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A9519" w14:textId="77777777" w:rsidR="00D332E6" w:rsidRPr="00B94CBB" w:rsidRDefault="00D332E6" w:rsidP="00D33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7C40EBF" wp14:editId="6776B31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0F86D8F2" w14:textId="77777777" w:rsidR="00D332E6" w:rsidRPr="00B94CBB" w:rsidRDefault="00D332E6" w:rsidP="00D332E6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433D6EF1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5E1C7" w14:textId="5428F0DC" w:rsidR="00D332E6" w:rsidRPr="00B94CBB" w:rsidRDefault="00D332E6" w:rsidP="00D332E6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8D4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</w:t>
      </w:r>
      <w:r w:rsidR="002B3796">
        <w:rPr>
          <w:rFonts w:ascii="Times New Roman" w:eastAsia="Times New Roman" w:hAnsi="Times New Roman" w:cs="Times New Roman"/>
          <w:sz w:val="24"/>
          <w:szCs w:val="24"/>
          <w:lang w:eastAsia="hr-HR"/>
        </w:rPr>
        <w:t>srp</w:t>
      </w:r>
      <w:r w:rsidR="00295EE0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nj</w:t>
      </w:r>
      <w:r w:rsidR="002B379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95EE0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5018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435B0B" w14:textId="77777777" w:rsidR="00D332E6" w:rsidRPr="00B94CBB" w:rsidRDefault="00D332E6" w:rsidP="00D332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108A757" w14:textId="77777777" w:rsidR="00D332E6" w:rsidRPr="00B94CBB" w:rsidRDefault="00D332E6" w:rsidP="00D332E6">
      <w:pPr>
        <w:tabs>
          <w:tab w:val="right" w:pos="1701"/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332E6" w:rsidRPr="00B94CBB" w:rsidSect="00D332E6"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332E6" w:rsidRPr="00B94CBB" w14:paraId="30587BDE" w14:textId="77777777" w:rsidTr="00C50E9C">
        <w:tc>
          <w:tcPr>
            <w:tcW w:w="1951" w:type="dxa"/>
          </w:tcPr>
          <w:p w14:paraId="14086F47" w14:textId="77777777" w:rsidR="00D332E6" w:rsidRPr="00B94CBB" w:rsidRDefault="00D332E6" w:rsidP="00D332E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94CBB">
              <w:rPr>
                <w:b/>
                <w:smallCaps/>
                <w:sz w:val="24"/>
                <w:szCs w:val="24"/>
              </w:rPr>
              <w:t>Predlagatelj</w:t>
            </w:r>
            <w:r w:rsidRPr="00B94CB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2A1B2E3" w14:textId="77777777" w:rsidR="00D332E6" w:rsidRPr="00B94CBB" w:rsidRDefault="00D332E6" w:rsidP="00D332E6">
            <w:pPr>
              <w:spacing w:line="360" w:lineRule="auto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Ministarstvo mora, prometa i infrastrukture</w:t>
            </w:r>
          </w:p>
        </w:tc>
      </w:tr>
    </w:tbl>
    <w:p w14:paraId="4D94BF7A" w14:textId="77777777" w:rsidR="00D332E6" w:rsidRPr="00B94CBB" w:rsidRDefault="00D332E6" w:rsidP="00D332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E827E44" w14:textId="77777777" w:rsidR="00D332E6" w:rsidRPr="00B94CBB" w:rsidRDefault="00D332E6" w:rsidP="00D332E6">
      <w:pPr>
        <w:tabs>
          <w:tab w:val="right" w:pos="1701"/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332E6" w:rsidRPr="00B94CBB" w:rsidSect="00C50E9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D332E6" w:rsidRPr="00B94CBB" w14:paraId="24200AC0" w14:textId="77777777" w:rsidTr="00C50E9C">
        <w:tc>
          <w:tcPr>
            <w:tcW w:w="1951" w:type="dxa"/>
          </w:tcPr>
          <w:p w14:paraId="4F32D377" w14:textId="77777777" w:rsidR="00D332E6" w:rsidRPr="00B94CBB" w:rsidRDefault="00D332E6" w:rsidP="00D332E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94CBB">
              <w:rPr>
                <w:b/>
                <w:smallCaps/>
                <w:sz w:val="24"/>
                <w:szCs w:val="24"/>
              </w:rPr>
              <w:t>Predmet</w:t>
            </w:r>
            <w:r w:rsidRPr="00B94CB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BE7511F" w14:textId="5D94C268" w:rsidR="00D332E6" w:rsidRPr="00B94CBB" w:rsidRDefault="00D332E6" w:rsidP="003A14F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C28A5">
              <w:rPr>
                <w:sz w:val="24"/>
                <w:szCs w:val="24"/>
              </w:rPr>
              <w:t xml:space="preserve">Prijedlog odluke o izmjenama i dopunama </w:t>
            </w:r>
            <w:r w:rsidR="004C28A5" w:rsidRPr="004C28A5">
              <w:rPr>
                <w:sz w:val="24"/>
                <w:szCs w:val="24"/>
              </w:rPr>
              <w:t xml:space="preserve">Odluke o koncesiji pomorskog dobra u svrhu gospodarskog korištenja luke posebne namjene – brodogradilišta i luke nautičkog turizma </w:t>
            </w:r>
            <w:r w:rsidR="004C28A5" w:rsidRPr="004C28A5">
              <w:rPr>
                <w:sz w:val="24"/>
                <w:szCs w:val="24"/>
              </w:rPr>
              <w:br/>
              <w:t>Brodotrogir d.d., Trogir</w:t>
            </w:r>
          </w:p>
        </w:tc>
      </w:tr>
    </w:tbl>
    <w:p w14:paraId="7C491E38" w14:textId="77777777" w:rsidR="00D332E6" w:rsidRPr="00B94CBB" w:rsidRDefault="00D332E6" w:rsidP="00D332E6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C194C92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9B4B31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A05B97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E65997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07D65D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B785D3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95D9E6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D53C20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705CDB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A73778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07BE74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22230A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A6E144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1CD51B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2839C3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3CB638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276E05" w14:textId="77777777" w:rsidR="00A558A5" w:rsidRPr="00B94CBB" w:rsidRDefault="00A558A5" w:rsidP="00A558A5">
      <w:pPr>
        <w:pStyle w:val="Footer"/>
        <w:pBdr>
          <w:top w:val="single" w:sz="4" w:space="1" w:color="404040"/>
        </w:pBdr>
        <w:jc w:val="center"/>
        <w:rPr>
          <w:spacing w:val="20"/>
          <w:sz w:val="20"/>
        </w:rPr>
      </w:pPr>
      <w:r w:rsidRPr="00B94CBB">
        <w:rPr>
          <w:spacing w:val="20"/>
          <w:sz w:val="20"/>
        </w:rPr>
        <w:t>Banski dvori | Trg Sv. Marka 2  | 10000 Zagreb | tel. 01 4569 222 | vlada.gov.hr</w:t>
      </w:r>
    </w:p>
    <w:p w14:paraId="01B469F8" w14:textId="77777777" w:rsidR="00D332E6" w:rsidRPr="00B94CBB" w:rsidRDefault="00D332E6" w:rsidP="00D3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212C2" w14:textId="77777777" w:rsidR="00295EE0" w:rsidRPr="00B94CBB" w:rsidRDefault="00295EE0" w:rsidP="00295E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A650C7" w14:textId="77777777" w:rsidR="00295EE0" w:rsidRPr="00B94CBB" w:rsidRDefault="00295EE0" w:rsidP="00295E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75CAE3" w14:textId="77777777" w:rsidR="00295EE0" w:rsidRPr="00B94CBB" w:rsidRDefault="00295EE0" w:rsidP="00295E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F54314" w14:textId="77777777" w:rsidR="00295EE0" w:rsidRPr="00B94CBB" w:rsidRDefault="00295EE0" w:rsidP="00295E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1B1D39" w14:textId="398BB8BF" w:rsidR="00A558A5" w:rsidRDefault="00A558A5" w:rsidP="00295E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3B471C" w14:textId="77777777" w:rsidR="00650F2C" w:rsidRPr="00B94CBB" w:rsidRDefault="00650F2C" w:rsidP="00295E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3CEE12" w14:textId="4EE686AE" w:rsidR="00D332E6" w:rsidRPr="00B94CBB" w:rsidRDefault="00D332E6" w:rsidP="00295EE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896C59" w:rsidRPr="00B94C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članka </w:t>
      </w:r>
      <w:r w:rsidRPr="00B94C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80. stavka 4. točke 2. Zakona o pomorskom dobru i morskim lukama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br. 158/03</w:t>
      </w:r>
      <w:r w:rsidR="00C337E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100/04</w:t>
      </w:r>
      <w:r w:rsidR="00C337E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141/06</w:t>
      </w:r>
      <w:r w:rsidR="00C337E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38/09</w:t>
      </w:r>
      <w:r w:rsidR="00C337E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123/11</w:t>
      </w:r>
      <w:r w:rsidR="00C337E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7CAA" w:rsidRPr="002A72E9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Odluka Ustavnog suda Rep</w:t>
      </w:r>
      <w:r w:rsidR="00C337E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ublike Hrvatske, 56/16. i 98/19.), a u vezi s člankom 221. stavkom 1. Zakona o pomorskom dobru i morskim lukama („Narodne novine“, broj 83/23.), Vlada Republike Hrvatske je na sjednici održanoj _____________ 2025.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donijela</w:t>
      </w:r>
    </w:p>
    <w:p w14:paraId="078604A1" w14:textId="77777777" w:rsidR="00896C59" w:rsidRDefault="00896C59" w:rsidP="00295E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6C5108" w14:textId="77777777" w:rsidR="00D878C8" w:rsidRPr="00B94CBB" w:rsidRDefault="00D878C8" w:rsidP="00295E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6D70C1" w14:textId="77777777" w:rsidR="00D332E6" w:rsidRPr="00B94CBB" w:rsidRDefault="00D332E6" w:rsidP="00295E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295EE0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295EE0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295EE0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295EE0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295EE0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128B7595" w14:textId="77777777" w:rsidR="00896C59" w:rsidRPr="00B94CBB" w:rsidRDefault="00896C59" w:rsidP="00295E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153BFF" w14:textId="25DDF401" w:rsidR="00BA2C5F" w:rsidRPr="00B94CBB" w:rsidRDefault="00295EE0" w:rsidP="003856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izmjenama i dopunama </w:t>
      </w:r>
      <w:r w:rsidR="00D332E6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dluke o koncesiji pomorskog dobra u svrhu gospodarskog korištenja luke posebne namjene</w:t>
      </w:r>
      <w:r w:rsidR="00D332E6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EC71D2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brodogradilišta</w:t>
      </w:r>
      <w:r w:rsidR="0038561B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luke nautičkog turizma</w:t>
      </w:r>
      <w:r w:rsidR="00D332E6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C28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  <w:r w:rsidR="00C337EE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</w:t>
      </w:r>
      <w:r w:rsidR="0038561B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rodotrogir</w:t>
      </w:r>
      <w:r w:rsidR="00C337EE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8561B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d.d., Trogir </w:t>
      </w:r>
    </w:p>
    <w:p w14:paraId="3EAB985A" w14:textId="33725DA4" w:rsidR="00BA2C5F" w:rsidRDefault="00BA2C5F" w:rsidP="00295E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7F23C3" w14:textId="77777777" w:rsidR="00650F2C" w:rsidRPr="00B94CBB" w:rsidRDefault="00650F2C" w:rsidP="00295E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009221" w14:textId="77777777" w:rsidR="00D332E6" w:rsidRPr="00B94CBB" w:rsidRDefault="00D332E6" w:rsidP="00295E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28F2E93C" w14:textId="77777777" w:rsidR="00896C59" w:rsidRPr="00B94CBB" w:rsidRDefault="00896C59" w:rsidP="00295E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EA7632" w14:textId="65833497" w:rsidR="00D332E6" w:rsidRPr="00B94CBB" w:rsidRDefault="00D332E6" w:rsidP="0038561B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Odluci o koncesiji pomorskog dobra u svrhu gospodarskog korištenja luke posebne namjene </w:t>
      </w:r>
      <w:r w:rsidR="002A72E9" w:rsidRPr="002A72E9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2A72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brodogradilišta i luke nautičkog turizma Brodotrogir d.d., Trogir („Narodne novine“,</w:t>
      </w:r>
      <w:r w:rsidR="00C337E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74/</w:t>
      </w:r>
      <w:r w:rsidR="006E161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C337E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9, 9/</w:t>
      </w:r>
      <w:r w:rsidR="006E161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C337E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., 10/</w:t>
      </w:r>
      <w:r w:rsidR="006E161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r w:rsidR="00C337E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E161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337E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19/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C337E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F082F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6E161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107/21</w:t>
      </w:r>
      <w:r w:rsidR="00C337E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3358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nazivu Odluke iza riječi: „brodogradilišta“ dodaje s</w:t>
      </w:r>
      <w:r w:rsidR="00172CDF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riječ: „Brodotrogir“, a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„Brodotrogir d.d., Trogir“ zamjenjuju se riječima: „Servisni centar Trogir“.</w:t>
      </w:r>
    </w:p>
    <w:p w14:paraId="02C51603" w14:textId="77777777" w:rsidR="00896C59" w:rsidRPr="00FD44D5" w:rsidRDefault="00896C59" w:rsidP="00295E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EA2D41" w14:textId="77777777" w:rsidR="00D332E6" w:rsidRPr="00FD44D5" w:rsidRDefault="00D332E6" w:rsidP="00295E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44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7BD71158" w14:textId="77777777" w:rsidR="00896C59" w:rsidRPr="00FD44D5" w:rsidRDefault="00896C59" w:rsidP="00295E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C1620C" w14:textId="4A630795" w:rsidR="00D332E6" w:rsidRPr="00FD44D5" w:rsidRDefault="00D332E6" w:rsidP="00B94CBB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44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I. </w:t>
      </w:r>
      <w:r w:rsidR="00304026" w:rsidRPr="00304026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Pr="00304026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A</w:t>
      </w:r>
      <w:r w:rsidR="00F42660" w:rsidRPr="0030402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040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</w:t>
      </w:r>
      <w:r w:rsidRPr="00FD44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i glasi:</w:t>
      </w:r>
    </w:p>
    <w:p w14:paraId="09DB0A41" w14:textId="77777777" w:rsidR="00D332E6" w:rsidRPr="00FD44D5" w:rsidRDefault="00D332E6" w:rsidP="00295E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251351" w14:textId="77777777" w:rsidR="00D332E6" w:rsidRPr="00FD44D5" w:rsidRDefault="00D332E6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44D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D44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D76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FD44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Brodogradilište Brodotrogir</w:t>
      </w:r>
      <w:r w:rsidR="00F42660" w:rsidRPr="00FD44D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3062CAA4" w14:textId="77777777" w:rsidR="00D332E6" w:rsidRPr="00FD44D5" w:rsidRDefault="00D332E6" w:rsidP="00295E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04C29A" w14:textId="77777777" w:rsidR="00D332E6" w:rsidRPr="00FD44D5" w:rsidRDefault="00D332E6" w:rsidP="001C7C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44D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Pomorsko dobro - lučko područje luke posebne namjene - </w:t>
      </w:r>
      <w:r w:rsidR="00F42660" w:rsidRPr="00FD44D5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Pr="00FD44D5">
        <w:rPr>
          <w:rFonts w:ascii="Times New Roman" w:eastAsia="Times New Roman" w:hAnsi="Times New Roman" w:cs="Times New Roman"/>
          <w:sz w:val="24"/>
          <w:szCs w:val="24"/>
          <w:lang w:eastAsia="hr-HR"/>
        </w:rPr>
        <w:t>rodogradilišta Brodotrogir određeno je poligonom točaka izraženih u HTRS96/TM projekciji kako slijedi:</w:t>
      </w:r>
      <w:r w:rsidR="00F42660" w:rsidRPr="00FD44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A83A9" w14:textId="77777777" w:rsidR="00D332E6" w:rsidRPr="00FD44D5" w:rsidRDefault="00D332E6" w:rsidP="0029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89AB94" w14:textId="77777777" w:rsidR="00D332E6" w:rsidRPr="005E4225" w:rsidRDefault="00D332E6" w:rsidP="0029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44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A.1.</w:t>
      </w:r>
      <w:r w:rsidRPr="00FD44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D44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Brodogradilište zapad</w:t>
      </w:r>
      <w:r w:rsidRPr="00FD44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A884E05" w14:textId="77777777" w:rsidR="00D332E6" w:rsidRPr="00FD44D5" w:rsidRDefault="00D332E6" w:rsidP="0029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843"/>
      </w:tblGrid>
      <w:tr w:rsidR="00D332E6" w:rsidRPr="00B94CBB" w14:paraId="5BAB0489" w14:textId="77777777" w:rsidTr="00C50E9C">
        <w:tc>
          <w:tcPr>
            <w:tcW w:w="1555" w:type="dxa"/>
          </w:tcPr>
          <w:p w14:paraId="7A25D607" w14:textId="77777777" w:rsidR="00D332E6" w:rsidRPr="00B94CBB" w:rsidRDefault="00D332E6" w:rsidP="00D332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4CBB">
              <w:rPr>
                <w:b/>
                <w:sz w:val="24"/>
                <w:szCs w:val="24"/>
              </w:rPr>
              <w:t>TOČKA</w:t>
            </w:r>
          </w:p>
        </w:tc>
        <w:tc>
          <w:tcPr>
            <w:tcW w:w="1842" w:type="dxa"/>
          </w:tcPr>
          <w:p w14:paraId="1890BDEF" w14:textId="77777777" w:rsidR="00D332E6" w:rsidRPr="00B94CBB" w:rsidRDefault="00D332E6" w:rsidP="00D332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4CBB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03D3492D" w14:textId="77777777" w:rsidR="00D332E6" w:rsidRPr="00B94CBB" w:rsidRDefault="00D332E6" w:rsidP="00D332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4CBB">
              <w:rPr>
                <w:b/>
                <w:sz w:val="24"/>
                <w:szCs w:val="24"/>
              </w:rPr>
              <w:t>N</w:t>
            </w:r>
          </w:p>
        </w:tc>
      </w:tr>
      <w:tr w:rsidR="00D332E6" w:rsidRPr="00B94CBB" w14:paraId="0910AA7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AD9D6A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20CD18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479168.47</w:t>
            </w:r>
          </w:p>
        </w:tc>
        <w:tc>
          <w:tcPr>
            <w:tcW w:w="1843" w:type="dxa"/>
          </w:tcPr>
          <w:p w14:paraId="60CF3AD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4819208.01</w:t>
            </w:r>
          </w:p>
        </w:tc>
      </w:tr>
      <w:tr w:rsidR="00D332E6" w:rsidRPr="00B94CBB" w14:paraId="1B954C2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F693E3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384EF1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479160.19</w:t>
            </w:r>
          </w:p>
        </w:tc>
        <w:tc>
          <w:tcPr>
            <w:tcW w:w="1843" w:type="dxa"/>
          </w:tcPr>
          <w:p w14:paraId="7DD626A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4819219.73</w:t>
            </w:r>
          </w:p>
        </w:tc>
      </w:tr>
      <w:tr w:rsidR="00D332E6" w:rsidRPr="00B94CBB" w14:paraId="27A619BF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9964CD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260F303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479152.88</w:t>
            </w:r>
          </w:p>
        </w:tc>
        <w:tc>
          <w:tcPr>
            <w:tcW w:w="1843" w:type="dxa"/>
          </w:tcPr>
          <w:p w14:paraId="2FBAADB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4819226.55</w:t>
            </w:r>
          </w:p>
        </w:tc>
      </w:tr>
      <w:tr w:rsidR="00D332E6" w:rsidRPr="00B94CBB" w14:paraId="1D45F17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A3681F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823ADF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479134.67</w:t>
            </w:r>
          </w:p>
        </w:tc>
        <w:tc>
          <w:tcPr>
            <w:tcW w:w="1843" w:type="dxa"/>
          </w:tcPr>
          <w:p w14:paraId="5BD5345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4819223.45</w:t>
            </w:r>
          </w:p>
        </w:tc>
      </w:tr>
      <w:tr w:rsidR="00D332E6" w:rsidRPr="00B94CBB" w14:paraId="7742F6C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F4DC98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6395C0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479110.74</w:t>
            </w:r>
          </w:p>
        </w:tc>
        <w:tc>
          <w:tcPr>
            <w:tcW w:w="1843" w:type="dxa"/>
          </w:tcPr>
          <w:p w14:paraId="618CF29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4819217.24</w:t>
            </w:r>
          </w:p>
        </w:tc>
      </w:tr>
      <w:tr w:rsidR="00D332E6" w:rsidRPr="00B94CBB" w14:paraId="2DB16198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F01F00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6863391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479082.77</w:t>
            </w:r>
          </w:p>
        </w:tc>
        <w:tc>
          <w:tcPr>
            <w:tcW w:w="1843" w:type="dxa"/>
          </w:tcPr>
          <w:p w14:paraId="4192897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4819209.99</w:t>
            </w:r>
          </w:p>
        </w:tc>
      </w:tr>
      <w:tr w:rsidR="00D332E6" w:rsidRPr="00B94CBB" w14:paraId="3B012F4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8F9CE4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726A326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479061.57</w:t>
            </w:r>
          </w:p>
        </w:tc>
        <w:tc>
          <w:tcPr>
            <w:tcW w:w="1843" w:type="dxa"/>
          </w:tcPr>
          <w:p w14:paraId="6F1CB2B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4819204.49</w:t>
            </w:r>
          </w:p>
        </w:tc>
      </w:tr>
      <w:tr w:rsidR="00D332E6" w:rsidRPr="00B94CBB" w14:paraId="53187DC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77EDEE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193A1B4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479058.92</w:t>
            </w:r>
          </w:p>
        </w:tc>
        <w:tc>
          <w:tcPr>
            <w:tcW w:w="1843" w:type="dxa"/>
          </w:tcPr>
          <w:p w14:paraId="6535916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4819198.51</w:t>
            </w:r>
          </w:p>
        </w:tc>
      </w:tr>
      <w:tr w:rsidR="00D332E6" w:rsidRPr="00B94CBB" w14:paraId="0AD08AD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D9F09B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0943E4E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478988.02</w:t>
            </w:r>
          </w:p>
        </w:tc>
        <w:tc>
          <w:tcPr>
            <w:tcW w:w="1843" w:type="dxa"/>
          </w:tcPr>
          <w:p w14:paraId="0CB159D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4819167.85</w:t>
            </w:r>
          </w:p>
        </w:tc>
      </w:tr>
      <w:tr w:rsidR="00D332E6" w:rsidRPr="00B94CBB" w14:paraId="3C16B205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D6B05A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0DC42C8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478916.60</w:t>
            </w:r>
          </w:p>
        </w:tc>
        <w:tc>
          <w:tcPr>
            <w:tcW w:w="1843" w:type="dxa"/>
          </w:tcPr>
          <w:p w14:paraId="39EC5F7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4819153.79</w:t>
            </w:r>
          </w:p>
        </w:tc>
      </w:tr>
      <w:tr w:rsidR="00D332E6" w:rsidRPr="00B94CBB" w14:paraId="3FEBABC8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DB82B3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2D5F3FD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478898.23</w:t>
            </w:r>
          </w:p>
        </w:tc>
        <w:tc>
          <w:tcPr>
            <w:tcW w:w="1843" w:type="dxa"/>
          </w:tcPr>
          <w:p w14:paraId="3A21DB6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4819148.70</w:t>
            </w:r>
          </w:p>
        </w:tc>
      </w:tr>
      <w:tr w:rsidR="00D332E6" w:rsidRPr="00B94CBB" w14:paraId="3CF85D42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F29E09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1498C40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478876.02</w:t>
            </w:r>
          </w:p>
        </w:tc>
        <w:tc>
          <w:tcPr>
            <w:tcW w:w="1843" w:type="dxa"/>
          </w:tcPr>
          <w:p w14:paraId="43A5714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4819141.99</w:t>
            </w:r>
          </w:p>
        </w:tc>
      </w:tr>
      <w:tr w:rsidR="00D332E6" w:rsidRPr="00B94CBB" w14:paraId="1C908548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F1E6EF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14:paraId="6D94BAB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478852.96</w:t>
            </w:r>
          </w:p>
        </w:tc>
        <w:tc>
          <w:tcPr>
            <w:tcW w:w="1843" w:type="dxa"/>
          </w:tcPr>
          <w:p w14:paraId="7DCC2AB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4819132.19</w:t>
            </w:r>
          </w:p>
        </w:tc>
      </w:tr>
      <w:tr w:rsidR="00D332E6" w:rsidRPr="00B94CBB" w14:paraId="0105D552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F55CEE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49F06E0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478852.07</w:t>
            </w:r>
          </w:p>
        </w:tc>
        <w:tc>
          <w:tcPr>
            <w:tcW w:w="1843" w:type="dxa"/>
          </w:tcPr>
          <w:p w14:paraId="27B90BC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4819097.65</w:t>
            </w:r>
          </w:p>
        </w:tc>
      </w:tr>
      <w:tr w:rsidR="00D332E6" w:rsidRPr="00B94CBB" w14:paraId="7881246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7D5603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14:paraId="2FD8E50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478851.18</w:t>
            </w:r>
          </w:p>
        </w:tc>
        <w:tc>
          <w:tcPr>
            <w:tcW w:w="1843" w:type="dxa"/>
          </w:tcPr>
          <w:p w14:paraId="2ED690E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4819054.93</w:t>
            </w:r>
          </w:p>
        </w:tc>
      </w:tr>
      <w:tr w:rsidR="00D332E6" w:rsidRPr="00B94CBB" w14:paraId="2DCA457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D5EC91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14:paraId="0854E4B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478894.55</w:t>
            </w:r>
          </w:p>
        </w:tc>
        <w:tc>
          <w:tcPr>
            <w:tcW w:w="1843" w:type="dxa"/>
          </w:tcPr>
          <w:p w14:paraId="3BD6781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4819048.53</w:t>
            </w:r>
          </w:p>
        </w:tc>
      </w:tr>
      <w:tr w:rsidR="00D332E6" w:rsidRPr="00B94CBB" w14:paraId="27BBB67A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3D73BF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14:paraId="3324883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478956.10</w:t>
            </w:r>
          </w:p>
        </w:tc>
        <w:tc>
          <w:tcPr>
            <w:tcW w:w="1843" w:type="dxa"/>
          </w:tcPr>
          <w:p w14:paraId="1B8A67C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4819039.51</w:t>
            </w:r>
          </w:p>
        </w:tc>
      </w:tr>
      <w:tr w:rsidR="00D332E6" w:rsidRPr="00B94CBB" w14:paraId="7CF49D7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7542BD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14:paraId="2323399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478971.84</w:t>
            </w:r>
          </w:p>
        </w:tc>
        <w:tc>
          <w:tcPr>
            <w:tcW w:w="1843" w:type="dxa"/>
          </w:tcPr>
          <w:p w14:paraId="196619B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4819038.10</w:t>
            </w:r>
          </w:p>
        </w:tc>
      </w:tr>
      <w:tr w:rsidR="00D332E6" w:rsidRPr="00B94CBB" w14:paraId="038E099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F49322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14:paraId="4616A35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478999.62</w:t>
            </w:r>
          </w:p>
        </w:tc>
        <w:tc>
          <w:tcPr>
            <w:tcW w:w="1843" w:type="dxa"/>
          </w:tcPr>
          <w:p w14:paraId="6D84326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4819039.95</w:t>
            </w:r>
          </w:p>
        </w:tc>
      </w:tr>
      <w:tr w:rsidR="00D332E6" w:rsidRPr="00B94CBB" w14:paraId="12AA0F8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B13731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14:paraId="34326BB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479034.26</w:t>
            </w:r>
          </w:p>
        </w:tc>
        <w:tc>
          <w:tcPr>
            <w:tcW w:w="1843" w:type="dxa"/>
          </w:tcPr>
          <w:p w14:paraId="0D5BB7E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4819043.95</w:t>
            </w:r>
          </w:p>
        </w:tc>
      </w:tr>
      <w:tr w:rsidR="00D332E6" w:rsidRPr="00B94CBB" w14:paraId="0738EEE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121766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14:paraId="1BC7D2D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479041.88</w:t>
            </w:r>
          </w:p>
        </w:tc>
        <w:tc>
          <w:tcPr>
            <w:tcW w:w="1843" w:type="dxa"/>
          </w:tcPr>
          <w:p w14:paraId="5BEF526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4819044.56</w:t>
            </w:r>
          </w:p>
        </w:tc>
      </w:tr>
      <w:tr w:rsidR="00D332E6" w:rsidRPr="00B94CBB" w14:paraId="27348F9F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E327B5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14:paraId="61B3C8B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479053.02</w:t>
            </w:r>
          </w:p>
        </w:tc>
        <w:tc>
          <w:tcPr>
            <w:tcW w:w="1843" w:type="dxa"/>
          </w:tcPr>
          <w:p w14:paraId="4928398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4819045.46</w:t>
            </w:r>
          </w:p>
        </w:tc>
      </w:tr>
      <w:tr w:rsidR="00D332E6" w:rsidRPr="00B94CBB" w14:paraId="292234F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6767F7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14:paraId="2B057EC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479054.76</w:t>
            </w:r>
          </w:p>
        </w:tc>
        <w:tc>
          <w:tcPr>
            <w:tcW w:w="1843" w:type="dxa"/>
          </w:tcPr>
          <w:p w14:paraId="0CDD841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4819044.44</w:t>
            </w:r>
          </w:p>
        </w:tc>
      </w:tr>
      <w:tr w:rsidR="00D332E6" w:rsidRPr="00B94CBB" w14:paraId="7B2A500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057895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14:paraId="593C36E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479026.41</w:t>
            </w:r>
          </w:p>
        </w:tc>
        <w:tc>
          <w:tcPr>
            <w:tcW w:w="1843" w:type="dxa"/>
          </w:tcPr>
          <w:p w14:paraId="7614130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4819002.25</w:t>
            </w:r>
          </w:p>
        </w:tc>
      </w:tr>
      <w:tr w:rsidR="00D332E6" w:rsidRPr="00B94CBB" w14:paraId="17E7FBA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14CF2C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14:paraId="200AE58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479171.17</w:t>
            </w:r>
          </w:p>
        </w:tc>
        <w:tc>
          <w:tcPr>
            <w:tcW w:w="1843" w:type="dxa"/>
          </w:tcPr>
          <w:p w14:paraId="5D155EF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4819000.38</w:t>
            </w:r>
          </w:p>
        </w:tc>
      </w:tr>
      <w:tr w:rsidR="00D332E6" w:rsidRPr="00B94CBB" w14:paraId="206CF54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9AED13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14:paraId="029C519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479381.48</w:t>
            </w:r>
          </w:p>
        </w:tc>
        <w:tc>
          <w:tcPr>
            <w:tcW w:w="1843" w:type="dxa"/>
          </w:tcPr>
          <w:p w14:paraId="41F2F34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4819037.19</w:t>
            </w:r>
          </w:p>
        </w:tc>
      </w:tr>
      <w:tr w:rsidR="00D332E6" w:rsidRPr="00B94CBB" w14:paraId="44CDDD8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F0B15B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14:paraId="374BD9C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479431.85</w:t>
            </w:r>
          </w:p>
        </w:tc>
        <w:tc>
          <w:tcPr>
            <w:tcW w:w="1843" w:type="dxa"/>
          </w:tcPr>
          <w:p w14:paraId="73EF77A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4818749.41</w:t>
            </w:r>
          </w:p>
        </w:tc>
      </w:tr>
      <w:tr w:rsidR="00D332E6" w:rsidRPr="00B94CBB" w14:paraId="315253A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8B8E6D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14:paraId="587D0C5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479509.29</w:t>
            </w:r>
          </w:p>
        </w:tc>
        <w:tc>
          <w:tcPr>
            <w:tcW w:w="1843" w:type="dxa"/>
          </w:tcPr>
          <w:p w14:paraId="50503D7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4818762.12</w:t>
            </w:r>
          </w:p>
        </w:tc>
      </w:tr>
      <w:tr w:rsidR="00D332E6" w:rsidRPr="00B94CBB" w14:paraId="34F7666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E60C0B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14:paraId="20CE983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479503.34</w:t>
            </w:r>
          </w:p>
        </w:tc>
        <w:tc>
          <w:tcPr>
            <w:tcW w:w="1843" w:type="dxa"/>
          </w:tcPr>
          <w:p w14:paraId="30B1EDA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4818798.19</w:t>
            </w:r>
          </w:p>
        </w:tc>
      </w:tr>
      <w:tr w:rsidR="00D332E6" w:rsidRPr="00B94CBB" w14:paraId="7C7FB2FA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21F65F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14:paraId="5998711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479503.70</w:t>
            </w:r>
          </w:p>
        </w:tc>
        <w:tc>
          <w:tcPr>
            <w:tcW w:w="1843" w:type="dxa"/>
          </w:tcPr>
          <w:p w14:paraId="4836E1C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4818799.07</w:t>
            </w:r>
          </w:p>
        </w:tc>
      </w:tr>
      <w:tr w:rsidR="00D332E6" w:rsidRPr="00B94CBB" w14:paraId="51A0115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A02296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14:paraId="4FFBA67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479503.23</w:t>
            </w:r>
          </w:p>
        </w:tc>
        <w:tc>
          <w:tcPr>
            <w:tcW w:w="1843" w:type="dxa"/>
          </w:tcPr>
          <w:p w14:paraId="042D1C3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4818799.00</w:t>
            </w:r>
          </w:p>
        </w:tc>
      </w:tr>
      <w:tr w:rsidR="00D332E6" w:rsidRPr="00B94CBB" w14:paraId="5F3E247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4C5382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14:paraId="1D070C7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479480.04</w:t>
            </w:r>
          </w:p>
        </w:tc>
        <w:tc>
          <w:tcPr>
            <w:tcW w:w="1843" w:type="dxa"/>
          </w:tcPr>
          <w:p w14:paraId="3275760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4818937.72</w:t>
            </w:r>
          </w:p>
        </w:tc>
      </w:tr>
      <w:tr w:rsidR="00D332E6" w:rsidRPr="00B94CBB" w14:paraId="5A7E77A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E08CF7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14:paraId="630C5FA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479471.12</w:t>
            </w:r>
          </w:p>
        </w:tc>
        <w:tc>
          <w:tcPr>
            <w:tcW w:w="1843" w:type="dxa"/>
          </w:tcPr>
          <w:p w14:paraId="6CBE458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4818936.21</w:t>
            </w:r>
          </w:p>
        </w:tc>
      </w:tr>
      <w:tr w:rsidR="00D332E6" w:rsidRPr="00B94CBB" w14:paraId="65DDA22F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0C033D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14:paraId="28912BC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479470.14</w:t>
            </w:r>
          </w:p>
        </w:tc>
        <w:tc>
          <w:tcPr>
            <w:tcW w:w="1843" w:type="dxa"/>
          </w:tcPr>
          <w:p w14:paraId="64492A0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4818940.36</w:t>
            </w:r>
          </w:p>
        </w:tc>
      </w:tr>
      <w:tr w:rsidR="00D332E6" w:rsidRPr="00B94CBB" w14:paraId="3AF00DD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2A3D0E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14:paraId="6191C9A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479469.38</w:t>
            </w:r>
          </w:p>
        </w:tc>
        <w:tc>
          <w:tcPr>
            <w:tcW w:w="1843" w:type="dxa"/>
          </w:tcPr>
          <w:p w14:paraId="30F17A5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4818940.37</w:t>
            </w:r>
          </w:p>
        </w:tc>
      </w:tr>
      <w:tr w:rsidR="00D332E6" w:rsidRPr="00B94CBB" w14:paraId="59DD706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64FB29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14:paraId="5A83419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479465.60</w:t>
            </w:r>
          </w:p>
        </w:tc>
        <w:tc>
          <w:tcPr>
            <w:tcW w:w="1843" w:type="dxa"/>
          </w:tcPr>
          <w:p w14:paraId="7879206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4818962.99</w:t>
            </w:r>
          </w:p>
        </w:tc>
      </w:tr>
      <w:tr w:rsidR="00D332E6" w:rsidRPr="00B94CBB" w14:paraId="1182497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F2EF16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14:paraId="66F07E5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479465.08</w:t>
            </w:r>
          </w:p>
        </w:tc>
        <w:tc>
          <w:tcPr>
            <w:tcW w:w="1843" w:type="dxa"/>
          </w:tcPr>
          <w:p w14:paraId="332AF19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4818965.99</w:t>
            </w:r>
          </w:p>
        </w:tc>
      </w:tr>
      <w:tr w:rsidR="00D332E6" w:rsidRPr="00B94CBB" w14:paraId="666E2F2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E48B1B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38</w:t>
            </w:r>
          </w:p>
        </w:tc>
        <w:tc>
          <w:tcPr>
            <w:tcW w:w="1842" w:type="dxa"/>
          </w:tcPr>
          <w:p w14:paraId="55D5C93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479461.30</w:t>
            </w:r>
          </w:p>
        </w:tc>
        <w:tc>
          <w:tcPr>
            <w:tcW w:w="1843" w:type="dxa"/>
          </w:tcPr>
          <w:p w14:paraId="0595FF4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4818988.67</w:t>
            </w:r>
          </w:p>
        </w:tc>
      </w:tr>
      <w:tr w:rsidR="00D332E6" w:rsidRPr="00B94CBB" w14:paraId="1977AAC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C13395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39</w:t>
            </w:r>
          </w:p>
        </w:tc>
        <w:tc>
          <w:tcPr>
            <w:tcW w:w="1842" w:type="dxa"/>
          </w:tcPr>
          <w:p w14:paraId="788BA07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479460.84</w:t>
            </w:r>
          </w:p>
        </w:tc>
        <w:tc>
          <w:tcPr>
            <w:tcW w:w="1843" w:type="dxa"/>
          </w:tcPr>
          <w:p w14:paraId="1F97B14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4818991.35</w:t>
            </w:r>
          </w:p>
        </w:tc>
      </w:tr>
      <w:tr w:rsidR="00D332E6" w:rsidRPr="00B94CBB" w14:paraId="60D8B34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EDEAB6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14:paraId="5F62102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479454.98</w:t>
            </w:r>
          </w:p>
        </w:tc>
        <w:tc>
          <w:tcPr>
            <w:tcW w:w="1843" w:type="dxa"/>
          </w:tcPr>
          <w:p w14:paraId="501215B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4819025.94</w:t>
            </w:r>
          </w:p>
        </w:tc>
      </w:tr>
      <w:tr w:rsidR="00D332E6" w:rsidRPr="00B94CBB" w14:paraId="4C1F00FF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462666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41</w:t>
            </w:r>
          </w:p>
        </w:tc>
        <w:tc>
          <w:tcPr>
            <w:tcW w:w="1842" w:type="dxa"/>
          </w:tcPr>
          <w:p w14:paraId="7E00A0A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479450.67</w:t>
            </w:r>
          </w:p>
        </w:tc>
        <w:tc>
          <w:tcPr>
            <w:tcW w:w="1843" w:type="dxa"/>
          </w:tcPr>
          <w:p w14:paraId="791F983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4819050.66</w:t>
            </w:r>
          </w:p>
        </w:tc>
      </w:tr>
      <w:tr w:rsidR="00D332E6" w:rsidRPr="00B94CBB" w14:paraId="38993F2A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C76051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42</w:t>
            </w:r>
          </w:p>
        </w:tc>
        <w:tc>
          <w:tcPr>
            <w:tcW w:w="1842" w:type="dxa"/>
          </w:tcPr>
          <w:p w14:paraId="36ADFDA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479444.35</w:t>
            </w:r>
          </w:p>
        </w:tc>
        <w:tc>
          <w:tcPr>
            <w:tcW w:w="1843" w:type="dxa"/>
          </w:tcPr>
          <w:p w14:paraId="4BE8AF4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4819084.27</w:t>
            </w:r>
          </w:p>
        </w:tc>
      </w:tr>
      <w:tr w:rsidR="00D332E6" w:rsidRPr="00B94CBB" w14:paraId="1466811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A18F83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43</w:t>
            </w:r>
          </w:p>
        </w:tc>
        <w:tc>
          <w:tcPr>
            <w:tcW w:w="1842" w:type="dxa"/>
          </w:tcPr>
          <w:p w14:paraId="5AF7142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479459.26</w:t>
            </w:r>
          </w:p>
        </w:tc>
        <w:tc>
          <w:tcPr>
            <w:tcW w:w="1843" w:type="dxa"/>
          </w:tcPr>
          <w:p w14:paraId="53CDACA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4819109.21</w:t>
            </w:r>
          </w:p>
        </w:tc>
      </w:tr>
      <w:tr w:rsidR="00D332E6" w:rsidRPr="00B94CBB" w14:paraId="2C025AC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B739FE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44</w:t>
            </w:r>
          </w:p>
        </w:tc>
        <w:tc>
          <w:tcPr>
            <w:tcW w:w="1842" w:type="dxa"/>
          </w:tcPr>
          <w:p w14:paraId="5DC967F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479456.16</w:t>
            </w:r>
          </w:p>
        </w:tc>
        <w:tc>
          <w:tcPr>
            <w:tcW w:w="1843" w:type="dxa"/>
          </w:tcPr>
          <w:p w14:paraId="12A701F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4819115.15</w:t>
            </w:r>
          </w:p>
        </w:tc>
      </w:tr>
      <w:tr w:rsidR="00D332E6" w:rsidRPr="00B94CBB" w14:paraId="501CB272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160A70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45</w:t>
            </w:r>
          </w:p>
        </w:tc>
        <w:tc>
          <w:tcPr>
            <w:tcW w:w="1842" w:type="dxa"/>
          </w:tcPr>
          <w:p w14:paraId="23F3CC1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479450.79</w:t>
            </w:r>
          </w:p>
        </w:tc>
        <w:tc>
          <w:tcPr>
            <w:tcW w:w="1843" w:type="dxa"/>
          </w:tcPr>
          <w:p w14:paraId="5AE9A2F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4819133.00</w:t>
            </w:r>
          </w:p>
        </w:tc>
      </w:tr>
      <w:tr w:rsidR="00D332E6" w:rsidRPr="00B94CBB" w14:paraId="2D1F09F2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7F6906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46</w:t>
            </w:r>
          </w:p>
        </w:tc>
        <w:tc>
          <w:tcPr>
            <w:tcW w:w="1842" w:type="dxa"/>
          </w:tcPr>
          <w:p w14:paraId="490EF38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479449.86</w:t>
            </w:r>
          </w:p>
        </w:tc>
        <w:tc>
          <w:tcPr>
            <w:tcW w:w="1843" w:type="dxa"/>
          </w:tcPr>
          <w:p w14:paraId="5DA20EC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4819136.94</w:t>
            </w:r>
          </w:p>
        </w:tc>
      </w:tr>
      <w:tr w:rsidR="00D332E6" w:rsidRPr="00B94CBB" w14:paraId="3ABC19D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ACD4E3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</w:t>
            </w:r>
          </w:p>
        </w:tc>
        <w:tc>
          <w:tcPr>
            <w:tcW w:w="1842" w:type="dxa"/>
          </w:tcPr>
          <w:p w14:paraId="513EBB3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479449.23</w:t>
            </w:r>
          </w:p>
        </w:tc>
        <w:tc>
          <w:tcPr>
            <w:tcW w:w="1843" w:type="dxa"/>
          </w:tcPr>
          <w:p w14:paraId="6EA13D5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4819140.88</w:t>
            </w:r>
          </w:p>
        </w:tc>
      </w:tr>
      <w:tr w:rsidR="00D332E6" w:rsidRPr="00B94CBB" w14:paraId="679461B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D37124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</w:t>
            </w:r>
          </w:p>
        </w:tc>
        <w:tc>
          <w:tcPr>
            <w:tcW w:w="1842" w:type="dxa"/>
          </w:tcPr>
          <w:p w14:paraId="24C6410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479450.19</w:t>
            </w:r>
          </w:p>
        </w:tc>
        <w:tc>
          <w:tcPr>
            <w:tcW w:w="1843" w:type="dxa"/>
          </w:tcPr>
          <w:p w14:paraId="64BAA68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4819141.60</w:t>
            </w:r>
          </w:p>
        </w:tc>
      </w:tr>
      <w:tr w:rsidR="00D332E6" w:rsidRPr="00B94CBB" w14:paraId="087E2D2A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27571F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49</w:t>
            </w:r>
          </w:p>
        </w:tc>
        <w:tc>
          <w:tcPr>
            <w:tcW w:w="1842" w:type="dxa"/>
          </w:tcPr>
          <w:p w14:paraId="2EA0D07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479450.45</w:t>
            </w:r>
          </w:p>
        </w:tc>
        <w:tc>
          <w:tcPr>
            <w:tcW w:w="1843" w:type="dxa"/>
          </w:tcPr>
          <w:p w14:paraId="6A6A3B9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4819142.66</w:t>
            </w:r>
          </w:p>
        </w:tc>
      </w:tr>
      <w:tr w:rsidR="00D332E6" w:rsidRPr="00B94CBB" w14:paraId="55EB4AB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B97550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14:paraId="27A61DA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479447.11</w:t>
            </w:r>
          </w:p>
        </w:tc>
        <w:tc>
          <w:tcPr>
            <w:tcW w:w="1843" w:type="dxa"/>
          </w:tcPr>
          <w:p w14:paraId="2ACB579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4819158.84</w:t>
            </w:r>
          </w:p>
        </w:tc>
      </w:tr>
      <w:tr w:rsidR="00D332E6" w:rsidRPr="00B94CBB" w14:paraId="5E059868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E9E1DA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51</w:t>
            </w:r>
          </w:p>
        </w:tc>
        <w:tc>
          <w:tcPr>
            <w:tcW w:w="1842" w:type="dxa"/>
          </w:tcPr>
          <w:p w14:paraId="52E575D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479441.93</w:t>
            </w:r>
          </w:p>
        </w:tc>
        <w:tc>
          <w:tcPr>
            <w:tcW w:w="1843" w:type="dxa"/>
          </w:tcPr>
          <w:p w14:paraId="47E602C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4819173.64</w:t>
            </w:r>
          </w:p>
        </w:tc>
      </w:tr>
      <w:tr w:rsidR="00D332E6" w:rsidRPr="00B94CBB" w14:paraId="73A8DF0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7B4C14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52</w:t>
            </w:r>
          </w:p>
        </w:tc>
        <w:tc>
          <w:tcPr>
            <w:tcW w:w="1842" w:type="dxa"/>
          </w:tcPr>
          <w:p w14:paraId="0C66643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479431.16</w:t>
            </w:r>
          </w:p>
        </w:tc>
        <w:tc>
          <w:tcPr>
            <w:tcW w:w="1843" w:type="dxa"/>
          </w:tcPr>
          <w:p w14:paraId="4F1F025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4819223.11</w:t>
            </w:r>
          </w:p>
        </w:tc>
      </w:tr>
      <w:tr w:rsidR="00D332E6" w:rsidRPr="00B94CBB" w14:paraId="07336C0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081D8B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53</w:t>
            </w:r>
          </w:p>
        </w:tc>
        <w:tc>
          <w:tcPr>
            <w:tcW w:w="1842" w:type="dxa"/>
          </w:tcPr>
          <w:p w14:paraId="0063494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479430.41</w:t>
            </w:r>
          </w:p>
        </w:tc>
        <w:tc>
          <w:tcPr>
            <w:tcW w:w="1843" w:type="dxa"/>
          </w:tcPr>
          <w:p w14:paraId="7BFF2B7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4819225.94</w:t>
            </w:r>
          </w:p>
        </w:tc>
      </w:tr>
      <w:tr w:rsidR="00D332E6" w:rsidRPr="00B94CBB" w14:paraId="78B9441F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AC4B4F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54</w:t>
            </w:r>
          </w:p>
        </w:tc>
        <w:tc>
          <w:tcPr>
            <w:tcW w:w="1842" w:type="dxa"/>
          </w:tcPr>
          <w:p w14:paraId="475E5E5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479428.23</w:t>
            </w:r>
          </w:p>
        </w:tc>
        <w:tc>
          <w:tcPr>
            <w:tcW w:w="1843" w:type="dxa"/>
          </w:tcPr>
          <w:p w14:paraId="0A54F7F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4819235.12</w:t>
            </w:r>
          </w:p>
        </w:tc>
      </w:tr>
      <w:tr w:rsidR="00D332E6" w:rsidRPr="00B94CBB" w14:paraId="27B1C4C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6775C7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842" w:type="dxa"/>
          </w:tcPr>
          <w:p w14:paraId="5C22F6C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479348.69</w:t>
            </w:r>
          </w:p>
        </w:tc>
        <w:tc>
          <w:tcPr>
            <w:tcW w:w="1843" w:type="dxa"/>
          </w:tcPr>
          <w:p w14:paraId="446311E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4819224.11</w:t>
            </w:r>
          </w:p>
        </w:tc>
      </w:tr>
      <w:tr w:rsidR="00D332E6" w:rsidRPr="00B94CBB" w14:paraId="2EC4452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9D79AB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56</w:t>
            </w:r>
          </w:p>
        </w:tc>
        <w:tc>
          <w:tcPr>
            <w:tcW w:w="1842" w:type="dxa"/>
          </w:tcPr>
          <w:p w14:paraId="0F56C80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479345.05</w:t>
            </w:r>
          </w:p>
        </w:tc>
        <w:tc>
          <w:tcPr>
            <w:tcW w:w="1843" w:type="dxa"/>
          </w:tcPr>
          <w:p w14:paraId="0F43955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4819219.99</w:t>
            </w:r>
          </w:p>
        </w:tc>
      </w:tr>
      <w:tr w:rsidR="00D332E6" w:rsidRPr="00B94CBB" w14:paraId="713300B8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A9DC54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57</w:t>
            </w:r>
          </w:p>
        </w:tc>
        <w:tc>
          <w:tcPr>
            <w:tcW w:w="1842" w:type="dxa"/>
          </w:tcPr>
          <w:p w14:paraId="51A5318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479321.24</w:t>
            </w:r>
          </w:p>
        </w:tc>
        <w:tc>
          <w:tcPr>
            <w:tcW w:w="1843" w:type="dxa"/>
          </w:tcPr>
          <w:p w14:paraId="49698C2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4819216.16</w:t>
            </w:r>
          </w:p>
        </w:tc>
      </w:tr>
      <w:tr w:rsidR="00D332E6" w:rsidRPr="00B94CBB" w14:paraId="652B782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CAF8E6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58</w:t>
            </w:r>
          </w:p>
        </w:tc>
        <w:tc>
          <w:tcPr>
            <w:tcW w:w="1842" w:type="dxa"/>
          </w:tcPr>
          <w:p w14:paraId="05F6CD2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479320.52</w:t>
            </w:r>
          </w:p>
        </w:tc>
        <w:tc>
          <w:tcPr>
            <w:tcW w:w="1843" w:type="dxa"/>
          </w:tcPr>
          <w:p w14:paraId="682817F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4819220.12</w:t>
            </w:r>
          </w:p>
        </w:tc>
      </w:tr>
      <w:tr w:rsidR="00D332E6" w:rsidRPr="00B94CBB" w14:paraId="1200D05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FAD56D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59</w:t>
            </w:r>
          </w:p>
        </w:tc>
        <w:tc>
          <w:tcPr>
            <w:tcW w:w="1842" w:type="dxa"/>
          </w:tcPr>
          <w:p w14:paraId="47E88A4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479260.83</w:t>
            </w:r>
          </w:p>
        </w:tc>
        <w:tc>
          <w:tcPr>
            <w:tcW w:w="1843" w:type="dxa"/>
          </w:tcPr>
          <w:p w14:paraId="3F0DDDB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4819209.47</w:t>
            </w:r>
          </w:p>
        </w:tc>
      </w:tr>
      <w:tr w:rsidR="00D332E6" w:rsidRPr="00B94CBB" w14:paraId="53765F6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444646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60</w:t>
            </w:r>
          </w:p>
        </w:tc>
        <w:tc>
          <w:tcPr>
            <w:tcW w:w="1842" w:type="dxa"/>
          </w:tcPr>
          <w:p w14:paraId="0ECDA1D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479235.37</w:t>
            </w:r>
          </w:p>
        </w:tc>
        <w:tc>
          <w:tcPr>
            <w:tcW w:w="1843" w:type="dxa"/>
          </w:tcPr>
          <w:p w14:paraId="01C73CD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4819220.22</w:t>
            </w:r>
          </w:p>
        </w:tc>
      </w:tr>
    </w:tbl>
    <w:p w14:paraId="7F377F1C" w14:textId="77777777" w:rsidR="00D332E6" w:rsidRPr="00B94CBB" w:rsidRDefault="00D332E6" w:rsidP="00D87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1453F4" w14:textId="77777777" w:rsidR="00D332E6" w:rsidRPr="00B94CBB" w:rsidRDefault="00D332E6" w:rsidP="00D87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A.2.</w:t>
      </w:r>
      <w:r w:rsidRPr="00B94CB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Brodogradilište istok</w:t>
      </w:r>
    </w:p>
    <w:p w14:paraId="19E57802" w14:textId="77777777" w:rsidR="00D332E6" w:rsidRPr="00B94CBB" w:rsidRDefault="00D332E6" w:rsidP="00D87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843"/>
      </w:tblGrid>
      <w:tr w:rsidR="00D332E6" w:rsidRPr="00B94CBB" w14:paraId="498A87A8" w14:textId="77777777" w:rsidTr="00C50E9C">
        <w:trPr>
          <w:trHeight w:val="300"/>
        </w:trPr>
        <w:tc>
          <w:tcPr>
            <w:tcW w:w="1555" w:type="dxa"/>
            <w:noWrap/>
          </w:tcPr>
          <w:p w14:paraId="13399954" w14:textId="77777777" w:rsidR="00D332E6" w:rsidRPr="00B94CBB" w:rsidRDefault="00D332E6" w:rsidP="00D332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4CBB">
              <w:rPr>
                <w:b/>
                <w:sz w:val="24"/>
                <w:szCs w:val="24"/>
              </w:rPr>
              <w:t>TOČKA</w:t>
            </w:r>
          </w:p>
        </w:tc>
        <w:tc>
          <w:tcPr>
            <w:tcW w:w="1842" w:type="dxa"/>
            <w:noWrap/>
          </w:tcPr>
          <w:p w14:paraId="23BBF2A0" w14:textId="77777777" w:rsidR="00D332E6" w:rsidRPr="00B94CBB" w:rsidRDefault="00D332E6" w:rsidP="00D332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4CBB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843" w:type="dxa"/>
            <w:noWrap/>
          </w:tcPr>
          <w:p w14:paraId="7C57A60F" w14:textId="77777777" w:rsidR="00D332E6" w:rsidRPr="00B94CBB" w:rsidRDefault="00D332E6" w:rsidP="00D332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4CBB">
              <w:rPr>
                <w:b/>
                <w:sz w:val="24"/>
                <w:szCs w:val="24"/>
              </w:rPr>
              <w:t>N</w:t>
            </w:r>
          </w:p>
        </w:tc>
      </w:tr>
      <w:tr w:rsidR="00D332E6" w:rsidRPr="00B94CBB" w14:paraId="0AD927B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2831BC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51</w:t>
            </w:r>
          </w:p>
        </w:tc>
        <w:tc>
          <w:tcPr>
            <w:tcW w:w="1842" w:type="dxa"/>
            <w:noWrap/>
            <w:hideMark/>
          </w:tcPr>
          <w:p w14:paraId="5ACCD89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479441.93</w:t>
            </w:r>
          </w:p>
        </w:tc>
        <w:tc>
          <w:tcPr>
            <w:tcW w:w="1843" w:type="dxa"/>
            <w:noWrap/>
            <w:hideMark/>
          </w:tcPr>
          <w:p w14:paraId="7F9ED18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4819173.64</w:t>
            </w:r>
          </w:p>
        </w:tc>
      </w:tr>
      <w:tr w:rsidR="00D332E6" w:rsidRPr="00B94CBB" w14:paraId="3BC99FA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7D5AB7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74</w:t>
            </w:r>
          </w:p>
        </w:tc>
        <w:tc>
          <w:tcPr>
            <w:tcW w:w="1842" w:type="dxa"/>
            <w:noWrap/>
            <w:hideMark/>
          </w:tcPr>
          <w:p w14:paraId="6B1FC41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479449.42</w:t>
            </w:r>
          </w:p>
        </w:tc>
        <w:tc>
          <w:tcPr>
            <w:tcW w:w="1843" w:type="dxa"/>
            <w:noWrap/>
            <w:hideMark/>
          </w:tcPr>
          <w:p w14:paraId="3CB30B6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4819175.49</w:t>
            </w:r>
          </w:p>
        </w:tc>
      </w:tr>
      <w:tr w:rsidR="00D332E6" w:rsidRPr="00B94CBB" w14:paraId="758FCAD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0FD86D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73</w:t>
            </w:r>
          </w:p>
        </w:tc>
        <w:tc>
          <w:tcPr>
            <w:tcW w:w="1842" w:type="dxa"/>
            <w:noWrap/>
            <w:hideMark/>
          </w:tcPr>
          <w:p w14:paraId="592B4F3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479489.01</w:t>
            </w:r>
          </w:p>
        </w:tc>
        <w:tc>
          <w:tcPr>
            <w:tcW w:w="1843" w:type="dxa"/>
            <w:noWrap/>
            <w:hideMark/>
          </w:tcPr>
          <w:p w14:paraId="6D8A815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4819183.55</w:t>
            </w:r>
          </w:p>
        </w:tc>
      </w:tr>
      <w:tr w:rsidR="00D332E6" w:rsidRPr="00B94CBB" w14:paraId="623C484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8650F1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72</w:t>
            </w:r>
          </w:p>
        </w:tc>
        <w:tc>
          <w:tcPr>
            <w:tcW w:w="1842" w:type="dxa"/>
            <w:noWrap/>
            <w:hideMark/>
          </w:tcPr>
          <w:p w14:paraId="4800CAB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479487.44</w:t>
            </w:r>
          </w:p>
        </w:tc>
        <w:tc>
          <w:tcPr>
            <w:tcW w:w="1843" w:type="dxa"/>
            <w:noWrap/>
            <w:hideMark/>
          </w:tcPr>
          <w:p w14:paraId="616E5EE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4819191.24</w:t>
            </w:r>
          </w:p>
        </w:tc>
      </w:tr>
      <w:tr w:rsidR="00D332E6" w:rsidRPr="00B94CBB" w14:paraId="06B3EBE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DAE46C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71</w:t>
            </w:r>
          </w:p>
        </w:tc>
        <w:tc>
          <w:tcPr>
            <w:tcW w:w="1842" w:type="dxa"/>
            <w:noWrap/>
            <w:hideMark/>
          </w:tcPr>
          <w:p w14:paraId="61DF135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479548.02</w:t>
            </w:r>
          </w:p>
        </w:tc>
        <w:tc>
          <w:tcPr>
            <w:tcW w:w="1843" w:type="dxa"/>
            <w:noWrap/>
            <w:hideMark/>
          </w:tcPr>
          <w:p w14:paraId="45F5EDE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4819209.05</w:t>
            </w:r>
          </w:p>
        </w:tc>
      </w:tr>
      <w:tr w:rsidR="00D332E6" w:rsidRPr="00B94CBB" w14:paraId="7301B74A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F6E50A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70</w:t>
            </w:r>
          </w:p>
        </w:tc>
        <w:tc>
          <w:tcPr>
            <w:tcW w:w="1842" w:type="dxa"/>
            <w:noWrap/>
            <w:hideMark/>
          </w:tcPr>
          <w:p w14:paraId="06196FB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479549.94</w:t>
            </w:r>
          </w:p>
        </w:tc>
        <w:tc>
          <w:tcPr>
            <w:tcW w:w="1843" w:type="dxa"/>
            <w:noWrap/>
            <w:hideMark/>
          </w:tcPr>
          <w:p w14:paraId="18E0614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4819202.16</w:t>
            </w:r>
          </w:p>
        </w:tc>
      </w:tr>
      <w:tr w:rsidR="00D332E6" w:rsidRPr="00B94CBB" w14:paraId="4F657EF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3E1767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69</w:t>
            </w:r>
          </w:p>
        </w:tc>
        <w:tc>
          <w:tcPr>
            <w:tcW w:w="1842" w:type="dxa"/>
            <w:noWrap/>
            <w:hideMark/>
          </w:tcPr>
          <w:p w14:paraId="1B89778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479552.74</w:t>
            </w:r>
          </w:p>
        </w:tc>
        <w:tc>
          <w:tcPr>
            <w:tcW w:w="1843" w:type="dxa"/>
            <w:noWrap/>
            <w:hideMark/>
          </w:tcPr>
          <w:p w14:paraId="03BB9C3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4819195.53</w:t>
            </w:r>
          </w:p>
        </w:tc>
      </w:tr>
      <w:tr w:rsidR="00D332E6" w:rsidRPr="00B94CBB" w14:paraId="3D1732E5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3C59DE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68</w:t>
            </w:r>
          </w:p>
        </w:tc>
        <w:tc>
          <w:tcPr>
            <w:tcW w:w="1842" w:type="dxa"/>
            <w:noWrap/>
            <w:hideMark/>
          </w:tcPr>
          <w:p w14:paraId="4F4799A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479559.07</w:t>
            </w:r>
          </w:p>
        </w:tc>
        <w:tc>
          <w:tcPr>
            <w:tcW w:w="1843" w:type="dxa"/>
            <w:noWrap/>
            <w:hideMark/>
          </w:tcPr>
          <w:p w14:paraId="08DDB93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4819198.52</w:t>
            </w:r>
          </w:p>
        </w:tc>
      </w:tr>
      <w:tr w:rsidR="00D332E6" w:rsidRPr="00B94CBB" w14:paraId="1E1F6E7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E0852B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67</w:t>
            </w:r>
          </w:p>
        </w:tc>
        <w:tc>
          <w:tcPr>
            <w:tcW w:w="1842" w:type="dxa"/>
            <w:noWrap/>
            <w:hideMark/>
          </w:tcPr>
          <w:p w14:paraId="6059C99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479588.22</w:t>
            </w:r>
          </w:p>
        </w:tc>
        <w:tc>
          <w:tcPr>
            <w:tcW w:w="1843" w:type="dxa"/>
            <w:noWrap/>
            <w:hideMark/>
          </w:tcPr>
          <w:p w14:paraId="6F97658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4819211.03</w:t>
            </w:r>
          </w:p>
        </w:tc>
      </w:tr>
      <w:tr w:rsidR="00D332E6" w:rsidRPr="00B94CBB" w14:paraId="3B42FEB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6DDDDD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66</w:t>
            </w:r>
          </w:p>
        </w:tc>
        <w:tc>
          <w:tcPr>
            <w:tcW w:w="1842" w:type="dxa"/>
            <w:noWrap/>
            <w:hideMark/>
          </w:tcPr>
          <w:p w14:paraId="7895532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479595.71</w:t>
            </w:r>
          </w:p>
        </w:tc>
        <w:tc>
          <w:tcPr>
            <w:tcW w:w="1843" w:type="dxa"/>
            <w:noWrap/>
            <w:hideMark/>
          </w:tcPr>
          <w:p w14:paraId="13A4FB2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4819192.89</w:t>
            </w:r>
          </w:p>
        </w:tc>
      </w:tr>
      <w:tr w:rsidR="00D332E6" w:rsidRPr="00B94CBB" w14:paraId="721A20F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432E1F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65</w:t>
            </w:r>
          </w:p>
        </w:tc>
        <w:tc>
          <w:tcPr>
            <w:tcW w:w="1842" w:type="dxa"/>
            <w:noWrap/>
            <w:hideMark/>
          </w:tcPr>
          <w:p w14:paraId="7F1383A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479598.61</w:t>
            </w:r>
          </w:p>
        </w:tc>
        <w:tc>
          <w:tcPr>
            <w:tcW w:w="1843" w:type="dxa"/>
            <w:noWrap/>
            <w:hideMark/>
          </w:tcPr>
          <w:p w14:paraId="2AAE0C4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4819185.24</w:t>
            </w:r>
          </w:p>
        </w:tc>
      </w:tr>
      <w:tr w:rsidR="00D332E6" w:rsidRPr="00B94CBB" w14:paraId="65EFC4E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F6F726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64</w:t>
            </w:r>
          </w:p>
        </w:tc>
        <w:tc>
          <w:tcPr>
            <w:tcW w:w="1842" w:type="dxa"/>
            <w:noWrap/>
            <w:hideMark/>
          </w:tcPr>
          <w:p w14:paraId="2184CF2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479609.66</w:t>
            </w:r>
          </w:p>
        </w:tc>
        <w:tc>
          <w:tcPr>
            <w:tcW w:w="1843" w:type="dxa"/>
            <w:noWrap/>
            <w:hideMark/>
          </w:tcPr>
          <w:p w14:paraId="7F0B0C9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4819160.14</w:t>
            </w:r>
          </w:p>
        </w:tc>
      </w:tr>
      <w:tr w:rsidR="00D332E6" w:rsidRPr="00B94CBB" w14:paraId="25DE467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A61415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63</w:t>
            </w:r>
          </w:p>
        </w:tc>
        <w:tc>
          <w:tcPr>
            <w:tcW w:w="1842" w:type="dxa"/>
            <w:noWrap/>
            <w:hideMark/>
          </w:tcPr>
          <w:p w14:paraId="40153AC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479608.76</w:t>
            </w:r>
          </w:p>
        </w:tc>
        <w:tc>
          <w:tcPr>
            <w:tcW w:w="1843" w:type="dxa"/>
            <w:noWrap/>
            <w:hideMark/>
          </w:tcPr>
          <w:p w14:paraId="097D457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4819159.53</w:t>
            </w:r>
          </w:p>
        </w:tc>
      </w:tr>
      <w:tr w:rsidR="00D332E6" w:rsidRPr="00B94CBB" w14:paraId="6000F38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B41F61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62</w:t>
            </w:r>
          </w:p>
        </w:tc>
        <w:tc>
          <w:tcPr>
            <w:tcW w:w="1842" w:type="dxa"/>
            <w:noWrap/>
            <w:hideMark/>
          </w:tcPr>
          <w:p w14:paraId="0C8B507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479579.93</w:t>
            </w:r>
          </w:p>
        </w:tc>
        <w:tc>
          <w:tcPr>
            <w:tcW w:w="1843" w:type="dxa"/>
            <w:noWrap/>
            <w:hideMark/>
          </w:tcPr>
          <w:p w14:paraId="579A92D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4819141.20</w:t>
            </w:r>
          </w:p>
        </w:tc>
      </w:tr>
      <w:tr w:rsidR="00D332E6" w:rsidRPr="00B94CBB" w14:paraId="307DDDDF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F8AD08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61</w:t>
            </w:r>
          </w:p>
        </w:tc>
        <w:tc>
          <w:tcPr>
            <w:tcW w:w="1842" w:type="dxa"/>
            <w:noWrap/>
            <w:hideMark/>
          </w:tcPr>
          <w:p w14:paraId="2B6E2F5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479550.93</w:t>
            </w:r>
          </w:p>
        </w:tc>
        <w:tc>
          <w:tcPr>
            <w:tcW w:w="1843" w:type="dxa"/>
            <w:noWrap/>
            <w:hideMark/>
          </w:tcPr>
          <w:p w14:paraId="3D1A2EB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4819127.06</w:t>
            </w:r>
          </w:p>
        </w:tc>
      </w:tr>
      <w:tr w:rsidR="00D332E6" w:rsidRPr="00B94CBB" w14:paraId="36D50FF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7B575D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120</w:t>
            </w:r>
          </w:p>
        </w:tc>
        <w:tc>
          <w:tcPr>
            <w:tcW w:w="1842" w:type="dxa"/>
            <w:noWrap/>
            <w:hideMark/>
          </w:tcPr>
          <w:p w14:paraId="3777DF4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479552.06</w:t>
            </w:r>
          </w:p>
        </w:tc>
        <w:tc>
          <w:tcPr>
            <w:tcW w:w="1843" w:type="dxa"/>
            <w:noWrap/>
            <w:hideMark/>
          </w:tcPr>
          <w:p w14:paraId="0CBC820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4819124.32</w:t>
            </w:r>
          </w:p>
        </w:tc>
      </w:tr>
      <w:tr w:rsidR="00D332E6" w:rsidRPr="00B94CBB" w14:paraId="6602EEF8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6D29D9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119</w:t>
            </w:r>
          </w:p>
        </w:tc>
        <w:tc>
          <w:tcPr>
            <w:tcW w:w="1842" w:type="dxa"/>
            <w:noWrap/>
            <w:hideMark/>
          </w:tcPr>
          <w:p w14:paraId="78F4BDC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479555.18</w:t>
            </w:r>
          </w:p>
        </w:tc>
        <w:tc>
          <w:tcPr>
            <w:tcW w:w="1843" w:type="dxa"/>
            <w:noWrap/>
            <w:hideMark/>
          </w:tcPr>
          <w:p w14:paraId="6020D11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4819116.73</w:t>
            </w:r>
          </w:p>
        </w:tc>
      </w:tr>
      <w:tr w:rsidR="00D332E6" w:rsidRPr="00B94CBB" w14:paraId="0CA113B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9968B1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118</w:t>
            </w:r>
          </w:p>
        </w:tc>
        <w:tc>
          <w:tcPr>
            <w:tcW w:w="1842" w:type="dxa"/>
            <w:noWrap/>
            <w:hideMark/>
          </w:tcPr>
          <w:p w14:paraId="3F62D9E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479562.70</w:t>
            </w:r>
          </w:p>
        </w:tc>
        <w:tc>
          <w:tcPr>
            <w:tcW w:w="1843" w:type="dxa"/>
            <w:noWrap/>
            <w:hideMark/>
          </w:tcPr>
          <w:p w14:paraId="4E4D757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4819099.48</w:t>
            </w:r>
          </w:p>
        </w:tc>
      </w:tr>
      <w:tr w:rsidR="00D332E6" w:rsidRPr="00B94CBB" w14:paraId="466E9E6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A7DAB5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117</w:t>
            </w:r>
          </w:p>
        </w:tc>
        <w:tc>
          <w:tcPr>
            <w:tcW w:w="1842" w:type="dxa"/>
            <w:noWrap/>
            <w:hideMark/>
          </w:tcPr>
          <w:p w14:paraId="622234D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479588.20</w:t>
            </w:r>
          </w:p>
        </w:tc>
        <w:tc>
          <w:tcPr>
            <w:tcW w:w="1843" w:type="dxa"/>
            <w:noWrap/>
            <w:hideMark/>
          </w:tcPr>
          <w:p w14:paraId="555203F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4819116.37</w:t>
            </w:r>
          </w:p>
        </w:tc>
      </w:tr>
      <w:tr w:rsidR="00D332E6" w:rsidRPr="00B94CBB" w14:paraId="0A093D8E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CBFAB7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116</w:t>
            </w:r>
          </w:p>
        </w:tc>
        <w:tc>
          <w:tcPr>
            <w:tcW w:w="1842" w:type="dxa"/>
            <w:noWrap/>
            <w:hideMark/>
          </w:tcPr>
          <w:p w14:paraId="0020AF4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479589.94</w:t>
            </w:r>
          </w:p>
        </w:tc>
        <w:tc>
          <w:tcPr>
            <w:tcW w:w="1843" w:type="dxa"/>
            <w:noWrap/>
            <w:hideMark/>
          </w:tcPr>
          <w:p w14:paraId="00EFC94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4819109.64</w:t>
            </w:r>
          </w:p>
        </w:tc>
      </w:tr>
      <w:tr w:rsidR="00D332E6" w:rsidRPr="00B94CBB" w14:paraId="7491683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F8B182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115</w:t>
            </w:r>
          </w:p>
        </w:tc>
        <w:tc>
          <w:tcPr>
            <w:tcW w:w="1842" w:type="dxa"/>
            <w:noWrap/>
            <w:hideMark/>
          </w:tcPr>
          <w:p w14:paraId="3629C19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479595.31</w:t>
            </w:r>
          </w:p>
        </w:tc>
        <w:tc>
          <w:tcPr>
            <w:tcW w:w="1843" w:type="dxa"/>
            <w:noWrap/>
            <w:hideMark/>
          </w:tcPr>
          <w:p w14:paraId="7AF3C31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4819089.68</w:t>
            </w:r>
          </w:p>
        </w:tc>
      </w:tr>
      <w:tr w:rsidR="00D332E6" w:rsidRPr="00B94CBB" w14:paraId="3A7E615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95895E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114</w:t>
            </w:r>
          </w:p>
        </w:tc>
        <w:tc>
          <w:tcPr>
            <w:tcW w:w="1842" w:type="dxa"/>
            <w:noWrap/>
            <w:hideMark/>
          </w:tcPr>
          <w:p w14:paraId="267B52C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479598.85</w:t>
            </w:r>
          </w:p>
        </w:tc>
        <w:tc>
          <w:tcPr>
            <w:tcW w:w="1843" w:type="dxa"/>
            <w:noWrap/>
            <w:hideMark/>
          </w:tcPr>
          <w:p w14:paraId="642354F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4819076.06</w:t>
            </w:r>
          </w:p>
        </w:tc>
      </w:tr>
      <w:tr w:rsidR="00D332E6" w:rsidRPr="00B94CBB" w14:paraId="411782EE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D682A0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113</w:t>
            </w:r>
          </w:p>
        </w:tc>
        <w:tc>
          <w:tcPr>
            <w:tcW w:w="1842" w:type="dxa"/>
            <w:noWrap/>
            <w:hideMark/>
          </w:tcPr>
          <w:p w14:paraId="4020507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479599.94</w:t>
            </w:r>
          </w:p>
        </w:tc>
        <w:tc>
          <w:tcPr>
            <w:tcW w:w="1843" w:type="dxa"/>
            <w:noWrap/>
            <w:hideMark/>
          </w:tcPr>
          <w:p w14:paraId="32BABDF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4819072.75</w:t>
            </w:r>
          </w:p>
        </w:tc>
      </w:tr>
      <w:tr w:rsidR="00D332E6" w:rsidRPr="00B94CBB" w14:paraId="532E5CA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E06AD2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112</w:t>
            </w:r>
          </w:p>
        </w:tc>
        <w:tc>
          <w:tcPr>
            <w:tcW w:w="1842" w:type="dxa"/>
            <w:noWrap/>
            <w:hideMark/>
          </w:tcPr>
          <w:p w14:paraId="212D1F4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479620.51</w:t>
            </w:r>
          </w:p>
        </w:tc>
        <w:tc>
          <w:tcPr>
            <w:tcW w:w="1843" w:type="dxa"/>
            <w:noWrap/>
            <w:hideMark/>
          </w:tcPr>
          <w:p w14:paraId="5B15175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4819073.93</w:t>
            </w:r>
          </w:p>
        </w:tc>
      </w:tr>
      <w:tr w:rsidR="00D332E6" w:rsidRPr="00B94CBB" w14:paraId="5BB1DD55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4A5FF1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111</w:t>
            </w:r>
          </w:p>
        </w:tc>
        <w:tc>
          <w:tcPr>
            <w:tcW w:w="1842" w:type="dxa"/>
            <w:noWrap/>
            <w:hideMark/>
          </w:tcPr>
          <w:p w14:paraId="5F36D4B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479641.60</w:t>
            </w:r>
          </w:p>
        </w:tc>
        <w:tc>
          <w:tcPr>
            <w:tcW w:w="1843" w:type="dxa"/>
            <w:noWrap/>
            <w:hideMark/>
          </w:tcPr>
          <w:p w14:paraId="558B4A6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4819076.51</w:t>
            </w:r>
          </w:p>
        </w:tc>
      </w:tr>
      <w:tr w:rsidR="00D332E6" w:rsidRPr="00B94CBB" w14:paraId="78063DD2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184DB2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110</w:t>
            </w:r>
          </w:p>
        </w:tc>
        <w:tc>
          <w:tcPr>
            <w:tcW w:w="1842" w:type="dxa"/>
            <w:noWrap/>
            <w:hideMark/>
          </w:tcPr>
          <w:p w14:paraId="70D80F6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479642.39</w:t>
            </w:r>
          </w:p>
        </w:tc>
        <w:tc>
          <w:tcPr>
            <w:tcW w:w="1843" w:type="dxa"/>
            <w:noWrap/>
            <w:hideMark/>
          </w:tcPr>
          <w:p w14:paraId="2BD3D10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4819073.23</w:t>
            </w:r>
          </w:p>
        </w:tc>
      </w:tr>
      <w:tr w:rsidR="00D332E6" w:rsidRPr="00B94CBB" w14:paraId="58B0EF1F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27EAA6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109</w:t>
            </w:r>
          </w:p>
        </w:tc>
        <w:tc>
          <w:tcPr>
            <w:tcW w:w="1842" w:type="dxa"/>
            <w:noWrap/>
            <w:hideMark/>
          </w:tcPr>
          <w:p w14:paraId="705C413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479653.12</w:t>
            </w:r>
          </w:p>
        </w:tc>
        <w:tc>
          <w:tcPr>
            <w:tcW w:w="1843" w:type="dxa"/>
            <w:noWrap/>
            <w:hideMark/>
          </w:tcPr>
          <w:p w14:paraId="1E3E578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4819023.69</w:t>
            </w:r>
          </w:p>
        </w:tc>
      </w:tr>
      <w:tr w:rsidR="00D332E6" w:rsidRPr="00B94CBB" w14:paraId="16DDDFA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6D255A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108</w:t>
            </w:r>
          </w:p>
        </w:tc>
        <w:tc>
          <w:tcPr>
            <w:tcW w:w="1842" w:type="dxa"/>
            <w:noWrap/>
            <w:hideMark/>
          </w:tcPr>
          <w:p w14:paraId="1E2B9B0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479650.51</w:t>
            </w:r>
          </w:p>
        </w:tc>
        <w:tc>
          <w:tcPr>
            <w:tcW w:w="1843" w:type="dxa"/>
            <w:noWrap/>
            <w:hideMark/>
          </w:tcPr>
          <w:p w14:paraId="09E7A62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4819026.87</w:t>
            </w:r>
          </w:p>
        </w:tc>
      </w:tr>
      <w:tr w:rsidR="00D332E6" w:rsidRPr="00B94CBB" w14:paraId="1F67AEE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8D9564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107</w:t>
            </w:r>
          </w:p>
        </w:tc>
        <w:tc>
          <w:tcPr>
            <w:tcW w:w="1842" w:type="dxa"/>
            <w:noWrap/>
            <w:hideMark/>
          </w:tcPr>
          <w:p w14:paraId="24CF57A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479643.16</w:t>
            </w:r>
          </w:p>
        </w:tc>
        <w:tc>
          <w:tcPr>
            <w:tcW w:w="1843" w:type="dxa"/>
            <w:noWrap/>
            <w:hideMark/>
          </w:tcPr>
          <w:p w14:paraId="4163740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4819030.37</w:t>
            </w:r>
          </w:p>
        </w:tc>
      </w:tr>
      <w:tr w:rsidR="00D332E6" w:rsidRPr="00B94CBB" w14:paraId="4198AD05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7AE874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106</w:t>
            </w:r>
          </w:p>
        </w:tc>
        <w:tc>
          <w:tcPr>
            <w:tcW w:w="1842" w:type="dxa"/>
            <w:noWrap/>
            <w:hideMark/>
          </w:tcPr>
          <w:p w14:paraId="2D8865B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479639.73</w:t>
            </w:r>
          </w:p>
        </w:tc>
        <w:tc>
          <w:tcPr>
            <w:tcW w:w="1843" w:type="dxa"/>
            <w:noWrap/>
            <w:hideMark/>
          </w:tcPr>
          <w:p w14:paraId="64B2FCC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4819031.64</w:t>
            </w:r>
          </w:p>
        </w:tc>
      </w:tr>
      <w:tr w:rsidR="00D332E6" w:rsidRPr="00B94CBB" w14:paraId="1590381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932784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105</w:t>
            </w:r>
          </w:p>
        </w:tc>
        <w:tc>
          <w:tcPr>
            <w:tcW w:w="1842" w:type="dxa"/>
            <w:noWrap/>
            <w:hideMark/>
          </w:tcPr>
          <w:p w14:paraId="403CFF0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479635.27</w:t>
            </w:r>
          </w:p>
        </w:tc>
        <w:tc>
          <w:tcPr>
            <w:tcW w:w="1843" w:type="dxa"/>
            <w:noWrap/>
            <w:hideMark/>
          </w:tcPr>
          <w:p w14:paraId="7F0FA09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4819032.82</w:t>
            </w:r>
          </w:p>
        </w:tc>
      </w:tr>
      <w:tr w:rsidR="00D332E6" w:rsidRPr="00B94CBB" w14:paraId="395966A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8C49A9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104</w:t>
            </w:r>
          </w:p>
        </w:tc>
        <w:tc>
          <w:tcPr>
            <w:tcW w:w="1842" w:type="dxa"/>
            <w:noWrap/>
            <w:hideMark/>
          </w:tcPr>
          <w:p w14:paraId="096BF46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479630.59</w:t>
            </w:r>
          </w:p>
        </w:tc>
        <w:tc>
          <w:tcPr>
            <w:tcW w:w="1843" w:type="dxa"/>
            <w:noWrap/>
            <w:hideMark/>
          </w:tcPr>
          <w:p w14:paraId="0D8B702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4819033.15</w:t>
            </w:r>
          </w:p>
        </w:tc>
      </w:tr>
      <w:tr w:rsidR="00D332E6" w:rsidRPr="00B94CBB" w14:paraId="63E69D5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5C2CA4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103</w:t>
            </w:r>
          </w:p>
        </w:tc>
        <w:tc>
          <w:tcPr>
            <w:tcW w:w="1842" w:type="dxa"/>
            <w:noWrap/>
            <w:hideMark/>
          </w:tcPr>
          <w:p w14:paraId="0CD73B4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479627.39</w:t>
            </w:r>
          </w:p>
        </w:tc>
        <w:tc>
          <w:tcPr>
            <w:tcW w:w="1843" w:type="dxa"/>
            <w:noWrap/>
            <w:hideMark/>
          </w:tcPr>
          <w:p w14:paraId="38099D5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4819032.88</w:t>
            </w:r>
          </w:p>
        </w:tc>
      </w:tr>
      <w:tr w:rsidR="00D332E6" w:rsidRPr="00B94CBB" w14:paraId="49CE7BF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12F51C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102</w:t>
            </w:r>
          </w:p>
        </w:tc>
        <w:tc>
          <w:tcPr>
            <w:tcW w:w="1842" w:type="dxa"/>
            <w:noWrap/>
            <w:hideMark/>
          </w:tcPr>
          <w:p w14:paraId="2F5FF43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479618.97</w:t>
            </w:r>
          </w:p>
        </w:tc>
        <w:tc>
          <w:tcPr>
            <w:tcW w:w="1843" w:type="dxa"/>
            <w:noWrap/>
            <w:hideMark/>
          </w:tcPr>
          <w:p w14:paraId="0F29989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4819031.25</w:t>
            </w:r>
          </w:p>
        </w:tc>
      </w:tr>
      <w:tr w:rsidR="00D332E6" w:rsidRPr="00B94CBB" w14:paraId="738A00CA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176A0A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101</w:t>
            </w:r>
          </w:p>
        </w:tc>
        <w:tc>
          <w:tcPr>
            <w:tcW w:w="1842" w:type="dxa"/>
            <w:noWrap/>
            <w:hideMark/>
          </w:tcPr>
          <w:p w14:paraId="0EFDEC0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479614.04</w:t>
            </w:r>
          </w:p>
        </w:tc>
        <w:tc>
          <w:tcPr>
            <w:tcW w:w="1843" w:type="dxa"/>
            <w:noWrap/>
            <w:hideMark/>
          </w:tcPr>
          <w:p w14:paraId="3E55903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4819031.12</w:t>
            </w:r>
          </w:p>
        </w:tc>
      </w:tr>
      <w:tr w:rsidR="00D332E6" w:rsidRPr="00B94CBB" w14:paraId="0BBA34D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04D46C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14:paraId="7FA15B2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479608.50</w:t>
            </w:r>
          </w:p>
        </w:tc>
        <w:tc>
          <w:tcPr>
            <w:tcW w:w="1843" w:type="dxa"/>
            <w:noWrap/>
            <w:hideMark/>
          </w:tcPr>
          <w:p w14:paraId="6C336BC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4819031.78</w:t>
            </w:r>
          </w:p>
        </w:tc>
      </w:tr>
      <w:tr w:rsidR="00D332E6" w:rsidRPr="00B94CBB" w14:paraId="165DC63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188FE1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99</w:t>
            </w:r>
          </w:p>
        </w:tc>
        <w:tc>
          <w:tcPr>
            <w:tcW w:w="1842" w:type="dxa"/>
            <w:noWrap/>
            <w:hideMark/>
          </w:tcPr>
          <w:p w14:paraId="7F88426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479604.80</w:t>
            </w:r>
          </w:p>
        </w:tc>
        <w:tc>
          <w:tcPr>
            <w:tcW w:w="1843" w:type="dxa"/>
            <w:noWrap/>
            <w:hideMark/>
          </w:tcPr>
          <w:p w14:paraId="2968039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4819032.63</w:t>
            </w:r>
          </w:p>
        </w:tc>
      </w:tr>
      <w:tr w:rsidR="00D332E6" w:rsidRPr="00B94CBB" w14:paraId="5CFAF0D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6890A9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98</w:t>
            </w:r>
          </w:p>
        </w:tc>
        <w:tc>
          <w:tcPr>
            <w:tcW w:w="1842" w:type="dxa"/>
            <w:noWrap/>
            <w:hideMark/>
          </w:tcPr>
          <w:p w14:paraId="7267EC9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479599.17</w:t>
            </w:r>
          </w:p>
        </w:tc>
        <w:tc>
          <w:tcPr>
            <w:tcW w:w="1843" w:type="dxa"/>
            <w:noWrap/>
            <w:hideMark/>
          </w:tcPr>
          <w:p w14:paraId="17EC3D5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4819035.07</w:t>
            </w:r>
          </w:p>
        </w:tc>
      </w:tr>
      <w:tr w:rsidR="00D332E6" w:rsidRPr="00B94CBB" w14:paraId="05BE927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1F5B8E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97</w:t>
            </w:r>
          </w:p>
        </w:tc>
        <w:tc>
          <w:tcPr>
            <w:tcW w:w="1842" w:type="dxa"/>
            <w:noWrap/>
            <w:hideMark/>
          </w:tcPr>
          <w:p w14:paraId="6AC33F1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479587.59</w:t>
            </w:r>
          </w:p>
        </w:tc>
        <w:tc>
          <w:tcPr>
            <w:tcW w:w="1843" w:type="dxa"/>
            <w:noWrap/>
            <w:hideMark/>
          </w:tcPr>
          <w:p w14:paraId="5F5973D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4819042.17</w:t>
            </w:r>
          </w:p>
        </w:tc>
      </w:tr>
      <w:tr w:rsidR="00D332E6" w:rsidRPr="00B94CBB" w14:paraId="1581AFC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B05CD5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96</w:t>
            </w:r>
          </w:p>
        </w:tc>
        <w:tc>
          <w:tcPr>
            <w:tcW w:w="1842" w:type="dxa"/>
            <w:noWrap/>
            <w:hideMark/>
          </w:tcPr>
          <w:p w14:paraId="28A4B62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479580.64</w:t>
            </w:r>
          </w:p>
        </w:tc>
        <w:tc>
          <w:tcPr>
            <w:tcW w:w="1843" w:type="dxa"/>
            <w:noWrap/>
            <w:hideMark/>
          </w:tcPr>
          <w:p w14:paraId="51ED3E7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4819046.06</w:t>
            </w:r>
          </w:p>
        </w:tc>
      </w:tr>
      <w:tr w:rsidR="00D332E6" w:rsidRPr="00B94CBB" w14:paraId="5E833B0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B410B4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95</w:t>
            </w:r>
          </w:p>
        </w:tc>
        <w:tc>
          <w:tcPr>
            <w:tcW w:w="1842" w:type="dxa"/>
            <w:noWrap/>
            <w:hideMark/>
          </w:tcPr>
          <w:p w14:paraId="795AA68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479573.52</w:t>
            </w:r>
          </w:p>
        </w:tc>
        <w:tc>
          <w:tcPr>
            <w:tcW w:w="1843" w:type="dxa"/>
            <w:noWrap/>
            <w:hideMark/>
          </w:tcPr>
          <w:p w14:paraId="25B2FC3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4819050.97</w:t>
            </w:r>
          </w:p>
        </w:tc>
      </w:tr>
      <w:tr w:rsidR="00D332E6" w:rsidRPr="00B94CBB" w14:paraId="2C0A21A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B7C3BF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94</w:t>
            </w:r>
          </w:p>
        </w:tc>
        <w:tc>
          <w:tcPr>
            <w:tcW w:w="1842" w:type="dxa"/>
            <w:noWrap/>
            <w:hideMark/>
          </w:tcPr>
          <w:p w14:paraId="1815EE1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479560.47</w:t>
            </w:r>
          </w:p>
        </w:tc>
        <w:tc>
          <w:tcPr>
            <w:tcW w:w="1843" w:type="dxa"/>
            <w:noWrap/>
            <w:hideMark/>
          </w:tcPr>
          <w:p w14:paraId="1C5CB7F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4819060.42</w:t>
            </w:r>
          </w:p>
        </w:tc>
      </w:tr>
      <w:tr w:rsidR="00D332E6" w:rsidRPr="00B94CBB" w14:paraId="4F20B26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BB9A98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93</w:t>
            </w:r>
          </w:p>
        </w:tc>
        <w:tc>
          <w:tcPr>
            <w:tcW w:w="1842" w:type="dxa"/>
            <w:noWrap/>
            <w:hideMark/>
          </w:tcPr>
          <w:p w14:paraId="3CA8AFA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479550.06</w:t>
            </w:r>
          </w:p>
        </w:tc>
        <w:tc>
          <w:tcPr>
            <w:tcW w:w="1843" w:type="dxa"/>
            <w:noWrap/>
            <w:hideMark/>
          </w:tcPr>
          <w:p w14:paraId="2E6761D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4819068.83</w:t>
            </w:r>
          </w:p>
        </w:tc>
      </w:tr>
      <w:tr w:rsidR="00D332E6" w:rsidRPr="00B94CBB" w14:paraId="120BAE7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46999C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92</w:t>
            </w:r>
          </w:p>
        </w:tc>
        <w:tc>
          <w:tcPr>
            <w:tcW w:w="1842" w:type="dxa"/>
            <w:noWrap/>
            <w:hideMark/>
          </w:tcPr>
          <w:p w14:paraId="523C1D4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479543.44</w:t>
            </w:r>
          </w:p>
        </w:tc>
        <w:tc>
          <w:tcPr>
            <w:tcW w:w="1843" w:type="dxa"/>
            <w:noWrap/>
            <w:hideMark/>
          </w:tcPr>
          <w:p w14:paraId="673C5EB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4819072.43</w:t>
            </w:r>
          </w:p>
        </w:tc>
      </w:tr>
      <w:tr w:rsidR="00D332E6" w:rsidRPr="00B94CBB" w14:paraId="3EAC6B08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52FCB7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91</w:t>
            </w:r>
          </w:p>
        </w:tc>
        <w:tc>
          <w:tcPr>
            <w:tcW w:w="1842" w:type="dxa"/>
            <w:noWrap/>
            <w:hideMark/>
          </w:tcPr>
          <w:p w14:paraId="759E5B3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479540.15</w:t>
            </w:r>
          </w:p>
        </w:tc>
        <w:tc>
          <w:tcPr>
            <w:tcW w:w="1843" w:type="dxa"/>
            <w:noWrap/>
            <w:hideMark/>
          </w:tcPr>
          <w:p w14:paraId="571E40E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4819071.61</w:t>
            </w:r>
          </w:p>
        </w:tc>
      </w:tr>
      <w:tr w:rsidR="00D332E6" w:rsidRPr="00B94CBB" w14:paraId="4F2AC81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792E39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90</w:t>
            </w:r>
          </w:p>
        </w:tc>
        <w:tc>
          <w:tcPr>
            <w:tcW w:w="1842" w:type="dxa"/>
            <w:noWrap/>
            <w:hideMark/>
          </w:tcPr>
          <w:p w14:paraId="59317E2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479535.11</w:t>
            </w:r>
          </w:p>
        </w:tc>
        <w:tc>
          <w:tcPr>
            <w:tcW w:w="1843" w:type="dxa"/>
            <w:noWrap/>
            <w:hideMark/>
          </w:tcPr>
          <w:p w14:paraId="5AC192D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4819071.58</w:t>
            </w:r>
          </w:p>
        </w:tc>
      </w:tr>
      <w:tr w:rsidR="00D332E6" w:rsidRPr="00B94CBB" w14:paraId="48F7175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74B554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89</w:t>
            </w:r>
          </w:p>
        </w:tc>
        <w:tc>
          <w:tcPr>
            <w:tcW w:w="1842" w:type="dxa"/>
            <w:noWrap/>
            <w:hideMark/>
          </w:tcPr>
          <w:p w14:paraId="60144C3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479526.72</w:t>
            </w:r>
          </w:p>
        </w:tc>
        <w:tc>
          <w:tcPr>
            <w:tcW w:w="1843" w:type="dxa"/>
            <w:noWrap/>
            <w:hideMark/>
          </w:tcPr>
          <w:p w14:paraId="05BD446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4819076.90</w:t>
            </w:r>
          </w:p>
        </w:tc>
      </w:tr>
      <w:tr w:rsidR="00D332E6" w:rsidRPr="00B94CBB" w14:paraId="1ECD0FDA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A4817B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88</w:t>
            </w:r>
          </w:p>
        </w:tc>
        <w:tc>
          <w:tcPr>
            <w:tcW w:w="1842" w:type="dxa"/>
            <w:noWrap/>
            <w:hideMark/>
          </w:tcPr>
          <w:p w14:paraId="4AC3760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479519.22</w:t>
            </w:r>
          </w:p>
        </w:tc>
        <w:tc>
          <w:tcPr>
            <w:tcW w:w="1843" w:type="dxa"/>
            <w:noWrap/>
            <w:hideMark/>
          </w:tcPr>
          <w:p w14:paraId="4794494E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4819083.21</w:t>
            </w:r>
          </w:p>
        </w:tc>
      </w:tr>
      <w:tr w:rsidR="00D332E6" w:rsidRPr="00B94CBB" w14:paraId="36A05FD5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BE5E1DB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87</w:t>
            </w:r>
          </w:p>
        </w:tc>
        <w:tc>
          <w:tcPr>
            <w:tcW w:w="1842" w:type="dxa"/>
            <w:noWrap/>
            <w:hideMark/>
          </w:tcPr>
          <w:p w14:paraId="7D16693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479514.14</w:t>
            </w:r>
          </w:p>
        </w:tc>
        <w:tc>
          <w:tcPr>
            <w:tcW w:w="1843" w:type="dxa"/>
            <w:noWrap/>
            <w:hideMark/>
          </w:tcPr>
          <w:p w14:paraId="5FCF814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4819087.99</w:t>
            </w:r>
          </w:p>
        </w:tc>
      </w:tr>
      <w:tr w:rsidR="00D332E6" w:rsidRPr="00B94CBB" w14:paraId="6D59334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18947B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86</w:t>
            </w:r>
          </w:p>
        </w:tc>
        <w:tc>
          <w:tcPr>
            <w:tcW w:w="1842" w:type="dxa"/>
            <w:noWrap/>
            <w:hideMark/>
          </w:tcPr>
          <w:p w14:paraId="4A903EE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479499.45</w:t>
            </w:r>
          </w:p>
        </w:tc>
        <w:tc>
          <w:tcPr>
            <w:tcW w:w="1843" w:type="dxa"/>
            <w:noWrap/>
            <w:hideMark/>
          </w:tcPr>
          <w:p w14:paraId="1ACAB39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4819107.14</w:t>
            </w:r>
          </w:p>
        </w:tc>
      </w:tr>
      <w:tr w:rsidR="00D332E6" w:rsidRPr="00B94CBB" w14:paraId="1E0EA78A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210E8D6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85</w:t>
            </w:r>
          </w:p>
        </w:tc>
        <w:tc>
          <w:tcPr>
            <w:tcW w:w="1842" w:type="dxa"/>
            <w:noWrap/>
            <w:hideMark/>
          </w:tcPr>
          <w:p w14:paraId="2DC11C8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479485.41</w:t>
            </w:r>
          </w:p>
        </w:tc>
        <w:tc>
          <w:tcPr>
            <w:tcW w:w="1843" w:type="dxa"/>
            <w:noWrap/>
            <w:hideMark/>
          </w:tcPr>
          <w:p w14:paraId="646F54A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4819110.33</w:t>
            </w:r>
          </w:p>
        </w:tc>
      </w:tr>
      <w:tr w:rsidR="00D332E6" w:rsidRPr="00B94CBB" w14:paraId="110BF26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33E270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1842" w:type="dxa"/>
            <w:noWrap/>
            <w:hideMark/>
          </w:tcPr>
          <w:p w14:paraId="726D40B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479480.90</w:t>
            </w:r>
          </w:p>
        </w:tc>
        <w:tc>
          <w:tcPr>
            <w:tcW w:w="1843" w:type="dxa"/>
            <w:noWrap/>
            <w:hideMark/>
          </w:tcPr>
          <w:p w14:paraId="6457A2C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4819113.82</w:t>
            </w:r>
          </w:p>
        </w:tc>
      </w:tr>
      <w:tr w:rsidR="00D332E6" w:rsidRPr="00B94CBB" w14:paraId="0BCA7AC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25E170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83</w:t>
            </w:r>
          </w:p>
        </w:tc>
        <w:tc>
          <w:tcPr>
            <w:tcW w:w="1842" w:type="dxa"/>
            <w:noWrap/>
            <w:hideMark/>
          </w:tcPr>
          <w:p w14:paraId="3EA7472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479479.45</w:t>
            </w:r>
          </w:p>
        </w:tc>
        <w:tc>
          <w:tcPr>
            <w:tcW w:w="1843" w:type="dxa"/>
            <w:noWrap/>
            <w:hideMark/>
          </w:tcPr>
          <w:p w14:paraId="32629A6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4819114.95</w:t>
            </w:r>
          </w:p>
        </w:tc>
      </w:tr>
      <w:tr w:rsidR="00D332E6" w:rsidRPr="00B94CBB" w14:paraId="4C52865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1D5B6F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82</w:t>
            </w:r>
          </w:p>
        </w:tc>
        <w:tc>
          <w:tcPr>
            <w:tcW w:w="1842" w:type="dxa"/>
            <w:noWrap/>
            <w:hideMark/>
          </w:tcPr>
          <w:p w14:paraId="2ED990F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479478.77</w:t>
            </w:r>
          </w:p>
        </w:tc>
        <w:tc>
          <w:tcPr>
            <w:tcW w:w="1843" w:type="dxa"/>
            <w:noWrap/>
            <w:hideMark/>
          </w:tcPr>
          <w:p w14:paraId="6B9B9FE8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4819116.37</w:t>
            </w:r>
          </w:p>
        </w:tc>
      </w:tr>
      <w:tr w:rsidR="00D332E6" w:rsidRPr="00B94CBB" w14:paraId="0E4B306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4F953A9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81</w:t>
            </w:r>
          </w:p>
        </w:tc>
        <w:tc>
          <w:tcPr>
            <w:tcW w:w="1842" w:type="dxa"/>
            <w:noWrap/>
            <w:hideMark/>
          </w:tcPr>
          <w:p w14:paraId="3C0B44E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479477.37</w:t>
            </w:r>
          </w:p>
        </w:tc>
        <w:tc>
          <w:tcPr>
            <w:tcW w:w="1843" w:type="dxa"/>
            <w:noWrap/>
            <w:hideMark/>
          </w:tcPr>
          <w:p w14:paraId="175E0DFC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4819119.28</w:t>
            </w:r>
          </w:p>
        </w:tc>
      </w:tr>
      <w:tr w:rsidR="00D332E6" w:rsidRPr="00B94CBB" w14:paraId="40F2E22F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58C8734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80</w:t>
            </w:r>
          </w:p>
        </w:tc>
        <w:tc>
          <w:tcPr>
            <w:tcW w:w="1842" w:type="dxa"/>
            <w:noWrap/>
            <w:hideMark/>
          </w:tcPr>
          <w:p w14:paraId="2B2BC10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479461.88</w:t>
            </w:r>
          </w:p>
        </w:tc>
        <w:tc>
          <w:tcPr>
            <w:tcW w:w="1843" w:type="dxa"/>
            <w:noWrap/>
            <w:hideMark/>
          </w:tcPr>
          <w:p w14:paraId="48996CE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4819137.35</w:t>
            </w:r>
          </w:p>
        </w:tc>
      </w:tr>
      <w:tr w:rsidR="00D332E6" w:rsidRPr="00B94CBB" w14:paraId="528C0B0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0DBF4E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79</w:t>
            </w:r>
          </w:p>
        </w:tc>
        <w:tc>
          <w:tcPr>
            <w:tcW w:w="1842" w:type="dxa"/>
            <w:noWrap/>
            <w:hideMark/>
          </w:tcPr>
          <w:p w14:paraId="514DFA0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479461.35</w:t>
            </w:r>
          </w:p>
        </w:tc>
        <w:tc>
          <w:tcPr>
            <w:tcW w:w="1843" w:type="dxa"/>
            <w:noWrap/>
            <w:hideMark/>
          </w:tcPr>
          <w:p w14:paraId="377D074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4819139.52</w:t>
            </w:r>
          </w:p>
        </w:tc>
      </w:tr>
      <w:tr w:rsidR="00D332E6" w:rsidRPr="00B94CBB" w14:paraId="3471C8E8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18ED64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78</w:t>
            </w:r>
          </w:p>
        </w:tc>
        <w:tc>
          <w:tcPr>
            <w:tcW w:w="1842" w:type="dxa"/>
            <w:noWrap/>
            <w:hideMark/>
          </w:tcPr>
          <w:p w14:paraId="3FBFC62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479460.57</w:t>
            </w:r>
          </w:p>
        </w:tc>
        <w:tc>
          <w:tcPr>
            <w:tcW w:w="1843" w:type="dxa"/>
            <w:noWrap/>
            <w:hideMark/>
          </w:tcPr>
          <w:p w14:paraId="3B22786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4819142.33</w:t>
            </w:r>
          </w:p>
        </w:tc>
      </w:tr>
      <w:tr w:rsidR="00D332E6" w:rsidRPr="00B94CBB" w14:paraId="51FD58B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C353CAF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77</w:t>
            </w:r>
          </w:p>
        </w:tc>
        <w:tc>
          <w:tcPr>
            <w:tcW w:w="1842" w:type="dxa"/>
            <w:noWrap/>
            <w:hideMark/>
          </w:tcPr>
          <w:p w14:paraId="7165B53A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479459.56</w:t>
            </w:r>
          </w:p>
        </w:tc>
        <w:tc>
          <w:tcPr>
            <w:tcW w:w="1843" w:type="dxa"/>
            <w:noWrap/>
            <w:hideMark/>
          </w:tcPr>
          <w:p w14:paraId="65E65FFD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4819142.03</w:t>
            </w:r>
          </w:p>
        </w:tc>
      </w:tr>
      <w:tr w:rsidR="00D332E6" w:rsidRPr="00B94CBB" w14:paraId="665F19E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F41E661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76</w:t>
            </w:r>
          </w:p>
        </w:tc>
        <w:tc>
          <w:tcPr>
            <w:tcW w:w="1842" w:type="dxa"/>
            <w:noWrap/>
            <w:hideMark/>
          </w:tcPr>
          <w:p w14:paraId="1E301F63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479459.25</w:t>
            </w:r>
          </w:p>
        </w:tc>
        <w:tc>
          <w:tcPr>
            <w:tcW w:w="1843" w:type="dxa"/>
            <w:noWrap/>
            <w:hideMark/>
          </w:tcPr>
          <w:p w14:paraId="3730CE17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4819142.93</w:t>
            </w:r>
          </w:p>
        </w:tc>
      </w:tr>
      <w:tr w:rsidR="00D332E6" w:rsidRPr="00B94CBB" w14:paraId="2A43F59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9709830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75</w:t>
            </w:r>
          </w:p>
        </w:tc>
        <w:tc>
          <w:tcPr>
            <w:tcW w:w="1842" w:type="dxa"/>
            <w:noWrap/>
            <w:hideMark/>
          </w:tcPr>
          <w:p w14:paraId="1F8B6645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479452.61</w:t>
            </w:r>
          </w:p>
        </w:tc>
        <w:tc>
          <w:tcPr>
            <w:tcW w:w="1843" w:type="dxa"/>
            <w:noWrap/>
            <w:hideMark/>
          </w:tcPr>
          <w:p w14:paraId="41DF3012" w14:textId="77777777" w:rsidR="00D332E6" w:rsidRPr="00B94CBB" w:rsidRDefault="00D332E6" w:rsidP="00D332E6">
            <w:pPr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4819159.93</w:t>
            </w:r>
          </w:p>
        </w:tc>
      </w:tr>
    </w:tbl>
    <w:p w14:paraId="0C3052AF" w14:textId="77777777" w:rsidR="00D332E6" w:rsidRPr="00B94CBB" w:rsidRDefault="00D332E6" w:rsidP="00FD44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E0ADFC" w14:textId="77777777" w:rsidR="00D332E6" w:rsidRPr="00B94CBB" w:rsidRDefault="00F42660" w:rsidP="00FD44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površina luke posebne namjene - brodogradilišta Brodotrogir iznosi </w:t>
      </w:r>
      <w:r w:rsidR="00ED757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142.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339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čega površina Brodogradilišta zapad iznosi </w:t>
      </w:r>
      <w:r w:rsidR="00ED757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125.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398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a površina Brodogradilišta istok iznosi</w:t>
      </w:r>
      <w:r w:rsidR="00ED757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16.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941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sve kako je prikazano </w:t>
      </w:r>
      <w:r w:rsidR="00ED757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grafičkoj podlozi trgovačkog društva Geokarta d.o.o. </w:t>
      </w:r>
      <w:r w:rsidR="00F07A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Split</w:t>
      </w:r>
      <w:r w:rsidR="00F07A6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nalazi u Prilogu 1. ove Odluke i njezin je sastavni dio, a ne objavljuje se u „Narodnim novinama“</w:t>
      </w:r>
      <w:r w:rsidR="005E4225">
        <w:rPr>
          <w:rFonts w:ascii="Times New Roman" w:eastAsia="Times New Roman" w:hAnsi="Times New Roman" w:cs="Times New Roman"/>
          <w:sz w:val="24"/>
          <w:szCs w:val="24"/>
          <w:lang w:eastAsia="hr-HR"/>
        </w:rPr>
        <w:t>.“.</w:t>
      </w:r>
    </w:p>
    <w:p w14:paraId="2A7F6F0B" w14:textId="77777777" w:rsidR="00F42660" w:rsidRPr="00B94CBB" w:rsidRDefault="00F42660" w:rsidP="00FD44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3D24F" w14:textId="49736289" w:rsidR="00D332E6" w:rsidRPr="00B94CBB" w:rsidRDefault="00E10451" w:rsidP="00FD44D5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04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Podtočka </w:t>
      </w:r>
      <w:r w:rsidR="00D332E6" w:rsidRPr="00E10451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F42660" w:rsidRPr="00E1045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332E6" w:rsidRPr="00E104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glasi:</w:t>
      </w:r>
    </w:p>
    <w:p w14:paraId="5A380E51" w14:textId="77777777" w:rsidR="00D332E6" w:rsidRPr="00B94CBB" w:rsidRDefault="00D332E6" w:rsidP="00FD44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8A2FBD" w14:textId="77777777" w:rsidR="00D332E6" w:rsidRPr="00B94CBB" w:rsidRDefault="00D332E6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</w:t>
      </w:r>
      <w:r w:rsidR="00F42660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Luka nautičkog turizma Servisni centar Trogir</w:t>
      </w:r>
    </w:p>
    <w:p w14:paraId="5756383B" w14:textId="77777777" w:rsidR="00D332E6" w:rsidRPr="00B94CBB" w:rsidRDefault="00D332E6" w:rsidP="00D87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B80FB8" w14:textId="77777777" w:rsidR="00D332E6" w:rsidRPr="00B94CBB" w:rsidRDefault="00D332E6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Pomorsko dobro - lučko područje luke posebne namjene - luke nautičkog turizma Servisni centar Trogir određeno je poligonom točaka izraženih u HTRS96/TM projekciji kako slijedi:</w:t>
      </w:r>
    </w:p>
    <w:p w14:paraId="2D3FC8FB" w14:textId="77777777" w:rsidR="00D332E6" w:rsidRPr="00B94CBB" w:rsidRDefault="00D332E6" w:rsidP="00D87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0E1570" w14:textId="77777777" w:rsidR="00D332E6" w:rsidRPr="00B94CBB" w:rsidRDefault="00D332E6" w:rsidP="00D87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B.1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Luka nautičkog turizma sjever</w:t>
      </w:r>
    </w:p>
    <w:p w14:paraId="4E590B68" w14:textId="77777777" w:rsidR="00D332E6" w:rsidRPr="00B94CBB" w:rsidRDefault="00D332E6" w:rsidP="00D87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843"/>
      </w:tblGrid>
      <w:tr w:rsidR="00D332E6" w:rsidRPr="00B94CBB" w14:paraId="379A9DF8" w14:textId="77777777" w:rsidTr="00C50E9C">
        <w:trPr>
          <w:trHeight w:val="300"/>
        </w:trPr>
        <w:tc>
          <w:tcPr>
            <w:tcW w:w="1555" w:type="dxa"/>
            <w:noWrap/>
          </w:tcPr>
          <w:p w14:paraId="49176495" w14:textId="77777777" w:rsidR="00D332E6" w:rsidRPr="00B94CBB" w:rsidRDefault="00D332E6" w:rsidP="00D332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4CBB">
              <w:rPr>
                <w:b/>
                <w:sz w:val="24"/>
                <w:szCs w:val="24"/>
              </w:rPr>
              <w:t>TOČKA</w:t>
            </w:r>
          </w:p>
        </w:tc>
        <w:tc>
          <w:tcPr>
            <w:tcW w:w="1842" w:type="dxa"/>
            <w:noWrap/>
          </w:tcPr>
          <w:p w14:paraId="217A83C5" w14:textId="77777777" w:rsidR="00D332E6" w:rsidRPr="00B94CBB" w:rsidRDefault="00D332E6" w:rsidP="00D332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4CBB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843" w:type="dxa"/>
            <w:noWrap/>
          </w:tcPr>
          <w:p w14:paraId="741DD5A9" w14:textId="77777777" w:rsidR="00D332E6" w:rsidRPr="00B94CBB" w:rsidRDefault="00D332E6" w:rsidP="00D332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4CBB">
              <w:rPr>
                <w:b/>
                <w:sz w:val="24"/>
                <w:szCs w:val="24"/>
              </w:rPr>
              <w:t>N</w:t>
            </w:r>
          </w:p>
        </w:tc>
      </w:tr>
      <w:tr w:rsidR="00D332E6" w:rsidRPr="00B94CBB" w14:paraId="2D798D6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1AB0A6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noWrap/>
            <w:hideMark/>
          </w:tcPr>
          <w:p w14:paraId="59BA42E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479459.20</w:t>
            </w:r>
          </w:p>
        </w:tc>
        <w:tc>
          <w:tcPr>
            <w:tcW w:w="1843" w:type="dxa"/>
            <w:noWrap/>
            <w:hideMark/>
          </w:tcPr>
          <w:p w14:paraId="59A5173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4819350.45</w:t>
            </w:r>
          </w:p>
        </w:tc>
      </w:tr>
      <w:tr w:rsidR="00D332E6" w:rsidRPr="00B94CBB" w14:paraId="4C6106A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B316C4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noWrap/>
            <w:hideMark/>
          </w:tcPr>
          <w:p w14:paraId="22138F7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479468.24</w:t>
            </w:r>
          </w:p>
        </w:tc>
        <w:tc>
          <w:tcPr>
            <w:tcW w:w="1843" w:type="dxa"/>
            <w:noWrap/>
            <w:hideMark/>
          </w:tcPr>
          <w:p w14:paraId="6372F65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4819287.36</w:t>
            </w:r>
          </w:p>
        </w:tc>
      </w:tr>
      <w:tr w:rsidR="00D332E6" w:rsidRPr="00B94CBB" w14:paraId="611B321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148099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noWrap/>
            <w:hideMark/>
          </w:tcPr>
          <w:p w14:paraId="03A5653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479468.39</w:t>
            </w:r>
          </w:p>
        </w:tc>
        <w:tc>
          <w:tcPr>
            <w:tcW w:w="1843" w:type="dxa"/>
            <w:noWrap/>
            <w:hideMark/>
          </w:tcPr>
          <w:p w14:paraId="7B28A3A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4819287.38</w:t>
            </w:r>
          </w:p>
        </w:tc>
      </w:tr>
      <w:tr w:rsidR="00D332E6" w:rsidRPr="00B94CBB" w14:paraId="66D0D5F8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B5E1A2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14:paraId="141D92E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479472.00</w:t>
            </w:r>
          </w:p>
        </w:tc>
        <w:tc>
          <w:tcPr>
            <w:tcW w:w="1843" w:type="dxa"/>
            <w:noWrap/>
            <w:hideMark/>
          </w:tcPr>
          <w:p w14:paraId="4D984D0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4819268.90</w:t>
            </w:r>
          </w:p>
        </w:tc>
      </w:tr>
      <w:tr w:rsidR="00D332E6" w:rsidRPr="00B94CBB" w14:paraId="35DAC712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4AD7AA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noWrap/>
            <w:hideMark/>
          </w:tcPr>
          <w:p w14:paraId="3E4790F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479501.92</w:t>
            </w:r>
          </w:p>
        </w:tc>
        <w:tc>
          <w:tcPr>
            <w:tcW w:w="1843" w:type="dxa"/>
            <w:noWrap/>
            <w:hideMark/>
          </w:tcPr>
          <w:p w14:paraId="5A9233D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4819272.37</w:t>
            </w:r>
          </w:p>
        </w:tc>
      </w:tr>
      <w:tr w:rsidR="00D332E6" w:rsidRPr="00B94CBB" w14:paraId="349119B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513D7D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noWrap/>
            <w:hideMark/>
          </w:tcPr>
          <w:p w14:paraId="054BB52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479606.41</w:t>
            </w:r>
          </w:p>
        </w:tc>
        <w:tc>
          <w:tcPr>
            <w:tcW w:w="1843" w:type="dxa"/>
            <w:noWrap/>
            <w:hideMark/>
          </w:tcPr>
          <w:p w14:paraId="4470C06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4819284.31</w:t>
            </w:r>
          </w:p>
        </w:tc>
      </w:tr>
      <w:tr w:rsidR="00D332E6" w:rsidRPr="00B94CBB" w14:paraId="7FE5D4F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D94381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noWrap/>
            <w:hideMark/>
          </w:tcPr>
          <w:p w14:paraId="7A39273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479607.87</w:t>
            </w:r>
          </w:p>
        </w:tc>
        <w:tc>
          <w:tcPr>
            <w:tcW w:w="1843" w:type="dxa"/>
            <w:noWrap/>
            <w:hideMark/>
          </w:tcPr>
          <w:p w14:paraId="7DA361A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4819263.84</w:t>
            </w:r>
          </w:p>
        </w:tc>
      </w:tr>
      <w:tr w:rsidR="00D332E6" w:rsidRPr="00B94CBB" w14:paraId="23B610B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F28532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noWrap/>
            <w:hideMark/>
          </w:tcPr>
          <w:p w14:paraId="390B2BB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479575.17</w:t>
            </w:r>
          </w:p>
        </w:tc>
        <w:tc>
          <w:tcPr>
            <w:tcW w:w="1843" w:type="dxa"/>
            <w:noWrap/>
            <w:hideMark/>
          </w:tcPr>
          <w:p w14:paraId="7C99649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4819259.80</w:t>
            </w:r>
          </w:p>
        </w:tc>
      </w:tr>
      <w:tr w:rsidR="00D332E6" w:rsidRPr="00B94CBB" w14:paraId="3106D43E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AACE89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noWrap/>
            <w:hideMark/>
          </w:tcPr>
          <w:p w14:paraId="7662EE9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479575.31</w:t>
            </w:r>
          </w:p>
        </w:tc>
        <w:tc>
          <w:tcPr>
            <w:tcW w:w="1843" w:type="dxa"/>
            <w:noWrap/>
            <w:hideMark/>
          </w:tcPr>
          <w:p w14:paraId="4C67467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4819242.20</w:t>
            </w:r>
          </w:p>
        </w:tc>
      </w:tr>
      <w:tr w:rsidR="00D332E6" w:rsidRPr="00B94CBB" w14:paraId="34666DA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E090AE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noWrap/>
            <w:hideMark/>
          </w:tcPr>
          <w:p w14:paraId="6BF49C4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479576.14</w:t>
            </w:r>
          </w:p>
        </w:tc>
        <w:tc>
          <w:tcPr>
            <w:tcW w:w="1843" w:type="dxa"/>
            <w:noWrap/>
            <w:hideMark/>
          </w:tcPr>
          <w:p w14:paraId="221C57F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4819239.34</w:t>
            </w:r>
          </w:p>
        </w:tc>
      </w:tr>
      <w:tr w:rsidR="00D332E6" w:rsidRPr="00B94CBB" w14:paraId="5B9BD38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88A575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noWrap/>
            <w:hideMark/>
          </w:tcPr>
          <w:p w14:paraId="4E46A2F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479564.74</w:t>
            </w:r>
          </w:p>
        </w:tc>
        <w:tc>
          <w:tcPr>
            <w:tcW w:w="1843" w:type="dxa"/>
            <w:noWrap/>
            <w:hideMark/>
          </w:tcPr>
          <w:p w14:paraId="06E6B43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4819233.75</w:t>
            </w:r>
          </w:p>
        </w:tc>
      </w:tr>
      <w:tr w:rsidR="00D332E6" w:rsidRPr="00B94CBB" w14:paraId="4D055C6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40EDB6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noWrap/>
            <w:hideMark/>
          </w:tcPr>
          <w:p w14:paraId="4904C85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479555.36</w:t>
            </w:r>
          </w:p>
        </w:tc>
        <w:tc>
          <w:tcPr>
            <w:tcW w:w="1843" w:type="dxa"/>
            <w:noWrap/>
            <w:hideMark/>
          </w:tcPr>
          <w:p w14:paraId="57860F4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4819229.98</w:t>
            </w:r>
          </w:p>
        </w:tc>
      </w:tr>
      <w:tr w:rsidR="00D332E6" w:rsidRPr="00B94CBB" w14:paraId="4EE7B592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1B5CE8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noWrap/>
            <w:hideMark/>
          </w:tcPr>
          <w:p w14:paraId="16C1E4D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479548.62</w:t>
            </w:r>
          </w:p>
        </w:tc>
        <w:tc>
          <w:tcPr>
            <w:tcW w:w="1843" w:type="dxa"/>
            <w:noWrap/>
            <w:hideMark/>
          </w:tcPr>
          <w:p w14:paraId="2775025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4819228.35</w:t>
            </w:r>
          </w:p>
        </w:tc>
      </w:tr>
      <w:tr w:rsidR="00D332E6" w:rsidRPr="00B94CBB" w14:paraId="29539B9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A2D867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noWrap/>
            <w:hideMark/>
          </w:tcPr>
          <w:p w14:paraId="2F8B862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479546.72</w:t>
            </w:r>
          </w:p>
        </w:tc>
        <w:tc>
          <w:tcPr>
            <w:tcW w:w="1843" w:type="dxa"/>
            <w:noWrap/>
            <w:hideMark/>
          </w:tcPr>
          <w:p w14:paraId="16A7401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4819226.64</w:t>
            </w:r>
          </w:p>
        </w:tc>
      </w:tr>
      <w:tr w:rsidR="00D332E6" w:rsidRPr="00B94CBB" w14:paraId="2A08040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784976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noWrap/>
            <w:hideMark/>
          </w:tcPr>
          <w:p w14:paraId="04B1BA1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479542.56</w:t>
            </w:r>
          </w:p>
        </w:tc>
        <w:tc>
          <w:tcPr>
            <w:tcW w:w="1843" w:type="dxa"/>
            <w:noWrap/>
            <w:hideMark/>
          </w:tcPr>
          <w:p w14:paraId="313DC6F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4819225.56</w:t>
            </w:r>
          </w:p>
        </w:tc>
      </w:tr>
      <w:tr w:rsidR="00D332E6" w:rsidRPr="00B94CBB" w14:paraId="0EFC679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08F166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  <w:noWrap/>
            <w:hideMark/>
          </w:tcPr>
          <w:p w14:paraId="5C5C089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479542.88</w:t>
            </w:r>
          </w:p>
        </w:tc>
        <w:tc>
          <w:tcPr>
            <w:tcW w:w="1843" w:type="dxa"/>
            <w:noWrap/>
            <w:hideMark/>
          </w:tcPr>
          <w:p w14:paraId="51C1B2F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4819224.84</w:t>
            </w:r>
          </w:p>
        </w:tc>
      </w:tr>
      <w:tr w:rsidR="00D332E6" w:rsidRPr="00B94CBB" w14:paraId="650D2C3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41F7B0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  <w:noWrap/>
            <w:hideMark/>
          </w:tcPr>
          <w:p w14:paraId="46BF8D9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479543.38</w:t>
            </w:r>
          </w:p>
        </w:tc>
        <w:tc>
          <w:tcPr>
            <w:tcW w:w="1843" w:type="dxa"/>
            <w:noWrap/>
            <w:hideMark/>
          </w:tcPr>
          <w:p w14:paraId="3DA7AFB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4819223.26</w:t>
            </w:r>
          </w:p>
        </w:tc>
      </w:tr>
      <w:tr w:rsidR="00D332E6" w:rsidRPr="00B94CBB" w14:paraId="71642EC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565216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18</w:t>
            </w:r>
          </w:p>
        </w:tc>
        <w:tc>
          <w:tcPr>
            <w:tcW w:w="1842" w:type="dxa"/>
            <w:noWrap/>
            <w:hideMark/>
          </w:tcPr>
          <w:p w14:paraId="53C0335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479548.02</w:t>
            </w:r>
          </w:p>
        </w:tc>
        <w:tc>
          <w:tcPr>
            <w:tcW w:w="1843" w:type="dxa"/>
            <w:noWrap/>
            <w:hideMark/>
          </w:tcPr>
          <w:p w14:paraId="0F7E0A7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4819209.05</w:t>
            </w:r>
          </w:p>
        </w:tc>
      </w:tr>
      <w:tr w:rsidR="00D332E6" w:rsidRPr="00B94CBB" w14:paraId="0F576D8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B626C7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  <w:noWrap/>
            <w:hideMark/>
          </w:tcPr>
          <w:p w14:paraId="79E70C1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479487.44</w:t>
            </w:r>
          </w:p>
        </w:tc>
        <w:tc>
          <w:tcPr>
            <w:tcW w:w="1843" w:type="dxa"/>
            <w:noWrap/>
            <w:hideMark/>
          </w:tcPr>
          <w:p w14:paraId="2FC7641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4819191.24</w:t>
            </w:r>
          </w:p>
        </w:tc>
      </w:tr>
      <w:tr w:rsidR="00D332E6" w:rsidRPr="00B94CBB" w14:paraId="36D9801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812474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  <w:noWrap/>
            <w:hideMark/>
          </w:tcPr>
          <w:p w14:paraId="6044A00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479489.01</w:t>
            </w:r>
          </w:p>
        </w:tc>
        <w:tc>
          <w:tcPr>
            <w:tcW w:w="1843" w:type="dxa"/>
            <w:noWrap/>
            <w:hideMark/>
          </w:tcPr>
          <w:p w14:paraId="43BCA38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4819183.55</w:t>
            </w:r>
          </w:p>
        </w:tc>
      </w:tr>
      <w:tr w:rsidR="00D332E6" w:rsidRPr="00B94CBB" w14:paraId="6D63E48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1134E8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21</w:t>
            </w:r>
          </w:p>
        </w:tc>
        <w:tc>
          <w:tcPr>
            <w:tcW w:w="1842" w:type="dxa"/>
            <w:noWrap/>
            <w:hideMark/>
          </w:tcPr>
          <w:p w14:paraId="6CB8E4B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479449.42</w:t>
            </w:r>
          </w:p>
        </w:tc>
        <w:tc>
          <w:tcPr>
            <w:tcW w:w="1843" w:type="dxa"/>
            <w:noWrap/>
            <w:hideMark/>
          </w:tcPr>
          <w:p w14:paraId="0C2B1F7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4819175.49</w:t>
            </w:r>
          </w:p>
        </w:tc>
      </w:tr>
      <w:tr w:rsidR="00D332E6" w:rsidRPr="00B94CBB" w14:paraId="5E70673E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C434BB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22</w:t>
            </w:r>
          </w:p>
        </w:tc>
        <w:tc>
          <w:tcPr>
            <w:tcW w:w="1842" w:type="dxa"/>
            <w:noWrap/>
            <w:hideMark/>
          </w:tcPr>
          <w:p w14:paraId="2CBC6D5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479441.93</w:t>
            </w:r>
          </w:p>
        </w:tc>
        <w:tc>
          <w:tcPr>
            <w:tcW w:w="1843" w:type="dxa"/>
            <w:noWrap/>
            <w:hideMark/>
          </w:tcPr>
          <w:p w14:paraId="53BB95D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4819173.64</w:t>
            </w:r>
          </w:p>
        </w:tc>
      </w:tr>
      <w:tr w:rsidR="00D332E6" w:rsidRPr="00B94CBB" w14:paraId="78387BD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935A55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23</w:t>
            </w:r>
          </w:p>
        </w:tc>
        <w:tc>
          <w:tcPr>
            <w:tcW w:w="1842" w:type="dxa"/>
            <w:noWrap/>
            <w:hideMark/>
          </w:tcPr>
          <w:p w14:paraId="3A13EE9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479431.16</w:t>
            </w:r>
          </w:p>
        </w:tc>
        <w:tc>
          <w:tcPr>
            <w:tcW w:w="1843" w:type="dxa"/>
            <w:noWrap/>
            <w:hideMark/>
          </w:tcPr>
          <w:p w14:paraId="29B3F7D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4819223.11</w:t>
            </w:r>
          </w:p>
        </w:tc>
      </w:tr>
      <w:tr w:rsidR="00D332E6" w:rsidRPr="00B94CBB" w14:paraId="6F038DA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9F343B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24</w:t>
            </w:r>
          </w:p>
        </w:tc>
        <w:tc>
          <w:tcPr>
            <w:tcW w:w="1842" w:type="dxa"/>
            <w:noWrap/>
            <w:hideMark/>
          </w:tcPr>
          <w:p w14:paraId="747A8DB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479430.41</w:t>
            </w:r>
          </w:p>
        </w:tc>
        <w:tc>
          <w:tcPr>
            <w:tcW w:w="1843" w:type="dxa"/>
            <w:noWrap/>
            <w:hideMark/>
          </w:tcPr>
          <w:p w14:paraId="1C9A859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4819225.94</w:t>
            </w:r>
          </w:p>
        </w:tc>
      </w:tr>
      <w:tr w:rsidR="00D332E6" w:rsidRPr="00B94CBB" w14:paraId="34F95725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65E286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25</w:t>
            </w:r>
          </w:p>
        </w:tc>
        <w:tc>
          <w:tcPr>
            <w:tcW w:w="1842" w:type="dxa"/>
            <w:noWrap/>
            <w:hideMark/>
          </w:tcPr>
          <w:p w14:paraId="1541685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479428.23</w:t>
            </w:r>
          </w:p>
        </w:tc>
        <w:tc>
          <w:tcPr>
            <w:tcW w:w="1843" w:type="dxa"/>
            <w:noWrap/>
            <w:hideMark/>
          </w:tcPr>
          <w:p w14:paraId="094B9E0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4819235.12</w:t>
            </w:r>
          </w:p>
        </w:tc>
      </w:tr>
      <w:tr w:rsidR="00D332E6" w:rsidRPr="00B94CBB" w14:paraId="444691F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C90E48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26</w:t>
            </w:r>
          </w:p>
        </w:tc>
        <w:tc>
          <w:tcPr>
            <w:tcW w:w="1842" w:type="dxa"/>
            <w:noWrap/>
            <w:hideMark/>
          </w:tcPr>
          <w:p w14:paraId="3D9D0BA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479348.69</w:t>
            </w:r>
          </w:p>
        </w:tc>
        <w:tc>
          <w:tcPr>
            <w:tcW w:w="1843" w:type="dxa"/>
            <w:noWrap/>
            <w:hideMark/>
          </w:tcPr>
          <w:p w14:paraId="4CD5E1D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4819224.11</w:t>
            </w:r>
          </w:p>
        </w:tc>
      </w:tr>
      <w:tr w:rsidR="00D332E6" w:rsidRPr="00B94CBB" w14:paraId="60437DC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25B3AF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  <w:noWrap/>
            <w:hideMark/>
          </w:tcPr>
          <w:p w14:paraId="60F1644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479345.05</w:t>
            </w:r>
          </w:p>
        </w:tc>
        <w:tc>
          <w:tcPr>
            <w:tcW w:w="1843" w:type="dxa"/>
            <w:noWrap/>
            <w:hideMark/>
          </w:tcPr>
          <w:p w14:paraId="27A0D62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4819219.99</w:t>
            </w:r>
          </w:p>
        </w:tc>
      </w:tr>
      <w:tr w:rsidR="00D332E6" w:rsidRPr="00B94CBB" w14:paraId="3D44AE5E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83C908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28</w:t>
            </w:r>
          </w:p>
        </w:tc>
        <w:tc>
          <w:tcPr>
            <w:tcW w:w="1842" w:type="dxa"/>
            <w:noWrap/>
            <w:hideMark/>
          </w:tcPr>
          <w:p w14:paraId="6680AFE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479321.24</w:t>
            </w:r>
          </w:p>
        </w:tc>
        <w:tc>
          <w:tcPr>
            <w:tcW w:w="1843" w:type="dxa"/>
            <w:noWrap/>
            <w:hideMark/>
          </w:tcPr>
          <w:p w14:paraId="71EA1C1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4819216.16</w:t>
            </w:r>
          </w:p>
        </w:tc>
      </w:tr>
      <w:tr w:rsidR="00D332E6" w:rsidRPr="00B94CBB" w14:paraId="3FAF6DB5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EE22A7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842" w:type="dxa"/>
            <w:noWrap/>
            <w:hideMark/>
          </w:tcPr>
          <w:p w14:paraId="1584A4D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479320.52</w:t>
            </w:r>
          </w:p>
        </w:tc>
        <w:tc>
          <w:tcPr>
            <w:tcW w:w="1843" w:type="dxa"/>
            <w:noWrap/>
            <w:hideMark/>
          </w:tcPr>
          <w:p w14:paraId="1CB3FAF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4819220.12</w:t>
            </w:r>
          </w:p>
        </w:tc>
      </w:tr>
      <w:tr w:rsidR="00D332E6" w:rsidRPr="00B94CBB" w14:paraId="7762E58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810976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30</w:t>
            </w:r>
          </w:p>
        </w:tc>
        <w:tc>
          <w:tcPr>
            <w:tcW w:w="1842" w:type="dxa"/>
            <w:noWrap/>
            <w:hideMark/>
          </w:tcPr>
          <w:p w14:paraId="3F8C9A9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479260.83</w:t>
            </w:r>
          </w:p>
        </w:tc>
        <w:tc>
          <w:tcPr>
            <w:tcW w:w="1843" w:type="dxa"/>
            <w:noWrap/>
            <w:hideMark/>
          </w:tcPr>
          <w:p w14:paraId="1014573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4819209.47</w:t>
            </w:r>
          </w:p>
        </w:tc>
      </w:tr>
      <w:tr w:rsidR="00D332E6" w:rsidRPr="00B94CBB" w14:paraId="36BAC0D8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80CFC6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31</w:t>
            </w:r>
          </w:p>
        </w:tc>
        <w:tc>
          <w:tcPr>
            <w:tcW w:w="1842" w:type="dxa"/>
            <w:noWrap/>
            <w:hideMark/>
          </w:tcPr>
          <w:p w14:paraId="153C05D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479235.37</w:t>
            </w:r>
          </w:p>
        </w:tc>
        <w:tc>
          <w:tcPr>
            <w:tcW w:w="1843" w:type="dxa"/>
            <w:noWrap/>
            <w:hideMark/>
          </w:tcPr>
          <w:p w14:paraId="3AB7C2D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4819220.22</w:t>
            </w:r>
          </w:p>
        </w:tc>
      </w:tr>
      <w:tr w:rsidR="00D332E6" w:rsidRPr="00B94CBB" w14:paraId="4BC0DFC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584F94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32</w:t>
            </w:r>
          </w:p>
        </w:tc>
        <w:tc>
          <w:tcPr>
            <w:tcW w:w="1842" w:type="dxa"/>
            <w:noWrap/>
            <w:hideMark/>
          </w:tcPr>
          <w:p w14:paraId="495C1EB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479168.47</w:t>
            </w:r>
          </w:p>
        </w:tc>
        <w:tc>
          <w:tcPr>
            <w:tcW w:w="1843" w:type="dxa"/>
            <w:noWrap/>
            <w:hideMark/>
          </w:tcPr>
          <w:p w14:paraId="6E12367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4819208.01</w:t>
            </w:r>
          </w:p>
        </w:tc>
      </w:tr>
      <w:tr w:rsidR="00D332E6" w:rsidRPr="00B94CBB" w14:paraId="6811051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155C01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33</w:t>
            </w:r>
          </w:p>
        </w:tc>
        <w:tc>
          <w:tcPr>
            <w:tcW w:w="1842" w:type="dxa"/>
            <w:noWrap/>
            <w:hideMark/>
          </w:tcPr>
          <w:p w14:paraId="11B61FC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479160.19</w:t>
            </w:r>
          </w:p>
        </w:tc>
        <w:tc>
          <w:tcPr>
            <w:tcW w:w="1843" w:type="dxa"/>
            <w:noWrap/>
            <w:hideMark/>
          </w:tcPr>
          <w:p w14:paraId="12EEA3D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4819219.73</w:t>
            </w:r>
          </w:p>
        </w:tc>
      </w:tr>
      <w:tr w:rsidR="00D332E6" w:rsidRPr="00B94CBB" w14:paraId="6DD9B1D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FFD18D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34</w:t>
            </w:r>
          </w:p>
        </w:tc>
        <w:tc>
          <w:tcPr>
            <w:tcW w:w="1842" w:type="dxa"/>
            <w:noWrap/>
            <w:hideMark/>
          </w:tcPr>
          <w:p w14:paraId="5BAF205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479152.88</w:t>
            </w:r>
          </w:p>
        </w:tc>
        <w:tc>
          <w:tcPr>
            <w:tcW w:w="1843" w:type="dxa"/>
            <w:noWrap/>
            <w:hideMark/>
          </w:tcPr>
          <w:p w14:paraId="6878657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4819226.55</w:t>
            </w:r>
          </w:p>
        </w:tc>
      </w:tr>
      <w:tr w:rsidR="00D332E6" w:rsidRPr="00B94CBB" w14:paraId="2D6F3CD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387771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35</w:t>
            </w:r>
          </w:p>
        </w:tc>
        <w:tc>
          <w:tcPr>
            <w:tcW w:w="1842" w:type="dxa"/>
            <w:noWrap/>
            <w:hideMark/>
          </w:tcPr>
          <w:p w14:paraId="0EF18BC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479134.67</w:t>
            </w:r>
          </w:p>
        </w:tc>
        <w:tc>
          <w:tcPr>
            <w:tcW w:w="1843" w:type="dxa"/>
            <w:noWrap/>
            <w:hideMark/>
          </w:tcPr>
          <w:p w14:paraId="638CD90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4819223.45</w:t>
            </w:r>
          </w:p>
        </w:tc>
      </w:tr>
      <w:tr w:rsidR="00D332E6" w:rsidRPr="00B94CBB" w14:paraId="500D755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F7E90C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36</w:t>
            </w:r>
          </w:p>
        </w:tc>
        <w:tc>
          <w:tcPr>
            <w:tcW w:w="1842" w:type="dxa"/>
            <w:noWrap/>
            <w:hideMark/>
          </w:tcPr>
          <w:p w14:paraId="5585C9E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479110.74</w:t>
            </w:r>
          </w:p>
        </w:tc>
        <w:tc>
          <w:tcPr>
            <w:tcW w:w="1843" w:type="dxa"/>
            <w:noWrap/>
            <w:hideMark/>
          </w:tcPr>
          <w:p w14:paraId="089ED2E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4819217.24</w:t>
            </w:r>
          </w:p>
        </w:tc>
      </w:tr>
      <w:tr w:rsidR="00D332E6" w:rsidRPr="00B94CBB" w14:paraId="64EA6FB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F5B051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37</w:t>
            </w:r>
          </w:p>
        </w:tc>
        <w:tc>
          <w:tcPr>
            <w:tcW w:w="1842" w:type="dxa"/>
            <w:noWrap/>
            <w:hideMark/>
          </w:tcPr>
          <w:p w14:paraId="51DDFFB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479082.77</w:t>
            </w:r>
          </w:p>
        </w:tc>
        <w:tc>
          <w:tcPr>
            <w:tcW w:w="1843" w:type="dxa"/>
            <w:noWrap/>
            <w:hideMark/>
          </w:tcPr>
          <w:p w14:paraId="4CA8059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4819209.99</w:t>
            </w:r>
          </w:p>
        </w:tc>
      </w:tr>
      <w:tr w:rsidR="00D332E6" w:rsidRPr="00B94CBB" w14:paraId="2A7BB5A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0CC390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38</w:t>
            </w:r>
          </w:p>
        </w:tc>
        <w:tc>
          <w:tcPr>
            <w:tcW w:w="1842" w:type="dxa"/>
            <w:noWrap/>
            <w:hideMark/>
          </w:tcPr>
          <w:p w14:paraId="05B4F6A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479061.57</w:t>
            </w:r>
          </w:p>
        </w:tc>
        <w:tc>
          <w:tcPr>
            <w:tcW w:w="1843" w:type="dxa"/>
            <w:noWrap/>
            <w:hideMark/>
          </w:tcPr>
          <w:p w14:paraId="0A66F2C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4819204.49</w:t>
            </w:r>
          </w:p>
        </w:tc>
      </w:tr>
      <w:tr w:rsidR="00D332E6" w:rsidRPr="00B94CBB" w14:paraId="635A10F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6F46B7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39</w:t>
            </w:r>
          </w:p>
        </w:tc>
        <w:tc>
          <w:tcPr>
            <w:tcW w:w="1842" w:type="dxa"/>
            <w:noWrap/>
            <w:hideMark/>
          </w:tcPr>
          <w:p w14:paraId="49CC472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479058.92</w:t>
            </w:r>
          </w:p>
        </w:tc>
        <w:tc>
          <w:tcPr>
            <w:tcW w:w="1843" w:type="dxa"/>
            <w:noWrap/>
            <w:hideMark/>
          </w:tcPr>
          <w:p w14:paraId="3CD21AC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4819198.51</w:t>
            </w:r>
          </w:p>
        </w:tc>
      </w:tr>
      <w:tr w:rsidR="00D332E6" w:rsidRPr="00B94CBB" w14:paraId="75B28582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148E6C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40</w:t>
            </w:r>
          </w:p>
        </w:tc>
        <w:tc>
          <w:tcPr>
            <w:tcW w:w="1842" w:type="dxa"/>
            <w:noWrap/>
            <w:hideMark/>
          </w:tcPr>
          <w:p w14:paraId="34CA82D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478988.02</w:t>
            </w:r>
          </w:p>
        </w:tc>
        <w:tc>
          <w:tcPr>
            <w:tcW w:w="1843" w:type="dxa"/>
            <w:noWrap/>
            <w:hideMark/>
          </w:tcPr>
          <w:p w14:paraId="58093E9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4819167.85</w:t>
            </w:r>
          </w:p>
        </w:tc>
      </w:tr>
      <w:tr w:rsidR="00D332E6" w:rsidRPr="00B94CBB" w14:paraId="27A53F2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CB8D2F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41</w:t>
            </w:r>
          </w:p>
        </w:tc>
        <w:tc>
          <w:tcPr>
            <w:tcW w:w="1842" w:type="dxa"/>
            <w:noWrap/>
            <w:hideMark/>
          </w:tcPr>
          <w:p w14:paraId="39817E8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478916.60</w:t>
            </w:r>
          </w:p>
        </w:tc>
        <w:tc>
          <w:tcPr>
            <w:tcW w:w="1843" w:type="dxa"/>
            <w:noWrap/>
            <w:hideMark/>
          </w:tcPr>
          <w:p w14:paraId="37E0017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4819153.79</w:t>
            </w:r>
          </w:p>
        </w:tc>
      </w:tr>
      <w:tr w:rsidR="00D332E6" w:rsidRPr="00B94CBB" w14:paraId="49AC293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975480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42</w:t>
            </w:r>
          </w:p>
        </w:tc>
        <w:tc>
          <w:tcPr>
            <w:tcW w:w="1842" w:type="dxa"/>
            <w:noWrap/>
            <w:hideMark/>
          </w:tcPr>
          <w:p w14:paraId="73586A7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478898.23</w:t>
            </w:r>
          </w:p>
        </w:tc>
        <w:tc>
          <w:tcPr>
            <w:tcW w:w="1843" w:type="dxa"/>
            <w:noWrap/>
            <w:hideMark/>
          </w:tcPr>
          <w:p w14:paraId="21F8323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4819148.70</w:t>
            </w:r>
          </w:p>
        </w:tc>
      </w:tr>
      <w:tr w:rsidR="00D332E6" w:rsidRPr="00B94CBB" w14:paraId="74094C78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CB5579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43</w:t>
            </w:r>
          </w:p>
        </w:tc>
        <w:tc>
          <w:tcPr>
            <w:tcW w:w="1842" w:type="dxa"/>
            <w:noWrap/>
            <w:hideMark/>
          </w:tcPr>
          <w:p w14:paraId="03EE932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478876.02</w:t>
            </w:r>
          </w:p>
        </w:tc>
        <w:tc>
          <w:tcPr>
            <w:tcW w:w="1843" w:type="dxa"/>
            <w:noWrap/>
            <w:hideMark/>
          </w:tcPr>
          <w:p w14:paraId="728F06E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4819141.99</w:t>
            </w:r>
          </w:p>
        </w:tc>
      </w:tr>
      <w:tr w:rsidR="00D332E6" w:rsidRPr="00B94CBB" w14:paraId="298AF5F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3C7956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44</w:t>
            </w:r>
          </w:p>
        </w:tc>
        <w:tc>
          <w:tcPr>
            <w:tcW w:w="1842" w:type="dxa"/>
            <w:noWrap/>
            <w:hideMark/>
          </w:tcPr>
          <w:p w14:paraId="3ABB42F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478852.96</w:t>
            </w:r>
          </w:p>
        </w:tc>
        <w:tc>
          <w:tcPr>
            <w:tcW w:w="1843" w:type="dxa"/>
            <w:noWrap/>
            <w:hideMark/>
          </w:tcPr>
          <w:p w14:paraId="3D05FB6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4819132.19</w:t>
            </w:r>
          </w:p>
        </w:tc>
      </w:tr>
      <w:tr w:rsidR="00D332E6" w:rsidRPr="00B94CBB" w14:paraId="0C46B7C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30BB4A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45</w:t>
            </w:r>
          </w:p>
        </w:tc>
        <w:tc>
          <w:tcPr>
            <w:tcW w:w="1842" w:type="dxa"/>
            <w:noWrap/>
            <w:hideMark/>
          </w:tcPr>
          <w:p w14:paraId="031DC73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478852.07</w:t>
            </w:r>
          </w:p>
        </w:tc>
        <w:tc>
          <w:tcPr>
            <w:tcW w:w="1843" w:type="dxa"/>
            <w:noWrap/>
            <w:hideMark/>
          </w:tcPr>
          <w:p w14:paraId="2870D92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4819097.65</w:t>
            </w:r>
          </w:p>
        </w:tc>
      </w:tr>
      <w:tr w:rsidR="00D332E6" w:rsidRPr="00B94CBB" w14:paraId="55F884F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004661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46</w:t>
            </w:r>
          </w:p>
        </w:tc>
        <w:tc>
          <w:tcPr>
            <w:tcW w:w="1842" w:type="dxa"/>
            <w:noWrap/>
            <w:hideMark/>
          </w:tcPr>
          <w:p w14:paraId="13CE622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478851.18</w:t>
            </w:r>
          </w:p>
        </w:tc>
        <w:tc>
          <w:tcPr>
            <w:tcW w:w="1843" w:type="dxa"/>
            <w:noWrap/>
            <w:hideMark/>
          </w:tcPr>
          <w:p w14:paraId="6F98DA3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4819054.93</w:t>
            </w:r>
          </w:p>
        </w:tc>
      </w:tr>
      <w:tr w:rsidR="00D332E6" w:rsidRPr="00B94CBB" w14:paraId="76B3D74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A10C8E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</w:t>
            </w:r>
          </w:p>
        </w:tc>
        <w:tc>
          <w:tcPr>
            <w:tcW w:w="1842" w:type="dxa"/>
            <w:noWrap/>
            <w:hideMark/>
          </w:tcPr>
          <w:p w14:paraId="30F8E87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478846.04</w:t>
            </w:r>
          </w:p>
        </w:tc>
        <w:tc>
          <w:tcPr>
            <w:tcW w:w="1843" w:type="dxa"/>
            <w:noWrap/>
            <w:hideMark/>
          </w:tcPr>
          <w:p w14:paraId="57FBECA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4819054.94</w:t>
            </w:r>
          </w:p>
        </w:tc>
      </w:tr>
      <w:tr w:rsidR="00D332E6" w:rsidRPr="00B94CBB" w14:paraId="1A15E9BF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C56B99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</w:t>
            </w:r>
          </w:p>
        </w:tc>
        <w:tc>
          <w:tcPr>
            <w:tcW w:w="1842" w:type="dxa"/>
            <w:noWrap/>
            <w:hideMark/>
          </w:tcPr>
          <w:p w14:paraId="561B17B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478846.04</w:t>
            </w:r>
          </w:p>
        </w:tc>
        <w:tc>
          <w:tcPr>
            <w:tcW w:w="1843" w:type="dxa"/>
            <w:noWrap/>
            <w:hideMark/>
          </w:tcPr>
          <w:p w14:paraId="6868DDE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4819036.90</w:t>
            </w:r>
          </w:p>
        </w:tc>
      </w:tr>
      <w:tr w:rsidR="00D332E6" w:rsidRPr="00B94CBB" w14:paraId="7F90E9E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5B4FD6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49</w:t>
            </w:r>
          </w:p>
        </w:tc>
        <w:tc>
          <w:tcPr>
            <w:tcW w:w="1842" w:type="dxa"/>
            <w:noWrap/>
            <w:hideMark/>
          </w:tcPr>
          <w:p w14:paraId="1B6A616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478846.04</w:t>
            </w:r>
          </w:p>
        </w:tc>
        <w:tc>
          <w:tcPr>
            <w:tcW w:w="1843" w:type="dxa"/>
            <w:noWrap/>
            <w:hideMark/>
          </w:tcPr>
          <w:p w14:paraId="5B26EE4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4819026.90</w:t>
            </w:r>
          </w:p>
        </w:tc>
      </w:tr>
      <w:tr w:rsidR="00D332E6" w:rsidRPr="00B94CBB" w14:paraId="2E96FB9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56AD66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50</w:t>
            </w:r>
          </w:p>
        </w:tc>
        <w:tc>
          <w:tcPr>
            <w:tcW w:w="1842" w:type="dxa"/>
            <w:noWrap/>
            <w:hideMark/>
          </w:tcPr>
          <w:p w14:paraId="1EB10FC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478803.85</w:t>
            </w:r>
          </w:p>
        </w:tc>
        <w:tc>
          <w:tcPr>
            <w:tcW w:w="1843" w:type="dxa"/>
            <w:noWrap/>
            <w:hideMark/>
          </w:tcPr>
          <w:p w14:paraId="09B6383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4819027.02</w:t>
            </w:r>
          </w:p>
        </w:tc>
      </w:tr>
      <w:tr w:rsidR="00D332E6" w:rsidRPr="00B94CBB" w14:paraId="02C1019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13F458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51</w:t>
            </w:r>
          </w:p>
        </w:tc>
        <w:tc>
          <w:tcPr>
            <w:tcW w:w="1842" w:type="dxa"/>
            <w:noWrap/>
            <w:hideMark/>
          </w:tcPr>
          <w:p w14:paraId="235BD65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478745.89</w:t>
            </w:r>
          </w:p>
        </w:tc>
        <w:tc>
          <w:tcPr>
            <w:tcW w:w="1843" w:type="dxa"/>
            <w:noWrap/>
            <w:hideMark/>
          </w:tcPr>
          <w:p w14:paraId="153A905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4819073.44</w:t>
            </w:r>
          </w:p>
        </w:tc>
      </w:tr>
      <w:tr w:rsidR="00D332E6" w:rsidRPr="00B94CBB" w14:paraId="490E052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1662A5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52</w:t>
            </w:r>
          </w:p>
        </w:tc>
        <w:tc>
          <w:tcPr>
            <w:tcW w:w="1842" w:type="dxa"/>
            <w:noWrap/>
            <w:hideMark/>
          </w:tcPr>
          <w:p w14:paraId="0772049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478745.72</w:t>
            </w:r>
          </w:p>
        </w:tc>
        <w:tc>
          <w:tcPr>
            <w:tcW w:w="1843" w:type="dxa"/>
            <w:noWrap/>
            <w:hideMark/>
          </w:tcPr>
          <w:p w14:paraId="3C2741A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4819242.72</w:t>
            </w:r>
          </w:p>
        </w:tc>
      </w:tr>
      <w:tr w:rsidR="00D332E6" w:rsidRPr="00B94CBB" w14:paraId="25E0F93A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9E9459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53</w:t>
            </w:r>
          </w:p>
        </w:tc>
        <w:tc>
          <w:tcPr>
            <w:tcW w:w="1842" w:type="dxa"/>
            <w:noWrap/>
            <w:hideMark/>
          </w:tcPr>
          <w:p w14:paraId="451FC58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479001.05</w:t>
            </w:r>
          </w:p>
        </w:tc>
        <w:tc>
          <w:tcPr>
            <w:tcW w:w="1843" w:type="dxa"/>
            <w:noWrap/>
            <w:hideMark/>
          </w:tcPr>
          <w:p w14:paraId="6EEA197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4819321.08</w:t>
            </w:r>
          </w:p>
        </w:tc>
      </w:tr>
      <w:tr w:rsidR="00D332E6" w:rsidRPr="00B94CBB" w14:paraId="26C2141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2C5E2B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54</w:t>
            </w:r>
          </w:p>
        </w:tc>
        <w:tc>
          <w:tcPr>
            <w:tcW w:w="1842" w:type="dxa"/>
            <w:noWrap/>
            <w:hideMark/>
          </w:tcPr>
          <w:p w14:paraId="3C9651C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479066.05</w:t>
            </w:r>
          </w:p>
        </w:tc>
        <w:tc>
          <w:tcPr>
            <w:tcW w:w="1843" w:type="dxa"/>
            <w:noWrap/>
            <w:hideMark/>
          </w:tcPr>
          <w:p w14:paraId="6DCB2E7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4819332.21</w:t>
            </w:r>
          </w:p>
        </w:tc>
      </w:tr>
      <w:tr w:rsidR="00D332E6" w:rsidRPr="00B94CBB" w14:paraId="606402A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E88E12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55</w:t>
            </w:r>
          </w:p>
        </w:tc>
        <w:tc>
          <w:tcPr>
            <w:tcW w:w="1842" w:type="dxa"/>
            <w:noWrap/>
            <w:hideMark/>
          </w:tcPr>
          <w:p w14:paraId="6432CDF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479136.10</w:t>
            </w:r>
          </w:p>
        </w:tc>
        <w:tc>
          <w:tcPr>
            <w:tcW w:w="1843" w:type="dxa"/>
            <w:noWrap/>
            <w:hideMark/>
          </w:tcPr>
          <w:p w14:paraId="0C136DB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4819352.74</w:t>
            </w:r>
          </w:p>
        </w:tc>
      </w:tr>
      <w:tr w:rsidR="00D332E6" w:rsidRPr="00B94CBB" w14:paraId="6B7B08F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7C6BB5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56</w:t>
            </w:r>
          </w:p>
        </w:tc>
        <w:tc>
          <w:tcPr>
            <w:tcW w:w="1842" w:type="dxa"/>
            <w:noWrap/>
            <w:hideMark/>
          </w:tcPr>
          <w:p w14:paraId="1E0D464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479343.30</w:t>
            </w:r>
          </w:p>
        </w:tc>
        <w:tc>
          <w:tcPr>
            <w:tcW w:w="1843" w:type="dxa"/>
            <w:noWrap/>
            <w:hideMark/>
          </w:tcPr>
          <w:p w14:paraId="7E4D030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4819367.51</w:t>
            </w:r>
          </w:p>
        </w:tc>
      </w:tr>
    </w:tbl>
    <w:p w14:paraId="6A133C99" w14:textId="77777777" w:rsidR="00D878C8" w:rsidRDefault="00D878C8" w:rsidP="00D87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08B031" w14:textId="77777777" w:rsidR="00D332E6" w:rsidRPr="00B94CBB" w:rsidRDefault="00D332E6" w:rsidP="00D87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B.2.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Luka nautičkog turizma jug </w:t>
      </w:r>
      <w:r w:rsidR="00ED7579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3. faza</w:t>
      </w:r>
    </w:p>
    <w:p w14:paraId="0B5C3640" w14:textId="77777777" w:rsidR="00D332E6" w:rsidRPr="00B94CBB" w:rsidRDefault="00D332E6" w:rsidP="00D87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843"/>
      </w:tblGrid>
      <w:tr w:rsidR="00D332E6" w:rsidRPr="00B94CBB" w14:paraId="03FA7C37" w14:textId="77777777" w:rsidTr="00C50E9C">
        <w:tc>
          <w:tcPr>
            <w:tcW w:w="1555" w:type="dxa"/>
          </w:tcPr>
          <w:p w14:paraId="6B99DED5" w14:textId="77777777" w:rsidR="00D332E6" w:rsidRPr="00B94CBB" w:rsidRDefault="00D332E6" w:rsidP="00D332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4CBB">
              <w:rPr>
                <w:b/>
                <w:sz w:val="24"/>
                <w:szCs w:val="24"/>
              </w:rPr>
              <w:t>TOČKA</w:t>
            </w:r>
          </w:p>
        </w:tc>
        <w:tc>
          <w:tcPr>
            <w:tcW w:w="1842" w:type="dxa"/>
          </w:tcPr>
          <w:p w14:paraId="09068A51" w14:textId="77777777" w:rsidR="00D332E6" w:rsidRPr="00B94CBB" w:rsidRDefault="00D332E6" w:rsidP="00D332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4CBB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14:paraId="5AF4FF7E" w14:textId="77777777" w:rsidR="00D332E6" w:rsidRPr="00B94CBB" w:rsidRDefault="00D332E6" w:rsidP="00D332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4CBB">
              <w:rPr>
                <w:b/>
                <w:sz w:val="24"/>
                <w:szCs w:val="24"/>
              </w:rPr>
              <w:t>N</w:t>
            </w:r>
          </w:p>
        </w:tc>
      </w:tr>
      <w:tr w:rsidR="00D332E6" w:rsidRPr="00B94CBB" w14:paraId="301906A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B7BEBA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22</w:t>
            </w:r>
          </w:p>
        </w:tc>
        <w:tc>
          <w:tcPr>
            <w:tcW w:w="1842" w:type="dxa"/>
            <w:noWrap/>
            <w:hideMark/>
          </w:tcPr>
          <w:p w14:paraId="1C0B21F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479441.93</w:t>
            </w:r>
          </w:p>
        </w:tc>
        <w:tc>
          <w:tcPr>
            <w:tcW w:w="1843" w:type="dxa"/>
            <w:noWrap/>
            <w:hideMark/>
          </w:tcPr>
          <w:p w14:paraId="72227CC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4819173.64</w:t>
            </w:r>
          </w:p>
        </w:tc>
      </w:tr>
      <w:tr w:rsidR="00D332E6" w:rsidRPr="00B94CBB" w14:paraId="33D8EFB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B20148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113</w:t>
            </w:r>
          </w:p>
        </w:tc>
        <w:tc>
          <w:tcPr>
            <w:tcW w:w="1842" w:type="dxa"/>
            <w:noWrap/>
            <w:hideMark/>
          </w:tcPr>
          <w:p w14:paraId="28C1125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479447.11</w:t>
            </w:r>
          </w:p>
        </w:tc>
        <w:tc>
          <w:tcPr>
            <w:tcW w:w="1843" w:type="dxa"/>
            <w:noWrap/>
            <w:hideMark/>
          </w:tcPr>
          <w:p w14:paraId="11E907B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4819158.84</w:t>
            </w:r>
          </w:p>
        </w:tc>
      </w:tr>
      <w:tr w:rsidR="00D332E6" w:rsidRPr="00B94CBB" w14:paraId="25DB149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470EDD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114</w:t>
            </w:r>
          </w:p>
        </w:tc>
        <w:tc>
          <w:tcPr>
            <w:tcW w:w="1842" w:type="dxa"/>
            <w:noWrap/>
            <w:hideMark/>
          </w:tcPr>
          <w:p w14:paraId="1B61FB7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479450.45</w:t>
            </w:r>
          </w:p>
        </w:tc>
        <w:tc>
          <w:tcPr>
            <w:tcW w:w="1843" w:type="dxa"/>
            <w:noWrap/>
            <w:hideMark/>
          </w:tcPr>
          <w:p w14:paraId="18F90FA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4819142.66</w:t>
            </w:r>
          </w:p>
        </w:tc>
      </w:tr>
      <w:tr w:rsidR="00D332E6" w:rsidRPr="00B94CBB" w14:paraId="7983C7B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0B206A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115</w:t>
            </w:r>
          </w:p>
        </w:tc>
        <w:tc>
          <w:tcPr>
            <w:tcW w:w="1842" w:type="dxa"/>
            <w:noWrap/>
            <w:hideMark/>
          </w:tcPr>
          <w:p w14:paraId="28B5082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479450.19</w:t>
            </w:r>
          </w:p>
        </w:tc>
        <w:tc>
          <w:tcPr>
            <w:tcW w:w="1843" w:type="dxa"/>
            <w:noWrap/>
            <w:hideMark/>
          </w:tcPr>
          <w:p w14:paraId="4407C7A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4819141.60</w:t>
            </w:r>
          </w:p>
        </w:tc>
      </w:tr>
      <w:tr w:rsidR="00D332E6" w:rsidRPr="00B94CBB" w14:paraId="666CA01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F923E4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116</w:t>
            </w:r>
          </w:p>
        </w:tc>
        <w:tc>
          <w:tcPr>
            <w:tcW w:w="1842" w:type="dxa"/>
            <w:noWrap/>
            <w:hideMark/>
          </w:tcPr>
          <w:p w14:paraId="386B1E0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479449.23</w:t>
            </w:r>
          </w:p>
        </w:tc>
        <w:tc>
          <w:tcPr>
            <w:tcW w:w="1843" w:type="dxa"/>
            <w:noWrap/>
            <w:hideMark/>
          </w:tcPr>
          <w:p w14:paraId="006CBBC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4819140.88</w:t>
            </w:r>
          </w:p>
        </w:tc>
      </w:tr>
      <w:tr w:rsidR="00D332E6" w:rsidRPr="00B94CBB" w14:paraId="34367315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045F07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117</w:t>
            </w:r>
          </w:p>
        </w:tc>
        <w:tc>
          <w:tcPr>
            <w:tcW w:w="1842" w:type="dxa"/>
            <w:noWrap/>
            <w:hideMark/>
          </w:tcPr>
          <w:p w14:paraId="4627CCD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479449.86</w:t>
            </w:r>
          </w:p>
        </w:tc>
        <w:tc>
          <w:tcPr>
            <w:tcW w:w="1843" w:type="dxa"/>
            <w:noWrap/>
            <w:hideMark/>
          </w:tcPr>
          <w:p w14:paraId="7FE94CD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4819136.94</w:t>
            </w:r>
          </w:p>
        </w:tc>
      </w:tr>
      <w:tr w:rsidR="00D332E6" w:rsidRPr="00B94CBB" w14:paraId="6601BB8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7E9BA7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118</w:t>
            </w:r>
          </w:p>
        </w:tc>
        <w:tc>
          <w:tcPr>
            <w:tcW w:w="1842" w:type="dxa"/>
            <w:noWrap/>
            <w:hideMark/>
          </w:tcPr>
          <w:p w14:paraId="4CA3CFF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479450.79</w:t>
            </w:r>
          </w:p>
        </w:tc>
        <w:tc>
          <w:tcPr>
            <w:tcW w:w="1843" w:type="dxa"/>
            <w:noWrap/>
            <w:hideMark/>
          </w:tcPr>
          <w:p w14:paraId="436DCA9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4819133.00</w:t>
            </w:r>
          </w:p>
        </w:tc>
      </w:tr>
      <w:tr w:rsidR="00D332E6" w:rsidRPr="00B94CBB" w14:paraId="4E96294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B8303A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119</w:t>
            </w:r>
          </w:p>
        </w:tc>
        <w:tc>
          <w:tcPr>
            <w:tcW w:w="1842" w:type="dxa"/>
            <w:noWrap/>
            <w:hideMark/>
          </w:tcPr>
          <w:p w14:paraId="1C2F011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479456.16</w:t>
            </w:r>
          </w:p>
        </w:tc>
        <w:tc>
          <w:tcPr>
            <w:tcW w:w="1843" w:type="dxa"/>
            <w:noWrap/>
            <w:hideMark/>
          </w:tcPr>
          <w:p w14:paraId="5248D16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4819115.15</w:t>
            </w:r>
          </w:p>
        </w:tc>
      </w:tr>
      <w:tr w:rsidR="00D332E6" w:rsidRPr="00B94CBB" w14:paraId="57599DBE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1BB0A0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120</w:t>
            </w:r>
          </w:p>
        </w:tc>
        <w:tc>
          <w:tcPr>
            <w:tcW w:w="1842" w:type="dxa"/>
            <w:noWrap/>
            <w:hideMark/>
          </w:tcPr>
          <w:p w14:paraId="2F7C519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479459.26</w:t>
            </w:r>
          </w:p>
        </w:tc>
        <w:tc>
          <w:tcPr>
            <w:tcW w:w="1843" w:type="dxa"/>
            <w:noWrap/>
            <w:hideMark/>
          </w:tcPr>
          <w:p w14:paraId="4F53A7C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4819109.21</w:t>
            </w:r>
          </w:p>
        </w:tc>
      </w:tr>
      <w:tr w:rsidR="00D332E6" w:rsidRPr="00B94CBB" w14:paraId="7C7548F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405714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121</w:t>
            </w:r>
          </w:p>
        </w:tc>
        <w:tc>
          <w:tcPr>
            <w:tcW w:w="1842" w:type="dxa"/>
            <w:noWrap/>
            <w:hideMark/>
          </w:tcPr>
          <w:p w14:paraId="7FD819F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479444.35</w:t>
            </w:r>
          </w:p>
        </w:tc>
        <w:tc>
          <w:tcPr>
            <w:tcW w:w="1843" w:type="dxa"/>
            <w:noWrap/>
            <w:hideMark/>
          </w:tcPr>
          <w:p w14:paraId="2069232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4819084.27</w:t>
            </w:r>
          </w:p>
        </w:tc>
      </w:tr>
      <w:tr w:rsidR="00D332E6" w:rsidRPr="00B94CBB" w14:paraId="07EAC4B2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A7DB48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122</w:t>
            </w:r>
          </w:p>
        </w:tc>
        <w:tc>
          <w:tcPr>
            <w:tcW w:w="1842" w:type="dxa"/>
            <w:noWrap/>
            <w:hideMark/>
          </w:tcPr>
          <w:p w14:paraId="038375E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479450.67</w:t>
            </w:r>
          </w:p>
        </w:tc>
        <w:tc>
          <w:tcPr>
            <w:tcW w:w="1843" w:type="dxa"/>
            <w:noWrap/>
            <w:hideMark/>
          </w:tcPr>
          <w:p w14:paraId="654E4CF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4819050.66</w:t>
            </w:r>
          </w:p>
        </w:tc>
      </w:tr>
      <w:tr w:rsidR="00D332E6" w:rsidRPr="00B94CBB" w14:paraId="000D702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4889FE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123</w:t>
            </w:r>
          </w:p>
        </w:tc>
        <w:tc>
          <w:tcPr>
            <w:tcW w:w="1842" w:type="dxa"/>
            <w:noWrap/>
            <w:hideMark/>
          </w:tcPr>
          <w:p w14:paraId="186B467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479454.98</w:t>
            </w:r>
          </w:p>
        </w:tc>
        <w:tc>
          <w:tcPr>
            <w:tcW w:w="1843" w:type="dxa"/>
            <w:noWrap/>
            <w:hideMark/>
          </w:tcPr>
          <w:p w14:paraId="667A61F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4819025.94</w:t>
            </w:r>
          </w:p>
        </w:tc>
      </w:tr>
      <w:tr w:rsidR="00D332E6" w:rsidRPr="00B94CBB" w14:paraId="4F83A5C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E93D10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124</w:t>
            </w:r>
          </w:p>
        </w:tc>
        <w:tc>
          <w:tcPr>
            <w:tcW w:w="1842" w:type="dxa"/>
            <w:noWrap/>
            <w:hideMark/>
          </w:tcPr>
          <w:p w14:paraId="27C692A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479460.84</w:t>
            </w:r>
          </w:p>
        </w:tc>
        <w:tc>
          <w:tcPr>
            <w:tcW w:w="1843" w:type="dxa"/>
            <w:noWrap/>
            <w:hideMark/>
          </w:tcPr>
          <w:p w14:paraId="07F4A5A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4818991.35</w:t>
            </w:r>
          </w:p>
        </w:tc>
      </w:tr>
      <w:tr w:rsidR="00D332E6" w:rsidRPr="00B94CBB" w14:paraId="1692585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87A856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125</w:t>
            </w:r>
          </w:p>
        </w:tc>
        <w:tc>
          <w:tcPr>
            <w:tcW w:w="1842" w:type="dxa"/>
            <w:noWrap/>
            <w:hideMark/>
          </w:tcPr>
          <w:p w14:paraId="5F5D75C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479461.30</w:t>
            </w:r>
          </w:p>
        </w:tc>
        <w:tc>
          <w:tcPr>
            <w:tcW w:w="1843" w:type="dxa"/>
            <w:noWrap/>
            <w:hideMark/>
          </w:tcPr>
          <w:p w14:paraId="1F7CECB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4818988.67</w:t>
            </w:r>
          </w:p>
        </w:tc>
      </w:tr>
      <w:tr w:rsidR="00D332E6" w:rsidRPr="00B94CBB" w14:paraId="28FCFD4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753C10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126</w:t>
            </w:r>
          </w:p>
        </w:tc>
        <w:tc>
          <w:tcPr>
            <w:tcW w:w="1842" w:type="dxa"/>
            <w:noWrap/>
            <w:hideMark/>
          </w:tcPr>
          <w:p w14:paraId="331FC3B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479465.08</w:t>
            </w:r>
          </w:p>
        </w:tc>
        <w:tc>
          <w:tcPr>
            <w:tcW w:w="1843" w:type="dxa"/>
            <w:noWrap/>
            <w:hideMark/>
          </w:tcPr>
          <w:p w14:paraId="64A4FFF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4818965.99</w:t>
            </w:r>
          </w:p>
        </w:tc>
      </w:tr>
      <w:tr w:rsidR="00D332E6" w:rsidRPr="00B94CBB" w14:paraId="4EEBE9E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C8C5B8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127</w:t>
            </w:r>
          </w:p>
        </w:tc>
        <w:tc>
          <w:tcPr>
            <w:tcW w:w="1842" w:type="dxa"/>
            <w:noWrap/>
            <w:hideMark/>
          </w:tcPr>
          <w:p w14:paraId="7F9F939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479465.60</w:t>
            </w:r>
          </w:p>
        </w:tc>
        <w:tc>
          <w:tcPr>
            <w:tcW w:w="1843" w:type="dxa"/>
            <w:noWrap/>
            <w:hideMark/>
          </w:tcPr>
          <w:p w14:paraId="27ED1FD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4818962.99</w:t>
            </w:r>
          </w:p>
        </w:tc>
      </w:tr>
      <w:tr w:rsidR="00D332E6" w:rsidRPr="00B94CBB" w14:paraId="7DEA7FD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B79187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128</w:t>
            </w:r>
          </w:p>
        </w:tc>
        <w:tc>
          <w:tcPr>
            <w:tcW w:w="1842" w:type="dxa"/>
            <w:noWrap/>
            <w:hideMark/>
          </w:tcPr>
          <w:p w14:paraId="7FAD378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479469.38</w:t>
            </w:r>
          </w:p>
        </w:tc>
        <w:tc>
          <w:tcPr>
            <w:tcW w:w="1843" w:type="dxa"/>
            <w:noWrap/>
            <w:hideMark/>
          </w:tcPr>
          <w:p w14:paraId="3337C76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4818940.37</w:t>
            </w:r>
          </w:p>
        </w:tc>
      </w:tr>
      <w:tr w:rsidR="00D332E6" w:rsidRPr="00B94CBB" w14:paraId="03CEBA7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836E30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129</w:t>
            </w:r>
          </w:p>
        </w:tc>
        <w:tc>
          <w:tcPr>
            <w:tcW w:w="1842" w:type="dxa"/>
            <w:noWrap/>
            <w:hideMark/>
          </w:tcPr>
          <w:p w14:paraId="5CB1271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479470.14</w:t>
            </w:r>
          </w:p>
        </w:tc>
        <w:tc>
          <w:tcPr>
            <w:tcW w:w="1843" w:type="dxa"/>
            <w:noWrap/>
            <w:hideMark/>
          </w:tcPr>
          <w:p w14:paraId="13356E2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4818940.36</w:t>
            </w:r>
          </w:p>
        </w:tc>
      </w:tr>
      <w:tr w:rsidR="00D332E6" w:rsidRPr="00B94CBB" w14:paraId="670A669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CD5005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130</w:t>
            </w:r>
          </w:p>
        </w:tc>
        <w:tc>
          <w:tcPr>
            <w:tcW w:w="1842" w:type="dxa"/>
            <w:noWrap/>
            <w:hideMark/>
          </w:tcPr>
          <w:p w14:paraId="027BB70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479471.12</w:t>
            </w:r>
          </w:p>
        </w:tc>
        <w:tc>
          <w:tcPr>
            <w:tcW w:w="1843" w:type="dxa"/>
            <w:noWrap/>
            <w:hideMark/>
          </w:tcPr>
          <w:p w14:paraId="5F29F0D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4818936.21</w:t>
            </w:r>
          </w:p>
        </w:tc>
      </w:tr>
      <w:tr w:rsidR="00D332E6" w:rsidRPr="00B94CBB" w14:paraId="7645C0D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50F907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131</w:t>
            </w:r>
          </w:p>
        </w:tc>
        <w:tc>
          <w:tcPr>
            <w:tcW w:w="1842" w:type="dxa"/>
            <w:noWrap/>
            <w:hideMark/>
          </w:tcPr>
          <w:p w14:paraId="11251F1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479480.04</w:t>
            </w:r>
          </w:p>
        </w:tc>
        <w:tc>
          <w:tcPr>
            <w:tcW w:w="1843" w:type="dxa"/>
            <w:noWrap/>
            <w:hideMark/>
          </w:tcPr>
          <w:p w14:paraId="582749C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4818937.72</w:t>
            </w:r>
          </w:p>
        </w:tc>
      </w:tr>
      <w:tr w:rsidR="00D332E6" w:rsidRPr="00B94CBB" w14:paraId="71234D1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D02D8E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132</w:t>
            </w:r>
          </w:p>
        </w:tc>
        <w:tc>
          <w:tcPr>
            <w:tcW w:w="1842" w:type="dxa"/>
            <w:noWrap/>
            <w:hideMark/>
          </w:tcPr>
          <w:p w14:paraId="2147308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479503.23</w:t>
            </w:r>
          </w:p>
        </w:tc>
        <w:tc>
          <w:tcPr>
            <w:tcW w:w="1843" w:type="dxa"/>
            <w:noWrap/>
            <w:hideMark/>
          </w:tcPr>
          <w:p w14:paraId="431E014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4818799.00</w:t>
            </w:r>
          </w:p>
        </w:tc>
      </w:tr>
      <w:tr w:rsidR="00D332E6" w:rsidRPr="00B94CBB" w14:paraId="464514AF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2515ED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133</w:t>
            </w:r>
          </w:p>
        </w:tc>
        <w:tc>
          <w:tcPr>
            <w:tcW w:w="1842" w:type="dxa"/>
            <w:noWrap/>
            <w:hideMark/>
          </w:tcPr>
          <w:p w14:paraId="36AF74A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479828.53</w:t>
            </w:r>
          </w:p>
        </w:tc>
        <w:tc>
          <w:tcPr>
            <w:tcW w:w="1843" w:type="dxa"/>
            <w:noWrap/>
            <w:hideMark/>
          </w:tcPr>
          <w:p w14:paraId="041C21B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4818846.16</w:t>
            </w:r>
          </w:p>
        </w:tc>
      </w:tr>
      <w:tr w:rsidR="00D332E6" w:rsidRPr="00B94CBB" w14:paraId="74614F4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3375CC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134</w:t>
            </w:r>
          </w:p>
        </w:tc>
        <w:tc>
          <w:tcPr>
            <w:tcW w:w="1842" w:type="dxa"/>
            <w:noWrap/>
            <w:hideMark/>
          </w:tcPr>
          <w:p w14:paraId="5DF045D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479807.54</w:t>
            </w:r>
          </w:p>
        </w:tc>
        <w:tc>
          <w:tcPr>
            <w:tcW w:w="1843" w:type="dxa"/>
            <w:noWrap/>
            <w:hideMark/>
          </w:tcPr>
          <w:p w14:paraId="65B5393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4818990.30</w:t>
            </w:r>
          </w:p>
        </w:tc>
      </w:tr>
      <w:tr w:rsidR="00D332E6" w:rsidRPr="00B94CBB" w14:paraId="4B231B7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42AE4C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135</w:t>
            </w:r>
          </w:p>
        </w:tc>
        <w:tc>
          <w:tcPr>
            <w:tcW w:w="1842" w:type="dxa"/>
            <w:noWrap/>
            <w:hideMark/>
          </w:tcPr>
          <w:p w14:paraId="0C988B7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479778.08</w:t>
            </w:r>
          </w:p>
        </w:tc>
        <w:tc>
          <w:tcPr>
            <w:tcW w:w="1843" w:type="dxa"/>
            <w:noWrap/>
            <w:hideMark/>
          </w:tcPr>
          <w:p w14:paraId="532B9C9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4818986.01</w:t>
            </w:r>
          </w:p>
        </w:tc>
      </w:tr>
      <w:tr w:rsidR="00D332E6" w:rsidRPr="00B94CBB" w14:paraId="199A52A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CE11FB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57</w:t>
            </w:r>
          </w:p>
        </w:tc>
        <w:tc>
          <w:tcPr>
            <w:tcW w:w="1842" w:type="dxa"/>
            <w:noWrap/>
            <w:hideMark/>
          </w:tcPr>
          <w:p w14:paraId="038B4D0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479773.19</w:t>
            </w:r>
          </w:p>
        </w:tc>
        <w:tc>
          <w:tcPr>
            <w:tcW w:w="1843" w:type="dxa"/>
            <w:noWrap/>
            <w:hideMark/>
          </w:tcPr>
          <w:p w14:paraId="12170EA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4819021.73</w:t>
            </w:r>
          </w:p>
        </w:tc>
      </w:tr>
      <w:tr w:rsidR="00D332E6" w:rsidRPr="00B94CBB" w14:paraId="133FA4B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0624BD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58</w:t>
            </w:r>
          </w:p>
        </w:tc>
        <w:tc>
          <w:tcPr>
            <w:tcW w:w="1842" w:type="dxa"/>
            <w:noWrap/>
            <w:hideMark/>
          </w:tcPr>
          <w:p w14:paraId="6603D87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479777.90</w:t>
            </w:r>
          </w:p>
        </w:tc>
        <w:tc>
          <w:tcPr>
            <w:tcW w:w="1843" w:type="dxa"/>
            <w:noWrap/>
            <w:hideMark/>
          </w:tcPr>
          <w:p w14:paraId="3C93F58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4819021.37</w:t>
            </w:r>
          </w:p>
        </w:tc>
      </w:tr>
      <w:tr w:rsidR="00D332E6" w:rsidRPr="00B94CBB" w14:paraId="6F669782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B9E1A4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59</w:t>
            </w:r>
          </w:p>
        </w:tc>
        <w:tc>
          <w:tcPr>
            <w:tcW w:w="1842" w:type="dxa"/>
            <w:noWrap/>
            <w:hideMark/>
          </w:tcPr>
          <w:p w14:paraId="4B62F8E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479776.90</w:t>
            </w:r>
          </w:p>
        </w:tc>
        <w:tc>
          <w:tcPr>
            <w:tcW w:w="1843" w:type="dxa"/>
            <w:noWrap/>
            <w:hideMark/>
          </w:tcPr>
          <w:p w14:paraId="2EF45B7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4819029.63</w:t>
            </w:r>
          </w:p>
        </w:tc>
      </w:tr>
      <w:tr w:rsidR="00D332E6" w:rsidRPr="00B94CBB" w14:paraId="2067223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DCF52E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60</w:t>
            </w:r>
          </w:p>
        </w:tc>
        <w:tc>
          <w:tcPr>
            <w:tcW w:w="1842" w:type="dxa"/>
            <w:noWrap/>
            <w:hideMark/>
          </w:tcPr>
          <w:p w14:paraId="25AC71B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479776.28</w:t>
            </w:r>
          </w:p>
        </w:tc>
        <w:tc>
          <w:tcPr>
            <w:tcW w:w="1843" w:type="dxa"/>
            <w:noWrap/>
            <w:hideMark/>
          </w:tcPr>
          <w:p w14:paraId="63932E6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4819033.59</w:t>
            </w:r>
          </w:p>
        </w:tc>
      </w:tr>
      <w:tr w:rsidR="00D332E6" w:rsidRPr="00B94CBB" w14:paraId="44BD770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F98962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61</w:t>
            </w:r>
          </w:p>
        </w:tc>
        <w:tc>
          <w:tcPr>
            <w:tcW w:w="1842" w:type="dxa"/>
            <w:noWrap/>
            <w:hideMark/>
          </w:tcPr>
          <w:p w14:paraId="0BC5783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479772.36</w:t>
            </w:r>
          </w:p>
        </w:tc>
        <w:tc>
          <w:tcPr>
            <w:tcW w:w="1843" w:type="dxa"/>
            <w:noWrap/>
            <w:hideMark/>
          </w:tcPr>
          <w:p w14:paraId="31A291B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4819063.32</w:t>
            </w:r>
          </w:p>
        </w:tc>
      </w:tr>
      <w:tr w:rsidR="00D332E6" w:rsidRPr="00B94CBB" w14:paraId="0C43ED5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38CBF1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842" w:type="dxa"/>
            <w:noWrap/>
            <w:hideMark/>
          </w:tcPr>
          <w:p w14:paraId="398C4E0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479756.93</w:t>
            </w:r>
          </w:p>
        </w:tc>
        <w:tc>
          <w:tcPr>
            <w:tcW w:w="1843" w:type="dxa"/>
            <w:noWrap/>
            <w:hideMark/>
          </w:tcPr>
          <w:p w14:paraId="569AD0A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4819063.22</w:t>
            </w:r>
          </w:p>
        </w:tc>
      </w:tr>
      <w:tr w:rsidR="00D332E6" w:rsidRPr="00B94CBB" w14:paraId="69A10B9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4F4E57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63</w:t>
            </w:r>
          </w:p>
        </w:tc>
        <w:tc>
          <w:tcPr>
            <w:tcW w:w="1842" w:type="dxa"/>
            <w:noWrap/>
            <w:hideMark/>
          </w:tcPr>
          <w:p w14:paraId="6212FAC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479750.27</w:t>
            </w:r>
          </w:p>
        </w:tc>
        <w:tc>
          <w:tcPr>
            <w:tcW w:w="1843" w:type="dxa"/>
            <w:noWrap/>
            <w:hideMark/>
          </w:tcPr>
          <w:p w14:paraId="0D2BEFF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4819063.85</w:t>
            </w:r>
          </w:p>
        </w:tc>
      </w:tr>
      <w:tr w:rsidR="00D332E6" w:rsidRPr="00B94CBB" w14:paraId="7323B15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245FF7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64</w:t>
            </w:r>
          </w:p>
        </w:tc>
        <w:tc>
          <w:tcPr>
            <w:tcW w:w="1842" w:type="dxa"/>
            <w:noWrap/>
            <w:hideMark/>
          </w:tcPr>
          <w:p w14:paraId="3267264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479741.68</w:t>
            </w:r>
          </w:p>
        </w:tc>
        <w:tc>
          <w:tcPr>
            <w:tcW w:w="1843" w:type="dxa"/>
            <w:noWrap/>
            <w:hideMark/>
          </w:tcPr>
          <w:p w14:paraId="3A33DFF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4819066.80</w:t>
            </w:r>
          </w:p>
        </w:tc>
      </w:tr>
      <w:tr w:rsidR="00D332E6" w:rsidRPr="00B94CBB" w14:paraId="4B67616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B58243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65</w:t>
            </w:r>
          </w:p>
        </w:tc>
        <w:tc>
          <w:tcPr>
            <w:tcW w:w="1842" w:type="dxa"/>
            <w:noWrap/>
            <w:hideMark/>
          </w:tcPr>
          <w:p w14:paraId="3F71126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479736.79</w:t>
            </w:r>
          </w:p>
        </w:tc>
        <w:tc>
          <w:tcPr>
            <w:tcW w:w="1843" w:type="dxa"/>
            <w:noWrap/>
            <w:hideMark/>
          </w:tcPr>
          <w:p w14:paraId="6FDB4EB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4819070.63</w:t>
            </w:r>
          </w:p>
        </w:tc>
      </w:tr>
      <w:tr w:rsidR="00D332E6" w:rsidRPr="00B94CBB" w14:paraId="6C86FBD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8116D2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66</w:t>
            </w:r>
          </w:p>
        </w:tc>
        <w:tc>
          <w:tcPr>
            <w:tcW w:w="1842" w:type="dxa"/>
            <w:noWrap/>
            <w:hideMark/>
          </w:tcPr>
          <w:p w14:paraId="2F96951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479736.31</w:t>
            </w:r>
          </w:p>
        </w:tc>
        <w:tc>
          <w:tcPr>
            <w:tcW w:w="1843" w:type="dxa"/>
            <w:noWrap/>
            <w:hideMark/>
          </w:tcPr>
          <w:p w14:paraId="3EE183B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4819072.09</w:t>
            </w:r>
          </w:p>
        </w:tc>
      </w:tr>
      <w:tr w:rsidR="00D332E6" w:rsidRPr="00B94CBB" w14:paraId="78B7CDB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1774FD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67</w:t>
            </w:r>
          </w:p>
        </w:tc>
        <w:tc>
          <w:tcPr>
            <w:tcW w:w="1842" w:type="dxa"/>
            <w:noWrap/>
            <w:hideMark/>
          </w:tcPr>
          <w:p w14:paraId="293E35D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479733.80</w:t>
            </w:r>
          </w:p>
        </w:tc>
        <w:tc>
          <w:tcPr>
            <w:tcW w:w="1843" w:type="dxa"/>
            <w:noWrap/>
            <w:hideMark/>
          </w:tcPr>
          <w:p w14:paraId="52A4009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4819071.26</w:t>
            </w:r>
          </w:p>
        </w:tc>
      </w:tr>
      <w:tr w:rsidR="00D332E6" w:rsidRPr="00B94CBB" w14:paraId="6C6E10A5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E5BC10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68</w:t>
            </w:r>
          </w:p>
        </w:tc>
        <w:tc>
          <w:tcPr>
            <w:tcW w:w="1842" w:type="dxa"/>
            <w:noWrap/>
            <w:hideMark/>
          </w:tcPr>
          <w:p w14:paraId="61099BA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479729.15</w:t>
            </w:r>
          </w:p>
        </w:tc>
        <w:tc>
          <w:tcPr>
            <w:tcW w:w="1843" w:type="dxa"/>
            <w:noWrap/>
            <w:hideMark/>
          </w:tcPr>
          <w:p w14:paraId="48A4917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4819065.78</w:t>
            </w:r>
          </w:p>
        </w:tc>
      </w:tr>
      <w:tr w:rsidR="00D332E6" w:rsidRPr="00B94CBB" w14:paraId="471336A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581788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69</w:t>
            </w:r>
          </w:p>
        </w:tc>
        <w:tc>
          <w:tcPr>
            <w:tcW w:w="1842" w:type="dxa"/>
            <w:noWrap/>
            <w:hideMark/>
          </w:tcPr>
          <w:p w14:paraId="62F9FD8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479722.18</w:t>
            </w:r>
          </w:p>
        </w:tc>
        <w:tc>
          <w:tcPr>
            <w:tcW w:w="1843" w:type="dxa"/>
            <w:noWrap/>
            <w:hideMark/>
          </w:tcPr>
          <w:p w14:paraId="2B7F209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4819065.99</w:t>
            </w:r>
          </w:p>
        </w:tc>
      </w:tr>
      <w:tr w:rsidR="00D332E6" w:rsidRPr="00B94CBB" w14:paraId="6F4E30A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725463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70</w:t>
            </w:r>
          </w:p>
        </w:tc>
        <w:tc>
          <w:tcPr>
            <w:tcW w:w="1842" w:type="dxa"/>
            <w:noWrap/>
            <w:hideMark/>
          </w:tcPr>
          <w:p w14:paraId="7C029A3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479714.52</w:t>
            </w:r>
          </w:p>
        </w:tc>
        <w:tc>
          <w:tcPr>
            <w:tcW w:w="1843" w:type="dxa"/>
            <w:noWrap/>
            <w:hideMark/>
          </w:tcPr>
          <w:p w14:paraId="0AE4319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4819061.14</w:t>
            </w:r>
          </w:p>
        </w:tc>
      </w:tr>
      <w:tr w:rsidR="00D332E6" w:rsidRPr="00B94CBB" w14:paraId="55F656A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5ADAAF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71</w:t>
            </w:r>
          </w:p>
        </w:tc>
        <w:tc>
          <w:tcPr>
            <w:tcW w:w="1842" w:type="dxa"/>
            <w:noWrap/>
            <w:hideMark/>
          </w:tcPr>
          <w:p w14:paraId="1283E0F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479706.13</w:t>
            </w:r>
          </w:p>
        </w:tc>
        <w:tc>
          <w:tcPr>
            <w:tcW w:w="1843" w:type="dxa"/>
            <w:noWrap/>
            <w:hideMark/>
          </w:tcPr>
          <w:p w14:paraId="6859BEB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4819057.22</w:t>
            </w:r>
          </w:p>
        </w:tc>
      </w:tr>
      <w:tr w:rsidR="00D332E6" w:rsidRPr="00B94CBB" w14:paraId="5D11B49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667659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72</w:t>
            </w:r>
          </w:p>
        </w:tc>
        <w:tc>
          <w:tcPr>
            <w:tcW w:w="1842" w:type="dxa"/>
            <w:noWrap/>
            <w:hideMark/>
          </w:tcPr>
          <w:p w14:paraId="27B2182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479701.78</w:t>
            </w:r>
          </w:p>
        </w:tc>
        <w:tc>
          <w:tcPr>
            <w:tcW w:w="1843" w:type="dxa"/>
            <w:noWrap/>
            <w:hideMark/>
          </w:tcPr>
          <w:p w14:paraId="7656052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4819055.46</w:t>
            </w:r>
          </w:p>
        </w:tc>
      </w:tr>
      <w:tr w:rsidR="00D332E6" w:rsidRPr="00B94CBB" w14:paraId="6A38244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B48E61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73</w:t>
            </w:r>
          </w:p>
        </w:tc>
        <w:tc>
          <w:tcPr>
            <w:tcW w:w="1842" w:type="dxa"/>
            <w:noWrap/>
            <w:hideMark/>
          </w:tcPr>
          <w:p w14:paraId="06AF917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479698.58</w:t>
            </w:r>
          </w:p>
        </w:tc>
        <w:tc>
          <w:tcPr>
            <w:tcW w:w="1843" w:type="dxa"/>
            <w:noWrap/>
            <w:hideMark/>
          </w:tcPr>
          <w:p w14:paraId="186B5F6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4819053.73</w:t>
            </w:r>
          </w:p>
        </w:tc>
      </w:tr>
      <w:tr w:rsidR="00D332E6" w:rsidRPr="00B94CBB" w14:paraId="108D212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6D559B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74</w:t>
            </w:r>
          </w:p>
        </w:tc>
        <w:tc>
          <w:tcPr>
            <w:tcW w:w="1842" w:type="dxa"/>
            <w:noWrap/>
            <w:hideMark/>
          </w:tcPr>
          <w:p w14:paraId="41DEAC3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479688.78</w:t>
            </w:r>
          </w:p>
        </w:tc>
        <w:tc>
          <w:tcPr>
            <w:tcW w:w="1843" w:type="dxa"/>
            <w:noWrap/>
            <w:hideMark/>
          </w:tcPr>
          <w:p w14:paraId="1681E72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4819045.95</w:t>
            </w:r>
          </w:p>
        </w:tc>
      </w:tr>
      <w:tr w:rsidR="00D332E6" w:rsidRPr="00B94CBB" w14:paraId="22CEA662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13D9D2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75</w:t>
            </w:r>
          </w:p>
        </w:tc>
        <w:tc>
          <w:tcPr>
            <w:tcW w:w="1842" w:type="dxa"/>
            <w:noWrap/>
            <w:hideMark/>
          </w:tcPr>
          <w:p w14:paraId="03C3902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479676.29</w:t>
            </w:r>
          </w:p>
        </w:tc>
        <w:tc>
          <w:tcPr>
            <w:tcW w:w="1843" w:type="dxa"/>
            <w:noWrap/>
            <w:hideMark/>
          </w:tcPr>
          <w:p w14:paraId="007EFD7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4819036.74</w:t>
            </w:r>
          </w:p>
        </w:tc>
      </w:tr>
      <w:tr w:rsidR="00D332E6" w:rsidRPr="00B94CBB" w14:paraId="76A85105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CD1C38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76</w:t>
            </w:r>
          </w:p>
        </w:tc>
        <w:tc>
          <w:tcPr>
            <w:tcW w:w="1842" w:type="dxa"/>
            <w:noWrap/>
            <w:hideMark/>
          </w:tcPr>
          <w:p w14:paraId="464649A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479672.61</w:t>
            </w:r>
          </w:p>
        </w:tc>
        <w:tc>
          <w:tcPr>
            <w:tcW w:w="1843" w:type="dxa"/>
            <w:noWrap/>
            <w:hideMark/>
          </w:tcPr>
          <w:p w14:paraId="118356D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4819033.49</w:t>
            </w:r>
          </w:p>
        </w:tc>
      </w:tr>
      <w:tr w:rsidR="00AF45B9" w:rsidRPr="00B94CBB" w14:paraId="3B43CE2F" w14:textId="77777777" w:rsidTr="00C50E9C">
        <w:trPr>
          <w:trHeight w:val="300"/>
        </w:trPr>
        <w:tc>
          <w:tcPr>
            <w:tcW w:w="1555" w:type="dxa"/>
            <w:noWrap/>
          </w:tcPr>
          <w:p w14:paraId="32392CDF" w14:textId="77777777" w:rsidR="00AF45B9" w:rsidRPr="00B94CBB" w:rsidRDefault="00AF45B9" w:rsidP="00D332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2" w:type="dxa"/>
            <w:noWrap/>
          </w:tcPr>
          <w:p w14:paraId="567B2AD2" w14:textId="77777777" w:rsidR="00AF45B9" w:rsidRPr="00B94CBB" w:rsidRDefault="00AF45B9" w:rsidP="00D332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479668.97</w:t>
            </w:r>
          </w:p>
        </w:tc>
        <w:tc>
          <w:tcPr>
            <w:tcW w:w="1843" w:type="dxa"/>
            <w:noWrap/>
          </w:tcPr>
          <w:p w14:paraId="4E26A2E3" w14:textId="77777777" w:rsidR="00AF45B9" w:rsidRPr="00B94CBB" w:rsidRDefault="00AF45B9" w:rsidP="00D332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4819022.07</w:t>
            </w:r>
          </w:p>
        </w:tc>
      </w:tr>
      <w:tr w:rsidR="00D332E6" w:rsidRPr="00B94CBB" w14:paraId="51FAD020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349B43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78</w:t>
            </w:r>
          </w:p>
        </w:tc>
        <w:tc>
          <w:tcPr>
            <w:tcW w:w="1842" w:type="dxa"/>
            <w:noWrap/>
            <w:hideMark/>
          </w:tcPr>
          <w:p w14:paraId="2D94A03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479653.12</w:t>
            </w:r>
          </w:p>
        </w:tc>
        <w:tc>
          <w:tcPr>
            <w:tcW w:w="1843" w:type="dxa"/>
            <w:noWrap/>
            <w:hideMark/>
          </w:tcPr>
          <w:p w14:paraId="39D2405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4819023.69</w:t>
            </w:r>
          </w:p>
        </w:tc>
      </w:tr>
      <w:tr w:rsidR="00D332E6" w:rsidRPr="00B94CBB" w14:paraId="26379A72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E0F2DE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79</w:t>
            </w:r>
          </w:p>
        </w:tc>
        <w:tc>
          <w:tcPr>
            <w:tcW w:w="1842" w:type="dxa"/>
            <w:noWrap/>
            <w:hideMark/>
          </w:tcPr>
          <w:p w14:paraId="476094F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479650.51</w:t>
            </w:r>
          </w:p>
        </w:tc>
        <w:tc>
          <w:tcPr>
            <w:tcW w:w="1843" w:type="dxa"/>
            <w:noWrap/>
            <w:hideMark/>
          </w:tcPr>
          <w:p w14:paraId="5F3F9B5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4819026.87</w:t>
            </w:r>
          </w:p>
        </w:tc>
      </w:tr>
      <w:tr w:rsidR="00D332E6" w:rsidRPr="00B94CBB" w14:paraId="30000FEF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E2CDD9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80</w:t>
            </w:r>
          </w:p>
        </w:tc>
        <w:tc>
          <w:tcPr>
            <w:tcW w:w="1842" w:type="dxa"/>
            <w:noWrap/>
            <w:hideMark/>
          </w:tcPr>
          <w:p w14:paraId="5A3D729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479643.16</w:t>
            </w:r>
          </w:p>
        </w:tc>
        <w:tc>
          <w:tcPr>
            <w:tcW w:w="1843" w:type="dxa"/>
            <w:noWrap/>
            <w:hideMark/>
          </w:tcPr>
          <w:p w14:paraId="0263214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4819030.37</w:t>
            </w:r>
          </w:p>
        </w:tc>
      </w:tr>
      <w:tr w:rsidR="00D332E6" w:rsidRPr="00B94CBB" w14:paraId="371299F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D7022B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81</w:t>
            </w:r>
          </w:p>
        </w:tc>
        <w:tc>
          <w:tcPr>
            <w:tcW w:w="1842" w:type="dxa"/>
            <w:noWrap/>
            <w:hideMark/>
          </w:tcPr>
          <w:p w14:paraId="21EF82C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479639.73</w:t>
            </w:r>
          </w:p>
        </w:tc>
        <w:tc>
          <w:tcPr>
            <w:tcW w:w="1843" w:type="dxa"/>
            <w:noWrap/>
            <w:hideMark/>
          </w:tcPr>
          <w:p w14:paraId="7C78885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4819031.64</w:t>
            </w:r>
          </w:p>
        </w:tc>
      </w:tr>
      <w:tr w:rsidR="00D332E6" w:rsidRPr="00B94CBB" w14:paraId="61DF6405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FA8789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82</w:t>
            </w:r>
          </w:p>
        </w:tc>
        <w:tc>
          <w:tcPr>
            <w:tcW w:w="1842" w:type="dxa"/>
            <w:noWrap/>
            <w:hideMark/>
          </w:tcPr>
          <w:p w14:paraId="5D27CC2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479635.27</w:t>
            </w:r>
          </w:p>
        </w:tc>
        <w:tc>
          <w:tcPr>
            <w:tcW w:w="1843" w:type="dxa"/>
            <w:noWrap/>
            <w:hideMark/>
          </w:tcPr>
          <w:p w14:paraId="5ACF684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4819032.82</w:t>
            </w:r>
          </w:p>
        </w:tc>
      </w:tr>
      <w:tr w:rsidR="00D332E6" w:rsidRPr="00B94CBB" w14:paraId="03EC39EA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20D0EE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83</w:t>
            </w:r>
          </w:p>
        </w:tc>
        <w:tc>
          <w:tcPr>
            <w:tcW w:w="1842" w:type="dxa"/>
            <w:noWrap/>
            <w:hideMark/>
          </w:tcPr>
          <w:p w14:paraId="5A025E4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479630.59</w:t>
            </w:r>
          </w:p>
        </w:tc>
        <w:tc>
          <w:tcPr>
            <w:tcW w:w="1843" w:type="dxa"/>
            <w:noWrap/>
            <w:hideMark/>
          </w:tcPr>
          <w:p w14:paraId="27E7D53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4819033.15</w:t>
            </w:r>
          </w:p>
        </w:tc>
      </w:tr>
      <w:tr w:rsidR="00D332E6" w:rsidRPr="00B94CBB" w14:paraId="7D866E0B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87674B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84</w:t>
            </w:r>
          </w:p>
        </w:tc>
        <w:tc>
          <w:tcPr>
            <w:tcW w:w="1842" w:type="dxa"/>
            <w:noWrap/>
            <w:hideMark/>
          </w:tcPr>
          <w:p w14:paraId="1367640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479627.39</w:t>
            </w:r>
          </w:p>
        </w:tc>
        <w:tc>
          <w:tcPr>
            <w:tcW w:w="1843" w:type="dxa"/>
            <w:noWrap/>
            <w:hideMark/>
          </w:tcPr>
          <w:p w14:paraId="0074023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4819032.88</w:t>
            </w:r>
          </w:p>
        </w:tc>
      </w:tr>
      <w:tr w:rsidR="00D332E6" w:rsidRPr="00B94CBB" w14:paraId="05DC4A8E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938895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85</w:t>
            </w:r>
          </w:p>
        </w:tc>
        <w:tc>
          <w:tcPr>
            <w:tcW w:w="1842" w:type="dxa"/>
            <w:noWrap/>
            <w:hideMark/>
          </w:tcPr>
          <w:p w14:paraId="78F8CE6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479618.97</w:t>
            </w:r>
          </w:p>
        </w:tc>
        <w:tc>
          <w:tcPr>
            <w:tcW w:w="1843" w:type="dxa"/>
            <w:noWrap/>
            <w:hideMark/>
          </w:tcPr>
          <w:p w14:paraId="7C13276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4819031.25</w:t>
            </w:r>
          </w:p>
        </w:tc>
      </w:tr>
      <w:tr w:rsidR="00D332E6" w:rsidRPr="00B94CBB" w14:paraId="1DBCE9EE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F24E7D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86</w:t>
            </w:r>
          </w:p>
        </w:tc>
        <w:tc>
          <w:tcPr>
            <w:tcW w:w="1842" w:type="dxa"/>
            <w:noWrap/>
            <w:hideMark/>
          </w:tcPr>
          <w:p w14:paraId="75DF6DD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479614.04</w:t>
            </w:r>
          </w:p>
        </w:tc>
        <w:tc>
          <w:tcPr>
            <w:tcW w:w="1843" w:type="dxa"/>
            <w:noWrap/>
            <w:hideMark/>
          </w:tcPr>
          <w:p w14:paraId="17867ED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4819031.12</w:t>
            </w:r>
          </w:p>
        </w:tc>
      </w:tr>
      <w:tr w:rsidR="00D332E6" w:rsidRPr="00B94CBB" w14:paraId="406FC1B3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367118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87</w:t>
            </w:r>
          </w:p>
        </w:tc>
        <w:tc>
          <w:tcPr>
            <w:tcW w:w="1842" w:type="dxa"/>
            <w:noWrap/>
            <w:hideMark/>
          </w:tcPr>
          <w:p w14:paraId="541909A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479608.50</w:t>
            </w:r>
          </w:p>
        </w:tc>
        <w:tc>
          <w:tcPr>
            <w:tcW w:w="1843" w:type="dxa"/>
            <w:noWrap/>
            <w:hideMark/>
          </w:tcPr>
          <w:p w14:paraId="5F93B41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4819031.78</w:t>
            </w:r>
          </w:p>
        </w:tc>
      </w:tr>
      <w:tr w:rsidR="00D332E6" w:rsidRPr="00B94CBB" w14:paraId="78A2761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A66BB7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88</w:t>
            </w:r>
          </w:p>
        </w:tc>
        <w:tc>
          <w:tcPr>
            <w:tcW w:w="1842" w:type="dxa"/>
            <w:noWrap/>
            <w:hideMark/>
          </w:tcPr>
          <w:p w14:paraId="7233342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479604.80</w:t>
            </w:r>
          </w:p>
        </w:tc>
        <w:tc>
          <w:tcPr>
            <w:tcW w:w="1843" w:type="dxa"/>
            <w:noWrap/>
            <w:hideMark/>
          </w:tcPr>
          <w:p w14:paraId="3164872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4819032.63</w:t>
            </w:r>
          </w:p>
        </w:tc>
      </w:tr>
      <w:tr w:rsidR="00D332E6" w:rsidRPr="00B94CBB" w14:paraId="748964E6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B98C7F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89</w:t>
            </w:r>
          </w:p>
        </w:tc>
        <w:tc>
          <w:tcPr>
            <w:tcW w:w="1842" w:type="dxa"/>
            <w:noWrap/>
            <w:hideMark/>
          </w:tcPr>
          <w:p w14:paraId="7F3C1B6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479599.17</w:t>
            </w:r>
          </w:p>
        </w:tc>
        <w:tc>
          <w:tcPr>
            <w:tcW w:w="1843" w:type="dxa"/>
            <w:noWrap/>
            <w:hideMark/>
          </w:tcPr>
          <w:p w14:paraId="3FF3517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4819035.07</w:t>
            </w:r>
          </w:p>
        </w:tc>
      </w:tr>
      <w:tr w:rsidR="00D332E6" w:rsidRPr="00B94CBB" w14:paraId="310E05D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55F0B28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90</w:t>
            </w:r>
          </w:p>
        </w:tc>
        <w:tc>
          <w:tcPr>
            <w:tcW w:w="1842" w:type="dxa"/>
            <w:noWrap/>
            <w:hideMark/>
          </w:tcPr>
          <w:p w14:paraId="0DFCEEE2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479587.59</w:t>
            </w:r>
          </w:p>
        </w:tc>
        <w:tc>
          <w:tcPr>
            <w:tcW w:w="1843" w:type="dxa"/>
            <w:noWrap/>
            <w:hideMark/>
          </w:tcPr>
          <w:p w14:paraId="3B651CC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4819042.17</w:t>
            </w:r>
          </w:p>
        </w:tc>
      </w:tr>
      <w:tr w:rsidR="00D332E6" w:rsidRPr="00B94CBB" w14:paraId="4F18B68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202D32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91</w:t>
            </w:r>
          </w:p>
        </w:tc>
        <w:tc>
          <w:tcPr>
            <w:tcW w:w="1842" w:type="dxa"/>
            <w:noWrap/>
            <w:hideMark/>
          </w:tcPr>
          <w:p w14:paraId="416AAAE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479580.64</w:t>
            </w:r>
          </w:p>
        </w:tc>
        <w:tc>
          <w:tcPr>
            <w:tcW w:w="1843" w:type="dxa"/>
            <w:noWrap/>
            <w:hideMark/>
          </w:tcPr>
          <w:p w14:paraId="342A1FF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4819046.06</w:t>
            </w:r>
          </w:p>
        </w:tc>
      </w:tr>
      <w:tr w:rsidR="00D332E6" w:rsidRPr="00B94CBB" w14:paraId="382C4FC5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21FE9B6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92</w:t>
            </w:r>
          </w:p>
        </w:tc>
        <w:tc>
          <w:tcPr>
            <w:tcW w:w="1842" w:type="dxa"/>
            <w:noWrap/>
            <w:hideMark/>
          </w:tcPr>
          <w:p w14:paraId="1D559E3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479573.52</w:t>
            </w:r>
          </w:p>
        </w:tc>
        <w:tc>
          <w:tcPr>
            <w:tcW w:w="1843" w:type="dxa"/>
            <w:noWrap/>
            <w:hideMark/>
          </w:tcPr>
          <w:p w14:paraId="78A39F8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4819050.97</w:t>
            </w:r>
          </w:p>
        </w:tc>
      </w:tr>
      <w:tr w:rsidR="00D332E6" w:rsidRPr="00B94CBB" w14:paraId="2DC9DACE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6FCFBE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93</w:t>
            </w:r>
          </w:p>
        </w:tc>
        <w:tc>
          <w:tcPr>
            <w:tcW w:w="1842" w:type="dxa"/>
            <w:noWrap/>
            <w:hideMark/>
          </w:tcPr>
          <w:p w14:paraId="0259984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479560.47</w:t>
            </w:r>
          </w:p>
        </w:tc>
        <w:tc>
          <w:tcPr>
            <w:tcW w:w="1843" w:type="dxa"/>
            <w:noWrap/>
            <w:hideMark/>
          </w:tcPr>
          <w:p w14:paraId="4232B15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4819060.42</w:t>
            </w:r>
          </w:p>
        </w:tc>
      </w:tr>
      <w:tr w:rsidR="00D332E6" w:rsidRPr="00B94CBB" w14:paraId="2F865142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3DBE1E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94</w:t>
            </w:r>
          </w:p>
        </w:tc>
        <w:tc>
          <w:tcPr>
            <w:tcW w:w="1842" w:type="dxa"/>
            <w:noWrap/>
            <w:hideMark/>
          </w:tcPr>
          <w:p w14:paraId="15766FA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479550.06</w:t>
            </w:r>
          </w:p>
        </w:tc>
        <w:tc>
          <w:tcPr>
            <w:tcW w:w="1843" w:type="dxa"/>
            <w:noWrap/>
            <w:hideMark/>
          </w:tcPr>
          <w:p w14:paraId="7BA6227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4819068.83</w:t>
            </w:r>
          </w:p>
        </w:tc>
      </w:tr>
      <w:tr w:rsidR="00D332E6" w:rsidRPr="00B94CBB" w14:paraId="390818CC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EE812D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95</w:t>
            </w:r>
          </w:p>
        </w:tc>
        <w:tc>
          <w:tcPr>
            <w:tcW w:w="1842" w:type="dxa"/>
            <w:noWrap/>
            <w:hideMark/>
          </w:tcPr>
          <w:p w14:paraId="38278EF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479543.44</w:t>
            </w:r>
          </w:p>
        </w:tc>
        <w:tc>
          <w:tcPr>
            <w:tcW w:w="1843" w:type="dxa"/>
            <w:noWrap/>
            <w:hideMark/>
          </w:tcPr>
          <w:p w14:paraId="60A51AF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4819072.43</w:t>
            </w:r>
          </w:p>
        </w:tc>
      </w:tr>
      <w:tr w:rsidR="00D332E6" w:rsidRPr="00B94CBB" w14:paraId="061A082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06AC244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96</w:t>
            </w:r>
          </w:p>
        </w:tc>
        <w:tc>
          <w:tcPr>
            <w:tcW w:w="1842" w:type="dxa"/>
            <w:noWrap/>
            <w:hideMark/>
          </w:tcPr>
          <w:p w14:paraId="14F7726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479540.15</w:t>
            </w:r>
          </w:p>
        </w:tc>
        <w:tc>
          <w:tcPr>
            <w:tcW w:w="1843" w:type="dxa"/>
            <w:noWrap/>
            <w:hideMark/>
          </w:tcPr>
          <w:p w14:paraId="73EDD53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4819071.61</w:t>
            </w:r>
          </w:p>
        </w:tc>
      </w:tr>
      <w:tr w:rsidR="00D332E6" w:rsidRPr="00B94CBB" w14:paraId="15E5D109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FB7CA9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97</w:t>
            </w:r>
          </w:p>
        </w:tc>
        <w:tc>
          <w:tcPr>
            <w:tcW w:w="1842" w:type="dxa"/>
            <w:noWrap/>
            <w:hideMark/>
          </w:tcPr>
          <w:p w14:paraId="38E2BC99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479535.11</w:t>
            </w:r>
          </w:p>
        </w:tc>
        <w:tc>
          <w:tcPr>
            <w:tcW w:w="1843" w:type="dxa"/>
            <w:noWrap/>
            <w:hideMark/>
          </w:tcPr>
          <w:p w14:paraId="6D69FB9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4819071.58</w:t>
            </w:r>
          </w:p>
        </w:tc>
      </w:tr>
      <w:tr w:rsidR="00D332E6" w:rsidRPr="00B94CBB" w14:paraId="3F3423BE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2C90FF7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98</w:t>
            </w:r>
          </w:p>
        </w:tc>
        <w:tc>
          <w:tcPr>
            <w:tcW w:w="1842" w:type="dxa"/>
            <w:noWrap/>
            <w:hideMark/>
          </w:tcPr>
          <w:p w14:paraId="51A45C3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479526.72</w:t>
            </w:r>
          </w:p>
        </w:tc>
        <w:tc>
          <w:tcPr>
            <w:tcW w:w="1843" w:type="dxa"/>
            <w:noWrap/>
            <w:hideMark/>
          </w:tcPr>
          <w:p w14:paraId="2973168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4819076.90</w:t>
            </w:r>
          </w:p>
        </w:tc>
      </w:tr>
      <w:tr w:rsidR="00D332E6" w:rsidRPr="00B94CBB" w14:paraId="7E0DF13A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E4BFCA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99</w:t>
            </w:r>
          </w:p>
        </w:tc>
        <w:tc>
          <w:tcPr>
            <w:tcW w:w="1842" w:type="dxa"/>
            <w:noWrap/>
            <w:hideMark/>
          </w:tcPr>
          <w:p w14:paraId="54294BB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479519.22</w:t>
            </w:r>
          </w:p>
        </w:tc>
        <w:tc>
          <w:tcPr>
            <w:tcW w:w="1843" w:type="dxa"/>
            <w:noWrap/>
            <w:hideMark/>
          </w:tcPr>
          <w:p w14:paraId="4F4AA7A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4819083.21</w:t>
            </w:r>
          </w:p>
        </w:tc>
      </w:tr>
      <w:tr w:rsidR="00D332E6" w:rsidRPr="00B94CBB" w14:paraId="643A96D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7EC362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14:paraId="3BE7632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479514.14</w:t>
            </w:r>
          </w:p>
        </w:tc>
        <w:tc>
          <w:tcPr>
            <w:tcW w:w="1843" w:type="dxa"/>
            <w:noWrap/>
            <w:hideMark/>
          </w:tcPr>
          <w:p w14:paraId="36D3539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4819087.99</w:t>
            </w:r>
          </w:p>
        </w:tc>
      </w:tr>
      <w:tr w:rsidR="00D332E6" w:rsidRPr="00B94CBB" w14:paraId="0966F298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6B92E1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101</w:t>
            </w:r>
          </w:p>
        </w:tc>
        <w:tc>
          <w:tcPr>
            <w:tcW w:w="1842" w:type="dxa"/>
            <w:noWrap/>
            <w:hideMark/>
          </w:tcPr>
          <w:p w14:paraId="7929F17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479499.45</w:t>
            </w:r>
          </w:p>
        </w:tc>
        <w:tc>
          <w:tcPr>
            <w:tcW w:w="1843" w:type="dxa"/>
            <w:noWrap/>
            <w:hideMark/>
          </w:tcPr>
          <w:p w14:paraId="592206A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4819107.14</w:t>
            </w:r>
          </w:p>
        </w:tc>
      </w:tr>
      <w:tr w:rsidR="00D332E6" w:rsidRPr="00B94CBB" w14:paraId="6E3D540D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D75593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102</w:t>
            </w:r>
          </w:p>
        </w:tc>
        <w:tc>
          <w:tcPr>
            <w:tcW w:w="1842" w:type="dxa"/>
            <w:noWrap/>
            <w:hideMark/>
          </w:tcPr>
          <w:p w14:paraId="29ED062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479485.41</w:t>
            </w:r>
          </w:p>
        </w:tc>
        <w:tc>
          <w:tcPr>
            <w:tcW w:w="1843" w:type="dxa"/>
            <w:noWrap/>
            <w:hideMark/>
          </w:tcPr>
          <w:p w14:paraId="0510BD5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4819110.33</w:t>
            </w:r>
          </w:p>
        </w:tc>
      </w:tr>
      <w:tr w:rsidR="00D332E6" w:rsidRPr="00B94CBB" w14:paraId="49D2D88E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1CE6A9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103</w:t>
            </w:r>
          </w:p>
        </w:tc>
        <w:tc>
          <w:tcPr>
            <w:tcW w:w="1842" w:type="dxa"/>
            <w:noWrap/>
            <w:hideMark/>
          </w:tcPr>
          <w:p w14:paraId="26DAE94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479480.90</w:t>
            </w:r>
          </w:p>
        </w:tc>
        <w:tc>
          <w:tcPr>
            <w:tcW w:w="1843" w:type="dxa"/>
            <w:noWrap/>
            <w:hideMark/>
          </w:tcPr>
          <w:p w14:paraId="373365B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4819113.82</w:t>
            </w:r>
          </w:p>
        </w:tc>
      </w:tr>
      <w:tr w:rsidR="00D332E6" w:rsidRPr="00B94CBB" w14:paraId="77221DD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8CA91B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104</w:t>
            </w:r>
          </w:p>
        </w:tc>
        <w:tc>
          <w:tcPr>
            <w:tcW w:w="1842" w:type="dxa"/>
            <w:noWrap/>
            <w:hideMark/>
          </w:tcPr>
          <w:p w14:paraId="4E44A99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479479.45</w:t>
            </w:r>
          </w:p>
        </w:tc>
        <w:tc>
          <w:tcPr>
            <w:tcW w:w="1843" w:type="dxa"/>
            <w:noWrap/>
            <w:hideMark/>
          </w:tcPr>
          <w:p w14:paraId="3B2AE1B8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4819114.95</w:t>
            </w:r>
          </w:p>
        </w:tc>
      </w:tr>
      <w:tr w:rsidR="00D332E6" w:rsidRPr="00B94CBB" w14:paraId="001BB324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72DFC4A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105</w:t>
            </w:r>
          </w:p>
        </w:tc>
        <w:tc>
          <w:tcPr>
            <w:tcW w:w="1842" w:type="dxa"/>
            <w:noWrap/>
            <w:hideMark/>
          </w:tcPr>
          <w:p w14:paraId="0D891F8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479478.77</w:t>
            </w:r>
          </w:p>
        </w:tc>
        <w:tc>
          <w:tcPr>
            <w:tcW w:w="1843" w:type="dxa"/>
            <w:noWrap/>
            <w:hideMark/>
          </w:tcPr>
          <w:p w14:paraId="608C440E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4819116.37</w:t>
            </w:r>
          </w:p>
        </w:tc>
      </w:tr>
      <w:tr w:rsidR="00D332E6" w:rsidRPr="00B94CBB" w14:paraId="1DC1F98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1B42EB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106</w:t>
            </w:r>
          </w:p>
        </w:tc>
        <w:tc>
          <w:tcPr>
            <w:tcW w:w="1842" w:type="dxa"/>
            <w:noWrap/>
            <w:hideMark/>
          </w:tcPr>
          <w:p w14:paraId="38700223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479477.37</w:t>
            </w:r>
          </w:p>
        </w:tc>
        <w:tc>
          <w:tcPr>
            <w:tcW w:w="1843" w:type="dxa"/>
            <w:noWrap/>
            <w:hideMark/>
          </w:tcPr>
          <w:p w14:paraId="3C0EC5A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4819119.28</w:t>
            </w:r>
          </w:p>
        </w:tc>
      </w:tr>
      <w:tr w:rsidR="00D332E6" w:rsidRPr="00B94CBB" w14:paraId="5F84368E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358D8F2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107</w:t>
            </w:r>
          </w:p>
        </w:tc>
        <w:tc>
          <w:tcPr>
            <w:tcW w:w="1842" w:type="dxa"/>
            <w:noWrap/>
            <w:hideMark/>
          </w:tcPr>
          <w:p w14:paraId="12BA658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479461.88</w:t>
            </w:r>
          </w:p>
        </w:tc>
        <w:tc>
          <w:tcPr>
            <w:tcW w:w="1843" w:type="dxa"/>
            <w:noWrap/>
            <w:hideMark/>
          </w:tcPr>
          <w:p w14:paraId="13D4A32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4819137.35</w:t>
            </w:r>
          </w:p>
        </w:tc>
      </w:tr>
      <w:tr w:rsidR="00D332E6" w:rsidRPr="00B94CBB" w14:paraId="4B4C125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6E2DDD8B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108</w:t>
            </w:r>
          </w:p>
        </w:tc>
        <w:tc>
          <w:tcPr>
            <w:tcW w:w="1842" w:type="dxa"/>
            <w:noWrap/>
            <w:hideMark/>
          </w:tcPr>
          <w:p w14:paraId="70991647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479461.35</w:t>
            </w:r>
          </w:p>
        </w:tc>
        <w:tc>
          <w:tcPr>
            <w:tcW w:w="1843" w:type="dxa"/>
            <w:noWrap/>
            <w:hideMark/>
          </w:tcPr>
          <w:p w14:paraId="3BF89A8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4819139.52</w:t>
            </w:r>
          </w:p>
        </w:tc>
      </w:tr>
      <w:tr w:rsidR="00D332E6" w:rsidRPr="00B94CBB" w14:paraId="1281E6CF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06783E5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109</w:t>
            </w:r>
          </w:p>
        </w:tc>
        <w:tc>
          <w:tcPr>
            <w:tcW w:w="1842" w:type="dxa"/>
            <w:noWrap/>
            <w:hideMark/>
          </w:tcPr>
          <w:p w14:paraId="5E3BB33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479460.57</w:t>
            </w:r>
          </w:p>
        </w:tc>
        <w:tc>
          <w:tcPr>
            <w:tcW w:w="1843" w:type="dxa"/>
            <w:noWrap/>
            <w:hideMark/>
          </w:tcPr>
          <w:p w14:paraId="33565830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4819142.33</w:t>
            </w:r>
          </w:p>
        </w:tc>
      </w:tr>
      <w:tr w:rsidR="00D332E6" w:rsidRPr="00B94CBB" w14:paraId="696ADC71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C803D9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110</w:t>
            </w:r>
          </w:p>
        </w:tc>
        <w:tc>
          <w:tcPr>
            <w:tcW w:w="1842" w:type="dxa"/>
            <w:noWrap/>
            <w:hideMark/>
          </w:tcPr>
          <w:p w14:paraId="7EC85C2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479459.56</w:t>
            </w:r>
          </w:p>
        </w:tc>
        <w:tc>
          <w:tcPr>
            <w:tcW w:w="1843" w:type="dxa"/>
            <w:noWrap/>
            <w:hideMark/>
          </w:tcPr>
          <w:p w14:paraId="6784B6E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4819142.03</w:t>
            </w:r>
          </w:p>
        </w:tc>
      </w:tr>
      <w:tr w:rsidR="00D332E6" w:rsidRPr="00B94CBB" w14:paraId="575CA0E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4397D14A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111</w:t>
            </w:r>
          </w:p>
        </w:tc>
        <w:tc>
          <w:tcPr>
            <w:tcW w:w="1842" w:type="dxa"/>
            <w:noWrap/>
            <w:hideMark/>
          </w:tcPr>
          <w:p w14:paraId="3244CF7D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479459.25</w:t>
            </w:r>
          </w:p>
        </w:tc>
        <w:tc>
          <w:tcPr>
            <w:tcW w:w="1843" w:type="dxa"/>
            <w:noWrap/>
            <w:hideMark/>
          </w:tcPr>
          <w:p w14:paraId="14D8AC74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4819142.93</w:t>
            </w:r>
          </w:p>
        </w:tc>
      </w:tr>
      <w:tr w:rsidR="00D332E6" w:rsidRPr="00B94CBB" w14:paraId="4C6961F7" w14:textId="77777777" w:rsidTr="00C50E9C">
        <w:trPr>
          <w:trHeight w:val="300"/>
        </w:trPr>
        <w:tc>
          <w:tcPr>
            <w:tcW w:w="1555" w:type="dxa"/>
            <w:noWrap/>
            <w:hideMark/>
          </w:tcPr>
          <w:p w14:paraId="179591B1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112</w:t>
            </w:r>
          </w:p>
        </w:tc>
        <w:tc>
          <w:tcPr>
            <w:tcW w:w="1842" w:type="dxa"/>
            <w:noWrap/>
            <w:hideMark/>
          </w:tcPr>
          <w:p w14:paraId="6002E99F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479452.61</w:t>
            </w:r>
          </w:p>
        </w:tc>
        <w:tc>
          <w:tcPr>
            <w:tcW w:w="1843" w:type="dxa"/>
            <w:noWrap/>
            <w:hideMark/>
          </w:tcPr>
          <w:p w14:paraId="6AC96D0C" w14:textId="77777777" w:rsidR="00D332E6" w:rsidRPr="00B94CBB" w:rsidRDefault="00D332E6" w:rsidP="00D332E6">
            <w:pPr>
              <w:widowControl w:val="0"/>
              <w:jc w:val="center"/>
              <w:rPr>
                <w:sz w:val="24"/>
                <w:szCs w:val="24"/>
              </w:rPr>
            </w:pPr>
            <w:r w:rsidRPr="00B94CBB">
              <w:rPr>
                <w:sz w:val="24"/>
                <w:szCs w:val="24"/>
              </w:rPr>
              <w:t>4819159.93</w:t>
            </w:r>
          </w:p>
        </w:tc>
      </w:tr>
    </w:tbl>
    <w:p w14:paraId="01E01D45" w14:textId="77777777" w:rsidR="00D332E6" w:rsidRPr="00B94CBB" w:rsidRDefault="00D332E6" w:rsidP="005E4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CFA00F" w14:textId="77777777" w:rsidR="00BA2C5F" w:rsidRPr="00B94CBB" w:rsidRDefault="00321E1B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površina luke posebne namjene - luke nautičkog turizma Servisni centar Trogir iznosi </w:t>
      </w:r>
      <w:r w:rsidR="00F004F4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198.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491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čega površina Luke nautičkog turizma sjever iznosi </w:t>
      </w:r>
      <w:r w:rsidR="00ED757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118.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071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površina Luke nautičkog turizma jug – 3. faza iznosi </w:t>
      </w:r>
      <w:r w:rsidR="00ED757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80.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420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sve kako je prikazano </w:t>
      </w:r>
      <w:r w:rsidR="00ED757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grafičkoj podlozi trgovačkog društva Geokarta d.o.o. </w:t>
      </w:r>
      <w:r w:rsidR="005E42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Split</w:t>
      </w:r>
      <w:r w:rsidR="005E422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nalazi u Prilogu 2. ove Odluke i njezin je sastavni dio, a ne objavljuje se u „Narodnim novinama“.“</w:t>
      </w:r>
      <w:r w:rsidR="005E422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3C1792" w14:textId="77777777" w:rsidR="00BA2C5F" w:rsidRPr="00B94CBB" w:rsidRDefault="00BA2C5F" w:rsidP="005E42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612EC2" w14:textId="77777777" w:rsidR="00D332E6" w:rsidRPr="005E4225" w:rsidRDefault="00D332E6" w:rsidP="005E42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E42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III.</w:t>
      </w:r>
    </w:p>
    <w:p w14:paraId="104B7F8D" w14:textId="77777777" w:rsidR="00BA2C5F" w:rsidRPr="00B94CBB" w:rsidRDefault="00BA2C5F" w:rsidP="005E42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690B1B" w14:textId="5089135A" w:rsidR="00483D9F" w:rsidRPr="00B94CBB" w:rsidRDefault="00827378" w:rsidP="00533D91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točki II. stavku 2. iza riječi</w:t>
      </w:r>
      <w:r w:rsidR="003D3CE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„registrirani“ </w:t>
      </w:r>
      <w:r w:rsidR="003D3CE8">
        <w:rPr>
          <w:rFonts w:ascii="Times New Roman" w:eastAsia="Times New Roman" w:hAnsi="Times New Roman" w:cs="Times New Roman"/>
          <w:sz w:val="24"/>
          <w:szCs w:val="24"/>
          <w:lang w:eastAsia="hr-HR"/>
        </w:rPr>
        <w:t>umjesto točke stavlja se zarez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3D3C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dodaju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„a u vezi su s obavljanjem osnovne djelatnosti za koju je luka namijenjena.“.</w:t>
      </w:r>
    </w:p>
    <w:p w14:paraId="47DBDE34" w14:textId="77777777" w:rsidR="00827378" w:rsidRPr="00B94CBB" w:rsidRDefault="00827378" w:rsidP="008273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E85119" w14:textId="77777777" w:rsidR="00A654D0" w:rsidRPr="00B94CBB" w:rsidRDefault="00A654D0" w:rsidP="00533D91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Iza</w:t>
      </w:r>
      <w:r w:rsidR="00BD2BE0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3. dodaj</w:t>
      </w:r>
      <w:r w:rsidR="00DC0217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BD2BE0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stavci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 </w:t>
      </w:r>
      <w:r w:rsidR="00BD2BE0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i 5. koji glase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637C0E9C" w14:textId="77777777" w:rsidR="00896C59" w:rsidRPr="00B94CBB" w:rsidRDefault="00896C59" w:rsidP="008273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497168" w14:textId="38C39A08" w:rsidR="00A654D0" w:rsidRPr="00B94CBB" w:rsidRDefault="00827378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A654D0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Ovlaštenik koncesije dužan je </w:t>
      </w:r>
      <w:r w:rsidR="00F771CB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održavati</w:t>
      </w:r>
      <w:r w:rsidR="00A654D0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brodograđevnu djelatnost na području Brodogradilišta Brodotrogir iz točke I. </w:t>
      </w:r>
      <w:r w:rsidR="00F250FD" w:rsidRPr="00AF1A15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="00A654D0" w:rsidRPr="00AF1A15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 A. ove</w:t>
      </w:r>
      <w:r w:rsidR="00A654D0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3AD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654D0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dluke</w:t>
      </w:r>
      <w:r w:rsidR="00BD2BE0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1906A7E" w14:textId="77777777" w:rsidR="00896C59" w:rsidRPr="00B94CBB" w:rsidRDefault="00896C59" w:rsidP="008273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5210BC" w14:textId="77777777" w:rsidR="00A654D0" w:rsidRPr="00B94CBB" w:rsidRDefault="00BD2BE0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Pr="00533D91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koncesi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prestane obavljati brodograđevnu djelatnost </w:t>
      </w:r>
      <w:r w:rsidR="002B271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Davatelj koncesije će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jednostrano odlukom raskinuti ugovor o koncesiji</w:t>
      </w:r>
      <w:r w:rsidR="00B03AD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brodogradilište i ugovor o koncesiji za luku nautičkog turizma.</w:t>
      </w:r>
      <w:r w:rsidR="00827378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533D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58AF2D" w14:textId="77777777" w:rsidR="00D332E6" w:rsidRPr="00B94CBB" w:rsidRDefault="00D332E6" w:rsidP="009469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451D23" w14:textId="77777777" w:rsidR="00D332E6" w:rsidRPr="0094690C" w:rsidRDefault="00D332E6" w:rsidP="009469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6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127BAA5C" w14:textId="77777777" w:rsidR="00483D9F" w:rsidRPr="00B94CBB" w:rsidRDefault="00483D9F" w:rsidP="009469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43571A" w14:textId="77777777" w:rsidR="006E1619" w:rsidRPr="00B94CBB" w:rsidRDefault="006E1619" w:rsidP="0094690C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V. mijenja se i glasi:</w:t>
      </w:r>
    </w:p>
    <w:p w14:paraId="0B714575" w14:textId="77777777" w:rsidR="004765D5" w:rsidRPr="00B94CBB" w:rsidRDefault="004765D5" w:rsidP="009469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825826" w14:textId="77777777" w:rsidR="006E1619" w:rsidRPr="00B94CBB" w:rsidRDefault="006E1619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Brodogradilište Brodotrogir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A7C5797" w14:textId="77777777" w:rsidR="00896C59" w:rsidRPr="00B94CBB" w:rsidRDefault="00896C59" w:rsidP="009469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38EEA8" w14:textId="4381BAA8" w:rsidR="004765D5" w:rsidRPr="00B94CBB" w:rsidRDefault="004765D5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gospodarsko korištenje pomorskog dobra </w:t>
      </w:r>
      <w:r w:rsidR="00321E1B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navedenog u točki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I. </w:t>
      </w:r>
      <w:r w:rsidR="00F250FD" w:rsidRPr="00AF1A15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="0094690C" w:rsidRPr="00AF1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točki </w:t>
      </w:r>
      <w:r w:rsidR="00711A82" w:rsidRPr="00AF1A1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21E1B" w:rsidRPr="00AF1A1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11A82" w:rsidRPr="00AF1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</w:t>
      </w:r>
      <w:r w:rsidR="00711A82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Ovlaštenik koncesije obvezuje se da će uredno plaćati Davatelju koncesije godišnju koncesijsku naknadu.</w:t>
      </w:r>
    </w:p>
    <w:p w14:paraId="262882B7" w14:textId="77777777" w:rsidR="00896C59" w:rsidRPr="00B94CBB" w:rsidRDefault="00896C59" w:rsidP="009469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2B7E98" w14:textId="77777777" w:rsidR="004765D5" w:rsidRPr="00B94CBB" w:rsidRDefault="004765D5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Godišnja koncesijska naknada koju Ovlaštenik koncesije plaća za gospodarsko korištenje pomorskog dobra sastoji se od stalnog i promjenjivog dijela naknade, s tim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da:</w:t>
      </w:r>
    </w:p>
    <w:p w14:paraId="4EA47E6F" w14:textId="77777777" w:rsidR="00896C59" w:rsidRPr="00B94CBB" w:rsidRDefault="00896C59" w:rsidP="009469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9353D9" w14:textId="69A04B70" w:rsidR="004765D5" w:rsidRPr="00B94CBB" w:rsidRDefault="004765D5" w:rsidP="0094690C">
      <w:pPr>
        <w:pStyle w:val="ListParagraph"/>
        <w:numPr>
          <w:ilvl w:val="0"/>
          <w:numId w:val="17"/>
        </w:numPr>
        <w:shd w:val="clear" w:color="auto" w:fill="FFFFFF"/>
        <w:ind w:left="714" w:hanging="357"/>
        <w:contextualSpacing w:val="0"/>
        <w:jc w:val="both"/>
        <w:textAlignment w:val="baseline"/>
      </w:pPr>
      <w:r w:rsidRPr="00B94CBB">
        <w:t xml:space="preserve">stalni dio iznosi </w:t>
      </w:r>
      <w:r w:rsidR="00010F76" w:rsidRPr="00B94CBB">
        <w:t>0,40</w:t>
      </w:r>
      <w:r w:rsidRPr="00B94CBB">
        <w:t xml:space="preserve"> </w:t>
      </w:r>
      <w:r w:rsidR="00E915CF">
        <w:t>eura</w:t>
      </w:r>
      <w:r w:rsidR="00E915CF" w:rsidRPr="00B94CBB">
        <w:t xml:space="preserve"> </w:t>
      </w:r>
      <w:r w:rsidRPr="00B94CBB">
        <w:t>po m² zauzete ukupne površine pomorskog dobra godišnje, plativo u jednom obroku, s time da će se stalni dio koncesijske naknade povećavati svakih pet godina za 0,</w:t>
      </w:r>
      <w:r w:rsidR="00010F76" w:rsidRPr="00B94CBB">
        <w:t>07</w:t>
      </w:r>
      <w:r w:rsidRPr="00B94CBB">
        <w:t xml:space="preserve"> </w:t>
      </w:r>
      <w:r w:rsidR="00E915CF">
        <w:t>eura</w:t>
      </w:r>
      <w:r w:rsidR="00E915CF" w:rsidRPr="00B94CBB">
        <w:t xml:space="preserve"> </w:t>
      </w:r>
      <w:r w:rsidRPr="00B94CBB">
        <w:t>po m² zauzete ukupne površine pomorskog dobra</w:t>
      </w:r>
    </w:p>
    <w:p w14:paraId="0A04786A" w14:textId="77777777" w:rsidR="00896C59" w:rsidRPr="00B94CBB" w:rsidRDefault="00896C59" w:rsidP="0094690C">
      <w:pPr>
        <w:pStyle w:val="ListParagraph"/>
        <w:shd w:val="clear" w:color="auto" w:fill="FFFFFF"/>
        <w:ind w:left="714"/>
        <w:contextualSpacing w:val="0"/>
        <w:jc w:val="both"/>
        <w:textAlignment w:val="baseline"/>
      </w:pPr>
    </w:p>
    <w:p w14:paraId="688C200B" w14:textId="457AF130" w:rsidR="006E1619" w:rsidRPr="00B94CBB" w:rsidRDefault="004765D5" w:rsidP="0094690C">
      <w:pPr>
        <w:pStyle w:val="ListParagraph"/>
        <w:numPr>
          <w:ilvl w:val="0"/>
          <w:numId w:val="17"/>
        </w:numPr>
        <w:shd w:val="clear" w:color="auto" w:fill="FFFFFF"/>
        <w:ind w:left="714" w:hanging="357"/>
        <w:contextualSpacing w:val="0"/>
        <w:jc w:val="both"/>
        <w:textAlignment w:val="baseline"/>
      </w:pPr>
      <w:r w:rsidRPr="00B94CBB">
        <w:t xml:space="preserve">promjenjivi dio iznosi </w:t>
      </w:r>
      <w:r w:rsidR="00711A82" w:rsidRPr="00B94CBB">
        <w:t>1</w:t>
      </w:r>
      <w:r w:rsidRPr="00B94CBB">
        <w:t xml:space="preserve"> % prihoda ostvarenog</w:t>
      </w:r>
      <w:r w:rsidR="0043164E" w:rsidRPr="00B94CBB">
        <w:t>a</w:t>
      </w:r>
      <w:r w:rsidRPr="00B94CBB">
        <w:t xml:space="preserve"> na koncesioniranom pomorskom dobru, s time da se prihodom ponuditelja smatra onaj dio prihoda kojim se pokrivaju pozicije iz Računa dobiti i gubitka koncesionara kako slije</w:t>
      </w:r>
      <w:r w:rsidR="00793001" w:rsidRPr="00B94CBB">
        <w:t xml:space="preserve">di: troškovi osoblja (AOP 120), </w:t>
      </w:r>
      <w:r w:rsidRPr="00B94CBB">
        <w:t>amortizacija (AOP 124</w:t>
      </w:r>
      <w:r w:rsidR="00793001" w:rsidRPr="00B94CBB">
        <w:t xml:space="preserve">) i dobit razdoblja (AOP 153), a </w:t>
      </w:r>
      <w:r w:rsidR="0043164E" w:rsidRPr="00B94CBB">
        <w:t>ako</w:t>
      </w:r>
      <w:r w:rsidRPr="00B94CBB">
        <w:t xml:space="preserve"> je poslovni </w:t>
      </w:r>
      <w:r w:rsidR="0043164E" w:rsidRPr="00B94CBB">
        <w:t xml:space="preserve">rezultat razdoblja gubitak (AOP </w:t>
      </w:r>
      <w:r w:rsidRPr="00B94CBB">
        <w:t>154), osnovica za obračun koncesijske naknade računa se samo zbrajanjem pozicija troškova osoblja (AOP</w:t>
      </w:r>
      <w:r w:rsidR="00711A82" w:rsidRPr="00B94CBB">
        <w:t xml:space="preserve"> 120) i amortizacije (AOP 124).</w:t>
      </w:r>
    </w:p>
    <w:p w14:paraId="62B64646" w14:textId="77777777" w:rsidR="00896C59" w:rsidRPr="00B94CBB" w:rsidRDefault="00896C59" w:rsidP="0094690C">
      <w:pPr>
        <w:pStyle w:val="ListParagraph"/>
        <w:shd w:val="clear" w:color="auto" w:fill="FFFFFF"/>
        <w:ind w:left="714"/>
        <w:contextualSpacing w:val="0"/>
        <w:jc w:val="both"/>
        <w:textAlignment w:val="baseline"/>
      </w:pPr>
    </w:p>
    <w:p w14:paraId="05B2C413" w14:textId="77777777" w:rsidR="00711A82" w:rsidRPr="00B94CBB" w:rsidRDefault="00711A82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koncesijska naknada plaća se na sljedeći način:</w:t>
      </w:r>
    </w:p>
    <w:p w14:paraId="3618BBCF" w14:textId="77777777" w:rsidR="00896C59" w:rsidRPr="00B94CBB" w:rsidRDefault="00896C59" w:rsidP="009469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E9C2CC" w14:textId="77777777" w:rsidR="00711A82" w:rsidRPr="00B94CBB" w:rsidRDefault="00711A82" w:rsidP="0094690C">
      <w:pPr>
        <w:pStyle w:val="ListParagraph"/>
        <w:numPr>
          <w:ilvl w:val="0"/>
          <w:numId w:val="22"/>
        </w:numPr>
        <w:shd w:val="clear" w:color="auto" w:fill="FFFFFF"/>
        <w:ind w:hanging="357"/>
        <w:contextualSpacing w:val="0"/>
        <w:jc w:val="both"/>
        <w:textAlignment w:val="baseline"/>
      </w:pPr>
      <w:r w:rsidRPr="00B94CBB">
        <w:lastRenderedPageBreak/>
        <w:t>stalni dio naknade plaća se unaprijed za tekuću godinu, najkasnije do 1</w:t>
      </w:r>
      <w:r w:rsidR="0006776E" w:rsidRPr="00B94CBB">
        <w:t>5</w:t>
      </w:r>
      <w:r w:rsidRPr="00B94CBB">
        <w:t xml:space="preserve">. </w:t>
      </w:r>
      <w:r w:rsidR="0006776E" w:rsidRPr="00B94CBB">
        <w:t>travnja</w:t>
      </w:r>
      <w:r w:rsidRPr="00B94CBB">
        <w:t>:</w:t>
      </w:r>
    </w:p>
    <w:p w14:paraId="3BE2FAB4" w14:textId="77777777" w:rsidR="00711A82" w:rsidRPr="00B94CBB" w:rsidRDefault="00711A82" w:rsidP="0094690C">
      <w:pPr>
        <w:pStyle w:val="ListParagraph"/>
        <w:numPr>
          <w:ilvl w:val="1"/>
          <w:numId w:val="22"/>
        </w:numPr>
        <w:shd w:val="clear" w:color="auto" w:fill="FFFFFF"/>
        <w:ind w:hanging="357"/>
        <w:contextualSpacing w:val="0"/>
        <w:jc w:val="both"/>
        <w:textAlignment w:val="baseline"/>
      </w:pPr>
      <w:r w:rsidRPr="00B94CBB">
        <w:t>za godinu u kojoj je dana koncesija i za godinu u kojoj koncesija istječe, naknada se plaća razmjerno mjesecima korištenja</w:t>
      </w:r>
    </w:p>
    <w:p w14:paraId="0DB8A921" w14:textId="77777777" w:rsidR="00BF06F9" w:rsidRPr="00B94CBB" w:rsidRDefault="00711A82" w:rsidP="0094690C">
      <w:pPr>
        <w:pStyle w:val="ListParagraph"/>
        <w:numPr>
          <w:ilvl w:val="1"/>
          <w:numId w:val="22"/>
        </w:numPr>
        <w:shd w:val="clear" w:color="auto" w:fill="FFFFFF"/>
        <w:ind w:hanging="357"/>
        <w:contextualSpacing w:val="0"/>
        <w:jc w:val="both"/>
        <w:textAlignment w:val="baseline"/>
      </w:pPr>
      <w:r w:rsidRPr="00B94CBB">
        <w:t>za početnu godinu koncesijskog perioda naknada se plaća u roku od 45 dana od dana sklapanja ugovora o koncesiji</w:t>
      </w:r>
    </w:p>
    <w:p w14:paraId="003D1362" w14:textId="77777777" w:rsidR="00BF06F9" w:rsidRPr="00B94CBB" w:rsidRDefault="00BF06F9" w:rsidP="0094690C">
      <w:pPr>
        <w:pStyle w:val="ListParagraph"/>
        <w:numPr>
          <w:ilvl w:val="1"/>
          <w:numId w:val="22"/>
        </w:numPr>
        <w:shd w:val="clear" w:color="auto" w:fill="FFFFFF"/>
        <w:ind w:hanging="357"/>
        <w:contextualSpacing w:val="0"/>
        <w:jc w:val="both"/>
        <w:textAlignment w:val="baseline"/>
      </w:pPr>
      <w:r w:rsidRPr="00B94CBB">
        <w:t>za godinu u kojoj se naknada mijenja, nova naknada primjenjuje od 1. siječnja sljedeće godine.</w:t>
      </w:r>
    </w:p>
    <w:p w14:paraId="421D5983" w14:textId="77777777" w:rsidR="00896C59" w:rsidRPr="00B94CBB" w:rsidRDefault="00896C59" w:rsidP="0094690C">
      <w:pPr>
        <w:pStyle w:val="ListParagraph"/>
        <w:shd w:val="clear" w:color="auto" w:fill="FFFFFF"/>
        <w:ind w:left="1440"/>
        <w:contextualSpacing w:val="0"/>
        <w:jc w:val="both"/>
        <w:textAlignment w:val="baseline"/>
      </w:pPr>
    </w:p>
    <w:p w14:paraId="7AFFD84B" w14:textId="0A05BE06" w:rsidR="0006776E" w:rsidRPr="00B94CBB" w:rsidRDefault="00711A82" w:rsidP="0094690C">
      <w:pPr>
        <w:pStyle w:val="ListParagraph"/>
        <w:numPr>
          <w:ilvl w:val="0"/>
          <w:numId w:val="22"/>
        </w:numPr>
        <w:shd w:val="clear" w:color="auto" w:fill="FFFFFF"/>
        <w:contextualSpacing w:val="0"/>
        <w:jc w:val="both"/>
        <w:textAlignment w:val="baseline"/>
      </w:pPr>
      <w:r w:rsidRPr="00B94CBB">
        <w:t>promjenjivi dio naknade plaća se unatrag u jednom obroku, i to</w:t>
      </w:r>
      <w:r w:rsidR="00AF1A15">
        <w:t>:</w:t>
      </w:r>
      <w:r w:rsidRPr="00B94CBB">
        <w:t xml:space="preserve"> </w:t>
      </w:r>
    </w:p>
    <w:p w14:paraId="4419BE71" w14:textId="18838EB0" w:rsidR="00793001" w:rsidRPr="00B94CBB" w:rsidRDefault="00711A82" w:rsidP="0094690C">
      <w:pPr>
        <w:pStyle w:val="ListParagraph"/>
        <w:numPr>
          <w:ilvl w:val="1"/>
          <w:numId w:val="22"/>
        </w:numPr>
        <w:shd w:val="clear" w:color="auto" w:fill="FFFFFF"/>
        <w:ind w:left="1434" w:hanging="357"/>
        <w:contextualSpacing w:val="0"/>
        <w:jc w:val="both"/>
        <w:textAlignment w:val="baseline"/>
      </w:pPr>
      <w:r w:rsidRPr="00B94CBB">
        <w:t xml:space="preserve">do 30. travnja tekuće godine za </w:t>
      </w:r>
      <w:r w:rsidR="0006776E" w:rsidRPr="00B94CBB">
        <w:t xml:space="preserve">drugo polugodište protekle godine </w:t>
      </w:r>
    </w:p>
    <w:p w14:paraId="2AABBF02" w14:textId="77777777" w:rsidR="0006776E" w:rsidRPr="00B94CBB" w:rsidRDefault="0006776E" w:rsidP="0094690C">
      <w:pPr>
        <w:pStyle w:val="ListParagraph"/>
        <w:numPr>
          <w:ilvl w:val="1"/>
          <w:numId w:val="22"/>
        </w:numPr>
        <w:shd w:val="clear" w:color="auto" w:fill="FFFFFF"/>
        <w:ind w:left="1434" w:hanging="357"/>
        <w:contextualSpacing w:val="0"/>
        <w:jc w:val="both"/>
        <w:textAlignment w:val="baseline"/>
      </w:pPr>
      <w:r w:rsidRPr="00B94CBB">
        <w:t>do 30. rujna u teku</w:t>
      </w:r>
      <w:r w:rsidRPr="00B94CBB">
        <w:rPr>
          <w:rFonts w:hint="eastAsia"/>
        </w:rPr>
        <w:t>ć</w:t>
      </w:r>
      <w:r w:rsidRPr="00B94CBB">
        <w:t>oj godini prema prihodu u prvom polugodi</w:t>
      </w:r>
      <w:r w:rsidRPr="00B94CBB">
        <w:rPr>
          <w:rFonts w:hint="eastAsia"/>
        </w:rPr>
        <w:t>š</w:t>
      </w:r>
      <w:r w:rsidR="00793001" w:rsidRPr="00B94CBB">
        <w:t>tu.</w:t>
      </w:r>
      <w:r w:rsidR="00852DFF" w:rsidRPr="00B94CBB">
        <w:t>“</w:t>
      </w:r>
      <w:r w:rsidR="00E915CF">
        <w:t>.</w:t>
      </w:r>
    </w:p>
    <w:p w14:paraId="19CB6DEB" w14:textId="77777777" w:rsidR="00852DFF" w:rsidRPr="00E915CF" w:rsidRDefault="00852DFF" w:rsidP="00E915CF">
      <w:pPr>
        <w:shd w:val="clear" w:color="auto" w:fill="FFFFFF"/>
        <w:spacing w:after="0" w:line="240" w:lineRule="auto"/>
        <w:ind w:left="107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C44A112" w14:textId="77777777" w:rsidR="0006776E" w:rsidRPr="00E915CF" w:rsidRDefault="00852DFF" w:rsidP="00E915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915CF">
        <w:rPr>
          <w:rFonts w:ascii="Times New Roman" w:hAnsi="Times New Roman" w:cs="Times New Roman"/>
          <w:b/>
          <w:sz w:val="24"/>
          <w:szCs w:val="24"/>
        </w:rPr>
        <w:t>V.</w:t>
      </w:r>
    </w:p>
    <w:p w14:paraId="5FE3FB11" w14:textId="77777777" w:rsidR="00BA2C5F" w:rsidRPr="00B94CBB" w:rsidRDefault="00BA2C5F" w:rsidP="00E915C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823989C" w14:textId="77777777" w:rsidR="00852DFF" w:rsidRPr="00B94CBB" w:rsidRDefault="00852DFF" w:rsidP="00E915CF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Iza točke V. dodaje se točka V.a koja glasi:</w:t>
      </w:r>
    </w:p>
    <w:p w14:paraId="18A285EC" w14:textId="77777777" w:rsidR="00852DFF" w:rsidRPr="00B94CBB" w:rsidRDefault="00852DFF" w:rsidP="00E91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F85BC5" w14:textId="77777777" w:rsidR="00711A82" w:rsidRPr="00B94CBB" w:rsidRDefault="00852DFF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</w:t>
      </w:r>
      <w:r w:rsidR="004765D5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Luka nautičkog</w:t>
      </w:r>
      <w:r w:rsidR="00896C59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turizma Servisni centar Trogir</w:t>
      </w:r>
    </w:p>
    <w:p w14:paraId="2BE54E6A" w14:textId="77777777" w:rsidR="00896C59" w:rsidRPr="00B94CBB" w:rsidRDefault="00896C59" w:rsidP="00E91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FDF4AE" w14:textId="50139308" w:rsidR="00711A82" w:rsidRPr="00B94CBB" w:rsidRDefault="00711A82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gospodarsko korištenje pomorskog dobra </w:t>
      </w:r>
      <w:r w:rsidR="00321E1B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navedenog u točki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I. </w:t>
      </w:r>
      <w:r w:rsidR="00F250FD" w:rsidRPr="00AF1A15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="00E915CF" w:rsidRPr="00AF1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točki </w:t>
      </w:r>
      <w:r w:rsidRPr="00AF1A15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321E1B" w:rsidRPr="00AF1A1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F1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Ovlaštenik koncesije obvezuje se da će uredno plaćati Davatelju koncesije godišnju koncesijsku naknadu.</w:t>
      </w:r>
    </w:p>
    <w:p w14:paraId="27A06538" w14:textId="77777777" w:rsidR="00896C59" w:rsidRPr="00B94CBB" w:rsidRDefault="00896C59" w:rsidP="00E91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57DD0D" w14:textId="77777777" w:rsidR="00711A82" w:rsidRPr="00B94CBB" w:rsidRDefault="00711A82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Godišnja koncesijska naknada koju Ovlaštenik koncesije plaća za gospodarsko korištenje pomorskog dobra sastoji se od stalnog i promjenjivog dijela naknade, s tim da:</w:t>
      </w:r>
    </w:p>
    <w:p w14:paraId="78C80F0A" w14:textId="77777777" w:rsidR="00896C59" w:rsidRPr="00B94CBB" w:rsidRDefault="00896C59" w:rsidP="00E91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F5F23D" w14:textId="77777777" w:rsidR="00711A82" w:rsidRPr="00B94CBB" w:rsidRDefault="00711A82" w:rsidP="00E915CF">
      <w:pPr>
        <w:pStyle w:val="ListParagraph"/>
        <w:numPr>
          <w:ilvl w:val="0"/>
          <w:numId w:val="19"/>
        </w:numPr>
        <w:shd w:val="clear" w:color="auto" w:fill="FFFFFF"/>
        <w:ind w:left="709" w:hanging="425"/>
        <w:contextualSpacing w:val="0"/>
        <w:jc w:val="both"/>
        <w:textAlignment w:val="baseline"/>
      </w:pPr>
      <w:r w:rsidRPr="00B94CBB">
        <w:t xml:space="preserve">stalni dio iznosi </w:t>
      </w:r>
      <w:r w:rsidR="00326F6B" w:rsidRPr="00B94CBB">
        <w:t>2,18</w:t>
      </w:r>
      <w:r w:rsidR="00010F76" w:rsidRPr="00B94CBB">
        <w:t xml:space="preserve"> </w:t>
      </w:r>
      <w:r w:rsidR="0043164E" w:rsidRPr="00B94CBB">
        <w:t>eura</w:t>
      </w:r>
      <w:r w:rsidRPr="00B94CBB">
        <w:t xml:space="preserve"> po m² zauzete ukupne površine pomorskog dobra godišnje, plativo u jednom obroku, s time da će se stalni dio koncesijske naknade povećavati svakih pet godina za </w:t>
      </w:r>
      <w:r w:rsidR="00010F76" w:rsidRPr="00B94CBB">
        <w:t>0,07</w:t>
      </w:r>
      <w:r w:rsidRPr="00B94CBB">
        <w:t xml:space="preserve"> </w:t>
      </w:r>
      <w:r w:rsidR="0043164E" w:rsidRPr="00B94CBB">
        <w:t>eura</w:t>
      </w:r>
      <w:r w:rsidRPr="00B94CBB">
        <w:t xml:space="preserve"> po m² zauzete ukupne površine pomorskog dobra</w:t>
      </w:r>
    </w:p>
    <w:p w14:paraId="4F5ACE86" w14:textId="77777777" w:rsidR="00711A82" w:rsidRPr="00B94CBB" w:rsidRDefault="00711A82" w:rsidP="00E915CF">
      <w:pPr>
        <w:pStyle w:val="ListParagraph"/>
        <w:numPr>
          <w:ilvl w:val="0"/>
          <w:numId w:val="19"/>
        </w:numPr>
        <w:shd w:val="clear" w:color="auto" w:fill="FFFFFF"/>
        <w:ind w:left="709" w:hanging="425"/>
        <w:contextualSpacing w:val="0"/>
        <w:jc w:val="both"/>
        <w:textAlignment w:val="baseline"/>
      </w:pPr>
      <w:r w:rsidRPr="00B94CBB">
        <w:t xml:space="preserve">promjenjivi dio iznosi </w:t>
      </w:r>
      <w:r w:rsidR="00BF1220" w:rsidRPr="00B94CBB">
        <w:t>5</w:t>
      </w:r>
      <w:r w:rsidRPr="00B94CBB">
        <w:t xml:space="preserve"> % prihoda ostvarenog</w:t>
      </w:r>
      <w:r w:rsidR="0043164E" w:rsidRPr="00B94CBB">
        <w:t>a</w:t>
      </w:r>
      <w:r w:rsidRPr="00B94CBB">
        <w:t xml:space="preserve"> na koncesioniranom pomorskom dobru.</w:t>
      </w:r>
    </w:p>
    <w:p w14:paraId="69B1C5A4" w14:textId="77777777" w:rsidR="00896C59" w:rsidRPr="00B94CBB" w:rsidRDefault="00896C59" w:rsidP="00E915CF">
      <w:pPr>
        <w:pStyle w:val="ListParagraph"/>
        <w:shd w:val="clear" w:color="auto" w:fill="FFFFFF"/>
        <w:ind w:left="709"/>
        <w:contextualSpacing w:val="0"/>
        <w:jc w:val="both"/>
        <w:textAlignment w:val="baseline"/>
      </w:pPr>
    </w:p>
    <w:p w14:paraId="63F8120C" w14:textId="77777777" w:rsidR="00793001" w:rsidRPr="00B94CBB" w:rsidRDefault="00793001" w:rsidP="001C7C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koncesijska naknada plaća se na sljedeći način:</w:t>
      </w:r>
    </w:p>
    <w:p w14:paraId="3ED93EA9" w14:textId="77777777" w:rsidR="00896C59" w:rsidRPr="00B94CBB" w:rsidRDefault="00896C59" w:rsidP="00E91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45AD3E" w14:textId="77777777" w:rsidR="00793001" w:rsidRPr="00B94CBB" w:rsidRDefault="00793001" w:rsidP="00E915CF">
      <w:pPr>
        <w:pStyle w:val="ListParagraph"/>
        <w:numPr>
          <w:ilvl w:val="0"/>
          <w:numId w:val="25"/>
        </w:numPr>
        <w:shd w:val="clear" w:color="auto" w:fill="FFFFFF"/>
        <w:ind w:left="709" w:hanging="425"/>
        <w:contextualSpacing w:val="0"/>
        <w:jc w:val="both"/>
        <w:textAlignment w:val="baseline"/>
      </w:pPr>
      <w:r w:rsidRPr="00B94CBB">
        <w:t>stalni dio naknade plaća se unaprijed za tekuću godinu, najkasnije do 15. veljače:</w:t>
      </w:r>
    </w:p>
    <w:p w14:paraId="1F13E0D1" w14:textId="77777777" w:rsidR="00793001" w:rsidRPr="00B94CBB" w:rsidRDefault="00793001" w:rsidP="00E915CF">
      <w:pPr>
        <w:pStyle w:val="ListParagraph"/>
        <w:numPr>
          <w:ilvl w:val="1"/>
          <w:numId w:val="24"/>
        </w:numPr>
        <w:shd w:val="clear" w:color="auto" w:fill="FFFFFF"/>
        <w:contextualSpacing w:val="0"/>
        <w:jc w:val="both"/>
        <w:textAlignment w:val="baseline"/>
      </w:pPr>
      <w:r w:rsidRPr="00B94CBB">
        <w:t>za godinu u kojoj je dana koncesija i za godinu u kojoj koncesija istječe, naknada se plaća razmjerno mjesecima korištenja</w:t>
      </w:r>
    </w:p>
    <w:p w14:paraId="58A47BBB" w14:textId="77777777" w:rsidR="00793001" w:rsidRPr="00B94CBB" w:rsidRDefault="00793001" w:rsidP="00E915CF">
      <w:pPr>
        <w:pStyle w:val="ListParagraph"/>
        <w:numPr>
          <w:ilvl w:val="1"/>
          <w:numId w:val="24"/>
        </w:numPr>
        <w:shd w:val="clear" w:color="auto" w:fill="FFFFFF"/>
        <w:contextualSpacing w:val="0"/>
        <w:jc w:val="both"/>
        <w:textAlignment w:val="baseline"/>
      </w:pPr>
      <w:r w:rsidRPr="00B94CBB">
        <w:t>za početnu godinu koncesijskog perioda naknada se plaća u roku od 45 dana od dana sklapanja ugovora o koncesiji</w:t>
      </w:r>
    </w:p>
    <w:p w14:paraId="392B8B8D" w14:textId="77777777" w:rsidR="00BF06F9" w:rsidRPr="00B94CBB" w:rsidRDefault="00BF06F9" w:rsidP="00E915CF">
      <w:pPr>
        <w:pStyle w:val="ListParagraph"/>
        <w:numPr>
          <w:ilvl w:val="1"/>
          <w:numId w:val="24"/>
        </w:numPr>
        <w:shd w:val="clear" w:color="auto" w:fill="FFFFFF"/>
        <w:contextualSpacing w:val="0"/>
        <w:jc w:val="both"/>
        <w:textAlignment w:val="baseline"/>
      </w:pPr>
      <w:r w:rsidRPr="00B94CBB">
        <w:t>za godinu u kojoj se naknada mijenja, nova naknada primjenjuje od 1. siječnja sljedeće godine.</w:t>
      </w:r>
    </w:p>
    <w:p w14:paraId="56957929" w14:textId="77777777" w:rsidR="00BF06F9" w:rsidRPr="00B94CBB" w:rsidRDefault="00BF06F9" w:rsidP="00E915CF">
      <w:pPr>
        <w:pStyle w:val="ListParagraph"/>
        <w:shd w:val="clear" w:color="auto" w:fill="FFFFFF"/>
        <w:ind w:left="1440"/>
        <w:contextualSpacing w:val="0"/>
        <w:jc w:val="both"/>
        <w:textAlignment w:val="baseline"/>
      </w:pPr>
    </w:p>
    <w:p w14:paraId="3F560B09" w14:textId="77777777" w:rsidR="00896C59" w:rsidRPr="00B94CBB" w:rsidRDefault="00793001" w:rsidP="00E915CF">
      <w:pPr>
        <w:pStyle w:val="ListParagraph"/>
        <w:numPr>
          <w:ilvl w:val="0"/>
          <w:numId w:val="24"/>
        </w:numPr>
        <w:shd w:val="clear" w:color="auto" w:fill="FFFFFF"/>
        <w:ind w:left="714" w:hanging="430"/>
        <w:contextualSpacing w:val="0"/>
        <w:jc w:val="both"/>
        <w:textAlignment w:val="baseline"/>
      </w:pPr>
      <w:r w:rsidRPr="00B94CBB">
        <w:t xml:space="preserve">promjenjivi dio naknade plaća se unatrag u jednom obroku, i to: </w:t>
      </w:r>
    </w:p>
    <w:p w14:paraId="62F23CBF" w14:textId="77777777" w:rsidR="00793001" w:rsidRPr="00B94CBB" w:rsidRDefault="00793001" w:rsidP="00E915CF">
      <w:pPr>
        <w:pStyle w:val="ListParagraph"/>
        <w:numPr>
          <w:ilvl w:val="1"/>
          <w:numId w:val="24"/>
        </w:numPr>
        <w:shd w:val="clear" w:color="auto" w:fill="FFFFFF"/>
        <w:contextualSpacing w:val="0"/>
        <w:jc w:val="both"/>
        <w:textAlignment w:val="baseline"/>
      </w:pPr>
      <w:r w:rsidRPr="00B94CBB">
        <w:lastRenderedPageBreak/>
        <w:t xml:space="preserve">do 30. travnja tekuće godine za drugo polugodište protekle godine </w:t>
      </w:r>
    </w:p>
    <w:p w14:paraId="02115B7C" w14:textId="77777777" w:rsidR="004765D5" w:rsidRPr="00B94CBB" w:rsidRDefault="00793001" w:rsidP="00E915CF">
      <w:pPr>
        <w:pStyle w:val="ListParagraph"/>
        <w:numPr>
          <w:ilvl w:val="1"/>
          <w:numId w:val="24"/>
        </w:numPr>
        <w:shd w:val="clear" w:color="auto" w:fill="FFFFFF"/>
        <w:contextualSpacing w:val="0"/>
        <w:jc w:val="both"/>
        <w:textAlignment w:val="baseline"/>
      </w:pPr>
      <w:r w:rsidRPr="00B94CBB">
        <w:t>do 30. rujna u tekućoj godini prema prihodu u prvom polugodištu.</w:t>
      </w:r>
      <w:r w:rsidR="00852DFF" w:rsidRPr="00B94CBB">
        <w:t>“</w:t>
      </w:r>
      <w:r w:rsidR="00E915CF">
        <w:t>.</w:t>
      </w:r>
    </w:p>
    <w:p w14:paraId="6EEF4D54" w14:textId="77777777" w:rsidR="00793001" w:rsidRPr="00B94CBB" w:rsidRDefault="00793001" w:rsidP="00E91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692F1" w14:textId="77777777" w:rsidR="00852DFF" w:rsidRPr="00B707E6" w:rsidRDefault="00852DFF" w:rsidP="00852D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707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</w:t>
      </w:r>
    </w:p>
    <w:p w14:paraId="78F00908" w14:textId="77777777" w:rsidR="00852DFF" w:rsidRPr="00B94CBB" w:rsidRDefault="00852DFF" w:rsidP="00B707E6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975DE3" w14:textId="77777777" w:rsidR="00D332E6" w:rsidRPr="00B94CBB" w:rsidRDefault="00852DFF" w:rsidP="00B707E6">
      <w:pPr>
        <w:shd w:val="clear" w:color="auto" w:fill="FFFFFF"/>
        <w:spacing w:after="0" w:line="240" w:lineRule="auto"/>
        <w:ind w:left="708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točke V.a dodaje se točka V.b koja glasi: </w:t>
      </w:r>
    </w:p>
    <w:p w14:paraId="68F9892E" w14:textId="77777777" w:rsidR="00793001" w:rsidRPr="00B94CBB" w:rsidRDefault="00793001" w:rsidP="00B707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10A0FF" w14:textId="4C6149D9" w:rsidR="00D332E6" w:rsidRDefault="00321E1B" w:rsidP="001C7C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D332E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Promjene naknade za koncesiju (stalnog i promjenjivog dijela) </w:t>
      </w:r>
      <w:r w:rsidR="0079300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="00B707E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toč</w:t>
      </w:r>
      <w:r w:rsidR="00B707E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707E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B707E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707E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V.</w:t>
      </w:r>
      <w:r w:rsidR="0079300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V.a</w:t>
      </w:r>
      <w:r w:rsidR="0079300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r w:rsidR="0079300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32E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moguće su na temelju:</w:t>
      </w:r>
    </w:p>
    <w:p w14:paraId="40FD3712" w14:textId="77777777" w:rsidR="00B707E6" w:rsidRPr="00B94CBB" w:rsidRDefault="00B707E6" w:rsidP="00B707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367E9C" w14:textId="77777777" w:rsidR="00D332E6" w:rsidRPr="00B94CBB" w:rsidRDefault="0043164E" w:rsidP="00B707E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indeksa potrošačkih cijena</w:t>
      </w:r>
    </w:p>
    <w:p w14:paraId="3EA4150B" w14:textId="77777777" w:rsidR="00D332E6" w:rsidRPr="00B94CBB" w:rsidRDefault="00D332E6" w:rsidP="00B707E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 posebnog propisa u dijelu kojim se uređuje visina i način plaćanja naknade za koncesiju.</w:t>
      </w:r>
    </w:p>
    <w:p w14:paraId="37C80FD4" w14:textId="77777777" w:rsidR="00D332E6" w:rsidRPr="00B94CBB" w:rsidRDefault="00D332E6" w:rsidP="00B707E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gospodarskih okolnosti koje značajno utječu na ravnotežu odnosa naknade za koncesiju i procijenjene vrijednosti koncesije koja je bila temelj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ugovora o koncesiji.</w:t>
      </w:r>
    </w:p>
    <w:p w14:paraId="111400C6" w14:textId="77777777" w:rsidR="00D332E6" w:rsidRPr="00B94CBB" w:rsidRDefault="00D332E6" w:rsidP="00B707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6E6DB7" w14:textId="12051141" w:rsidR="00BF06F9" w:rsidRPr="00B94CBB" w:rsidRDefault="00D332E6" w:rsidP="001C7C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Promjena naknade za koncesiju utvrđuje se ugovorom o koncesiji i posebnim zakonima, a obavlja se ovisno o nastanku okolnosti i/ili periodično u za to određenim vremenskim razdobljima ovisno o </w:t>
      </w:r>
      <w:r w:rsidR="007E0920"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promjenama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potrošačkih cijena.“</w:t>
      </w:r>
      <w:r w:rsidR="00874E0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273F1C0" w14:textId="47B68011" w:rsidR="00BF06F9" w:rsidRDefault="00BF06F9" w:rsidP="00125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5BE1F8" w14:textId="42F8C01C" w:rsidR="00E00F6B" w:rsidRDefault="00E00F6B" w:rsidP="00125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EEC3EB" w14:textId="71DEEEBA" w:rsidR="00E00F6B" w:rsidRDefault="00E00F6B" w:rsidP="00125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79460A" w14:textId="77777777" w:rsidR="00E00F6B" w:rsidRPr="00B94CBB" w:rsidRDefault="00E00F6B" w:rsidP="00125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0E3EA5" w14:textId="77777777" w:rsidR="00D332E6" w:rsidRPr="0012506A" w:rsidRDefault="00D332E6" w:rsidP="001250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50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="00321E1B" w:rsidRPr="001250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Pr="001250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E862F5B" w14:textId="77777777" w:rsidR="00D332E6" w:rsidRPr="00B94CBB" w:rsidRDefault="00D332E6" w:rsidP="00125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D3BA15" w14:textId="789803E1" w:rsidR="00D332E6" w:rsidRPr="00B94CBB" w:rsidRDefault="00D332E6" w:rsidP="0012506A">
      <w:pPr>
        <w:shd w:val="clear" w:color="auto" w:fill="FFFFFF"/>
        <w:spacing w:after="0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ove Odluke ovlašćuje se ministar mora, prometa i infrastrukture da sklopi </w:t>
      </w:r>
      <w:r w:rsidR="00371410" w:rsidRPr="0066459F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6645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odatak </w:t>
      </w:r>
      <w:r w:rsidR="00371410" w:rsidRPr="006645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Ugovoru </w:t>
      </w:r>
      <w:r w:rsidRPr="0066459F">
        <w:rPr>
          <w:rFonts w:ascii="Times New Roman" w:eastAsia="Times New Roman" w:hAnsi="Times New Roman" w:cs="Times New Roman"/>
          <w:sz w:val="24"/>
          <w:szCs w:val="24"/>
          <w:lang w:eastAsia="hr-HR"/>
        </w:rPr>
        <w:t>o koncesiji pomorskog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dobra za luku posebne namjene - brodogradilište Brodotrogir  u roku </w:t>
      </w:r>
      <w:r w:rsidR="001250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90 dana</w:t>
      </w:r>
      <w:r w:rsidR="0079300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izvršnosti ove Odluke.</w:t>
      </w:r>
    </w:p>
    <w:p w14:paraId="51969391" w14:textId="77777777" w:rsidR="00D332E6" w:rsidRPr="00B94CBB" w:rsidRDefault="00D332E6" w:rsidP="00125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A7F6A6" w14:textId="7170BFA0" w:rsidR="00D332E6" w:rsidRPr="00B94CBB" w:rsidRDefault="00D332E6" w:rsidP="0012506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ove Odluke ovlašćuje se ministar mora, prometa i infrastrukture da sklopi </w:t>
      </w:r>
      <w:r w:rsidR="00DE074C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odatak </w:t>
      </w:r>
      <w:r w:rsidR="002E1FA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govoru o koncesiji pomorskog dobra za luku posebne namjene – luku nautičkog</w:t>
      </w:r>
      <w:r w:rsidR="0079300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turizma Servisni centar Trogir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90 dana</w:t>
      </w:r>
      <w:r w:rsidR="0079300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izvršnosti ove Odluke.</w:t>
      </w:r>
    </w:p>
    <w:p w14:paraId="7EADF107" w14:textId="77777777" w:rsidR="00D332E6" w:rsidRPr="00B94CBB" w:rsidRDefault="00D332E6" w:rsidP="00125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04989E" w14:textId="77777777" w:rsidR="00D332E6" w:rsidRPr="00F640E3" w:rsidRDefault="00D332E6" w:rsidP="001250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40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</w:t>
      </w:r>
      <w:r w:rsidR="00321E1B" w:rsidRPr="00F640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Pr="00F640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55FE800" w14:textId="77777777" w:rsidR="00EF149D" w:rsidRPr="00B94CBB" w:rsidRDefault="00EF149D" w:rsidP="00125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4128E" w14:textId="3D23E134" w:rsidR="00D332E6" w:rsidRPr="00B94CBB" w:rsidRDefault="00D332E6" w:rsidP="00912BB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4CBB">
        <w:rPr>
          <w:rFonts w:ascii="Times New Roman" w:eastAsia="Times New Roman" w:hAnsi="Times New Roman" w:cs="Times New Roman"/>
          <w:sz w:val="24"/>
          <w:szCs w:val="24"/>
        </w:rPr>
        <w:t>Ovlaštenik koncesije dužan je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 xml:space="preserve"> prije sklapanja </w:t>
      </w:r>
      <w:r w:rsidR="0043164E" w:rsidRPr="00DD217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D2174">
        <w:rPr>
          <w:rFonts w:ascii="Times New Roman" w:eastAsia="Times New Roman" w:hAnsi="Times New Roman" w:cs="Times New Roman"/>
          <w:sz w:val="24"/>
          <w:szCs w:val="24"/>
        </w:rPr>
        <w:t xml:space="preserve">odatka </w:t>
      </w:r>
      <w:r w:rsidR="00736BAE" w:rsidRPr="00DD2174">
        <w:rPr>
          <w:rFonts w:ascii="Times New Roman" w:eastAsia="Times New Roman" w:hAnsi="Times New Roman" w:cs="Times New Roman"/>
          <w:sz w:val="24"/>
          <w:szCs w:val="24"/>
        </w:rPr>
        <w:t xml:space="preserve">Ugovoru </w:t>
      </w:r>
      <w:r w:rsidR="00321E1B" w:rsidRPr="00DD2174">
        <w:rPr>
          <w:rFonts w:ascii="Times New Roman" w:eastAsia="Times New Roman" w:hAnsi="Times New Roman" w:cs="Times New Roman"/>
          <w:sz w:val="24"/>
          <w:szCs w:val="24"/>
        </w:rPr>
        <w:t>o koncesiji iz točke</w:t>
      </w:r>
      <w:r w:rsidR="00321E1B" w:rsidRPr="00B94CBB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7A2872" w:rsidRPr="00B94CBB">
        <w:rPr>
          <w:rFonts w:ascii="Times New Roman" w:eastAsia="Times New Roman" w:hAnsi="Times New Roman" w:cs="Times New Roman"/>
          <w:sz w:val="24"/>
          <w:szCs w:val="24"/>
        </w:rPr>
        <w:t>II. stavka 1.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>ove Odluke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 xml:space="preserve"> Davatelju koncesije dostaviti ovjerene zadužnice na iznos od dvije godišnje naknade za stalni dio koncesijske naknade za luku posebne namjene - brodogradilište Brodotrogir u ukupnom iznosu od </w:t>
      </w:r>
      <w:r w:rsidR="00A43EA0" w:rsidRPr="00B94CBB">
        <w:rPr>
          <w:rFonts w:ascii="Times New Roman" w:eastAsia="Times New Roman" w:hAnsi="Times New Roman" w:cs="Times New Roman"/>
          <w:sz w:val="24"/>
          <w:szCs w:val="24"/>
        </w:rPr>
        <w:t xml:space="preserve">113.871,20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</w:rPr>
        <w:t>eura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>, kao instrumente osiguranja naplate naknade za koncesiju, te za naknadu štete koja može nastati zbog neispunjenja obveza iz ugovora.</w:t>
      </w:r>
    </w:p>
    <w:p w14:paraId="2358A129" w14:textId="77777777" w:rsidR="00896C59" w:rsidRPr="00B94CBB" w:rsidRDefault="00896C59" w:rsidP="00896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A2B77FD" w14:textId="256B7755" w:rsidR="00D332E6" w:rsidRPr="00B94CBB" w:rsidRDefault="00D332E6" w:rsidP="00912BB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4CBB">
        <w:rPr>
          <w:rFonts w:ascii="Times New Roman" w:eastAsia="Times New Roman" w:hAnsi="Times New Roman" w:cs="Times New Roman"/>
          <w:sz w:val="24"/>
          <w:szCs w:val="24"/>
        </w:rPr>
        <w:t>Ovlaštenik koncesije dužan je prije sklapanja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</w:rPr>
        <w:t xml:space="preserve"> Dodatka </w:t>
      </w:r>
      <w:r w:rsidR="00100796">
        <w:rPr>
          <w:rFonts w:ascii="Times New Roman" w:eastAsia="Times New Roman" w:hAnsi="Times New Roman" w:cs="Times New Roman"/>
          <w:sz w:val="24"/>
          <w:szCs w:val="24"/>
        </w:rPr>
        <w:t>U</w:t>
      </w:r>
      <w:r w:rsidR="00100796" w:rsidRPr="00B94CBB">
        <w:rPr>
          <w:rFonts w:ascii="Times New Roman" w:eastAsia="Times New Roman" w:hAnsi="Times New Roman" w:cs="Times New Roman"/>
          <w:sz w:val="24"/>
          <w:szCs w:val="24"/>
        </w:rPr>
        <w:t xml:space="preserve">govoru 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>o konc</w:t>
      </w:r>
      <w:r w:rsidR="00EF149D" w:rsidRPr="00B94CBB">
        <w:rPr>
          <w:rFonts w:ascii="Times New Roman" w:eastAsia="Times New Roman" w:hAnsi="Times New Roman" w:cs="Times New Roman"/>
          <w:sz w:val="24"/>
          <w:szCs w:val="24"/>
        </w:rPr>
        <w:t>esiji iz točke V</w:t>
      </w:r>
      <w:r w:rsidR="007A2872" w:rsidRPr="00B94CBB">
        <w:rPr>
          <w:rFonts w:ascii="Times New Roman" w:eastAsia="Times New Roman" w:hAnsi="Times New Roman" w:cs="Times New Roman"/>
          <w:sz w:val="24"/>
          <w:szCs w:val="24"/>
        </w:rPr>
        <w:t>II</w:t>
      </w:r>
      <w:r w:rsidR="00EF149D" w:rsidRPr="00B94CBB">
        <w:rPr>
          <w:rFonts w:ascii="Times New Roman" w:eastAsia="Times New Roman" w:hAnsi="Times New Roman" w:cs="Times New Roman"/>
          <w:sz w:val="24"/>
          <w:szCs w:val="24"/>
        </w:rPr>
        <w:t>. stavka 2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 xml:space="preserve">. ove Odluke Davatelju koncesije dostaviti ovjerene zadužnice na iznos od dvije godišnje naknade za stalni dio koncesijske naknade za luku posebne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</w:rPr>
        <w:t xml:space="preserve">namjene 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 xml:space="preserve">- luku nautičkog turizma Servisni centar Trogir u ukupnom iznosu od </w:t>
      </w:r>
      <w:r w:rsidR="00F53922" w:rsidRPr="00B94CBB">
        <w:rPr>
          <w:rFonts w:ascii="Times New Roman" w:eastAsia="Times New Roman" w:hAnsi="Times New Roman" w:cs="Times New Roman"/>
          <w:sz w:val="24"/>
          <w:szCs w:val="24"/>
        </w:rPr>
        <w:t>865.420,76</w:t>
      </w:r>
      <w:r w:rsidR="00A43EA0" w:rsidRPr="00B9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</w:rPr>
        <w:t>eura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 xml:space="preserve"> kao instrumente osiguranja naplate naknade za koncesiju, te za naknadu štete koja može nastati zbog neispunjenja obveza iz ugovora.</w:t>
      </w:r>
    </w:p>
    <w:p w14:paraId="10A6F370" w14:textId="77777777" w:rsidR="00896C59" w:rsidRPr="00B94CBB" w:rsidRDefault="00896C59" w:rsidP="00896C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FD5D0F3" w14:textId="26CDC20F" w:rsidR="00D332E6" w:rsidRPr="00B94CBB" w:rsidRDefault="00D332E6" w:rsidP="00912BB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4CBB">
        <w:rPr>
          <w:rFonts w:ascii="Times New Roman" w:eastAsia="Times New Roman" w:hAnsi="Times New Roman" w:cs="Times New Roman"/>
          <w:sz w:val="24"/>
          <w:szCs w:val="24"/>
        </w:rPr>
        <w:t>Ako Ovlaštenik koncesije ne dostavi zadužnice iz stav</w:t>
      </w:r>
      <w:r w:rsidR="003714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>ka 1</w:t>
      </w:r>
      <w:r w:rsidR="003714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 xml:space="preserve"> i 2. ove točke neće se sklopiti dodatci ugovorima o koncesiji iz točke V</w:t>
      </w:r>
      <w:r w:rsidR="007A2872" w:rsidRPr="00B94CBB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>. ove Odluke, te Ovlaštenik koncesije gubi sva prava utvrđena ovom Odluk</w:t>
      </w:r>
      <w:r w:rsidR="00A43EA0" w:rsidRPr="00B94CBB">
        <w:rPr>
          <w:rFonts w:ascii="Times New Roman" w:eastAsia="Times New Roman" w:hAnsi="Times New Roman" w:cs="Times New Roman"/>
          <w:sz w:val="24"/>
          <w:szCs w:val="24"/>
        </w:rPr>
        <w:t>om, a ova Odluka će se ukinuti.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BDDC21" w14:textId="77777777" w:rsidR="00D332E6" w:rsidRPr="00B94CBB" w:rsidRDefault="00D332E6" w:rsidP="00A101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6B2E6E2" w14:textId="77777777" w:rsidR="00D332E6" w:rsidRPr="00371410" w:rsidRDefault="00321E1B" w:rsidP="00A10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14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IX</w:t>
      </w:r>
      <w:r w:rsidR="00D332E6" w:rsidRPr="003714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850408C" w14:textId="77777777" w:rsidR="00D332E6" w:rsidRPr="00B94CBB" w:rsidRDefault="00D332E6" w:rsidP="00BA2C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C90988" w14:textId="3E9A8C8C" w:rsidR="00D332E6" w:rsidRPr="00B94CBB" w:rsidRDefault="00D332E6" w:rsidP="00912BB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Zadužuje se Ovlaštenik koncesije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</w:t>
      </w:r>
      <w:r w:rsidR="00371410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="00371410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mjeseci od dana </w:t>
      </w:r>
      <w:r w:rsidR="007A2872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izvršnosti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Odluke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</w:t>
      </w:r>
      <w:r w:rsidR="007A2872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izradu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>geodetsk</w:t>
      </w:r>
      <w:r w:rsidR="007A2872" w:rsidRPr="00B94CBB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 xml:space="preserve"> elaborat</w:t>
      </w:r>
      <w:r w:rsidR="007A2872" w:rsidRPr="00B94CB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</w:rPr>
        <w:t>u skladu s</w:t>
      </w:r>
      <w:r w:rsidRPr="00B94CBB">
        <w:rPr>
          <w:rFonts w:ascii="Times New Roman" w:eastAsia="Times New Roman" w:hAnsi="Times New Roman" w:cs="Times New Roman"/>
          <w:sz w:val="24"/>
          <w:szCs w:val="24"/>
        </w:rPr>
        <w:t xml:space="preserve"> odredbama </w:t>
      </w:r>
      <w:r w:rsidR="001F082F" w:rsidRPr="00B94CBB">
        <w:rPr>
          <w:rFonts w:ascii="Times New Roman" w:eastAsia="Times New Roman" w:hAnsi="Times New Roman" w:cs="Times New Roman"/>
          <w:sz w:val="24"/>
          <w:szCs w:val="24"/>
        </w:rPr>
        <w:t>Zakona o pomorskom dobru i morskim lukama („Narodne novine“, broj 83/23.)</w:t>
      </w:r>
      <w:r w:rsidR="00C50E9C" w:rsidRPr="00B94C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7F9BF8" w14:textId="77777777" w:rsidR="00D332E6" w:rsidRPr="00B94CBB" w:rsidRDefault="00D332E6" w:rsidP="00A101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F52C9" w14:textId="77777777" w:rsidR="00D332E6" w:rsidRPr="00371410" w:rsidRDefault="00321E1B" w:rsidP="00A10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14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</w:t>
      </w:r>
      <w:r w:rsidR="003714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767ACC1" w14:textId="77777777" w:rsidR="00D332E6" w:rsidRPr="00B94CBB" w:rsidRDefault="00D332E6" w:rsidP="00BA2C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5B49BF" w14:textId="77777777" w:rsidR="00D332E6" w:rsidRPr="00B94CBB" w:rsidRDefault="00D332E6" w:rsidP="00912BB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objavit će se u „Narodnim novinama“.</w:t>
      </w:r>
    </w:p>
    <w:p w14:paraId="2C28F1DD" w14:textId="77777777" w:rsidR="00827378" w:rsidRPr="00B94CBB" w:rsidRDefault="00827378" w:rsidP="00A1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D37E15" w14:textId="77777777" w:rsidR="00D332E6" w:rsidRPr="00B94CBB" w:rsidRDefault="00D332E6" w:rsidP="00A10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671A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1A67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</w:t>
      </w:r>
      <w:r w:rsidR="00671A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1A67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671A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1A67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671A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1A67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</w:t>
      </w:r>
      <w:r w:rsidR="00671A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1A67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671A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1A67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671A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1A67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</w:t>
      </w:r>
      <w:r w:rsidR="00671A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1A67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671A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1A67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671A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1A67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</w:t>
      </w:r>
      <w:r w:rsidR="00671A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1A67" w:rsidRPr="00B94C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14:paraId="0198BA75" w14:textId="77777777" w:rsidR="00D332E6" w:rsidRPr="00B94CBB" w:rsidRDefault="00D332E6" w:rsidP="00A10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35D146" w14:textId="2D6499D1" w:rsidR="00D332E6" w:rsidRPr="00B94CBB" w:rsidRDefault="00D332E6" w:rsidP="0092591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Trgovačko društvo Servisni centar Trogir d.o.o.</w:t>
      </w:r>
      <w:r w:rsidR="004E08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Trogira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C7CAA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je koncesije na pomorskom dobru u svrhu gospodarskog korištenja luke posebne namjene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luke nautičkog turizma Servisni centar Trogir na temelju Odluke o koncesiji pomorskog dobra u svrhu gospodarskog korištenja luke posebne namjene - brodogradilišta i luke nautičkog turizma Brodotrogir d.d. Trogir </w:t>
      </w:r>
      <w:r w:rsidR="001F082F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</w:t>
      </w:r>
      <w:r w:rsidR="00565F42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1F082F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74/99., 9/00., 10/03. i 19/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1F082F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65F42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tekstu: Odluka</w:t>
      </w:r>
      <w:r w:rsidR="00B35BB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3AAA622B" w14:textId="77777777" w:rsidR="00D332E6" w:rsidRPr="00B94CBB" w:rsidRDefault="00D332E6" w:rsidP="00D3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4D49A" w14:textId="48F922EF" w:rsidR="00D332E6" w:rsidRPr="00B94CBB" w:rsidRDefault="00D332E6" w:rsidP="001C7CA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Odlukom o davanju suglasnosti na prijenos koncesije na pomorskom dobru u svrhu gospodarskog korištenja luke posebne namjene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brodogradilišta Brodotrogir („Narodne novine“, br</w:t>
      </w:r>
      <w:r w:rsidR="00882E7F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107/21</w:t>
      </w:r>
      <w:r w:rsidR="001F082F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trgovačko društvo Servisni centar Trogir d.o.o. preuzelo je koncesiju </w:t>
      </w:r>
      <w:r w:rsidR="00194A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brodogradilište Brodotrogir i time postalo </w:t>
      </w:r>
      <w:r w:rsidR="00B34F69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B34F6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vlaštenik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koncesije cjelokupnog područja pomorskog dobra određenog Odlukom.</w:t>
      </w:r>
    </w:p>
    <w:p w14:paraId="43DCEEA3" w14:textId="77777777" w:rsidR="00D332E6" w:rsidRPr="00B94CBB" w:rsidRDefault="00D332E6" w:rsidP="00D3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BBC320" w14:textId="0A6B8B34" w:rsidR="00D332E6" w:rsidRPr="00B94CBB" w:rsidRDefault="00D332E6" w:rsidP="003E04D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Trgovačko društvo Servisni centar Trogir d.o.o., kao </w:t>
      </w:r>
      <w:r w:rsidR="00CE655C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CE655C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vlaštenik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koncesije za oba lučka područja, obrati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se </w:t>
      </w:r>
      <w:r w:rsidR="00E04E77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2021. godine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Ministarstvu mora</w:t>
      </w:r>
      <w:r w:rsidR="00790BB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prometa i infrastrukture sa zahtjevom za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usklađenje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obuhvata luka unutar postojeće jedinstvene prostome cjeline na rtu Ćubrijan, radi prelaska na HTRS sustav i ranijih neusklađenih mjerenja, te radi usklađivanja s važećom prostorno planskom dokumentacijom, odnosno Prostornim planom uređenja Grada Trogira („Službeni glasnik Grada Trogira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07/08</w:t>
      </w:r>
      <w:r w:rsidR="001E160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09/09</w:t>
      </w:r>
      <w:r w:rsidR="001E160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11/09</w:t>
      </w:r>
      <w:r w:rsidR="001E160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08/10</w:t>
      </w:r>
      <w:r w:rsidR="001E160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05/13</w:t>
      </w:r>
      <w:r w:rsidR="001E160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572C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04/14</w:t>
      </w:r>
      <w:r w:rsidR="001E160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13/20</w:t>
      </w:r>
      <w:r w:rsidR="001E160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73D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28/21.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a što je preduvjet za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provođenje završne faze Programa restrukturiranja društva Brodotrogir d.d. iz prosinca 2012., koji je </w:t>
      </w:r>
      <w:r w:rsidRPr="00EB1AD4">
        <w:rPr>
          <w:rFonts w:ascii="Times New Roman" w:eastAsia="Times New Roman" w:hAnsi="Times New Roman" w:cs="Times New Roman"/>
          <w:sz w:val="24"/>
          <w:szCs w:val="24"/>
          <w:lang w:eastAsia="hr-HR"/>
        </w:rPr>
        <w:t>osnivač trgovačkog društva Servisni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centar Trogir d.o.o.</w:t>
      </w:r>
      <w:r w:rsidR="002D0B40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7396948" w14:textId="77777777" w:rsidR="00D332E6" w:rsidRPr="00B94CBB" w:rsidRDefault="00D332E6" w:rsidP="00D3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8D402" w14:textId="01D6FC83" w:rsidR="00D332E6" w:rsidRPr="00B94CBB" w:rsidRDefault="00D332E6" w:rsidP="003E04D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Proširenje luke nautičkog turizma u skladu 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s Lokacijskom dozvolom</w:t>
      </w:r>
      <w:r w:rsidR="00313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139A4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3139A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UP/I-350-05/15-01-</w:t>
      </w:r>
      <w:r w:rsidR="003139A4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="003139A4">
        <w:rPr>
          <w:rFonts w:ascii="Times New Roman" w:eastAsia="Times New Roman" w:hAnsi="Times New Roman" w:cs="Times New Roman"/>
          <w:sz w:val="24"/>
          <w:szCs w:val="24"/>
          <w:lang w:eastAsia="hr-HR"/>
        </w:rPr>
        <w:t>004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139A4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: 2184/01-08/03-15-00</w:t>
      </w:r>
      <w:r w:rsidR="002D652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139A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30. </w:t>
      </w:r>
      <w:r w:rsidR="003A2908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bookmarkStart w:id="0" w:name="_GoBack"/>
      <w:bookmarkEnd w:id="0"/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2015., Izmjenom </w:t>
      </w:r>
      <w:r w:rsidR="0074701A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="0074701A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okacijske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dozvole</w:t>
      </w:r>
      <w:r w:rsidR="0074701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701A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: U</w:t>
      </w:r>
      <w:r w:rsidR="0043164E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P/I-350-05/18-01/000002, </w:t>
      </w:r>
      <w:r w:rsidR="0074701A" w:rsidRP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43164E" w:rsidRP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2184/01-36/02-18-0006</w:t>
      </w:r>
      <w:r w:rsidR="0074701A" w:rsidRP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27. travnja 2018. i Izmjenom i dopunom </w:t>
      </w:r>
      <w:r w:rsidR="0074701A" w:rsidRP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Lokacijske </w:t>
      </w:r>
      <w:r w:rsidRP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dozvole</w:t>
      </w:r>
      <w:r w:rsidR="0074701A" w:rsidRP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>, KLASA</w:t>
      </w:r>
      <w:r w:rsidRP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UP/I-350-05/18-01/000004, </w:t>
      </w:r>
      <w:r w:rsidR="0074701A" w:rsidRP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P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>: 2184/01-36/02-18-0005</w:t>
      </w:r>
      <w:r w:rsidR="0074701A" w:rsidRP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12. lipnja 2018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., sve izdano od strane Upravnog odjela za prostorno planiranje, urbanizam</w:t>
      </w:r>
      <w:r w:rsidR="00B35BB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graditeljstvo Grada Trogira.</w:t>
      </w:r>
    </w:p>
    <w:p w14:paraId="4C3A3D72" w14:textId="77777777" w:rsidR="00D332E6" w:rsidRPr="00B94CBB" w:rsidRDefault="00D332E6" w:rsidP="00D3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542DD4" w14:textId="01F73B61" w:rsidR="00D332E6" w:rsidRPr="00B94CBB" w:rsidRDefault="00D332E6" w:rsidP="003E04D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Područje obuhvata brodogradilišta i luke nautičkog turizma utvrđeno je Odlukom</w:t>
      </w:r>
      <w:r w:rsidR="00954E6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stoga se obuhvat luke može promijeniti isključivo izmjenom</w:t>
      </w:r>
      <w:r w:rsidR="00790BBA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dopunom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dluke.</w:t>
      </w:r>
    </w:p>
    <w:p w14:paraId="456F220A" w14:textId="77777777" w:rsidR="00D332E6" w:rsidRPr="00B94CBB" w:rsidRDefault="00D332E6" w:rsidP="00D3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79B592" w14:textId="7B2BCE4E" w:rsidR="00D332E6" w:rsidRPr="00B94CBB" w:rsidRDefault="00D332E6" w:rsidP="003E04D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20. stavku 8. Zakona o pomorskom dobru i morskim lukama („Narodne novine“, br.</w:t>
      </w:r>
      <w:r w:rsidR="00F27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158/03</w:t>
      </w:r>
      <w:r w:rsidR="001E160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100/04</w:t>
      </w:r>
      <w:r w:rsidR="001E160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141/06, 38/09</w:t>
      </w:r>
      <w:r w:rsidR="001E160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123/11</w:t>
      </w:r>
      <w:r w:rsidR="001E160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56/16</w:t>
      </w:r>
      <w:r w:rsidR="001E160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98/19</w:t>
      </w:r>
      <w:r w:rsidR="001E160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slučaju promjene namjene prostora koje je obuhvaćeno koncesijom, promjenom dokumenata prostornog uređenja, ovlaštenik koncesije može zatražiti promjenu namjene koncesije u kojem slučaju davatelj koncesije može odlučiti o izmijeni odluke o koncesiji te utvrditi nove uvjete, opseg i obuhvat korištenja pomorskog dobra. </w:t>
      </w:r>
    </w:p>
    <w:p w14:paraId="7F377701" w14:textId="77777777" w:rsidR="00873AE0" w:rsidRPr="00B94CBB" w:rsidRDefault="00873AE0" w:rsidP="00D3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D60D2" w14:textId="04AD9C36" w:rsidR="00873AE0" w:rsidRPr="00B94CBB" w:rsidRDefault="00433D23" w:rsidP="003E04DC">
      <w:pPr>
        <w:pStyle w:val="box474675"/>
        <w:shd w:val="clear" w:color="auto" w:fill="FFFFFF"/>
        <w:spacing w:before="34" w:beforeAutospacing="0" w:after="48" w:afterAutospacing="0"/>
        <w:ind w:firstLine="1418"/>
        <w:jc w:val="both"/>
        <w:textAlignment w:val="baseline"/>
      </w:pPr>
      <w:r w:rsidRPr="00B94CBB">
        <w:t>Na temelju</w:t>
      </w:r>
      <w:r w:rsidR="00873AE0" w:rsidRPr="00B94CBB">
        <w:t xml:space="preserve"> </w:t>
      </w:r>
      <w:r w:rsidR="00790BBA" w:rsidRPr="00B94CBB">
        <w:t>člank</w:t>
      </w:r>
      <w:r w:rsidR="00790BBA">
        <w:t>a</w:t>
      </w:r>
      <w:r w:rsidR="00790BBA" w:rsidRPr="00B94CBB">
        <w:t xml:space="preserve"> </w:t>
      </w:r>
      <w:r w:rsidR="00873AE0" w:rsidRPr="00B94CBB">
        <w:t>221. stavku 1. Zakona o pomorskom dobru i morskim lukama („Narodne novine“, broj 83/23.) postupci davanja i izmjene koncesija koji su započeti prema odredbama Zakona o pomorskom dobru i morskim lukama („Narodne novine“, br. 158/03., 100/04., 141/06., 38/09., 123/11., 56/16. i 98/19.) dovršit će se prema odredbama toga Zakona.</w:t>
      </w:r>
    </w:p>
    <w:p w14:paraId="00D80AB8" w14:textId="77777777" w:rsidR="00D332E6" w:rsidRPr="00B94CBB" w:rsidRDefault="00D332E6" w:rsidP="00D3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1FF1AF" w14:textId="77777777" w:rsidR="00D332E6" w:rsidRPr="00B94CBB" w:rsidRDefault="00D332E6" w:rsidP="003E04D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U konkretnom slučaju</w:t>
      </w:r>
      <w:r w:rsidR="00852BF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Prostornim planom uređenja Grada Trogira izmijenio se obuhvat jedinstvene prostorne cjeline na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rtu Ćubrijan unutar koje su sm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ješ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eni luka nautičkog turizma i brod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ogradilište Brodotrogir, te se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izmijenilo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razgraničenje namjene prostora, budući da se područje brodogradilišta smanjilo, a područje 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luke nautičkog turizma povećalo. S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toga je potrebno odgovarajuće </w:t>
      </w:r>
      <w:r w:rsidR="00852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izmijeniti, odnosno dopuniti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Odluku, a sve kako bi ista bila u skladu s dokumentima prostornog uređenja. </w:t>
      </w:r>
    </w:p>
    <w:p w14:paraId="1387B34D" w14:textId="77777777" w:rsidR="00D332E6" w:rsidRPr="00B94CBB" w:rsidRDefault="00D332E6" w:rsidP="00D3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F63F34" w14:textId="77777777" w:rsidR="00D332E6" w:rsidRPr="00B94CBB" w:rsidRDefault="00D332E6" w:rsidP="003E04D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ranijih neusklađenih mjerenja te zbog prelaska na novi službeni položajni referentni koordinatni sustav Republike Hrvatske HTRS96/TM, došlo je do razlike između površine navedene u Odluci i dosadašnje površine izračunate iz koordinata ucrtanog postojećeg stanja. </w:t>
      </w:r>
    </w:p>
    <w:p w14:paraId="1CE38A81" w14:textId="77777777" w:rsidR="00D332E6" w:rsidRPr="00B94CBB" w:rsidRDefault="00D332E6" w:rsidP="00D3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453DD2" w14:textId="01C92E6F" w:rsidR="00D332E6" w:rsidRPr="00B94CBB" w:rsidRDefault="00D332E6" w:rsidP="003E04D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Obuhvat lučkog područja brodogradilišta </w:t>
      </w:r>
      <w:r w:rsidR="00C732E8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Brodotrogir </w:t>
      </w:r>
      <w:r w:rsidR="00C732E8">
        <w:rPr>
          <w:rFonts w:ascii="Times New Roman" w:eastAsia="Times New Roman" w:hAnsi="Times New Roman" w:cs="Times New Roman"/>
          <w:sz w:val="24"/>
          <w:szCs w:val="24"/>
          <w:lang w:eastAsia="hr-HR"/>
        </w:rPr>
        <w:t>ovom</w:t>
      </w:r>
      <w:r w:rsidR="00C732E8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C732E8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smanjuje za 34.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043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B35BB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35BBD"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Dosadašnja površina brodogra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dilišta </w:t>
      </w:r>
      <w:r w:rsidR="00C732E8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Brodotrogir 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Odluci iznosi 176.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382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2  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(prema izračunu 181.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902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dok će nova </w:t>
      </w:r>
      <w:r w:rsidR="00C732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površina 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iznositi 142.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339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617BA7" w14:textId="77777777" w:rsidR="00D332E6" w:rsidRPr="00B94CBB" w:rsidRDefault="00D332E6" w:rsidP="00D3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14:paraId="45D191C1" w14:textId="40B98EB4" w:rsidR="00D332E6" w:rsidRPr="00B94CBB" w:rsidRDefault="00D332E6" w:rsidP="003E04D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područja brodogradilišta </w:t>
      </w:r>
      <w:r w:rsidR="00DF26F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Brodotrogir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ne utječe na područje koje je dano u p</w:t>
      </w:r>
      <w:r w:rsidRPr="00B24396">
        <w:rPr>
          <w:rFonts w:ascii="Times New Roman" w:eastAsia="Times New Roman" w:hAnsi="Times New Roman" w:cs="Times New Roman"/>
          <w:sz w:val="24"/>
          <w:szCs w:val="24"/>
          <w:lang w:eastAsia="hr-HR"/>
        </w:rPr>
        <w:t>otko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ncesiju trgovačkom društvu Brodotrogir </w:t>
      </w:r>
      <w:r w:rsidR="00B24396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B2439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ruise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d.o.o. na temelju Odluke o davanju suglasnosti na davanje u potkoncesiju dijela pomorskog dobra u luci posebne namjene 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brodogradilištu Brodotrogir d.d., Trogir („Narodne novine“, br</w:t>
      </w:r>
      <w:r w:rsidR="00B24396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125/20</w:t>
      </w:r>
      <w:r w:rsidR="00873AE0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35BB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13D17C06" w14:textId="77777777" w:rsidR="00D332E6" w:rsidRPr="00B94CBB" w:rsidRDefault="00D332E6" w:rsidP="00D33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8F9CA9" w14:textId="50A747FF" w:rsidR="00D332E6" w:rsidRPr="00B94CBB" w:rsidRDefault="00D332E6" w:rsidP="003E04D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Obuhvat lučkog područja luke nautičkog turizma </w:t>
      </w:r>
      <w:r w:rsidR="007E1F7B">
        <w:rPr>
          <w:rFonts w:ascii="Times New Roman" w:eastAsia="Times New Roman" w:hAnsi="Times New Roman" w:cs="Times New Roman"/>
          <w:sz w:val="24"/>
          <w:szCs w:val="24"/>
          <w:lang w:eastAsia="hr-HR"/>
        </w:rPr>
        <w:t>ovom</w:t>
      </w:r>
      <w:r w:rsidR="007E1F7B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7E1F7B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povećava za 144.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091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 Dosadašnja površina luke nautičkog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turizma prema Odluci iznosi 54.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400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433D23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(prema izračunu 53.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849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B35BB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), dok će nova iznositi 198.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491 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E79FF39" w14:textId="77777777" w:rsidR="00D332E6" w:rsidRPr="00B94CBB" w:rsidRDefault="00D332E6" w:rsidP="00433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4102E7" w14:textId="5BAE35EC" w:rsidR="00D332E6" w:rsidRPr="00B94CBB" w:rsidRDefault="00D332E6" w:rsidP="003E04D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Koncesijska naknada za brodogradilište </w:t>
      </w:r>
      <w:r w:rsidR="007E1F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Brodotrogir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ne mijenja te i dalje iznosi </w:t>
      </w:r>
      <w:r w:rsidR="00010F7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0,40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1F7B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stalni dio, s time da će se stalni dio povećavati svakih pet godina za 0,</w:t>
      </w:r>
      <w:r w:rsidR="00010F7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07 </w:t>
      </w:r>
      <w:r w:rsidR="007E1F7B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7A2872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2283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 w:rsidR="007E1F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% ostvarenog godiš</w:t>
      </w:r>
      <w:r w:rsidR="007A2872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njeg prihoda za promjenjivi dio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 čemu se prihod definira u skladu s člankom 16. točkom B. podtočkom B.3.2. Uredbe o postupku davanja koncesije na pomorskom dobru („Narodne novine“,</w:t>
      </w:r>
      <w:r w:rsidR="0030579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23/04</w:t>
      </w:r>
      <w:r w:rsidR="0030579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101/04</w:t>
      </w:r>
      <w:r w:rsidR="0030579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39/06</w:t>
      </w:r>
      <w:r w:rsidR="0030579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63/08</w:t>
      </w:r>
      <w:r w:rsidR="0030579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125/10</w:t>
      </w:r>
      <w:r w:rsidR="0030579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102/11</w:t>
      </w:r>
      <w:r w:rsidR="0030579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83/12</w:t>
      </w:r>
      <w:r w:rsidR="0030579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10/17</w:t>
      </w:r>
      <w:r w:rsidR="0030579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6E191F8C" w14:textId="77777777" w:rsidR="00873AE0" w:rsidRPr="00B94CBB" w:rsidRDefault="00873AE0" w:rsidP="00433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DC3093" w14:textId="344C7DEE" w:rsidR="00D332E6" w:rsidRPr="00B94CBB" w:rsidRDefault="00D332E6" w:rsidP="003E04D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Koncesijska naknada za luku nautičkog turizma se povećava sa 0,</w:t>
      </w:r>
      <w:r w:rsidR="00010F7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5EF7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B35BBD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2,18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5EF7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667872" w:rsidRPr="0066787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567A4" w:rsidRPr="006678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s time da će se stalni dio povećavati svakih pet godina za 0,</w:t>
      </w:r>
      <w:r w:rsidR="00010F7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07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7872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B94C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 a promjenjivi dio se povećava sa 2</w:t>
      </w:r>
      <w:r w:rsidR="006678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na </w:t>
      </w:r>
      <w:r w:rsidR="0030579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678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% od ostvarenog godišnjeg prihoda. Također</w:t>
      </w:r>
      <w:r w:rsidR="00896C5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tekst </w:t>
      </w:r>
      <w:r w:rsidR="00896C5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</w:t>
      </w:r>
      <w:r w:rsidR="00896C5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ugrađuje primjena odredbi iz članka 57. Zakona o koncesijama („Narodne novine“, br. 69/17</w:t>
      </w:r>
      <w:r w:rsidR="00896C5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678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107/20</w:t>
      </w:r>
      <w:r w:rsidR="00896C5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 </w:t>
      </w:r>
    </w:p>
    <w:p w14:paraId="1E4054D7" w14:textId="77777777" w:rsidR="00D332E6" w:rsidRPr="00B94CBB" w:rsidRDefault="00D332E6" w:rsidP="00433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0382FD" w14:textId="71D07772" w:rsidR="00D332E6" w:rsidRPr="00B94CBB" w:rsidRDefault="003E04DC" w:rsidP="003E04DC">
      <w:pPr>
        <w:tabs>
          <w:tab w:val="left" w:pos="1418"/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332E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</w:t>
      </w:r>
      <w:r w:rsidR="009B7BAA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dopune</w:t>
      </w:r>
      <w:r w:rsidR="00D332E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7BAA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utvrđene</w:t>
      </w:r>
      <w:r w:rsidR="009B7BAA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7BAA">
        <w:rPr>
          <w:rFonts w:ascii="Times New Roman" w:eastAsia="Times New Roman" w:hAnsi="Times New Roman" w:cs="Times New Roman"/>
          <w:sz w:val="24"/>
          <w:szCs w:val="24"/>
          <w:lang w:eastAsia="hr-HR"/>
        </w:rPr>
        <w:t>ovom Odlukom</w:t>
      </w:r>
      <w:r w:rsidR="00D332E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nisu bitne u smislu </w:t>
      </w:r>
      <w:r w:rsidR="003F6E12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odredbi </w:t>
      </w:r>
      <w:r w:rsidR="00D332E6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koncesijama</w:t>
      </w:r>
      <w:r w:rsidR="00896C59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9504B8C" w14:textId="0DF91AAA" w:rsidR="00433D23" w:rsidRPr="00B94CBB" w:rsidRDefault="00433D23" w:rsidP="00433D23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6EF608" w14:textId="77777777" w:rsidR="00D332E6" w:rsidRPr="00F64209" w:rsidRDefault="00D332E6" w:rsidP="003E04D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642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</w:t>
      </w:r>
      <w:r w:rsidR="00F64209" w:rsidRPr="00F642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puta o pravnom lijeku:</w:t>
      </w:r>
    </w:p>
    <w:p w14:paraId="23E13EEA" w14:textId="77777777" w:rsidR="00433D23" w:rsidRPr="00B94CBB" w:rsidRDefault="00433D23" w:rsidP="00433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375EB8" w14:textId="77777777" w:rsidR="00D332E6" w:rsidRPr="00B94CBB" w:rsidRDefault="00D332E6" w:rsidP="003E04D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Protiv ove Odluke žalba nije dopuštena, ali se može pokrenuti upravni spor podnošenjem tužbe Upravnom sudu u Zagrebu, u roku </w:t>
      </w:r>
      <w:r w:rsidR="00F642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30 dana od dana primitka ove Odluke.</w:t>
      </w:r>
    </w:p>
    <w:p w14:paraId="4E3965CD" w14:textId="77777777" w:rsidR="00D332E6" w:rsidRDefault="00D332E6" w:rsidP="003E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0342B7" w14:textId="77777777" w:rsidR="003E04DC" w:rsidRDefault="003E04DC" w:rsidP="003E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2326C6" w14:textId="77777777" w:rsidR="003E04DC" w:rsidRPr="00B94CBB" w:rsidRDefault="003E04DC" w:rsidP="003E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932790" w14:textId="77777777" w:rsidR="00D332E6" w:rsidRPr="00B94CBB" w:rsidRDefault="00F64209" w:rsidP="003E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3A618A8B" w14:textId="77777777" w:rsidR="00D332E6" w:rsidRPr="00B94CBB" w:rsidRDefault="00F64209" w:rsidP="003E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4B0CB80F" w14:textId="77777777" w:rsidR="00F64209" w:rsidRDefault="00F64209" w:rsidP="003E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FDEED1" w14:textId="77777777" w:rsidR="00D332E6" w:rsidRPr="00B94CBB" w:rsidRDefault="00D332E6" w:rsidP="003E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B22831"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5BF99D3" w14:textId="77777777" w:rsidR="00D332E6" w:rsidRPr="00B94CBB" w:rsidRDefault="00D332E6" w:rsidP="00D332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7CFB95" w14:textId="77777777" w:rsidR="00D332E6" w:rsidRPr="00B94CBB" w:rsidRDefault="00F64209" w:rsidP="00F64209">
      <w:pPr>
        <w:spacing w:after="12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6FCC6B5A" w14:textId="77777777" w:rsidR="00D332E6" w:rsidRPr="00B94CBB" w:rsidRDefault="00D332E6" w:rsidP="00D332E6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3F4EF0" w14:textId="77777777" w:rsidR="00895FFE" w:rsidRPr="00B94CBB" w:rsidRDefault="00D332E6" w:rsidP="00B22831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4CBB"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Andrej Plenković</w:t>
      </w:r>
    </w:p>
    <w:sectPr w:rsidR="00895FFE" w:rsidRPr="00B94CBB" w:rsidSect="00C50E9C"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76882" w14:textId="77777777" w:rsidR="006A290E" w:rsidRDefault="006A290E">
      <w:pPr>
        <w:spacing w:after="0" w:line="240" w:lineRule="auto"/>
      </w:pPr>
      <w:r>
        <w:separator/>
      </w:r>
    </w:p>
  </w:endnote>
  <w:endnote w:type="continuationSeparator" w:id="0">
    <w:p w14:paraId="523F6952" w14:textId="77777777" w:rsidR="006A290E" w:rsidRDefault="006A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8CDF3" w14:textId="77777777" w:rsidR="006A290E" w:rsidRDefault="006A290E">
      <w:pPr>
        <w:spacing w:after="0" w:line="240" w:lineRule="auto"/>
      </w:pPr>
      <w:r>
        <w:separator/>
      </w:r>
    </w:p>
  </w:footnote>
  <w:footnote w:type="continuationSeparator" w:id="0">
    <w:p w14:paraId="5D5BC6C3" w14:textId="77777777" w:rsidR="006A290E" w:rsidRDefault="006A2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D3B"/>
    <w:multiLevelType w:val="hybridMultilevel"/>
    <w:tmpl w:val="8940D3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4A3A"/>
    <w:multiLevelType w:val="hybridMultilevel"/>
    <w:tmpl w:val="2F52E68C"/>
    <w:lvl w:ilvl="0" w:tplc="95D822AA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8838C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04A72354"/>
    <w:multiLevelType w:val="hybridMultilevel"/>
    <w:tmpl w:val="2A042D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C3740"/>
    <w:multiLevelType w:val="hybridMultilevel"/>
    <w:tmpl w:val="6E9CC462"/>
    <w:lvl w:ilvl="0" w:tplc="BCE04D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83462"/>
    <w:multiLevelType w:val="hybridMultilevel"/>
    <w:tmpl w:val="990CEE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D6C"/>
    <w:multiLevelType w:val="hybridMultilevel"/>
    <w:tmpl w:val="542ED8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4A4E"/>
    <w:multiLevelType w:val="hybridMultilevel"/>
    <w:tmpl w:val="453A3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31B9A"/>
    <w:multiLevelType w:val="hybridMultilevel"/>
    <w:tmpl w:val="17940B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37B08"/>
    <w:multiLevelType w:val="hybridMultilevel"/>
    <w:tmpl w:val="E55EF0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979B0"/>
    <w:multiLevelType w:val="hybridMultilevel"/>
    <w:tmpl w:val="F2F8BA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347C9"/>
    <w:multiLevelType w:val="hybridMultilevel"/>
    <w:tmpl w:val="627A74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E52F5"/>
    <w:multiLevelType w:val="hybridMultilevel"/>
    <w:tmpl w:val="B25E3E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BF26B04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A0880"/>
    <w:multiLevelType w:val="hybridMultilevel"/>
    <w:tmpl w:val="EECC99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966812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81C97"/>
    <w:multiLevelType w:val="hybridMultilevel"/>
    <w:tmpl w:val="20EEA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83559"/>
    <w:multiLevelType w:val="hybridMultilevel"/>
    <w:tmpl w:val="B516AE8C"/>
    <w:lvl w:ilvl="0" w:tplc="CA966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FF2431"/>
    <w:multiLevelType w:val="hybridMultilevel"/>
    <w:tmpl w:val="651C3E08"/>
    <w:lvl w:ilvl="0" w:tplc="041A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584E028C"/>
    <w:multiLevelType w:val="hybridMultilevel"/>
    <w:tmpl w:val="F3B4D98E"/>
    <w:lvl w:ilvl="0" w:tplc="BC6863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92AC8"/>
    <w:multiLevelType w:val="hybridMultilevel"/>
    <w:tmpl w:val="C51AEB54"/>
    <w:lvl w:ilvl="0" w:tplc="BF26B0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06892"/>
    <w:multiLevelType w:val="hybridMultilevel"/>
    <w:tmpl w:val="31249DB8"/>
    <w:lvl w:ilvl="0" w:tplc="BCE04D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D50F5"/>
    <w:multiLevelType w:val="multilevel"/>
    <w:tmpl w:val="5C626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42363E"/>
    <w:multiLevelType w:val="hybridMultilevel"/>
    <w:tmpl w:val="B25E3E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BF26B04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D07C1"/>
    <w:multiLevelType w:val="hybridMultilevel"/>
    <w:tmpl w:val="4ACE0F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91ED9"/>
    <w:multiLevelType w:val="hybridMultilevel"/>
    <w:tmpl w:val="FA3441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045D"/>
    <w:multiLevelType w:val="multilevel"/>
    <w:tmpl w:val="4EF8D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783B474E"/>
    <w:multiLevelType w:val="hybridMultilevel"/>
    <w:tmpl w:val="B2A027A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BF26B04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304D2"/>
    <w:multiLevelType w:val="hybridMultilevel"/>
    <w:tmpl w:val="256E36B2"/>
    <w:lvl w:ilvl="0" w:tplc="BCE04D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21"/>
  </w:num>
  <w:num w:numId="5">
    <w:abstractNumId w:val="22"/>
  </w:num>
  <w:num w:numId="6">
    <w:abstractNumId w:val="16"/>
  </w:num>
  <w:num w:numId="7">
    <w:abstractNumId w:val="17"/>
  </w:num>
  <w:num w:numId="8">
    <w:abstractNumId w:val="6"/>
  </w:num>
  <w:num w:numId="9">
    <w:abstractNumId w:val="23"/>
  </w:num>
  <w:num w:numId="10">
    <w:abstractNumId w:val="19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3"/>
  </w:num>
  <w:num w:numId="16">
    <w:abstractNumId w:val="5"/>
  </w:num>
  <w:num w:numId="17">
    <w:abstractNumId w:val="7"/>
  </w:num>
  <w:num w:numId="18">
    <w:abstractNumId w:val="10"/>
  </w:num>
  <w:num w:numId="19">
    <w:abstractNumId w:val="18"/>
  </w:num>
  <w:num w:numId="20">
    <w:abstractNumId w:val="25"/>
  </w:num>
  <w:num w:numId="21">
    <w:abstractNumId w:val="12"/>
  </w:num>
  <w:num w:numId="22">
    <w:abstractNumId w:val="20"/>
  </w:num>
  <w:num w:numId="23">
    <w:abstractNumId w:val="11"/>
  </w:num>
  <w:num w:numId="24">
    <w:abstractNumId w:val="24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E6"/>
    <w:rsid w:val="00010F76"/>
    <w:rsid w:val="0006776E"/>
    <w:rsid w:val="000731C0"/>
    <w:rsid w:val="00096AB9"/>
    <w:rsid w:val="000A10FD"/>
    <w:rsid w:val="000C52E4"/>
    <w:rsid w:val="00100796"/>
    <w:rsid w:val="00100DA9"/>
    <w:rsid w:val="001052E4"/>
    <w:rsid w:val="0012506A"/>
    <w:rsid w:val="00172CDF"/>
    <w:rsid w:val="00173ADF"/>
    <w:rsid w:val="00194AE5"/>
    <w:rsid w:val="001C7CAA"/>
    <w:rsid w:val="001E160D"/>
    <w:rsid w:val="001F082F"/>
    <w:rsid w:val="002105FA"/>
    <w:rsid w:val="00283A8B"/>
    <w:rsid w:val="00286D6F"/>
    <w:rsid w:val="00295EE0"/>
    <w:rsid w:val="002A72E9"/>
    <w:rsid w:val="002B271E"/>
    <w:rsid w:val="002B3796"/>
    <w:rsid w:val="002D0B40"/>
    <w:rsid w:val="002D652B"/>
    <w:rsid w:val="002E1FA2"/>
    <w:rsid w:val="00304026"/>
    <w:rsid w:val="00305791"/>
    <w:rsid w:val="003139A4"/>
    <w:rsid w:val="00321E1B"/>
    <w:rsid w:val="00326F6B"/>
    <w:rsid w:val="003356F0"/>
    <w:rsid w:val="00371410"/>
    <w:rsid w:val="003750DB"/>
    <w:rsid w:val="0038561B"/>
    <w:rsid w:val="003A14F1"/>
    <w:rsid w:val="003A2908"/>
    <w:rsid w:val="003D3CE8"/>
    <w:rsid w:val="003E04DC"/>
    <w:rsid w:val="003E1281"/>
    <w:rsid w:val="003E6085"/>
    <w:rsid w:val="003F6E12"/>
    <w:rsid w:val="00414F8C"/>
    <w:rsid w:val="0042596D"/>
    <w:rsid w:val="0043164E"/>
    <w:rsid w:val="00433D23"/>
    <w:rsid w:val="00456AA4"/>
    <w:rsid w:val="00467587"/>
    <w:rsid w:val="004765D5"/>
    <w:rsid w:val="00483D9F"/>
    <w:rsid w:val="00485A04"/>
    <w:rsid w:val="004C0BCE"/>
    <w:rsid w:val="004C28A5"/>
    <w:rsid w:val="004C5AB9"/>
    <w:rsid w:val="004E085B"/>
    <w:rsid w:val="00533D91"/>
    <w:rsid w:val="00543564"/>
    <w:rsid w:val="0054413B"/>
    <w:rsid w:val="0055018D"/>
    <w:rsid w:val="00565F42"/>
    <w:rsid w:val="00567879"/>
    <w:rsid w:val="00571FD0"/>
    <w:rsid w:val="005A392E"/>
    <w:rsid w:val="005A3D7A"/>
    <w:rsid w:val="005A6E38"/>
    <w:rsid w:val="005E4225"/>
    <w:rsid w:val="006333C1"/>
    <w:rsid w:val="00635D7A"/>
    <w:rsid w:val="00650F2C"/>
    <w:rsid w:val="0066459F"/>
    <w:rsid w:val="00667872"/>
    <w:rsid w:val="00671A67"/>
    <w:rsid w:val="00677835"/>
    <w:rsid w:val="00697789"/>
    <w:rsid w:val="006A290E"/>
    <w:rsid w:val="006B2314"/>
    <w:rsid w:val="006B5A19"/>
    <w:rsid w:val="006C6F11"/>
    <w:rsid w:val="006E1619"/>
    <w:rsid w:val="00706412"/>
    <w:rsid w:val="00711A82"/>
    <w:rsid w:val="00727917"/>
    <w:rsid w:val="00736BAE"/>
    <w:rsid w:val="0074701A"/>
    <w:rsid w:val="00751C2D"/>
    <w:rsid w:val="007572C6"/>
    <w:rsid w:val="00790BBA"/>
    <w:rsid w:val="00793001"/>
    <w:rsid w:val="007A2872"/>
    <w:rsid w:val="007B5738"/>
    <w:rsid w:val="007E0920"/>
    <w:rsid w:val="007E0D9E"/>
    <w:rsid w:val="007E1F7B"/>
    <w:rsid w:val="00801805"/>
    <w:rsid w:val="0081383D"/>
    <w:rsid w:val="00827378"/>
    <w:rsid w:val="00845C96"/>
    <w:rsid w:val="00852BFC"/>
    <w:rsid w:val="00852DFF"/>
    <w:rsid w:val="00873AE0"/>
    <w:rsid w:val="00874E03"/>
    <w:rsid w:val="00882E7F"/>
    <w:rsid w:val="00890ABC"/>
    <w:rsid w:val="00895FFE"/>
    <w:rsid w:val="00896C59"/>
    <w:rsid w:val="008A6785"/>
    <w:rsid w:val="008B3256"/>
    <w:rsid w:val="008D4105"/>
    <w:rsid w:val="00901EF4"/>
    <w:rsid w:val="00912BB5"/>
    <w:rsid w:val="00913049"/>
    <w:rsid w:val="00925913"/>
    <w:rsid w:val="009262EE"/>
    <w:rsid w:val="0094690C"/>
    <w:rsid w:val="00954E66"/>
    <w:rsid w:val="00970E33"/>
    <w:rsid w:val="00985070"/>
    <w:rsid w:val="009B7BAA"/>
    <w:rsid w:val="00A03A9E"/>
    <w:rsid w:val="00A101B6"/>
    <w:rsid w:val="00A25DE4"/>
    <w:rsid w:val="00A43EA0"/>
    <w:rsid w:val="00A558A5"/>
    <w:rsid w:val="00A61A1E"/>
    <w:rsid w:val="00A654D0"/>
    <w:rsid w:val="00AA1C09"/>
    <w:rsid w:val="00AD2DAD"/>
    <w:rsid w:val="00AF1A15"/>
    <w:rsid w:val="00AF45B9"/>
    <w:rsid w:val="00B03AD1"/>
    <w:rsid w:val="00B07A3C"/>
    <w:rsid w:val="00B22831"/>
    <w:rsid w:val="00B24022"/>
    <w:rsid w:val="00B24396"/>
    <w:rsid w:val="00B34F69"/>
    <w:rsid w:val="00B35BBD"/>
    <w:rsid w:val="00B707E6"/>
    <w:rsid w:val="00B94CBB"/>
    <w:rsid w:val="00BA2C5F"/>
    <w:rsid w:val="00BD2BE0"/>
    <w:rsid w:val="00BF06F9"/>
    <w:rsid w:val="00BF1220"/>
    <w:rsid w:val="00BF3487"/>
    <w:rsid w:val="00C337EE"/>
    <w:rsid w:val="00C50E9C"/>
    <w:rsid w:val="00C567A4"/>
    <w:rsid w:val="00C732E8"/>
    <w:rsid w:val="00C73D3B"/>
    <w:rsid w:val="00C94A8C"/>
    <w:rsid w:val="00CA05D6"/>
    <w:rsid w:val="00CE287A"/>
    <w:rsid w:val="00CE655C"/>
    <w:rsid w:val="00CF5EF7"/>
    <w:rsid w:val="00D332E6"/>
    <w:rsid w:val="00D33580"/>
    <w:rsid w:val="00D76C6A"/>
    <w:rsid w:val="00D878C8"/>
    <w:rsid w:val="00DC0217"/>
    <w:rsid w:val="00DD17B3"/>
    <w:rsid w:val="00DD2174"/>
    <w:rsid w:val="00DE02DD"/>
    <w:rsid w:val="00DE074C"/>
    <w:rsid w:val="00DF26F9"/>
    <w:rsid w:val="00E00F6B"/>
    <w:rsid w:val="00E04E77"/>
    <w:rsid w:val="00E10451"/>
    <w:rsid w:val="00E62A47"/>
    <w:rsid w:val="00E759A8"/>
    <w:rsid w:val="00E915CF"/>
    <w:rsid w:val="00E93521"/>
    <w:rsid w:val="00E97838"/>
    <w:rsid w:val="00EB1A20"/>
    <w:rsid w:val="00EB1AD4"/>
    <w:rsid w:val="00EC71D2"/>
    <w:rsid w:val="00ED7579"/>
    <w:rsid w:val="00EF149D"/>
    <w:rsid w:val="00EF3EA6"/>
    <w:rsid w:val="00F004F4"/>
    <w:rsid w:val="00F07A61"/>
    <w:rsid w:val="00F250FD"/>
    <w:rsid w:val="00F27544"/>
    <w:rsid w:val="00F42660"/>
    <w:rsid w:val="00F459A5"/>
    <w:rsid w:val="00F53922"/>
    <w:rsid w:val="00F5592D"/>
    <w:rsid w:val="00F606A9"/>
    <w:rsid w:val="00F640E3"/>
    <w:rsid w:val="00F64209"/>
    <w:rsid w:val="00F7514B"/>
    <w:rsid w:val="00F771CB"/>
    <w:rsid w:val="00FD44D5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2F1F"/>
  <w15:chartTrackingRefBased/>
  <w15:docId w15:val="{01759FE7-8254-4210-A0C9-A9DACDAC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popisa1">
    <w:name w:val="Bez popisa1"/>
    <w:next w:val="NoList"/>
    <w:uiPriority w:val="99"/>
    <w:semiHidden/>
    <w:unhideWhenUsed/>
    <w:rsid w:val="00D332E6"/>
  </w:style>
  <w:style w:type="paragraph" w:styleId="Header">
    <w:name w:val="header"/>
    <w:basedOn w:val="Normal"/>
    <w:link w:val="HeaderChar"/>
    <w:rsid w:val="00D332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D332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332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332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rsid w:val="00D332E6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rsid w:val="00D332E6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39"/>
    <w:rsid w:val="00D33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D33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6892">
    <w:name w:val="box_456892"/>
    <w:basedOn w:val="Normal"/>
    <w:rsid w:val="00D3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uiPriority w:val="39"/>
    <w:rsid w:val="00D33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2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8863">
    <w:name w:val="box_468863"/>
    <w:basedOn w:val="Normal"/>
    <w:rsid w:val="00476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4675">
    <w:name w:val="box_474675"/>
    <w:basedOn w:val="Normal"/>
    <w:rsid w:val="0087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7807">
    <w:name w:val="box_457807"/>
    <w:basedOn w:val="Normal"/>
    <w:rsid w:val="00BF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85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6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AZJMDCZ6QSYZ-766340090-11580</_dlc_DocId>
    <_dlc_DocIdUrl xmlns="a494813a-d0d8-4dad-94cb-0d196f36ba15">
      <Url>https://ekoordinacije.vlada.hr/sektorske-politike/_layouts/15/DocIdRedir.aspx?ID=AZJMDCZ6QSYZ-766340090-11580</Url>
      <Description>AZJMDCZ6QSYZ-766340090-11580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AD12A-65DA-47EB-8A0C-A25C2B1B00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AA43AB-EAF6-4A27-991D-C7F248A5A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B7F01-37B8-4A63-9DA7-C494DDAF0804}">
  <ds:schemaRefs>
    <ds:schemaRef ds:uri="df35c308-cda9-40a6-a089-6b134139c75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AC6C5A-D2C3-4151-A909-915AE5305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3293</Words>
  <Characters>18771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mora, prometa i infrastrukture</Company>
  <LinksUpToDate>false</LinksUpToDate>
  <CharactersWithSpaces>22020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Tomeljak</dc:creator>
  <cp:keywords/>
  <dc:description/>
  <cp:lastModifiedBy>Sunčica Marini</cp:lastModifiedBy>
  <cp:revision>39</cp:revision>
  <cp:lastPrinted>2025-06-23T07:22:00Z</cp:lastPrinted>
  <dcterms:created xsi:type="dcterms:W3CDTF">2025-07-03T10:12:00Z</dcterms:created>
  <dcterms:modified xsi:type="dcterms:W3CDTF">2025-07-09T15:02:00Z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682aea3d-df2c-4426-8dcd-5486d8540741</vt:lpwstr>
  </property>
</Properties>
</file>