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4F58C" w14:textId="77777777" w:rsidR="00A8356A" w:rsidRDefault="00A8356A" w:rsidP="0023763F">
      <w:pPr>
        <w:jc w:val="center"/>
      </w:pPr>
    </w:p>
    <w:p w14:paraId="4A6FA696" w14:textId="1D670419" w:rsidR="00CD3EFA" w:rsidRPr="00C208B8" w:rsidRDefault="008F0DD4" w:rsidP="0023763F">
      <w:pPr>
        <w:jc w:val="center"/>
      </w:pPr>
      <w:r>
        <w:rPr>
          <w:noProof/>
        </w:rPr>
        <w:drawing>
          <wp:inline distT="0" distB="0" distL="0" distR="0" wp14:anchorId="024D8E58" wp14:editId="745A885A">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3856AE52" w14:textId="77777777" w:rsidR="00CD3EFA" w:rsidRPr="0023763F" w:rsidRDefault="003A2F05" w:rsidP="0023763F">
      <w:pPr>
        <w:spacing w:before="60" w:after="1680"/>
        <w:jc w:val="center"/>
        <w:rPr>
          <w:sz w:val="28"/>
        </w:rPr>
      </w:pPr>
      <w:r w:rsidRPr="0023763F">
        <w:rPr>
          <w:sz w:val="28"/>
        </w:rPr>
        <w:t>VLADA REPUBLIKE HRVATSKE</w:t>
      </w:r>
    </w:p>
    <w:p w14:paraId="706A53DB" w14:textId="77777777" w:rsidR="00CD3EFA" w:rsidRDefault="00CD3EFA"/>
    <w:p w14:paraId="3A1FF11E" w14:textId="6A17B57B" w:rsidR="00C337A4" w:rsidRPr="003A2F05" w:rsidRDefault="00C337A4" w:rsidP="0023763F">
      <w:pPr>
        <w:spacing w:after="2400"/>
        <w:jc w:val="right"/>
      </w:pPr>
      <w:r w:rsidRPr="003A2F05">
        <w:t xml:space="preserve">Zagreb, </w:t>
      </w:r>
      <w:r w:rsidR="00242F4B">
        <w:t>6</w:t>
      </w:r>
      <w:r w:rsidR="00493B60">
        <w:t xml:space="preserve">. </w:t>
      </w:r>
      <w:r w:rsidR="00242F4B">
        <w:t>studenoga</w:t>
      </w:r>
      <w:bookmarkStart w:id="0" w:name="_GoBack"/>
      <w:bookmarkEnd w:id="0"/>
      <w:r w:rsidR="004C1D95">
        <w:t xml:space="preserve"> </w:t>
      </w:r>
      <w:r w:rsidR="00CA555B">
        <w:t>202</w:t>
      </w:r>
      <w:r w:rsidR="004F2B7A">
        <w:t>5</w:t>
      </w:r>
      <w:r w:rsidR="008C59F3">
        <w:t>.</w:t>
      </w:r>
    </w:p>
    <w:p w14:paraId="7671EFC6" w14:textId="77777777" w:rsidR="000350D9" w:rsidRPr="002179F8" w:rsidRDefault="000350D9" w:rsidP="000350D9">
      <w:pPr>
        <w:spacing w:line="360" w:lineRule="auto"/>
      </w:pPr>
      <w:r w:rsidRPr="002179F8">
        <w:t>__________________________________________________________________________</w:t>
      </w:r>
    </w:p>
    <w:p w14:paraId="0C088401" w14:textId="77777777" w:rsidR="000350D9" w:rsidRDefault="000350D9" w:rsidP="000350D9">
      <w:pPr>
        <w:tabs>
          <w:tab w:val="right" w:pos="1701"/>
          <w:tab w:val="left" w:pos="1843"/>
        </w:tabs>
        <w:spacing w:line="360" w:lineRule="auto"/>
        <w:ind w:left="1843" w:hanging="1843"/>
        <w:rPr>
          <w:b/>
          <w:smallCaps/>
        </w:rPr>
        <w:sectPr w:rsidR="000350D9" w:rsidSect="000350D9">
          <w:headerReference w:type="default" r:id="rId13"/>
          <w:footerReference w:type="default" r:id="rId14"/>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14:paraId="6D10A471" w14:textId="77777777" w:rsidTr="000350D9">
        <w:tc>
          <w:tcPr>
            <w:tcW w:w="1951" w:type="dxa"/>
          </w:tcPr>
          <w:p w14:paraId="3DBCE49E" w14:textId="77777777" w:rsidR="000350D9" w:rsidRDefault="000350D9" w:rsidP="000350D9">
            <w:pPr>
              <w:spacing w:line="360" w:lineRule="auto"/>
              <w:jc w:val="right"/>
            </w:pPr>
            <w:r w:rsidRPr="003A2F05">
              <w:rPr>
                <w:b/>
                <w:smallCaps/>
              </w:rPr>
              <w:t>Predlagatelj</w:t>
            </w:r>
            <w:r w:rsidRPr="002179F8">
              <w:rPr>
                <w:b/>
              </w:rPr>
              <w:t>:</w:t>
            </w:r>
          </w:p>
        </w:tc>
        <w:tc>
          <w:tcPr>
            <w:tcW w:w="7229" w:type="dxa"/>
          </w:tcPr>
          <w:p w14:paraId="129B5B77" w14:textId="551DCD37" w:rsidR="000350D9" w:rsidRDefault="004C1D95" w:rsidP="00CA555B">
            <w:pPr>
              <w:spacing w:line="360" w:lineRule="auto"/>
            </w:pPr>
            <w:r>
              <w:t>Mini</w:t>
            </w:r>
            <w:r w:rsidR="003917A7">
              <w:t xml:space="preserve">starstvo </w:t>
            </w:r>
            <w:r w:rsidR="00CA555B">
              <w:t xml:space="preserve">gospodarstva </w:t>
            </w:r>
          </w:p>
        </w:tc>
      </w:tr>
    </w:tbl>
    <w:p w14:paraId="32817671" w14:textId="77777777" w:rsidR="000350D9" w:rsidRPr="002179F8" w:rsidRDefault="000350D9" w:rsidP="000350D9">
      <w:pPr>
        <w:spacing w:line="360" w:lineRule="auto"/>
      </w:pPr>
      <w:r w:rsidRPr="002179F8">
        <w:t>__________________________________________________________________________</w:t>
      </w:r>
    </w:p>
    <w:p w14:paraId="2BA99C67" w14:textId="77777777"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350D9" w14:paraId="2B0FC1AB" w14:textId="77777777" w:rsidTr="000350D9">
        <w:tc>
          <w:tcPr>
            <w:tcW w:w="1951" w:type="dxa"/>
          </w:tcPr>
          <w:p w14:paraId="24E1DC9C" w14:textId="77777777" w:rsidR="000350D9" w:rsidRDefault="000350D9" w:rsidP="000350D9">
            <w:pPr>
              <w:spacing w:line="360" w:lineRule="auto"/>
              <w:jc w:val="right"/>
            </w:pPr>
            <w:r>
              <w:rPr>
                <w:b/>
                <w:smallCaps/>
              </w:rPr>
              <w:t>Predmet</w:t>
            </w:r>
            <w:r w:rsidRPr="002179F8">
              <w:rPr>
                <w:b/>
              </w:rPr>
              <w:t>:</w:t>
            </w:r>
          </w:p>
        </w:tc>
        <w:tc>
          <w:tcPr>
            <w:tcW w:w="7229" w:type="dxa"/>
          </w:tcPr>
          <w:p w14:paraId="2605EA0D" w14:textId="0B7A55A1" w:rsidR="00770DDC" w:rsidRPr="00770DDC" w:rsidRDefault="00DC2ADB" w:rsidP="00770DDC">
            <w:pPr>
              <w:jc w:val="both"/>
            </w:pPr>
            <w:r w:rsidRPr="00770DDC">
              <w:t xml:space="preserve">Prijedlog </w:t>
            </w:r>
            <w:r w:rsidR="0002241D" w:rsidRPr="00770DDC">
              <w:t xml:space="preserve">Odluke </w:t>
            </w:r>
            <w:r w:rsidR="00340833" w:rsidRPr="00340833">
              <w:t xml:space="preserve">o </w:t>
            </w:r>
            <w:r w:rsidR="004F2B7A">
              <w:t>odobrenju istražnog prostora ugljikovodika „</w:t>
            </w:r>
            <w:r w:rsidR="00493B60">
              <w:t>SA-06</w:t>
            </w:r>
            <w:r w:rsidR="004F2B7A">
              <w:t>“ druge istražne faze</w:t>
            </w:r>
          </w:p>
          <w:p w14:paraId="07D90133" w14:textId="4BF0C2DF" w:rsidR="000350D9" w:rsidRDefault="000350D9" w:rsidP="00CA555B">
            <w:pPr>
              <w:jc w:val="both"/>
            </w:pPr>
          </w:p>
        </w:tc>
      </w:tr>
    </w:tbl>
    <w:p w14:paraId="1685832F" w14:textId="77777777"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14:paraId="1B064F2F" w14:textId="77777777" w:rsidR="00CE78D1" w:rsidRDefault="00CE78D1" w:rsidP="008F0DD4"/>
    <w:p w14:paraId="5C187EE3" w14:textId="77777777" w:rsidR="00CE78D1" w:rsidRPr="00CE78D1" w:rsidRDefault="00CE78D1" w:rsidP="00CE78D1"/>
    <w:p w14:paraId="32C8A8E0" w14:textId="77777777" w:rsidR="00CE78D1" w:rsidRPr="00CE78D1" w:rsidRDefault="00CE78D1" w:rsidP="00CE78D1"/>
    <w:p w14:paraId="57036E1E" w14:textId="77777777" w:rsidR="00CE78D1" w:rsidRPr="00CE78D1" w:rsidRDefault="00CE78D1" w:rsidP="00CE78D1"/>
    <w:p w14:paraId="39A45F72" w14:textId="77777777" w:rsidR="00CE78D1" w:rsidRPr="00CE78D1" w:rsidRDefault="00CE78D1" w:rsidP="00CE78D1"/>
    <w:p w14:paraId="71EE7D7D" w14:textId="77777777" w:rsidR="00CE78D1" w:rsidRPr="00CE78D1" w:rsidRDefault="00CE78D1" w:rsidP="00CE78D1"/>
    <w:p w14:paraId="655125E2" w14:textId="77777777" w:rsidR="00CE78D1" w:rsidRPr="00CE78D1" w:rsidRDefault="00CE78D1" w:rsidP="00CE78D1"/>
    <w:p w14:paraId="75274A81" w14:textId="77777777" w:rsidR="00CE78D1" w:rsidRPr="00CE78D1" w:rsidRDefault="00CE78D1" w:rsidP="00CE78D1"/>
    <w:p w14:paraId="7F623D48" w14:textId="77777777" w:rsidR="00CE78D1" w:rsidRPr="00CE78D1" w:rsidRDefault="00CE78D1" w:rsidP="00CE78D1"/>
    <w:p w14:paraId="76D5EE43" w14:textId="77777777" w:rsidR="00CE78D1" w:rsidRPr="00CE78D1" w:rsidRDefault="00CE78D1" w:rsidP="00CE78D1"/>
    <w:p w14:paraId="08226AF7" w14:textId="77777777" w:rsidR="00CE78D1" w:rsidRPr="00CE78D1" w:rsidRDefault="00CE78D1" w:rsidP="00CE78D1"/>
    <w:p w14:paraId="2B6E4B7E" w14:textId="77777777" w:rsidR="00CE78D1" w:rsidRPr="00CE78D1" w:rsidRDefault="00CE78D1" w:rsidP="00CE78D1"/>
    <w:p w14:paraId="4152D85F" w14:textId="77777777" w:rsidR="00CE78D1" w:rsidRPr="00CE78D1" w:rsidRDefault="00CE78D1" w:rsidP="00CE78D1"/>
    <w:p w14:paraId="224385D0" w14:textId="77777777" w:rsidR="00CE78D1" w:rsidRDefault="00CE78D1" w:rsidP="00CE78D1"/>
    <w:p w14:paraId="1371331D" w14:textId="77777777" w:rsidR="00CE78D1" w:rsidRDefault="00CE78D1" w:rsidP="00CE78D1"/>
    <w:p w14:paraId="78C29C00" w14:textId="77777777" w:rsidR="008F0DD4" w:rsidRDefault="008F0DD4" w:rsidP="00CE78D1"/>
    <w:p w14:paraId="5CE79C3E" w14:textId="77777777" w:rsidR="00493B27" w:rsidRDefault="00493B27" w:rsidP="00CE78D1"/>
    <w:p w14:paraId="3C61D442" w14:textId="77777777" w:rsidR="00493B27" w:rsidRDefault="00493B27" w:rsidP="00CE78D1"/>
    <w:p w14:paraId="22265136" w14:textId="77777777" w:rsidR="00517084" w:rsidRDefault="00517084" w:rsidP="00CD4821"/>
    <w:p w14:paraId="1E9D4684" w14:textId="2F61884E" w:rsidR="00075617" w:rsidRPr="00C208B8" w:rsidRDefault="00075617" w:rsidP="00075617">
      <w:pPr>
        <w:jc w:val="center"/>
      </w:pPr>
      <w:r w:rsidRPr="00C208B8">
        <w:fldChar w:fldCharType="begin"/>
      </w:r>
      <w:r w:rsidRPr="00C208B8">
        <w:instrText xml:space="preserve"> INCLUDEPICTURE "http://www.inet.hr/~box/images/grb-rh.gif" \* MERGEFORMATINET </w:instrText>
      </w:r>
      <w:r w:rsidRPr="00C208B8">
        <w:fldChar w:fldCharType="end"/>
      </w:r>
    </w:p>
    <w:p w14:paraId="3AE6AF70" w14:textId="77777777" w:rsidR="005B10F7" w:rsidRPr="00D36A72" w:rsidRDefault="005B10F7" w:rsidP="005B10F7">
      <w:pPr>
        <w:tabs>
          <w:tab w:val="left" w:pos="851"/>
        </w:tabs>
        <w:jc w:val="right"/>
        <w:rPr>
          <w:bCs/>
        </w:rPr>
      </w:pPr>
      <w:r w:rsidRPr="00D36A72">
        <w:rPr>
          <w:bCs/>
        </w:rPr>
        <w:t>PRIJEDLOG</w:t>
      </w:r>
    </w:p>
    <w:p w14:paraId="3EE5299D" w14:textId="77777777" w:rsidR="005B10F7" w:rsidRPr="00D36A72" w:rsidRDefault="005B10F7" w:rsidP="005B10F7">
      <w:pPr>
        <w:tabs>
          <w:tab w:val="left" w:pos="851"/>
        </w:tabs>
        <w:jc w:val="both"/>
      </w:pPr>
    </w:p>
    <w:p w14:paraId="2F11D84D" w14:textId="77777777" w:rsidR="00A75F32" w:rsidRDefault="00A75F32" w:rsidP="000C0875">
      <w:pPr>
        <w:jc w:val="both"/>
      </w:pPr>
    </w:p>
    <w:p w14:paraId="66D32097" w14:textId="77777777" w:rsidR="00090006" w:rsidRPr="00201857" w:rsidRDefault="00090006" w:rsidP="00090006">
      <w:pPr>
        <w:ind w:firstLine="708"/>
        <w:jc w:val="both"/>
      </w:pPr>
      <w:r w:rsidRPr="00201857">
        <w:t>Na temelju članka 36. stavka 5. Zakona o istraživanju i eksploataciji ugljikovodika (</w:t>
      </w:r>
      <w:r>
        <w:t>„</w:t>
      </w:r>
      <w:r w:rsidRPr="00201857">
        <w:t>Narodne novine</w:t>
      </w:r>
      <w:r>
        <w:t>“</w:t>
      </w:r>
      <w:r w:rsidRPr="00201857">
        <w:t>, br. 52/18</w:t>
      </w:r>
      <w:r>
        <w:t>.</w:t>
      </w:r>
      <w:r w:rsidRPr="00201857">
        <w:t>, 52/19</w:t>
      </w:r>
      <w:r>
        <w:t>.</w:t>
      </w:r>
      <w:r w:rsidRPr="00201857">
        <w:t xml:space="preserve"> i 30/21</w:t>
      </w:r>
      <w:r>
        <w:t>.</w:t>
      </w:r>
      <w:r w:rsidRPr="00201857">
        <w:t xml:space="preserve">), Vlada Republike Hrvatske je na sjednici održanoj </w:t>
      </w:r>
      <w:r w:rsidRPr="004244C2">
        <w:rPr>
          <w:rFonts w:ascii="Arial" w:hAnsi="Arial" w:cs="Arial"/>
          <w:sz w:val="21"/>
          <w:szCs w:val="21"/>
          <w:shd w:val="clear" w:color="auto" w:fill="FFFFFF"/>
        </w:rPr>
        <w:t xml:space="preserve">_______________ </w:t>
      </w:r>
      <w:r w:rsidRPr="00201857">
        <w:t>20</w:t>
      </w:r>
      <w:r>
        <w:t>2</w:t>
      </w:r>
      <w:r w:rsidRPr="00201857">
        <w:t xml:space="preserve">5. donijela </w:t>
      </w:r>
    </w:p>
    <w:p w14:paraId="4C962555" w14:textId="77777777" w:rsidR="00090006" w:rsidRPr="00201857" w:rsidRDefault="00090006" w:rsidP="00090006">
      <w:pPr>
        <w:spacing w:after="120" w:line="276" w:lineRule="auto"/>
        <w:jc w:val="both"/>
      </w:pPr>
    </w:p>
    <w:p w14:paraId="37231DF9" w14:textId="77777777" w:rsidR="00090006" w:rsidRPr="00201857" w:rsidRDefault="00090006" w:rsidP="00090006">
      <w:pPr>
        <w:jc w:val="center"/>
        <w:rPr>
          <w:b/>
        </w:rPr>
      </w:pPr>
      <w:r w:rsidRPr="00201857">
        <w:rPr>
          <w:b/>
        </w:rPr>
        <w:t>O</w:t>
      </w:r>
      <w:r>
        <w:rPr>
          <w:b/>
        </w:rPr>
        <w:t xml:space="preserve"> </w:t>
      </w:r>
      <w:r w:rsidRPr="00201857">
        <w:rPr>
          <w:b/>
        </w:rPr>
        <w:t>D</w:t>
      </w:r>
      <w:r>
        <w:rPr>
          <w:b/>
        </w:rPr>
        <w:t xml:space="preserve"> </w:t>
      </w:r>
      <w:r w:rsidRPr="00201857">
        <w:rPr>
          <w:b/>
        </w:rPr>
        <w:t>L</w:t>
      </w:r>
      <w:r>
        <w:rPr>
          <w:b/>
        </w:rPr>
        <w:t xml:space="preserve"> </w:t>
      </w:r>
      <w:r w:rsidRPr="00201857">
        <w:rPr>
          <w:b/>
        </w:rPr>
        <w:t>U</w:t>
      </w:r>
      <w:r>
        <w:rPr>
          <w:b/>
        </w:rPr>
        <w:t xml:space="preserve"> </w:t>
      </w:r>
      <w:r w:rsidRPr="00201857">
        <w:rPr>
          <w:b/>
        </w:rPr>
        <w:t>K</w:t>
      </w:r>
      <w:r>
        <w:rPr>
          <w:b/>
        </w:rPr>
        <w:t xml:space="preserve"> </w:t>
      </w:r>
      <w:r w:rsidRPr="00201857">
        <w:rPr>
          <w:b/>
        </w:rPr>
        <w:t>U</w:t>
      </w:r>
    </w:p>
    <w:p w14:paraId="5941A91B" w14:textId="77777777" w:rsidR="00090006" w:rsidRPr="00201857" w:rsidRDefault="00090006" w:rsidP="00090006">
      <w:pPr>
        <w:jc w:val="center"/>
        <w:rPr>
          <w:b/>
        </w:rPr>
      </w:pPr>
    </w:p>
    <w:p w14:paraId="47014DDF" w14:textId="2C625029" w:rsidR="00090006" w:rsidRPr="00201857" w:rsidRDefault="00090006" w:rsidP="00090006">
      <w:pPr>
        <w:jc w:val="center"/>
        <w:rPr>
          <w:b/>
        </w:rPr>
      </w:pPr>
      <w:r w:rsidRPr="00201857">
        <w:rPr>
          <w:b/>
        </w:rPr>
        <w:t>o odobrenju istražnog prostora ugljikovodika „</w:t>
      </w:r>
      <w:r w:rsidR="00BF7E52">
        <w:rPr>
          <w:b/>
        </w:rPr>
        <w:t>SA-06</w:t>
      </w:r>
      <w:r>
        <w:rPr>
          <w:b/>
        </w:rPr>
        <w:t>“</w:t>
      </w:r>
      <w:r w:rsidRPr="00201857">
        <w:rPr>
          <w:b/>
        </w:rPr>
        <w:t xml:space="preserve"> druge istražne faze</w:t>
      </w:r>
    </w:p>
    <w:p w14:paraId="18152E6B" w14:textId="77777777" w:rsidR="00090006" w:rsidRPr="00201857" w:rsidRDefault="00090006" w:rsidP="00090006">
      <w:pPr>
        <w:jc w:val="center"/>
        <w:rPr>
          <w:b/>
        </w:rPr>
      </w:pPr>
    </w:p>
    <w:p w14:paraId="7FA28081" w14:textId="77777777" w:rsidR="00090006" w:rsidRPr="00201857" w:rsidRDefault="00090006" w:rsidP="00090006">
      <w:pPr>
        <w:jc w:val="center"/>
      </w:pPr>
    </w:p>
    <w:p w14:paraId="1828D990" w14:textId="77777777" w:rsidR="00090006" w:rsidRPr="00F76649" w:rsidRDefault="00090006" w:rsidP="00090006">
      <w:pPr>
        <w:jc w:val="center"/>
        <w:rPr>
          <w:b/>
          <w:bCs/>
        </w:rPr>
      </w:pPr>
      <w:r w:rsidRPr="00327C15">
        <w:rPr>
          <w:b/>
          <w:bCs/>
        </w:rPr>
        <w:t>I.</w:t>
      </w:r>
    </w:p>
    <w:p w14:paraId="722F3729" w14:textId="77777777" w:rsidR="00090006" w:rsidRPr="00201857" w:rsidRDefault="00090006" w:rsidP="00090006">
      <w:pPr>
        <w:jc w:val="both"/>
      </w:pPr>
    </w:p>
    <w:p w14:paraId="37A0A420" w14:textId="77777777" w:rsidR="005043D5" w:rsidRPr="00D36A72" w:rsidRDefault="005043D5" w:rsidP="005043D5">
      <w:pPr>
        <w:spacing w:after="240"/>
        <w:ind w:firstLine="709"/>
        <w:jc w:val="both"/>
        <w:rPr>
          <w:b/>
          <w:bCs/>
        </w:rPr>
      </w:pPr>
      <w:bookmarkStart w:id="1" w:name="_Hlk173486151"/>
      <w:r>
        <w:t xml:space="preserve">Vlada Republike Hrvatske odobrava istražni prostor ugljikovodika „SA-06“ druge istražne faze u korist ovlaštenika </w:t>
      </w:r>
      <w:bookmarkStart w:id="2" w:name="_Hlk133403867"/>
      <w:r w:rsidRPr="00962866">
        <w:t>dozvole za istraživanje i eksploataciju ugljikovodika na istražnom prostoru ugljikovodika „SA-0</w:t>
      </w:r>
      <w:r>
        <w:t>6</w:t>
      </w:r>
      <w:r w:rsidRPr="00962866">
        <w:t xml:space="preserve">“ društva </w:t>
      </w:r>
      <w:r w:rsidRPr="001B11DF">
        <w:t>Aspect Croatia Kft</w:t>
      </w:r>
      <w:bookmarkStart w:id="3" w:name="_Hlk208912351"/>
      <w:r w:rsidRPr="001B11DF">
        <w:t xml:space="preserve">., </w:t>
      </w:r>
      <w:bookmarkEnd w:id="2"/>
      <w:bookmarkEnd w:id="3"/>
      <w:r w:rsidRPr="005531D4">
        <w:t>Ulica Roberta Frangeša - Mihanovića 9, 10000 Zagreb, OIB: 77775794285</w:t>
      </w:r>
      <w:r w:rsidRPr="001B11DF">
        <w:t xml:space="preserve"> temeljem Odluke o izdavanju dozvole za</w:t>
      </w:r>
      <w:r w:rsidRPr="005F0A65">
        <w:t xml:space="preserve"> istraživanje i eksploataciju ugljikovodika na kopnu u istražnom prostoru ugljikovodika „</w:t>
      </w:r>
      <w:r>
        <w:t>SA-06</w:t>
      </w:r>
      <w:r w:rsidRPr="005F0A65">
        <w:t xml:space="preserve">“ </w:t>
      </w:r>
      <w:r w:rsidRPr="005531D4">
        <w:rPr>
          <w:color w:val="000000" w:themeColor="text1"/>
        </w:rPr>
        <w:t>(„Narodne novine“, br</w:t>
      </w:r>
      <w:r>
        <w:rPr>
          <w:color w:val="000000" w:themeColor="text1"/>
        </w:rPr>
        <w:t>oj</w:t>
      </w:r>
      <w:r w:rsidRPr="005531D4">
        <w:rPr>
          <w:color w:val="000000" w:themeColor="text1"/>
        </w:rPr>
        <w:t xml:space="preserve"> 81/19</w:t>
      </w:r>
      <w:r>
        <w:rPr>
          <w:color w:val="000000" w:themeColor="text1"/>
        </w:rPr>
        <w:t>.</w:t>
      </w:r>
      <w:r w:rsidRPr="005531D4">
        <w:rPr>
          <w:color w:val="000000" w:themeColor="text1"/>
        </w:rPr>
        <w:t>)</w:t>
      </w:r>
      <w:r w:rsidRPr="00B96B9F">
        <w:rPr>
          <w:color w:val="EE0000"/>
        </w:rPr>
        <w:t xml:space="preserve"> </w:t>
      </w:r>
      <w:r>
        <w:t xml:space="preserve">i </w:t>
      </w:r>
      <w:bookmarkStart w:id="4" w:name="_Hlk173414348"/>
      <w:r>
        <w:t xml:space="preserve">Ugovora o istraživanju i podjeli eksploatacije ugljikovodika za istražni prostor ugljikovodika SA-06 zaključenog između Vlade </w:t>
      </w:r>
      <w:r w:rsidRPr="001B11DF">
        <w:rPr>
          <w:color w:val="000000" w:themeColor="text1"/>
        </w:rPr>
        <w:t xml:space="preserve">Republike Hrvatske i društva Aspect Croatia Kft. </w:t>
      </w:r>
      <w:bookmarkEnd w:id="4"/>
    </w:p>
    <w:bookmarkEnd w:id="1"/>
    <w:p w14:paraId="28C53532" w14:textId="77777777" w:rsidR="005043D5" w:rsidRDefault="005043D5" w:rsidP="005043D5">
      <w:pPr>
        <w:jc w:val="center"/>
        <w:rPr>
          <w:b/>
          <w:bCs/>
        </w:rPr>
      </w:pPr>
      <w:r w:rsidRPr="00D36A72">
        <w:rPr>
          <w:b/>
          <w:bCs/>
        </w:rPr>
        <w:t>II.</w:t>
      </w:r>
    </w:p>
    <w:p w14:paraId="10116010" w14:textId="77777777" w:rsidR="00A103DF" w:rsidRDefault="00A103DF" w:rsidP="005043D5">
      <w:pPr>
        <w:jc w:val="center"/>
        <w:rPr>
          <w:b/>
          <w:bCs/>
        </w:rPr>
      </w:pPr>
    </w:p>
    <w:p w14:paraId="30968346" w14:textId="77777777" w:rsidR="005043D5" w:rsidRPr="005B4B52" w:rsidRDefault="005043D5" w:rsidP="005043D5">
      <w:pPr>
        <w:spacing w:after="240"/>
        <w:ind w:firstLine="709"/>
        <w:jc w:val="both"/>
      </w:pPr>
      <w:bookmarkStart w:id="5" w:name="_Hlk173486220"/>
      <w:r w:rsidRPr="00BB6372">
        <w:t>Dio istražnog prostora ugljikovodika „</w:t>
      </w:r>
      <w:r>
        <w:t>SA-06</w:t>
      </w:r>
      <w:r w:rsidRPr="00BB6372">
        <w:t>“ koji se napušta</w:t>
      </w:r>
      <w:r>
        <w:t xml:space="preserve"> na kraju prve istražne faze</w:t>
      </w:r>
      <w:r w:rsidRPr="00BB6372">
        <w:t xml:space="preserve">, </w:t>
      </w:r>
      <w:r w:rsidRPr="001B11DF">
        <w:rPr>
          <w:color w:val="000000" w:themeColor="text1"/>
        </w:rPr>
        <w:t>površine 665,55  km</w:t>
      </w:r>
      <w:r w:rsidRPr="001B11DF">
        <w:rPr>
          <w:color w:val="000000" w:themeColor="text1"/>
          <w:vertAlign w:val="superscript"/>
        </w:rPr>
        <w:t>2</w:t>
      </w:r>
      <w:r w:rsidRPr="001B11DF">
        <w:rPr>
          <w:color w:val="000000" w:themeColor="text1"/>
        </w:rPr>
        <w:t xml:space="preserve"> ima oblik </w:t>
      </w:r>
      <w:r w:rsidRPr="00BB6372">
        <w:t>nepravilnog poligona i omeđen je koordinatama vršnih točaka koje se, zajedno s kartom</w:t>
      </w:r>
      <w:r>
        <w:t xml:space="preserve"> dijela</w:t>
      </w:r>
      <w:r w:rsidRPr="00BB6372">
        <w:t xml:space="preserve"> </w:t>
      </w:r>
      <w:r w:rsidRPr="0098333C">
        <w:t xml:space="preserve">istražnog </w:t>
      </w:r>
      <w:r w:rsidRPr="005B4B52">
        <w:t>prostora ugljikovodika „</w:t>
      </w:r>
      <w:r>
        <w:t>SA-06</w:t>
      </w:r>
      <w:r w:rsidRPr="005B4B52">
        <w:t xml:space="preserve">“ </w:t>
      </w:r>
      <w:r>
        <w:t xml:space="preserve">koje se napušta, </w:t>
      </w:r>
      <w:r w:rsidRPr="005B4B52">
        <w:t xml:space="preserve">nalaze u Prilogu </w:t>
      </w:r>
      <w:r>
        <w:t>1</w:t>
      </w:r>
      <w:r w:rsidRPr="005B4B52">
        <w:t>. ove Odluke i čine njezin sastavni dio.</w:t>
      </w:r>
    </w:p>
    <w:bookmarkEnd w:id="5"/>
    <w:p w14:paraId="1936F28B" w14:textId="77777777" w:rsidR="005043D5" w:rsidRPr="001B11DF" w:rsidRDefault="005043D5" w:rsidP="005043D5">
      <w:pPr>
        <w:spacing w:after="240"/>
        <w:jc w:val="center"/>
        <w:rPr>
          <w:color w:val="000000" w:themeColor="text1"/>
        </w:rPr>
      </w:pPr>
      <w:r>
        <w:rPr>
          <w:b/>
          <w:bCs/>
        </w:rPr>
        <w:t>III</w:t>
      </w:r>
      <w:r w:rsidRPr="00BB6372">
        <w:rPr>
          <w:b/>
          <w:bCs/>
        </w:rPr>
        <w:t>.</w:t>
      </w:r>
    </w:p>
    <w:p w14:paraId="6C03775D" w14:textId="77777777" w:rsidR="005043D5" w:rsidRDefault="005043D5" w:rsidP="005043D5">
      <w:pPr>
        <w:spacing w:after="240"/>
        <w:ind w:firstLine="708"/>
        <w:jc w:val="both"/>
        <w:rPr>
          <w:color w:val="000000" w:themeColor="text1"/>
        </w:rPr>
      </w:pPr>
      <w:bookmarkStart w:id="6" w:name="_Hlk173486252"/>
      <w:r w:rsidRPr="001B11DF">
        <w:rPr>
          <w:color w:val="000000" w:themeColor="text1"/>
        </w:rPr>
        <w:lastRenderedPageBreak/>
        <w:t>Istražni prostor ugljikovodika „SA-06“ druge istražne faze koji se zadržava, površine 1967,91 km</w:t>
      </w:r>
      <w:r w:rsidRPr="001B11DF">
        <w:rPr>
          <w:color w:val="000000" w:themeColor="text1"/>
          <w:vertAlign w:val="superscript"/>
        </w:rPr>
        <w:t>2</w:t>
      </w:r>
      <w:r w:rsidRPr="001B11DF">
        <w:rPr>
          <w:color w:val="000000" w:themeColor="text1"/>
        </w:rPr>
        <w:t xml:space="preserve"> ima oblik nepravilnog poligona i omeđen je koordinatama vršnih točaka koje se, zajedno s kartom </w:t>
      </w:r>
      <w:r>
        <w:rPr>
          <w:color w:val="000000" w:themeColor="text1"/>
        </w:rPr>
        <w:t xml:space="preserve">dijela </w:t>
      </w:r>
      <w:r w:rsidRPr="001B11DF">
        <w:rPr>
          <w:color w:val="000000" w:themeColor="text1"/>
        </w:rPr>
        <w:t>istražnog prostora ugljikovodika „SA-06“ druge istražne faze</w:t>
      </w:r>
      <w:r>
        <w:rPr>
          <w:color w:val="000000" w:themeColor="text1"/>
        </w:rPr>
        <w:t>,</w:t>
      </w:r>
      <w:r w:rsidRPr="001B11DF">
        <w:rPr>
          <w:color w:val="000000" w:themeColor="text1"/>
        </w:rPr>
        <w:t xml:space="preserve"> nalaze u Prilogu 2. ove Odluke i čine njezin sastavni dio.</w:t>
      </w:r>
    </w:p>
    <w:p w14:paraId="5C0725D1" w14:textId="77777777" w:rsidR="005043D5" w:rsidRPr="003815AB" w:rsidRDefault="005043D5" w:rsidP="005043D5">
      <w:pPr>
        <w:ind w:firstLine="708"/>
        <w:jc w:val="both"/>
      </w:pPr>
      <w:r w:rsidRPr="003815AB">
        <w:t>Iz istražnog prostora ugljikovodika „</w:t>
      </w:r>
      <w:r>
        <w:t>SA-06</w:t>
      </w:r>
      <w:r w:rsidRPr="003815AB">
        <w:t>“ druge istražne faze izuzeta su područja utvrđenih eksploatacijskih polja ugljikovodika kako slijedi:</w:t>
      </w:r>
    </w:p>
    <w:p w14:paraId="1942A6A8" w14:textId="77777777" w:rsidR="005043D5" w:rsidRPr="003815AB" w:rsidRDefault="005043D5" w:rsidP="005043D5">
      <w:pPr>
        <w:ind w:firstLine="708"/>
        <w:jc w:val="both"/>
      </w:pPr>
    </w:p>
    <w:tbl>
      <w:tblPr>
        <w:tblStyle w:val="TableGrid"/>
        <w:tblW w:w="5000" w:type="pct"/>
        <w:tblInd w:w="-113" w:type="dxa"/>
        <w:tblLook w:val="04A0" w:firstRow="1" w:lastRow="0" w:firstColumn="1" w:lastColumn="0" w:noHBand="0" w:noVBand="1"/>
      </w:tblPr>
      <w:tblGrid>
        <w:gridCol w:w="113"/>
        <w:gridCol w:w="1966"/>
        <w:gridCol w:w="6983"/>
      </w:tblGrid>
      <w:tr w:rsidR="005043D5" w:rsidRPr="003815AB" w14:paraId="77D8C631" w14:textId="77777777" w:rsidTr="004D3AA0">
        <w:trPr>
          <w:gridBefore w:val="1"/>
          <w:wBefore w:w="62" w:type="pct"/>
        </w:trPr>
        <w:tc>
          <w:tcPr>
            <w:tcW w:w="1085" w:type="pct"/>
          </w:tcPr>
          <w:p w14:paraId="2D004BCE" w14:textId="77777777" w:rsidR="005043D5" w:rsidRPr="003815AB" w:rsidRDefault="005043D5" w:rsidP="00721BBF">
            <w:pPr>
              <w:jc w:val="center"/>
            </w:pPr>
            <w:r w:rsidRPr="003815AB">
              <w:t>Redni broj</w:t>
            </w:r>
          </w:p>
        </w:tc>
        <w:tc>
          <w:tcPr>
            <w:tcW w:w="3853" w:type="pct"/>
          </w:tcPr>
          <w:p w14:paraId="7F68F054" w14:textId="77777777" w:rsidR="005043D5" w:rsidRPr="003815AB" w:rsidRDefault="005043D5" w:rsidP="00721BBF">
            <w:pPr>
              <w:jc w:val="center"/>
            </w:pPr>
            <w:r w:rsidRPr="003815AB">
              <w:t>Naziv eksploatacijskog polja ugljikovodika</w:t>
            </w:r>
          </w:p>
        </w:tc>
      </w:tr>
      <w:tr w:rsidR="005043D5" w:rsidRPr="003815AB" w14:paraId="5B3D8BA5" w14:textId="77777777" w:rsidTr="004D3AA0">
        <w:trPr>
          <w:gridBefore w:val="1"/>
          <w:wBefore w:w="62" w:type="pct"/>
        </w:trPr>
        <w:tc>
          <w:tcPr>
            <w:tcW w:w="1085" w:type="pct"/>
          </w:tcPr>
          <w:p w14:paraId="5238336C" w14:textId="77777777" w:rsidR="005043D5" w:rsidRPr="003815AB" w:rsidRDefault="005043D5" w:rsidP="00721BBF">
            <w:pPr>
              <w:jc w:val="center"/>
            </w:pPr>
            <w:r w:rsidRPr="003815AB">
              <w:t>1.</w:t>
            </w:r>
          </w:p>
        </w:tc>
        <w:tc>
          <w:tcPr>
            <w:tcW w:w="3853" w:type="pct"/>
          </w:tcPr>
          <w:p w14:paraId="5119862F" w14:textId="77777777" w:rsidR="005043D5" w:rsidRPr="003815AB" w:rsidRDefault="005043D5" w:rsidP="00721BBF">
            <w:pPr>
              <w:jc w:val="both"/>
            </w:pPr>
            <w:r>
              <w:t>Dugo Selo</w:t>
            </w:r>
          </w:p>
        </w:tc>
      </w:tr>
      <w:tr w:rsidR="005043D5" w:rsidRPr="003815AB" w14:paraId="081B8681" w14:textId="77777777" w:rsidTr="004D3AA0">
        <w:trPr>
          <w:gridBefore w:val="1"/>
          <w:wBefore w:w="62" w:type="pct"/>
        </w:trPr>
        <w:tc>
          <w:tcPr>
            <w:tcW w:w="1085" w:type="pct"/>
          </w:tcPr>
          <w:p w14:paraId="63231939" w14:textId="77777777" w:rsidR="005043D5" w:rsidRPr="003815AB" w:rsidRDefault="005043D5" w:rsidP="00721BBF">
            <w:pPr>
              <w:jc w:val="center"/>
            </w:pPr>
            <w:r w:rsidRPr="003815AB">
              <w:t>2.</w:t>
            </w:r>
          </w:p>
        </w:tc>
        <w:tc>
          <w:tcPr>
            <w:tcW w:w="3853" w:type="pct"/>
          </w:tcPr>
          <w:p w14:paraId="548B8935" w14:textId="77777777" w:rsidR="005043D5" w:rsidRPr="003815AB" w:rsidRDefault="005043D5" w:rsidP="00721BBF">
            <w:pPr>
              <w:jc w:val="both"/>
            </w:pPr>
            <w:r>
              <w:t>Ivanić</w:t>
            </w:r>
          </w:p>
        </w:tc>
      </w:tr>
      <w:tr w:rsidR="005043D5" w:rsidRPr="003815AB" w14:paraId="44E9B21D" w14:textId="77777777" w:rsidTr="004D3AA0">
        <w:trPr>
          <w:gridBefore w:val="1"/>
          <w:wBefore w:w="62" w:type="pct"/>
        </w:trPr>
        <w:tc>
          <w:tcPr>
            <w:tcW w:w="1085" w:type="pct"/>
          </w:tcPr>
          <w:p w14:paraId="2303CAF2" w14:textId="77777777" w:rsidR="005043D5" w:rsidRPr="003815AB" w:rsidRDefault="005043D5" w:rsidP="00721BBF">
            <w:pPr>
              <w:jc w:val="center"/>
            </w:pPr>
            <w:r w:rsidRPr="003815AB">
              <w:t>3.</w:t>
            </w:r>
          </w:p>
        </w:tc>
        <w:tc>
          <w:tcPr>
            <w:tcW w:w="3853" w:type="pct"/>
          </w:tcPr>
          <w:p w14:paraId="638D75B6" w14:textId="77777777" w:rsidR="005043D5" w:rsidRPr="003815AB" w:rsidRDefault="005043D5" w:rsidP="00721BBF">
            <w:pPr>
              <w:jc w:val="both"/>
            </w:pPr>
            <w:r>
              <w:t>Šumećani</w:t>
            </w:r>
          </w:p>
        </w:tc>
      </w:tr>
      <w:tr w:rsidR="005043D5" w:rsidRPr="003815AB" w14:paraId="4DAF86D1" w14:textId="77777777" w:rsidTr="004D3AA0">
        <w:trPr>
          <w:gridBefore w:val="1"/>
          <w:wBefore w:w="62" w:type="pct"/>
        </w:trPr>
        <w:tc>
          <w:tcPr>
            <w:tcW w:w="1085" w:type="pct"/>
          </w:tcPr>
          <w:p w14:paraId="5462EB0F" w14:textId="77777777" w:rsidR="005043D5" w:rsidRPr="003815AB" w:rsidRDefault="005043D5" w:rsidP="00721BBF">
            <w:pPr>
              <w:jc w:val="center"/>
            </w:pPr>
            <w:r w:rsidRPr="003815AB">
              <w:t>4.</w:t>
            </w:r>
          </w:p>
        </w:tc>
        <w:tc>
          <w:tcPr>
            <w:tcW w:w="3853" w:type="pct"/>
          </w:tcPr>
          <w:p w14:paraId="71E08732" w14:textId="77777777" w:rsidR="005043D5" w:rsidRPr="003815AB" w:rsidRDefault="005043D5" w:rsidP="00721BBF">
            <w:pPr>
              <w:jc w:val="both"/>
            </w:pPr>
            <w:r>
              <w:t>Lupoglav</w:t>
            </w:r>
          </w:p>
        </w:tc>
      </w:tr>
      <w:tr w:rsidR="005043D5" w:rsidRPr="003815AB" w14:paraId="1C8A1D6F" w14:textId="77777777" w:rsidTr="004D3AA0">
        <w:trPr>
          <w:gridBefore w:val="1"/>
          <w:wBefore w:w="62" w:type="pct"/>
        </w:trPr>
        <w:tc>
          <w:tcPr>
            <w:tcW w:w="1085" w:type="pct"/>
          </w:tcPr>
          <w:p w14:paraId="61D3F14A" w14:textId="77777777" w:rsidR="005043D5" w:rsidRPr="003815AB" w:rsidRDefault="005043D5" w:rsidP="00721BBF">
            <w:pPr>
              <w:jc w:val="center"/>
            </w:pPr>
            <w:r w:rsidRPr="003815AB">
              <w:t>5.</w:t>
            </w:r>
          </w:p>
        </w:tc>
        <w:tc>
          <w:tcPr>
            <w:tcW w:w="3853" w:type="pct"/>
          </w:tcPr>
          <w:p w14:paraId="1ADC9D45" w14:textId="77777777" w:rsidR="005043D5" w:rsidRPr="003815AB" w:rsidRDefault="005043D5" w:rsidP="00721BBF">
            <w:pPr>
              <w:jc w:val="both"/>
            </w:pPr>
            <w:r>
              <w:t>Ježevo</w:t>
            </w:r>
          </w:p>
        </w:tc>
      </w:tr>
      <w:tr w:rsidR="005043D5" w:rsidRPr="003815AB" w14:paraId="170E9028" w14:textId="77777777" w:rsidTr="004D3AA0">
        <w:trPr>
          <w:gridBefore w:val="1"/>
          <w:wBefore w:w="62" w:type="pct"/>
        </w:trPr>
        <w:tc>
          <w:tcPr>
            <w:tcW w:w="1085" w:type="pct"/>
          </w:tcPr>
          <w:p w14:paraId="7997FC18" w14:textId="77777777" w:rsidR="005043D5" w:rsidRPr="003815AB" w:rsidRDefault="005043D5" w:rsidP="00721BBF">
            <w:pPr>
              <w:jc w:val="center"/>
            </w:pPr>
            <w:r w:rsidRPr="003815AB">
              <w:t>6.</w:t>
            </w:r>
          </w:p>
        </w:tc>
        <w:tc>
          <w:tcPr>
            <w:tcW w:w="3853" w:type="pct"/>
          </w:tcPr>
          <w:p w14:paraId="56AF1D94" w14:textId="77777777" w:rsidR="005043D5" w:rsidRPr="003815AB" w:rsidRDefault="005043D5" w:rsidP="00721BBF">
            <w:pPr>
              <w:jc w:val="both"/>
            </w:pPr>
            <w:r w:rsidRPr="003815AB">
              <w:t>B</w:t>
            </w:r>
            <w:r>
              <w:t>unjani</w:t>
            </w:r>
          </w:p>
        </w:tc>
      </w:tr>
      <w:tr w:rsidR="005043D5" w:rsidRPr="003815AB" w14:paraId="0A66456A" w14:textId="77777777" w:rsidTr="004D3AA0">
        <w:trPr>
          <w:gridBefore w:val="1"/>
          <w:wBefore w:w="62" w:type="pct"/>
        </w:trPr>
        <w:tc>
          <w:tcPr>
            <w:tcW w:w="1085" w:type="pct"/>
          </w:tcPr>
          <w:p w14:paraId="24BD1CC2" w14:textId="77777777" w:rsidR="005043D5" w:rsidRPr="003815AB" w:rsidRDefault="005043D5" w:rsidP="00721BBF">
            <w:pPr>
              <w:jc w:val="center"/>
            </w:pPr>
            <w:r w:rsidRPr="003815AB">
              <w:t>7.</w:t>
            </w:r>
          </w:p>
        </w:tc>
        <w:tc>
          <w:tcPr>
            <w:tcW w:w="3853" w:type="pct"/>
          </w:tcPr>
          <w:p w14:paraId="06050A3C" w14:textId="77777777" w:rsidR="005043D5" w:rsidRPr="003815AB" w:rsidRDefault="005043D5" w:rsidP="00721BBF">
            <w:pPr>
              <w:jc w:val="both"/>
            </w:pPr>
            <w:r>
              <w:t>Kloštar</w:t>
            </w:r>
          </w:p>
        </w:tc>
      </w:tr>
      <w:tr w:rsidR="005043D5" w:rsidRPr="003815AB" w14:paraId="03C79676" w14:textId="77777777" w:rsidTr="004D3AA0">
        <w:trPr>
          <w:gridBefore w:val="1"/>
          <w:wBefore w:w="62" w:type="pct"/>
        </w:trPr>
        <w:tc>
          <w:tcPr>
            <w:tcW w:w="1085" w:type="pct"/>
          </w:tcPr>
          <w:p w14:paraId="1081AE08" w14:textId="77777777" w:rsidR="005043D5" w:rsidRPr="003815AB" w:rsidRDefault="005043D5" w:rsidP="00721BBF">
            <w:pPr>
              <w:jc w:val="center"/>
            </w:pPr>
            <w:r w:rsidRPr="003815AB">
              <w:t>8.</w:t>
            </w:r>
          </w:p>
        </w:tc>
        <w:tc>
          <w:tcPr>
            <w:tcW w:w="3853" w:type="pct"/>
          </w:tcPr>
          <w:p w14:paraId="59FE1710" w14:textId="77777777" w:rsidR="005043D5" w:rsidRPr="003815AB" w:rsidRDefault="005043D5" w:rsidP="00721BBF">
            <w:pPr>
              <w:jc w:val="both"/>
            </w:pPr>
            <w:r>
              <w:t>Žutica</w:t>
            </w:r>
          </w:p>
        </w:tc>
      </w:tr>
      <w:tr w:rsidR="005043D5" w:rsidRPr="003815AB" w14:paraId="6CD92D81" w14:textId="77777777" w:rsidTr="004D3AA0">
        <w:trPr>
          <w:gridBefore w:val="1"/>
          <w:wBefore w:w="62" w:type="pct"/>
        </w:trPr>
        <w:tc>
          <w:tcPr>
            <w:tcW w:w="1085" w:type="pct"/>
          </w:tcPr>
          <w:p w14:paraId="1AE3D196" w14:textId="77777777" w:rsidR="005043D5" w:rsidRPr="003815AB" w:rsidRDefault="005043D5" w:rsidP="00721BBF">
            <w:pPr>
              <w:jc w:val="center"/>
            </w:pPr>
            <w:r>
              <w:t xml:space="preserve">9. </w:t>
            </w:r>
          </w:p>
        </w:tc>
        <w:tc>
          <w:tcPr>
            <w:tcW w:w="3853" w:type="pct"/>
          </w:tcPr>
          <w:p w14:paraId="30EC1B1E" w14:textId="77777777" w:rsidR="005043D5" w:rsidRPr="003815AB" w:rsidRDefault="005043D5" w:rsidP="00721BBF">
            <w:pPr>
              <w:jc w:val="both"/>
            </w:pPr>
            <w:r>
              <w:t>Okoli</w:t>
            </w:r>
          </w:p>
        </w:tc>
      </w:tr>
      <w:tr w:rsidR="005043D5" w:rsidRPr="003815AB" w14:paraId="3834A9C7" w14:textId="77777777" w:rsidTr="004D3AA0">
        <w:trPr>
          <w:gridBefore w:val="1"/>
          <w:wBefore w:w="62" w:type="pct"/>
        </w:trPr>
        <w:tc>
          <w:tcPr>
            <w:tcW w:w="1085" w:type="pct"/>
          </w:tcPr>
          <w:p w14:paraId="62B3A55F" w14:textId="77777777" w:rsidR="005043D5" w:rsidRDefault="005043D5" w:rsidP="00721BBF">
            <w:pPr>
              <w:jc w:val="center"/>
            </w:pPr>
            <w:r>
              <w:t>10.</w:t>
            </w:r>
          </w:p>
        </w:tc>
        <w:tc>
          <w:tcPr>
            <w:tcW w:w="3853" w:type="pct"/>
          </w:tcPr>
          <w:p w14:paraId="20DC22ED" w14:textId="77777777" w:rsidR="005043D5" w:rsidRDefault="005043D5" w:rsidP="00721BBF">
            <w:pPr>
              <w:jc w:val="both"/>
            </w:pPr>
            <w:r>
              <w:t>Vezišće</w:t>
            </w:r>
          </w:p>
        </w:tc>
      </w:tr>
      <w:tr w:rsidR="004D3AA0" w:rsidRPr="003815AB" w14:paraId="5A15FB0B" w14:textId="77777777" w:rsidTr="004D3AA0">
        <w:tc>
          <w:tcPr>
            <w:tcW w:w="1147" w:type="pct"/>
            <w:gridSpan w:val="2"/>
          </w:tcPr>
          <w:p w14:paraId="5BCB9EA6" w14:textId="77777777" w:rsidR="004D3AA0" w:rsidRPr="00C13237" w:rsidRDefault="004D3AA0" w:rsidP="00C801DE">
            <w:pPr>
              <w:jc w:val="center"/>
            </w:pPr>
            <w:r w:rsidRPr="00C13237">
              <w:t>Redni broj</w:t>
            </w:r>
          </w:p>
        </w:tc>
        <w:tc>
          <w:tcPr>
            <w:tcW w:w="3853" w:type="pct"/>
          </w:tcPr>
          <w:p w14:paraId="2D922158" w14:textId="1CB1D9CA" w:rsidR="004D3AA0" w:rsidRPr="00C13237" w:rsidRDefault="004D3AA0" w:rsidP="00C801DE">
            <w:pPr>
              <w:jc w:val="center"/>
            </w:pPr>
            <w:r w:rsidRPr="00C13237">
              <w:t>Park prirode</w:t>
            </w:r>
          </w:p>
        </w:tc>
      </w:tr>
      <w:tr w:rsidR="004D3AA0" w:rsidRPr="003815AB" w14:paraId="18BCE5D0" w14:textId="77777777" w:rsidTr="004D3AA0">
        <w:tc>
          <w:tcPr>
            <w:tcW w:w="1147" w:type="pct"/>
            <w:gridSpan w:val="2"/>
          </w:tcPr>
          <w:p w14:paraId="184CB92E" w14:textId="77777777" w:rsidR="004D3AA0" w:rsidRPr="00C13237" w:rsidRDefault="004D3AA0" w:rsidP="00C801DE">
            <w:pPr>
              <w:jc w:val="center"/>
            </w:pPr>
            <w:r w:rsidRPr="00C13237">
              <w:t>1.</w:t>
            </w:r>
          </w:p>
        </w:tc>
        <w:tc>
          <w:tcPr>
            <w:tcW w:w="3853" w:type="pct"/>
          </w:tcPr>
          <w:p w14:paraId="5268C791" w14:textId="26C451FA" w:rsidR="004D3AA0" w:rsidRPr="00C13237" w:rsidRDefault="004D3AA0" w:rsidP="00C801DE">
            <w:pPr>
              <w:jc w:val="both"/>
            </w:pPr>
            <w:r w:rsidRPr="00C13237">
              <w:t>Park prirode Lonjsko polje</w:t>
            </w:r>
          </w:p>
        </w:tc>
      </w:tr>
    </w:tbl>
    <w:p w14:paraId="5761FC4D" w14:textId="77777777" w:rsidR="005043D5" w:rsidRPr="001B11DF" w:rsidRDefault="005043D5" w:rsidP="005043D5">
      <w:pPr>
        <w:spacing w:after="240"/>
        <w:ind w:firstLine="708"/>
        <w:jc w:val="both"/>
        <w:rPr>
          <w:color w:val="000000" w:themeColor="text1"/>
        </w:rPr>
      </w:pPr>
    </w:p>
    <w:bookmarkEnd w:id="6"/>
    <w:p w14:paraId="6518FAF9" w14:textId="77777777" w:rsidR="005043D5" w:rsidRDefault="005043D5" w:rsidP="005043D5">
      <w:pPr>
        <w:spacing w:after="240"/>
        <w:jc w:val="center"/>
        <w:rPr>
          <w:b/>
          <w:bCs/>
        </w:rPr>
      </w:pPr>
      <w:r>
        <w:rPr>
          <w:b/>
          <w:bCs/>
        </w:rPr>
        <w:t>I</w:t>
      </w:r>
      <w:r w:rsidRPr="00BB6372">
        <w:rPr>
          <w:b/>
          <w:bCs/>
        </w:rPr>
        <w:t>V.</w:t>
      </w:r>
    </w:p>
    <w:p w14:paraId="0A611CF8" w14:textId="77777777" w:rsidR="005043D5" w:rsidRPr="00EA7847" w:rsidRDefault="005043D5" w:rsidP="005043D5">
      <w:pPr>
        <w:spacing w:after="240"/>
        <w:ind w:firstLine="709"/>
        <w:jc w:val="both"/>
      </w:pPr>
      <w:bookmarkStart w:id="7" w:name="_Hlk173486289"/>
      <w:r>
        <w:t xml:space="preserve">Istražni prostor ugljikovodika </w:t>
      </w:r>
      <w:r w:rsidRPr="003C0A3C">
        <w:t>„</w:t>
      </w:r>
      <w:r>
        <w:t>SA-06</w:t>
      </w:r>
      <w:r w:rsidRPr="003C0A3C">
        <w:t>“ druge istražne faze</w:t>
      </w:r>
      <w:r>
        <w:t xml:space="preserve"> </w:t>
      </w:r>
      <w:r w:rsidRPr="00EA7847">
        <w:t xml:space="preserve">bit će upisan u digitalnom obliku </w:t>
      </w:r>
      <w:r>
        <w:t>R</w:t>
      </w:r>
      <w:r w:rsidRPr="00EA7847">
        <w:t xml:space="preserve">egistra </w:t>
      </w:r>
      <w:r>
        <w:t xml:space="preserve">istražnih prostora ugljikovodika </w:t>
      </w:r>
      <w:r w:rsidRPr="00EA7847">
        <w:t>koji se vodi kod Ministarstva gospodarstva.</w:t>
      </w:r>
    </w:p>
    <w:bookmarkEnd w:id="7"/>
    <w:p w14:paraId="4AA108E5" w14:textId="77777777" w:rsidR="005043D5" w:rsidRDefault="005043D5" w:rsidP="005043D5">
      <w:pPr>
        <w:spacing w:after="240"/>
        <w:jc w:val="center"/>
        <w:rPr>
          <w:b/>
          <w:bCs/>
        </w:rPr>
      </w:pPr>
      <w:r>
        <w:rPr>
          <w:b/>
          <w:bCs/>
        </w:rPr>
        <w:t>V</w:t>
      </w:r>
      <w:r w:rsidRPr="00BB6372">
        <w:rPr>
          <w:b/>
          <w:bCs/>
        </w:rPr>
        <w:t>.</w:t>
      </w:r>
    </w:p>
    <w:p w14:paraId="1EDF18E1" w14:textId="77777777" w:rsidR="005043D5" w:rsidRPr="00935309" w:rsidRDefault="005043D5" w:rsidP="005043D5">
      <w:pPr>
        <w:spacing w:after="240"/>
        <w:ind w:firstLine="708"/>
        <w:jc w:val="both"/>
      </w:pPr>
      <w:bookmarkStart w:id="8" w:name="_Hlk173486335"/>
      <w:r w:rsidRPr="00935309">
        <w:t xml:space="preserve">U Registru istražnih prostora </w:t>
      </w:r>
      <w:r>
        <w:t xml:space="preserve">ugljikovodika na dio istražnog prostora </w:t>
      </w:r>
      <w:r w:rsidRPr="00935309">
        <w:t>ugljikovodika „</w:t>
      </w:r>
      <w:r>
        <w:t>SA-06</w:t>
      </w:r>
      <w:r w:rsidRPr="00935309">
        <w:t xml:space="preserve">“ </w:t>
      </w:r>
      <w:r>
        <w:t xml:space="preserve">koji se napušta </w:t>
      </w:r>
      <w:r w:rsidRPr="00935309">
        <w:t>upisuje se Republika Hrvatska kao nositelj istražnog prostora.</w:t>
      </w:r>
    </w:p>
    <w:bookmarkEnd w:id="8"/>
    <w:p w14:paraId="6FCA217D" w14:textId="77777777" w:rsidR="005043D5" w:rsidRPr="00EE3C6F" w:rsidRDefault="005043D5" w:rsidP="00A103DF">
      <w:pPr>
        <w:spacing w:after="240"/>
        <w:jc w:val="center"/>
        <w:rPr>
          <w:b/>
          <w:bCs/>
        </w:rPr>
      </w:pPr>
      <w:r w:rsidRPr="00EE3C6F">
        <w:rPr>
          <w:b/>
          <w:bCs/>
        </w:rPr>
        <w:t>VI.</w:t>
      </w:r>
    </w:p>
    <w:p w14:paraId="3873A9A1" w14:textId="77777777" w:rsidR="005043D5" w:rsidRDefault="005043D5" w:rsidP="005043D5">
      <w:pPr>
        <w:ind w:firstLine="708"/>
        <w:jc w:val="both"/>
      </w:pPr>
      <w:r w:rsidRPr="00EE3C6F">
        <w:t xml:space="preserve">Ova Odluka objavit će se u „Narodnim novinama“. </w:t>
      </w:r>
    </w:p>
    <w:p w14:paraId="483F4AA6" w14:textId="77777777" w:rsidR="005043D5" w:rsidRDefault="005043D5" w:rsidP="005043D5">
      <w:pPr>
        <w:jc w:val="both"/>
      </w:pPr>
    </w:p>
    <w:p w14:paraId="3F1F8EE2" w14:textId="77777777" w:rsidR="005043D5" w:rsidRDefault="005043D5" w:rsidP="005043D5">
      <w:pPr>
        <w:jc w:val="both"/>
      </w:pPr>
    </w:p>
    <w:p w14:paraId="38B94001" w14:textId="77777777" w:rsidR="005043D5" w:rsidRPr="006D06CB" w:rsidRDefault="005043D5" w:rsidP="005043D5">
      <w:pPr>
        <w:jc w:val="center"/>
        <w:rPr>
          <w:b/>
          <w:bCs/>
        </w:rPr>
      </w:pPr>
      <w:r w:rsidRPr="006D06CB">
        <w:rPr>
          <w:b/>
          <w:bCs/>
        </w:rPr>
        <w:t>O</w:t>
      </w:r>
      <w:r>
        <w:rPr>
          <w:b/>
          <w:bCs/>
        </w:rPr>
        <w:t xml:space="preserve"> b r a z l o ž e nj e</w:t>
      </w:r>
    </w:p>
    <w:p w14:paraId="35D94047" w14:textId="77777777" w:rsidR="005043D5" w:rsidRPr="006D06CB" w:rsidRDefault="005043D5" w:rsidP="005043D5">
      <w:pPr>
        <w:jc w:val="both"/>
        <w:rPr>
          <w:b/>
          <w:bCs/>
        </w:rPr>
      </w:pPr>
    </w:p>
    <w:p w14:paraId="6A83BC6E" w14:textId="77777777" w:rsidR="005043D5" w:rsidRDefault="005043D5" w:rsidP="005043D5">
      <w:pPr>
        <w:ind w:firstLine="708"/>
        <w:jc w:val="both"/>
      </w:pPr>
      <w:r w:rsidRPr="00C741DD">
        <w:t>Vlada Republike Hrvatske donijela je Odluku o izdavanju dozvole za istraživanje i eksploataciju ugljikovodika na kopnu u istražnom prostoru ugljikovodika „</w:t>
      </w:r>
      <w:r>
        <w:t>SA-06</w:t>
      </w:r>
      <w:r w:rsidRPr="00C741DD">
        <w:t xml:space="preserve">“ </w:t>
      </w:r>
      <w:r w:rsidRPr="0044473D">
        <w:rPr>
          <w:color w:val="000000" w:themeColor="text1"/>
        </w:rPr>
        <w:t>(„Narodne novine“, br</w:t>
      </w:r>
      <w:r>
        <w:rPr>
          <w:color w:val="000000" w:themeColor="text1"/>
        </w:rPr>
        <w:t>oj</w:t>
      </w:r>
      <w:r w:rsidRPr="0044473D">
        <w:rPr>
          <w:color w:val="000000" w:themeColor="text1"/>
        </w:rPr>
        <w:t xml:space="preserve"> 81/19</w:t>
      </w:r>
      <w:r>
        <w:rPr>
          <w:color w:val="000000" w:themeColor="text1"/>
        </w:rPr>
        <w:t>.)</w:t>
      </w:r>
      <w:r w:rsidRPr="0044473D">
        <w:rPr>
          <w:color w:val="000000" w:themeColor="text1"/>
        </w:rPr>
        <w:t>, kojom je Dozvola</w:t>
      </w:r>
      <w:r w:rsidRPr="00033A24">
        <w:t xml:space="preserve"> </w:t>
      </w:r>
      <w:r w:rsidRPr="00033A24">
        <w:rPr>
          <w:color w:val="000000" w:themeColor="text1"/>
        </w:rPr>
        <w:t>za istraživanje i eksploataciju ugljikovodika na kopnu u istražnom prostoru ugljikovodika „</w:t>
      </w:r>
      <w:r>
        <w:rPr>
          <w:color w:val="000000" w:themeColor="text1"/>
        </w:rPr>
        <w:t>SA-06</w:t>
      </w:r>
      <w:r w:rsidRPr="00033A24">
        <w:rPr>
          <w:color w:val="000000" w:themeColor="text1"/>
        </w:rPr>
        <w:t xml:space="preserve">“ </w:t>
      </w:r>
      <w:r>
        <w:rPr>
          <w:color w:val="000000" w:themeColor="text1"/>
        </w:rPr>
        <w:t>(</w:t>
      </w:r>
      <w:r w:rsidRPr="00C91EB3">
        <w:rPr>
          <w:color w:val="000000" w:themeColor="text1"/>
        </w:rPr>
        <w:t xml:space="preserve">u daljnjem tekstu: Dozvola) </w:t>
      </w:r>
      <w:r w:rsidRPr="0044473D">
        <w:rPr>
          <w:color w:val="000000" w:themeColor="text1"/>
        </w:rPr>
        <w:t xml:space="preserve">izdana društvu </w:t>
      </w:r>
      <w:r w:rsidRPr="001B11DF">
        <w:t>Aspect Croatia Kft</w:t>
      </w:r>
      <w:r>
        <w:t>.,</w:t>
      </w:r>
      <w:r w:rsidRPr="005531D4">
        <w:t xml:space="preserve"> </w:t>
      </w:r>
      <w:r w:rsidRPr="00183FB0">
        <w:rPr>
          <w:color w:val="000000" w:themeColor="text1"/>
        </w:rPr>
        <w:t>s podružnicom na adresi</w:t>
      </w:r>
      <w:r>
        <w:t xml:space="preserve"> </w:t>
      </w:r>
      <w:r w:rsidRPr="005531D4">
        <w:t>Ulica Roberta Frangeša - Mihanovića 9, 10000 Zagreb, OIB: 77775794285</w:t>
      </w:r>
      <w:r w:rsidRPr="001B11DF">
        <w:t xml:space="preserve"> (u daljnjem tekstu: Investitor).</w:t>
      </w:r>
    </w:p>
    <w:p w14:paraId="0C3900C1" w14:textId="77777777" w:rsidR="00AD71CB" w:rsidRPr="00C741DD" w:rsidRDefault="00AD71CB" w:rsidP="005043D5">
      <w:pPr>
        <w:ind w:firstLine="708"/>
        <w:jc w:val="both"/>
      </w:pPr>
    </w:p>
    <w:p w14:paraId="5AE0C397" w14:textId="77777777" w:rsidR="005043D5" w:rsidRDefault="005043D5" w:rsidP="005043D5">
      <w:pPr>
        <w:ind w:firstLine="708"/>
        <w:jc w:val="both"/>
      </w:pPr>
      <w:r>
        <w:lastRenderedPageBreak/>
        <w:t xml:space="preserve">Temeljem Dozvole, </w:t>
      </w:r>
      <w:r w:rsidRPr="008E1D93">
        <w:t>Vlad</w:t>
      </w:r>
      <w:r>
        <w:t>a</w:t>
      </w:r>
      <w:r w:rsidRPr="008E1D93">
        <w:t xml:space="preserve"> Republike Hrvatske </w:t>
      </w:r>
      <w:r>
        <w:t xml:space="preserve">je </w:t>
      </w:r>
      <w:r w:rsidRPr="001B11DF">
        <w:rPr>
          <w:color w:val="000000" w:themeColor="text1"/>
        </w:rPr>
        <w:t xml:space="preserve">26. ožujka 2020. </w:t>
      </w:r>
      <w:r>
        <w:t xml:space="preserve">zaključila  </w:t>
      </w:r>
      <w:r w:rsidRPr="008E1D93">
        <w:t xml:space="preserve">Ugovor o istraživanju i podjeli eksploatacije ugljikovodika za istražni prostor </w:t>
      </w:r>
      <w:r>
        <w:t xml:space="preserve">ugljikovodika </w:t>
      </w:r>
      <w:r w:rsidRPr="008E1D93">
        <w:t>SA-0</w:t>
      </w:r>
      <w:r>
        <w:t>6</w:t>
      </w:r>
      <w:r w:rsidRPr="008E1D93">
        <w:t xml:space="preserve"> </w:t>
      </w:r>
      <w:r>
        <w:t>s  društvom Aspect Croatia Kft.</w:t>
      </w:r>
      <w:r w:rsidRPr="008E1D93">
        <w:t xml:space="preserve"> (u daljnjem tekstu: Ugovor)</w:t>
      </w:r>
      <w:r>
        <w:t>.</w:t>
      </w:r>
    </w:p>
    <w:p w14:paraId="570459DA" w14:textId="77777777" w:rsidR="00AD71CB" w:rsidRDefault="00AD71CB" w:rsidP="005043D5">
      <w:pPr>
        <w:ind w:firstLine="708"/>
        <w:jc w:val="both"/>
      </w:pPr>
    </w:p>
    <w:p w14:paraId="7BBC6CD1" w14:textId="77777777" w:rsidR="005043D5" w:rsidRPr="00C741DD" w:rsidRDefault="005043D5" w:rsidP="005043D5">
      <w:pPr>
        <w:ind w:firstLine="708"/>
        <w:jc w:val="both"/>
      </w:pPr>
      <w:r w:rsidRPr="00C741DD">
        <w:t xml:space="preserve">Istražno razdoblje sukladno Ugovoru i Zakonu o istraživanju i eksploataciji ugljikovodika (u daljnjem tekstu: Zakon) traje najdulje pet godina te se dijeli na dvije istražne faze pri čemu prva istražna faza traje tri godine i počinje od datuma stupanja Ugovora na snagu, dok druga istražna faza traje dvije godine, a započinje neposredno nakon prve istražne faze. </w:t>
      </w:r>
    </w:p>
    <w:p w14:paraId="06A77C86" w14:textId="77777777" w:rsidR="005043D5" w:rsidRDefault="005043D5" w:rsidP="005043D5">
      <w:pPr>
        <w:pStyle w:val="NormalWeb"/>
        <w:spacing w:after="240"/>
        <w:ind w:firstLine="709"/>
        <w:jc w:val="both"/>
      </w:pPr>
      <w:r w:rsidRPr="008D4EB6">
        <w:t xml:space="preserve">Vlada Republike Hrvatske </w:t>
      </w:r>
      <w:r>
        <w:t>donijela je 3</w:t>
      </w:r>
      <w:r w:rsidRPr="008D4EB6">
        <w:t xml:space="preserve">. </w:t>
      </w:r>
      <w:r>
        <w:t>travnja</w:t>
      </w:r>
      <w:r w:rsidRPr="008D4EB6">
        <w:t xml:space="preserve"> 202</w:t>
      </w:r>
      <w:r>
        <w:t>5</w:t>
      </w:r>
      <w:r w:rsidRPr="008D4EB6">
        <w:t>. Odluku o produljenju istražnog razdoblja u svrhu istraživanja i eksploatacije ugljikovodika na istražnom prostoru ugljikovodika „SA-06“, KLASA: 022-03/2</w:t>
      </w:r>
      <w:r>
        <w:t>5</w:t>
      </w:r>
      <w:r w:rsidRPr="008D4EB6">
        <w:t>-04/</w:t>
      </w:r>
      <w:r>
        <w:t>114</w:t>
      </w:r>
      <w:r w:rsidRPr="008D4EB6">
        <w:t>, URBROJ: 50301-05/31-2</w:t>
      </w:r>
      <w:r>
        <w:t>5</w:t>
      </w:r>
      <w:r w:rsidRPr="008D4EB6">
        <w:t>-</w:t>
      </w:r>
      <w:r>
        <w:t>3</w:t>
      </w:r>
      <w:r w:rsidRPr="008D4EB6">
        <w:t xml:space="preserve"> kojom je odobreno produljenje </w:t>
      </w:r>
      <w:r>
        <w:t>prve</w:t>
      </w:r>
      <w:r w:rsidRPr="008D4EB6">
        <w:t xml:space="preserve"> </w:t>
      </w:r>
      <w:r>
        <w:t xml:space="preserve">istražne </w:t>
      </w:r>
      <w:r w:rsidRPr="008D4EB6">
        <w:t xml:space="preserve">faze za dodatno razdoblje od šest (6) mjeseci do 13. </w:t>
      </w:r>
      <w:r>
        <w:t>studenoga</w:t>
      </w:r>
      <w:r w:rsidRPr="008D4EB6">
        <w:t xml:space="preserve"> 2025.</w:t>
      </w:r>
    </w:p>
    <w:p w14:paraId="6260D80D" w14:textId="77777777" w:rsidR="005043D5" w:rsidRDefault="005043D5" w:rsidP="005043D5">
      <w:pPr>
        <w:ind w:firstLine="708"/>
        <w:jc w:val="both"/>
        <w:rPr>
          <w:color w:val="000000" w:themeColor="text1"/>
        </w:rPr>
      </w:pPr>
      <w:r w:rsidRPr="008C2EBB">
        <w:t xml:space="preserve">U razdoblju od 2020. do 2025. Investitor je ispunio sve minimalne radne obveze prve faze istražnog razdoblja o čemu je, uz </w:t>
      </w:r>
      <w:r>
        <w:t>p</w:t>
      </w:r>
      <w:r w:rsidRPr="008C2EBB">
        <w:t xml:space="preserve">rethodnu suglasnost Ministarstva gospodarstva </w:t>
      </w:r>
      <w:r w:rsidRPr="001662F3">
        <w:rPr>
          <w:color w:val="000000" w:themeColor="text1"/>
        </w:rPr>
        <w:t>(KLASA: 392-01/2</w:t>
      </w:r>
      <w:r>
        <w:rPr>
          <w:color w:val="000000" w:themeColor="text1"/>
        </w:rPr>
        <w:t>4</w:t>
      </w:r>
      <w:r w:rsidRPr="001662F3">
        <w:rPr>
          <w:color w:val="000000" w:themeColor="text1"/>
        </w:rPr>
        <w:t>-01/33</w:t>
      </w:r>
      <w:r>
        <w:rPr>
          <w:color w:val="000000" w:themeColor="text1"/>
        </w:rPr>
        <w:t>,</w:t>
      </w:r>
      <w:r w:rsidRPr="001662F3">
        <w:rPr>
          <w:color w:val="000000" w:themeColor="text1"/>
        </w:rPr>
        <w:t xml:space="preserve"> URBROJ: 526-06-04-01-25-</w:t>
      </w:r>
      <w:r>
        <w:rPr>
          <w:color w:val="000000" w:themeColor="text1"/>
        </w:rPr>
        <w:t>8,</w:t>
      </w:r>
      <w:r w:rsidRPr="001662F3">
        <w:rPr>
          <w:color w:val="000000" w:themeColor="text1"/>
        </w:rPr>
        <w:t xml:space="preserve"> od</w:t>
      </w:r>
      <w:r>
        <w:rPr>
          <w:color w:val="000000" w:themeColor="text1"/>
        </w:rPr>
        <w:t xml:space="preserve"> </w:t>
      </w:r>
      <w:r w:rsidRPr="001662F3">
        <w:rPr>
          <w:color w:val="000000" w:themeColor="text1"/>
        </w:rPr>
        <w:t>1</w:t>
      </w:r>
      <w:r>
        <w:rPr>
          <w:color w:val="000000" w:themeColor="text1"/>
        </w:rPr>
        <w:t>0</w:t>
      </w:r>
      <w:r w:rsidRPr="001662F3">
        <w:rPr>
          <w:color w:val="000000" w:themeColor="text1"/>
        </w:rPr>
        <w:t>. ožujka 2025.)</w:t>
      </w:r>
      <w:r>
        <w:rPr>
          <w:color w:val="000000" w:themeColor="text1"/>
        </w:rPr>
        <w:t>,</w:t>
      </w:r>
      <w:r w:rsidRPr="001662F3">
        <w:rPr>
          <w:color w:val="000000" w:themeColor="text1"/>
        </w:rPr>
        <w:t xml:space="preserve"> izdano </w:t>
      </w:r>
      <w:r>
        <w:rPr>
          <w:color w:val="000000" w:themeColor="text1"/>
        </w:rPr>
        <w:t>p</w:t>
      </w:r>
      <w:r w:rsidRPr="001662F3">
        <w:rPr>
          <w:color w:val="000000" w:themeColor="text1"/>
        </w:rPr>
        <w:t xml:space="preserve">isano izvješće </w:t>
      </w:r>
      <w:r>
        <w:rPr>
          <w:color w:val="000000" w:themeColor="text1"/>
        </w:rPr>
        <w:t xml:space="preserve">o ispunjenju minimalnih radnih obveza I. faze istražnog razdoblja za istražni prostor ugljikovodika SA-06 </w:t>
      </w:r>
      <w:r w:rsidRPr="001662F3">
        <w:rPr>
          <w:color w:val="000000" w:themeColor="text1"/>
        </w:rPr>
        <w:t>(KLASA: 310-05/20-01/01</w:t>
      </w:r>
      <w:r>
        <w:rPr>
          <w:color w:val="000000" w:themeColor="text1"/>
        </w:rPr>
        <w:t>,</w:t>
      </w:r>
      <w:r w:rsidRPr="001662F3">
        <w:rPr>
          <w:color w:val="000000" w:themeColor="text1"/>
        </w:rPr>
        <w:t xml:space="preserve"> URBROJ: 405-04/01-25-410</w:t>
      </w:r>
      <w:r>
        <w:rPr>
          <w:color w:val="000000" w:themeColor="text1"/>
        </w:rPr>
        <w:t>, od 13. ožujka 2025.</w:t>
      </w:r>
      <w:r w:rsidRPr="001662F3">
        <w:rPr>
          <w:color w:val="000000" w:themeColor="text1"/>
        </w:rPr>
        <w:t xml:space="preserve">). </w:t>
      </w:r>
      <w:r w:rsidRPr="0044473D">
        <w:rPr>
          <w:color w:val="000000" w:themeColor="text1"/>
        </w:rPr>
        <w:t>Nakon pozitivnih rezultata bušenja četiri istražne bušotine Investitor želi nastaviti s istražnim aktivnostima i u drugoj istražnoj fazi na istražnom prostoru ugljikovodika „SA-06“.</w:t>
      </w:r>
    </w:p>
    <w:p w14:paraId="2B7473F2" w14:textId="77777777" w:rsidR="00AD71CB" w:rsidRPr="0044473D" w:rsidRDefault="00AD71CB" w:rsidP="005043D5">
      <w:pPr>
        <w:ind w:firstLine="708"/>
        <w:jc w:val="both"/>
        <w:rPr>
          <w:color w:val="000000" w:themeColor="text1"/>
        </w:rPr>
      </w:pPr>
    </w:p>
    <w:p w14:paraId="384D4D7B" w14:textId="77777777" w:rsidR="005043D5" w:rsidRDefault="005043D5" w:rsidP="005043D5">
      <w:pPr>
        <w:ind w:firstLine="708"/>
        <w:jc w:val="both"/>
      </w:pPr>
      <w:r>
        <w:t xml:space="preserve">Temeljem članka 5.1.2 Ugovora Investitor ima mogućnost prelaska na drugu fazu istraživanja podnošenjem zahtjeva barem dva mjeseca prije isteka prve faze istražnog razdoblja te je, sukladno navedenom članku, </w:t>
      </w:r>
      <w:r w:rsidRPr="001B11DF">
        <w:rPr>
          <w:color w:val="000000" w:themeColor="text1"/>
        </w:rPr>
        <w:t xml:space="preserve">Ministarstvo gospodarstva </w:t>
      </w:r>
      <w:r>
        <w:rPr>
          <w:color w:val="000000" w:themeColor="text1"/>
        </w:rPr>
        <w:t>11</w:t>
      </w:r>
      <w:r w:rsidRPr="001B11DF">
        <w:rPr>
          <w:color w:val="000000" w:themeColor="text1"/>
        </w:rPr>
        <w:t xml:space="preserve">. rujna 2025. </w:t>
      </w:r>
      <w:r>
        <w:t>zaprimilo zahtjev od Investitora za ulazak u drugu istražnu fazu.</w:t>
      </w:r>
    </w:p>
    <w:p w14:paraId="08A22A99" w14:textId="77777777" w:rsidR="005043D5" w:rsidRDefault="005043D5" w:rsidP="005043D5">
      <w:pPr>
        <w:ind w:firstLine="708"/>
        <w:jc w:val="both"/>
      </w:pPr>
      <w:r>
        <w:t xml:space="preserve">Također, temeljem članka 36. stavka 1. Zakona  i članka 6.1.1 Ugovora, na kraju prve istražne faze Investitor je dužan napustiti najmanje 25 % istražnog prostora. </w:t>
      </w:r>
    </w:p>
    <w:p w14:paraId="2DAD5F28" w14:textId="77777777" w:rsidR="00AD71CB" w:rsidRDefault="00AD71CB" w:rsidP="005043D5">
      <w:pPr>
        <w:ind w:firstLine="708"/>
        <w:jc w:val="both"/>
      </w:pPr>
    </w:p>
    <w:p w14:paraId="5048EAED" w14:textId="77777777" w:rsidR="005043D5" w:rsidRDefault="005043D5" w:rsidP="005043D5">
      <w:pPr>
        <w:jc w:val="both"/>
      </w:pPr>
      <w:r w:rsidRPr="00C741DD">
        <w:tab/>
        <w:t xml:space="preserve">Sukladno odredbi članka 36. stavka 5. Zakona Vlada Republike Hrvatske odobrava veličinu i oblik istražnog prostora koji će </w:t>
      </w:r>
      <w:r>
        <w:t>I</w:t>
      </w:r>
      <w:r w:rsidRPr="00C741DD">
        <w:t>nvestitor zadržati nakon napuštanja dijela istražnog prostora i može dopustiti izuzeće od zahtjeva da područje bude u jedinstvenoj površini kada za to postoje opravdani razlozi.</w:t>
      </w:r>
    </w:p>
    <w:p w14:paraId="78467433" w14:textId="77777777" w:rsidR="00AD71CB" w:rsidRPr="00C741DD" w:rsidRDefault="00AD71CB" w:rsidP="005043D5">
      <w:pPr>
        <w:jc w:val="both"/>
      </w:pPr>
    </w:p>
    <w:p w14:paraId="18695A8B" w14:textId="77777777" w:rsidR="005043D5" w:rsidRDefault="005043D5" w:rsidP="005043D5">
      <w:pPr>
        <w:ind w:firstLine="708"/>
        <w:jc w:val="both"/>
      </w:pPr>
      <w:r w:rsidRPr="00276412">
        <w:t>Uzimajući u obzir sve prethodno navedeno</w:t>
      </w:r>
      <w:r>
        <w:t>,</w:t>
      </w:r>
      <w:r w:rsidRPr="00276412">
        <w:t xml:space="preserve"> Investitor</w:t>
      </w:r>
      <w:r>
        <w:t xml:space="preserve"> na kraju prve istražne faze napušta 25 </w:t>
      </w:r>
      <w:r w:rsidRPr="005803B4">
        <w:t xml:space="preserve">% </w:t>
      </w:r>
      <w:r>
        <w:t xml:space="preserve">dijela istražnog prostora ugljikovodika „SA-06“ površine  665,55 </w:t>
      </w:r>
      <w:r w:rsidRPr="005803B4">
        <w:t>km</w:t>
      </w:r>
      <w:r w:rsidRPr="000A355C">
        <w:rPr>
          <w:vertAlign w:val="superscript"/>
        </w:rPr>
        <w:t>2</w:t>
      </w:r>
      <w:r>
        <w:t xml:space="preserve"> te </w:t>
      </w:r>
      <w:r w:rsidRPr="00276412">
        <w:t>zadržava istražni prostor ugljikovodika „SA-0</w:t>
      </w:r>
      <w:r>
        <w:t>6</w:t>
      </w:r>
      <w:r w:rsidRPr="00276412">
        <w:t xml:space="preserve">“ </w:t>
      </w:r>
      <w:r>
        <w:t xml:space="preserve">druge istražne faze </w:t>
      </w:r>
      <w:r w:rsidRPr="00276412">
        <w:t>povr</w:t>
      </w:r>
      <w:r>
        <w:t>šine 1967,91</w:t>
      </w:r>
      <w:r w:rsidRPr="002A3BF3">
        <w:t xml:space="preserve"> km</w:t>
      </w:r>
      <w:r w:rsidRPr="000A355C">
        <w:rPr>
          <w:vertAlign w:val="superscript"/>
        </w:rPr>
        <w:t>2</w:t>
      </w:r>
      <w:r>
        <w:t>, a koji su prikazani</w:t>
      </w:r>
      <w:r w:rsidRPr="0013579A">
        <w:t xml:space="preserve"> u Prilogu 1. i Prilogu 2. ove Odluke</w:t>
      </w:r>
      <w:r>
        <w:t>.</w:t>
      </w:r>
    </w:p>
    <w:p w14:paraId="01967871" w14:textId="77777777" w:rsidR="00AD71CB" w:rsidRDefault="00AD71CB" w:rsidP="005043D5">
      <w:pPr>
        <w:ind w:firstLine="708"/>
        <w:jc w:val="both"/>
      </w:pPr>
    </w:p>
    <w:p w14:paraId="1CC3552C" w14:textId="77777777" w:rsidR="005043D5" w:rsidRPr="00C741DD" w:rsidRDefault="005043D5" w:rsidP="005043D5">
      <w:pPr>
        <w:spacing w:after="240"/>
        <w:ind w:firstLine="709"/>
        <w:jc w:val="both"/>
      </w:pPr>
      <w:r w:rsidRPr="00177A26">
        <w:t xml:space="preserve">Procjena fiskalnog učinka – Ova Odluka utječe na državni proračun Republike Hrvatske budući da se procjenjuje da će prihod u 2025. iznositi 121.108,20 eura. </w:t>
      </w:r>
      <w:r w:rsidRPr="00177A26">
        <w:lastRenderedPageBreak/>
        <w:t xml:space="preserve">Navedeni prihod se odnosi na novčanu naknadu za administrativne troškove Ugovora, a koja se uvećava 4 % godišnje na temelju Uredbe o naknadi za istraživanje i eksploataciju ugljikovodika („Narodne novine“, br. 25/20. i 43/23.; u daljnjem tekstu: Uredba). Procjenjuje se da će navedena naknada iznositi u 2026. 125.952,52 eura, a u 2027. 130.990,62 eura. Sukladno Uredbi, Investitor plaća i novčanu naknadu za površinu odobrenog istražnog prostora, a koja se izračunava kao umnožak površine odobrenog istražnog prostora i novčane naknade za površinu odobrenog istražnog prostora u iznosu od 53,09 eura/km². Navedena naknada u cijelosti je prihod jedinica lokalne samouprave na čijim se površinama nalazi odobreni istražni prostor. Investitor je navedenu naknadu uplatio za 2025. te se za 2026. procjenjuje prihod na 104.476,34 eura te za 2027. prihod na 104.476,34 eura. </w:t>
      </w:r>
    </w:p>
    <w:p w14:paraId="0CA74830" w14:textId="77777777" w:rsidR="005043D5" w:rsidRDefault="005043D5" w:rsidP="005043D5">
      <w:pPr>
        <w:ind w:firstLine="708"/>
        <w:jc w:val="both"/>
        <w:rPr>
          <w:b/>
          <w:bCs/>
        </w:rPr>
      </w:pPr>
      <w:r w:rsidRPr="0013579A">
        <w:rPr>
          <w:b/>
          <w:bCs/>
        </w:rPr>
        <w:t>Uputa o pravnom lijeku</w:t>
      </w:r>
    </w:p>
    <w:p w14:paraId="39903480" w14:textId="77777777" w:rsidR="00AD71CB" w:rsidRPr="0013579A" w:rsidRDefault="00AD71CB" w:rsidP="005043D5">
      <w:pPr>
        <w:ind w:firstLine="708"/>
        <w:jc w:val="both"/>
        <w:rPr>
          <w:b/>
          <w:bCs/>
        </w:rPr>
      </w:pPr>
    </w:p>
    <w:p w14:paraId="08890CB1" w14:textId="77777777" w:rsidR="005043D5" w:rsidRDefault="005043D5" w:rsidP="005043D5">
      <w:pPr>
        <w:ind w:firstLine="708"/>
        <w:jc w:val="both"/>
      </w:pPr>
      <w:r w:rsidRPr="00C741DD">
        <w:t>Protiv ove Odluke žalba nije dopuštena, ali se može pokrenuti upravni spor podnošenjem tužbe Upravnom sudu u Zagrebu, u roku od 30 dana od dana primitka ove Odluke.</w:t>
      </w:r>
    </w:p>
    <w:p w14:paraId="2A65A670" w14:textId="77777777" w:rsidR="00AD71CB" w:rsidRPr="00C741DD" w:rsidRDefault="00AD71CB" w:rsidP="005043D5">
      <w:pPr>
        <w:ind w:firstLine="708"/>
        <w:jc w:val="both"/>
      </w:pPr>
    </w:p>
    <w:p w14:paraId="0CB89F12" w14:textId="77777777" w:rsidR="005043D5" w:rsidRPr="00C741DD" w:rsidRDefault="005043D5" w:rsidP="005043D5">
      <w:pPr>
        <w:jc w:val="both"/>
      </w:pPr>
    </w:p>
    <w:p w14:paraId="21BB34EE" w14:textId="77777777" w:rsidR="005043D5" w:rsidRPr="00C741DD" w:rsidRDefault="005043D5" w:rsidP="005043D5">
      <w:pPr>
        <w:jc w:val="both"/>
      </w:pPr>
      <w:r w:rsidRPr="00C741DD">
        <w:t>KLASA:</w:t>
      </w:r>
    </w:p>
    <w:p w14:paraId="25EA5B90" w14:textId="77777777" w:rsidR="005043D5" w:rsidRPr="00C741DD" w:rsidRDefault="005043D5" w:rsidP="005043D5">
      <w:pPr>
        <w:jc w:val="both"/>
      </w:pPr>
      <w:r w:rsidRPr="00C741DD">
        <w:t>URBROJ:</w:t>
      </w:r>
    </w:p>
    <w:p w14:paraId="2AC779A2" w14:textId="77777777" w:rsidR="005043D5" w:rsidRDefault="005043D5" w:rsidP="005043D5">
      <w:pPr>
        <w:jc w:val="both"/>
      </w:pPr>
      <w:r w:rsidRPr="00C741DD">
        <w:t xml:space="preserve">Zagreb, </w:t>
      </w:r>
    </w:p>
    <w:p w14:paraId="7BE74DDD" w14:textId="77777777" w:rsidR="00AD71CB" w:rsidRPr="00C741DD" w:rsidRDefault="00AD71CB" w:rsidP="005043D5">
      <w:pPr>
        <w:jc w:val="both"/>
      </w:pPr>
    </w:p>
    <w:p w14:paraId="4191F8EB" w14:textId="77777777" w:rsidR="005043D5" w:rsidRDefault="005043D5" w:rsidP="005043D5">
      <w:pPr>
        <w:jc w:val="both"/>
      </w:pPr>
      <w:r w:rsidRPr="00C741DD">
        <w:t xml:space="preserve">        </w:t>
      </w:r>
      <w:r>
        <w:tab/>
      </w:r>
      <w:r>
        <w:tab/>
      </w:r>
      <w:r>
        <w:tab/>
      </w:r>
      <w:r>
        <w:tab/>
      </w:r>
      <w:r>
        <w:tab/>
      </w:r>
      <w:r>
        <w:tab/>
      </w:r>
      <w:r>
        <w:tab/>
      </w:r>
      <w:r>
        <w:tab/>
      </w:r>
      <w:r>
        <w:tab/>
        <w:t xml:space="preserve">      </w:t>
      </w:r>
      <w:r w:rsidRPr="00C741DD">
        <w:t xml:space="preserve">PREDSJEDNIK </w:t>
      </w:r>
    </w:p>
    <w:p w14:paraId="072F20AC" w14:textId="77777777" w:rsidR="00AD71CB" w:rsidRPr="00C741DD" w:rsidRDefault="00AD71CB" w:rsidP="005043D5">
      <w:pPr>
        <w:jc w:val="both"/>
      </w:pPr>
    </w:p>
    <w:p w14:paraId="18072AA3" w14:textId="77777777" w:rsidR="005043D5" w:rsidRPr="00C741DD" w:rsidRDefault="005043D5" w:rsidP="005043D5">
      <w:pPr>
        <w:jc w:val="both"/>
      </w:pPr>
    </w:p>
    <w:p w14:paraId="65FB6BD4" w14:textId="77777777" w:rsidR="005043D5" w:rsidRPr="00740B04" w:rsidRDefault="005043D5" w:rsidP="005043D5">
      <w:pPr>
        <w:jc w:val="both"/>
      </w:pPr>
      <w:r w:rsidRPr="00C741DD">
        <w:t xml:space="preserve"> </w:t>
      </w:r>
      <w:r w:rsidRPr="00C741DD">
        <w:tab/>
      </w:r>
      <w:r w:rsidRPr="00C741DD">
        <w:tab/>
      </w:r>
      <w:r w:rsidRPr="00C741DD">
        <w:tab/>
      </w:r>
      <w:r w:rsidRPr="00C741DD">
        <w:tab/>
      </w:r>
      <w:r w:rsidRPr="00C741DD">
        <w:tab/>
      </w:r>
      <w:r w:rsidRPr="00C741DD">
        <w:tab/>
      </w:r>
      <w:r w:rsidRPr="00C741DD">
        <w:tab/>
      </w:r>
      <w:r w:rsidRPr="00C741DD">
        <w:tab/>
        <w:t xml:space="preserve">           mr. sc. Andrej Plenkovi</w:t>
      </w:r>
      <w:r>
        <w:t>ć</w:t>
      </w:r>
    </w:p>
    <w:p w14:paraId="1BF47B8A" w14:textId="77777777" w:rsidR="00090006" w:rsidRPr="00201857" w:rsidRDefault="00090006" w:rsidP="00090006">
      <w:pPr>
        <w:spacing w:after="160" w:line="259" w:lineRule="auto"/>
      </w:pPr>
      <w:r w:rsidRPr="00201857">
        <w:br w:type="page"/>
      </w:r>
    </w:p>
    <w:p w14:paraId="0D341781" w14:textId="37B49BD8" w:rsidR="00090006" w:rsidRPr="00E72EE3" w:rsidRDefault="00090006" w:rsidP="00090006">
      <w:pPr>
        <w:jc w:val="both"/>
        <w:rPr>
          <w:bCs/>
        </w:rPr>
      </w:pPr>
      <w:r w:rsidRPr="00E72EE3">
        <w:rPr>
          <w:bCs/>
        </w:rPr>
        <w:lastRenderedPageBreak/>
        <w:t>P</w:t>
      </w:r>
      <w:r>
        <w:rPr>
          <w:bCs/>
        </w:rPr>
        <w:t>rilog</w:t>
      </w:r>
      <w:r w:rsidRPr="00E72EE3">
        <w:rPr>
          <w:bCs/>
        </w:rPr>
        <w:t xml:space="preserve"> 1. Karta i koordinate vršnih točaka </w:t>
      </w:r>
      <w:bookmarkStart w:id="9" w:name="_Hlk5958302"/>
      <w:r w:rsidRPr="00E72EE3">
        <w:rPr>
          <w:bCs/>
        </w:rPr>
        <w:t>istražnog prostora ugljikovodika „</w:t>
      </w:r>
      <w:r w:rsidR="008B721A">
        <w:rPr>
          <w:bCs/>
        </w:rPr>
        <w:t>SA-06</w:t>
      </w:r>
      <w:r w:rsidRPr="00E72EE3">
        <w:rPr>
          <w:bCs/>
        </w:rPr>
        <w:t>“ koje se napušta</w:t>
      </w:r>
      <w:bookmarkEnd w:id="9"/>
    </w:p>
    <w:p w14:paraId="35AAD14D" w14:textId="77777777" w:rsidR="00090006" w:rsidRDefault="00090006" w:rsidP="00090006">
      <w:pPr>
        <w:jc w:val="both"/>
        <w:rPr>
          <w:b/>
          <w:color w:val="FF0000"/>
        </w:rPr>
      </w:pPr>
    </w:p>
    <w:p w14:paraId="752C414C" w14:textId="0B9DA123" w:rsidR="00090006" w:rsidRDefault="00A8177B" w:rsidP="00090006">
      <w:pPr>
        <w:jc w:val="both"/>
        <w:rPr>
          <w:b/>
          <w:color w:val="FF0000"/>
        </w:rPr>
      </w:pPr>
      <w:r>
        <w:rPr>
          <w:noProof/>
        </w:rPr>
        <w:drawing>
          <wp:inline distT="0" distB="0" distL="0" distR="0" wp14:anchorId="393B6381" wp14:editId="57BEFE8C">
            <wp:extent cx="5760720" cy="4076700"/>
            <wp:effectExtent l="0" t="0" r="0" b="0"/>
            <wp:docPr id="1954672963" name="Picture 1" descr="A map of the pacific oce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672963" name="Picture 1" descr="A map of the pacific ocean&#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4076700"/>
                    </a:xfrm>
                    <a:prstGeom prst="rect">
                      <a:avLst/>
                    </a:prstGeom>
                    <a:noFill/>
                    <a:ln>
                      <a:noFill/>
                    </a:ln>
                  </pic:spPr>
                </pic:pic>
              </a:graphicData>
            </a:graphic>
          </wp:inline>
        </w:drawing>
      </w:r>
    </w:p>
    <w:p w14:paraId="3D89F0E5" w14:textId="77777777" w:rsidR="00090006" w:rsidRDefault="00090006" w:rsidP="00090006">
      <w:pPr>
        <w:jc w:val="both"/>
        <w:rPr>
          <w:b/>
          <w:color w:val="FF0000"/>
        </w:rPr>
      </w:pPr>
    </w:p>
    <w:tbl>
      <w:tblPr>
        <w:tblW w:w="7049" w:type="dxa"/>
        <w:jc w:val="center"/>
        <w:tblCellMar>
          <w:top w:w="15" w:type="dxa"/>
        </w:tblCellMar>
        <w:tblLook w:val="04A0" w:firstRow="1" w:lastRow="0" w:firstColumn="1" w:lastColumn="0" w:noHBand="0" w:noVBand="1"/>
      </w:tblPr>
      <w:tblGrid>
        <w:gridCol w:w="2854"/>
        <w:gridCol w:w="1940"/>
        <w:gridCol w:w="2255"/>
      </w:tblGrid>
      <w:tr w:rsidR="001962D7" w:rsidRPr="00B96B9F" w14:paraId="16C26EFB" w14:textId="77777777" w:rsidTr="00721BBF">
        <w:trPr>
          <w:trHeight w:val="885"/>
          <w:jc w:val="center"/>
        </w:trPr>
        <w:tc>
          <w:tcPr>
            <w:tcW w:w="704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CDE49D0" w14:textId="77777777" w:rsidR="001962D7" w:rsidRPr="00C306E8" w:rsidRDefault="001962D7" w:rsidP="00721BBF">
            <w:pPr>
              <w:jc w:val="center"/>
              <w:rPr>
                <w:rFonts w:ascii="Arial" w:hAnsi="Arial" w:cs="Arial"/>
                <w:b/>
                <w:bCs/>
                <w:color w:val="000000"/>
                <w:sz w:val="22"/>
                <w:szCs w:val="22"/>
              </w:rPr>
            </w:pPr>
            <w:r w:rsidRPr="00C306E8">
              <w:rPr>
                <w:rFonts w:ascii="Arial" w:hAnsi="Arial" w:cs="Arial"/>
                <w:b/>
                <w:bCs/>
                <w:color w:val="000000"/>
                <w:sz w:val="22"/>
                <w:szCs w:val="22"/>
              </w:rPr>
              <w:t>Koordinate vršnih točaka istražnog prostora SA-06 (područje napuštanja)</w:t>
            </w:r>
          </w:p>
        </w:tc>
      </w:tr>
      <w:tr w:rsidR="001962D7" w:rsidRPr="00B96B9F" w14:paraId="73E4BD66" w14:textId="77777777" w:rsidTr="00721BBF">
        <w:trPr>
          <w:trHeight w:val="315"/>
          <w:jc w:val="center"/>
        </w:trPr>
        <w:tc>
          <w:tcPr>
            <w:tcW w:w="28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28526C" w14:textId="77777777" w:rsidR="001962D7" w:rsidRPr="00BD5468" w:rsidRDefault="001962D7" w:rsidP="00721BBF">
            <w:pPr>
              <w:jc w:val="center"/>
              <w:rPr>
                <w:rFonts w:ascii="Arial" w:hAnsi="Arial" w:cs="Arial"/>
                <w:b/>
                <w:bCs/>
                <w:color w:val="000000"/>
                <w:sz w:val="22"/>
                <w:szCs w:val="22"/>
                <w:lang w:val="en-US"/>
              </w:rPr>
            </w:pPr>
            <w:r w:rsidRPr="00BD5468">
              <w:rPr>
                <w:rFonts w:ascii="Arial" w:hAnsi="Arial" w:cs="Arial"/>
                <w:b/>
                <w:bCs/>
                <w:color w:val="000000"/>
                <w:sz w:val="22"/>
                <w:szCs w:val="22"/>
                <w:lang w:val="en-US"/>
              </w:rPr>
              <w:t xml:space="preserve">OZNAKA TOČKE </w:t>
            </w:r>
          </w:p>
        </w:tc>
        <w:tc>
          <w:tcPr>
            <w:tcW w:w="4195" w:type="dxa"/>
            <w:gridSpan w:val="2"/>
            <w:tcBorders>
              <w:top w:val="single" w:sz="4" w:space="0" w:color="auto"/>
              <w:left w:val="nil"/>
              <w:bottom w:val="nil"/>
              <w:right w:val="single" w:sz="4" w:space="0" w:color="auto"/>
            </w:tcBorders>
            <w:shd w:val="clear" w:color="000000" w:fill="FFFFFF"/>
            <w:noWrap/>
            <w:vAlign w:val="center"/>
            <w:hideMark/>
          </w:tcPr>
          <w:p w14:paraId="71EEDEC2" w14:textId="77777777" w:rsidR="001962D7" w:rsidRPr="00BD5468" w:rsidRDefault="001962D7" w:rsidP="00721BBF">
            <w:pPr>
              <w:jc w:val="center"/>
              <w:rPr>
                <w:rFonts w:ascii="Arial" w:hAnsi="Arial" w:cs="Arial"/>
                <w:b/>
                <w:bCs/>
                <w:color w:val="000000"/>
                <w:sz w:val="22"/>
                <w:szCs w:val="22"/>
                <w:lang w:val="en-US"/>
              </w:rPr>
            </w:pPr>
            <w:r w:rsidRPr="00BD5468">
              <w:rPr>
                <w:rFonts w:ascii="Arial" w:hAnsi="Arial" w:cs="Arial"/>
                <w:b/>
                <w:bCs/>
                <w:color w:val="000000"/>
                <w:sz w:val="22"/>
                <w:szCs w:val="22"/>
                <w:lang w:val="en-US"/>
              </w:rPr>
              <w:t>KOORDINATE</w:t>
            </w:r>
          </w:p>
        </w:tc>
      </w:tr>
      <w:tr w:rsidR="001962D7" w:rsidRPr="00B96B9F" w14:paraId="55AE376D" w14:textId="77777777" w:rsidTr="00721BBF">
        <w:trPr>
          <w:trHeight w:val="315"/>
          <w:jc w:val="center"/>
        </w:trPr>
        <w:tc>
          <w:tcPr>
            <w:tcW w:w="2854" w:type="dxa"/>
            <w:vMerge/>
            <w:tcBorders>
              <w:top w:val="nil"/>
              <w:left w:val="single" w:sz="4" w:space="0" w:color="auto"/>
              <w:bottom w:val="single" w:sz="4" w:space="0" w:color="auto"/>
              <w:right w:val="single" w:sz="4" w:space="0" w:color="auto"/>
            </w:tcBorders>
            <w:vAlign w:val="center"/>
            <w:hideMark/>
          </w:tcPr>
          <w:p w14:paraId="2942D4E3" w14:textId="77777777" w:rsidR="001962D7" w:rsidRPr="00BD5468" w:rsidRDefault="001962D7" w:rsidP="00721BBF">
            <w:pPr>
              <w:rPr>
                <w:rFonts w:ascii="Arial" w:hAnsi="Arial" w:cs="Arial"/>
                <w:b/>
                <w:bCs/>
                <w:color w:val="000000"/>
                <w:sz w:val="22"/>
                <w:szCs w:val="22"/>
                <w:lang w:val="en-US"/>
              </w:rPr>
            </w:pPr>
          </w:p>
        </w:tc>
        <w:tc>
          <w:tcPr>
            <w:tcW w:w="4195" w:type="dxa"/>
            <w:gridSpan w:val="2"/>
            <w:tcBorders>
              <w:top w:val="nil"/>
              <w:left w:val="nil"/>
              <w:bottom w:val="single" w:sz="4" w:space="0" w:color="auto"/>
              <w:right w:val="single" w:sz="4" w:space="0" w:color="auto"/>
            </w:tcBorders>
            <w:shd w:val="clear" w:color="000000" w:fill="FFFFFF"/>
            <w:noWrap/>
            <w:vAlign w:val="center"/>
            <w:hideMark/>
          </w:tcPr>
          <w:p w14:paraId="03EDD26C" w14:textId="77777777" w:rsidR="001962D7" w:rsidRPr="00BD5468" w:rsidRDefault="001962D7" w:rsidP="00721BBF">
            <w:pPr>
              <w:jc w:val="center"/>
              <w:rPr>
                <w:rFonts w:ascii="Arial" w:hAnsi="Arial" w:cs="Arial"/>
                <w:b/>
                <w:bCs/>
                <w:color w:val="000000"/>
                <w:sz w:val="22"/>
                <w:szCs w:val="22"/>
                <w:lang w:val="en-US"/>
              </w:rPr>
            </w:pPr>
            <w:r w:rsidRPr="00BD5468">
              <w:rPr>
                <w:rFonts w:ascii="Arial" w:hAnsi="Arial" w:cs="Arial"/>
                <w:b/>
                <w:bCs/>
                <w:color w:val="000000"/>
                <w:sz w:val="22"/>
                <w:szCs w:val="22"/>
                <w:lang w:val="en-US"/>
              </w:rPr>
              <w:t>HTRS96/TM</w:t>
            </w:r>
          </w:p>
        </w:tc>
      </w:tr>
      <w:tr w:rsidR="001962D7" w:rsidRPr="00B96B9F" w14:paraId="5D1C570C" w14:textId="77777777" w:rsidTr="00721BBF">
        <w:trPr>
          <w:trHeight w:val="300"/>
          <w:jc w:val="center"/>
        </w:trPr>
        <w:tc>
          <w:tcPr>
            <w:tcW w:w="2854" w:type="dxa"/>
            <w:vMerge/>
            <w:tcBorders>
              <w:top w:val="nil"/>
              <w:left w:val="single" w:sz="4" w:space="0" w:color="auto"/>
              <w:bottom w:val="single" w:sz="4" w:space="0" w:color="auto"/>
              <w:right w:val="single" w:sz="4" w:space="0" w:color="auto"/>
            </w:tcBorders>
            <w:vAlign w:val="center"/>
            <w:hideMark/>
          </w:tcPr>
          <w:p w14:paraId="1791214C" w14:textId="77777777" w:rsidR="001962D7" w:rsidRPr="00BD5468" w:rsidRDefault="001962D7" w:rsidP="00721BBF">
            <w:pPr>
              <w:rPr>
                <w:rFonts w:ascii="Arial" w:hAnsi="Arial" w:cs="Arial"/>
                <w:b/>
                <w:bCs/>
                <w:color w:val="000000"/>
                <w:sz w:val="22"/>
                <w:szCs w:val="22"/>
                <w:lang w:val="en-US"/>
              </w:rPr>
            </w:pPr>
          </w:p>
        </w:tc>
        <w:tc>
          <w:tcPr>
            <w:tcW w:w="1940" w:type="dxa"/>
            <w:tcBorders>
              <w:top w:val="nil"/>
              <w:left w:val="nil"/>
              <w:bottom w:val="single" w:sz="4" w:space="0" w:color="auto"/>
              <w:right w:val="single" w:sz="4" w:space="0" w:color="auto"/>
            </w:tcBorders>
            <w:shd w:val="clear" w:color="000000" w:fill="FFFFFF"/>
            <w:noWrap/>
            <w:vAlign w:val="center"/>
            <w:hideMark/>
          </w:tcPr>
          <w:p w14:paraId="35B72C23" w14:textId="77777777" w:rsidR="001962D7" w:rsidRPr="00BD5468" w:rsidRDefault="001962D7" w:rsidP="00721BBF">
            <w:pPr>
              <w:jc w:val="center"/>
              <w:rPr>
                <w:rFonts w:ascii="Arial" w:hAnsi="Arial" w:cs="Arial"/>
                <w:b/>
                <w:bCs/>
                <w:color w:val="000000"/>
                <w:sz w:val="22"/>
                <w:szCs w:val="22"/>
                <w:lang w:val="en-US"/>
              </w:rPr>
            </w:pPr>
            <w:r w:rsidRPr="00BD5468">
              <w:rPr>
                <w:rFonts w:ascii="Arial" w:hAnsi="Arial" w:cs="Arial"/>
                <w:b/>
                <w:bCs/>
                <w:color w:val="000000"/>
                <w:sz w:val="22"/>
                <w:szCs w:val="22"/>
                <w:lang w:val="en-US"/>
              </w:rPr>
              <w:t>E</w:t>
            </w:r>
          </w:p>
        </w:tc>
        <w:tc>
          <w:tcPr>
            <w:tcW w:w="2255" w:type="dxa"/>
            <w:tcBorders>
              <w:top w:val="nil"/>
              <w:left w:val="nil"/>
              <w:bottom w:val="single" w:sz="4" w:space="0" w:color="auto"/>
              <w:right w:val="single" w:sz="4" w:space="0" w:color="auto"/>
            </w:tcBorders>
            <w:shd w:val="clear" w:color="000000" w:fill="FFFFFF"/>
            <w:noWrap/>
            <w:vAlign w:val="center"/>
            <w:hideMark/>
          </w:tcPr>
          <w:p w14:paraId="4F251826" w14:textId="77777777" w:rsidR="001962D7" w:rsidRPr="00BD5468" w:rsidRDefault="001962D7" w:rsidP="00721BBF">
            <w:pPr>
              <w:jc w:val="center"/>
              <w:rPr>
                <w:rFonts w:ascii="Arial" w:hAnsi="Arial" w:cs="Arial"/>
                <w:b/>
                <w:bCs/>
                <w:color w:val="000000"/>
                <w:sz w:val="22"/>
                <w:szCs w:val="22"/>
                <w:lang w:val="en-US"/>
              </w:rPr>
            </w:pPr>
            <w:r w:rsidRPr="00BD5468">
              <w:rPr>
                <w:rFonts w:ascii="Arial" w:hAnsi="Arial" w:cs="Arial"/>
                <w:b/>
                <w:bCs/>
                <w:color w:val="000000"/>
                <w:sz w:val="22"/>
                <w:szCs w:val="22"/>
                <w:lang w:val="en-US"/>
              </w:rPr>
              <w:t>N</w:t>
            </w:r>
          </w:p>
        </w:tc>
      </w:tr>
      <w:tr w:rsidR="001962D7" w:rsidRPr="00B96B9F" w14:paraId="7778CFF9" w14:textId="77777777" w:rsidTr="00721BBF">
        <w:trPr>
          <w:trHeight w:val="300"/>
          <w:jc w:val="center"/>
        </w:trPr>
        <w:tc>
          <w:tcPr>
            <w:tcW w:w="2854" w:type="dxa"/>
            <w:tcBorders>
              <w:top w:val="nil"/>
              <w:left w:val="single" w:sz="4" w:space="0" w:color="auto"/>
              <w:bottom w:val="single" w:sz="4" w:space="0" w:color="auto"/>
              <w:right w:val="single" w:sz="4" w:space="0" w:color="auto"/>
            </w:tcBorders>
            <w:shd w:val="clear" w:color="000000" w:fill="FFFFFF"/>
            <w:vAlign w:val="center"/>
            <w:hideMark/>
          </w:tcPr>
          <w:p w14:paraId="2344611F"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1a</w:t>
            </w:r>
          </w:p>
        </w:tc>
        <w:tc>
          <w:tcPr>
            <w:tcW w:w="1940" w:type="dxa"/>
            <w:tcBorders>
              <w:top w:val="nil"/>
              <w:left w:val="nil"/>
              <w:bottom w:val="single" w:sz="4" w:space="0" w:color="auto"/>
              <w:right w:val="single" w:sz="4" w:space="0" w:color="auto"/>
            </w:tcBorders>
            <w:shd w:val="clear" w:color="000000" w:fill="FFFFFF"/>
            <w:noWrap/>
            <w:vAlign w:val="center"/>
            <w:hideMark/>
          </w:tcPr>
          <w:p w14:paraId="114E9C1C"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441.208,05</w:t>
            </w:r>
          </w:p>
        </w:tc>
        <w:tc>
          <w:tcPr>
            <w:tcW w:w="2255" w:type="dxa"/>
            <w:tcBorders>
              <w:top w:val="nil"/>
              <w:left w:val="nil"/>
              <w:bottom w:val="single" w:sz="4" w:space="0" w:color="auto"/>
              <w:right w:val="single" w:sz="4" w:space="0" w:color="auto"/>
            </w:tcBorders>
            <w:shd w:val="clear" w:color="000000" w:fill="FFFFFF"/>
            <w:noWrap/>
            <w:vAlign w:val="center"/>
            <w:hideMark/>
          </w:tcPr>
          <w:p w14:paraId="0FC79A58"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5.079.827,88</w:t>
            </w:r>
          </w:p>
        </w:tc>
      </w:tr>
      <w:tr w:rsidR="001962D7" w:rsidRPr="00B96B9F" w14:paraId="69874E97" w14:textId="77777777" w:rsidTr="00721BBF">
        <w:trPr>
          <w:trHeight w:val="300"/>
          <w:jc w:val="center"/>
        </w:trPr>
        <w:tc>
          <w:tcPr>
            <w:tcW w:w="2854" w:type="dxa"/>
            <w:tcBorders>
              <w:top w:val="nil"/>
              <w:left w:val="single" w:sz="4" w:space="0" w:color="auto"/>
              <w:bottom w:val="single" w:sz="4" w:space="0" w:color="auto"/>
              <w:right w:val="single" w:sz="4" w:space="0" w:color="auto"/>
            </w:tcBorders>
            <w:shd w:val="clear" w:color="000000" w:fill="FFFFFF"/>
            <w:vAlign w:val="center"/>
            <w:hideMark/>
          </w:tcPr>
          <w:p w14:paraId="70CF7186"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2</w:t>
            </w:r>
          </w:p>
        </w:tc>
        <w:tc>
          <w:tcPr>
            <w:tcW w:w="1940" w:type="dxa"/>
            <w:tcBorders>
              <w:top w:val="nil"/>
              <w:left w:val="nil"/>
              <w:bottom w:val="single" w:sz="4" w:space="0" w:color="auto"/>
              <w:right w:val="single" w:sz="4" w:space="0" w:color="auto"/>
            </w:tcBorders>
            <w:shd w:val="clear" w:color="000000" w:fill="FFFFFF"/>
            <w:noWrap/>
            <w:vAlign w:val="center"/>
            <w:hideMark/>
          </w:tcPr>
          <w:p w14:paraId="61431B70"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457.786,24</w:t>
            </w:r>
          </w:p>
        </w:tc>
        <w:tc>
          <w:tcPr>
            <w:tcW w:w="2255" w:type="dxa"/>
            <w:tcBorders>
              <w:top w:val="nil"/>
              <w:left w:val="nil"/>
              <w:bottom w:val="single" w:sz="4" w:space="0" w:color="auto"/>
              <w:right w:val="single" w:sz="4" w:space="0" w:color="auto"/>
            </w:tcBorders>
            <w:shd w:val="clear" w:color="000000" w:fill="FFFFFF"/>
            <w:noWrap/>
            <w:vAlign w:val="center"/>
            <w:hideMark/>
          </w:tcPr>
          <w:p w14:paraId="668077F8"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5.063.623,08</w:t>
            </w:r>
          </w:p>
        </w:tc>
      </w:tr>
      <w:tr w:rsidR="001962D7" w:rsidRPr="00B96B9F" w14:paraId="58C0ACF0" w14:textId="77777777" w:rsidTr="00721BBF">
        <w:trPr>
          <w:trHeight w:val="300"/>
          <w:jc w:val="center"/>
        </w:trPr>
        <w:tc>
          <w:tcPr>
            <w:tcW w:w="2854" w:type="dxa"/>
            <w:tcBorders>
              <w:top w:val="nil"/>
              <w:left w:val="single" w:sz="4" w:space="0" w:color="auto"/>
              <w:bottom w:val="single" w:sz="4" w:space="0" w:color="auto"/>
              <w:right w:val="single" w:sz="4" w:space="0" w:color="auto"/>
            </w:tcBorders>
            <w:shd w:val="clear" w:color="000000" w:fill="FFFFFF"/>
            <w:vAlign w:val="center"/>
            <w:hideMark/>
          </w:tcPr>
          <w:p w14:paraId="06DEED79"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3</w:t>
            </w:r>
          </w:p>
        </w:tc>
        <w:tc>
          <w:tcPr>
            <w:tcW w:w="1940" w:type="dxa"/>
            <w:tcBorders>
              <w:top w:val="nil"/>
              <w:left w:val="nil"/>
              <w:bottom w:val="single" w:sz="4" w:space="0" w:color="auto"/>
              <w:right w:val="single" w:sz="4" w:space="0" w:color="auto"/>
            </w:tcBorders>
            <w:shd w:val="clear" w:color="000000" w:fill="FFFFFF"/>
            <w:noWrap/>
            <w:vAlign w:val="center"/>
            <w:hideMark/>
          </w:tcPr>
          <w:p w14:paraId="3148DCAD"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467.798,86</w:t>
            </w:r>
          </w:p>
        </w:tc>
        <w:tc>
          <w:tcPr>
            <w:tcW w:w="2255" w:type="dxa"/>
            <w:tcBorders>
              <w:top w:val="nil"/>
              <w:left w:val="nil"/>
              <w:bottom w:val="single" w:sz="4" w:space="0" w:color="auto"/>
              <w:right w:val="single" w:sz="4" w:space="0" w:color="auto"/>
            </w:tcBorders>
            <w:shd w:val="clear" w:color="000000" w:fill="FFFFFF"/>
            <w:noWrap/>
            <w:vAlign w:val="center"/>
            <w:hideMark/>
          </w:tcPr>
          <w:p w14:paraId="5346A8A5"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5.071.114,91</w:t>
            </w:r>
          </w:p>
        </w:tc>
      </w:tr>
      <w:tr w:rsidR="001962D7" w:rsidRPr="00B96B9F" w14:paraId="1F275C4C" w14:textId="77777777" w:rsidTr="00721BBF">
        <w:trPr>
          <w:trHeight w:val="300"/>
          <w:jc w:val="center"/>
        </w:trPr>
        <w:tc>
          <w:tcPr>
            <w:tcW w:w="2854" w:type="dxa"/>
            <w:tcBorders>
              <w:top w:val="nil"/>
              <w:left w:val="single" w:sz="4" w:space="0" w:color="auto"/>
              <w:bottom w:val="single" w:sz="4" w:space="0" w:color="auto"/>
              <w:right w:val="single" w:sz="4" w:space="0" w:color="auto"/>
            </w:tcBorders>
            <w:shd w:val="clear" w:color="000000" w:fill="FFFFFF"/>
            <w:vAlign w:val="center"/>
            <w:hideMark/>
          </w:tcPr>
          <w:p w14:paraId="72B75BB6"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4</w:t>
            </w:r>
          </w:p>
        </w:tc>
        <w:tc>
          <w:tcPr>
            <w:tcW w:w="1940" w:type="dxa"/>
            <w:tcBorders>
              <w:top w:val="nil"/>
              <w:left w:val="nil"/>
              <w:bottom w:val="single" w:sz="4" w:space="0" w:color="auto"/>
              <w:right w:val="single" w:sz="4" w:space="0" w:color="auto"/>
            </w:tcBorders>
            <w:shd w:val="clear" w:color="000000" w:fill="FFFFFF"/>
            <w:noWrap/>
            <w:vAlign w:val="center"/>
            <w:hideMark/>
          </w:tcPr>
          <w:p w14:paraId="7F463DDD"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466.189,40</w:t>
            </w:r>
          </w:p>
        </w:tc>
        <w:tc>
          <w:tcPr>
            <w:tcW w:w="2255" w:type="dxa"/>
            <w:tcBorders>
              <w:top w:val="nil"/>
              <w:left w:val="nil"/>
              <w:bottom w:val="single" w:sz="4" w:space="0" w:color="auto"/>
              <w:right w:val="single" w:sz="4" w:space="0" w:color="auto"/>
            </w:tcBorders>
            <w:shd w:val="clear" w:color="000000" w:fill="FFFFFF"/>
            <w:noWrap/>
            <w:vAlign w:val="center"/>
            <w:hideMark/>
          </w:tcPr>
          <w:p w14:paraId="44C04517"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5.072.812,70</w:t>
            </w:r>
          </w:p>
        </w:tc>
      </w:tr>
      <w:tr w:rsidR="001962D7" w:rsidRPr="00B96B9F" w14:paraId="05AC6A18" w14:textId="77777777" w:rsidTr="00721BBF">
        <w:trPr>
          <w:trHeight w:val="300"/>
          <w:jc w:val="center"/>
        </w:trPr>
        <w:tc>
          <w:tcPr>
            <w:tcW w:w="2854" w:type="dxa"/>
            <w:tcBorders>
              <w:top w:val="nil"/>
              <w:left w:val="single" w:sz="4" w:space="0" w:color="auto"/>
              <w:bottom w:val="single" w:sz="4" w:space="0" w:color="auto"/>
              <w:right w:val="single" w:sz="4" w:space="0" w:color="auto"/>
            </w:tcBorders>
            <w:shd w:val="clear" w:color="000000" w:fill="FFFFFF"/>
            <w:vAlign w:val="center"/>
            <w:hideMark/>
          </w:tcPr>
          <w:p w14:paraId="440C9A63"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5</w:t>
            </w:r>
          </w:p>
        </w:tc>
        <w:tc>
          <w:tcPr>
            <w:tcW w:w="1940" w:type="dxa"/>
            <w:tcBorders>
              <w:top w:val="nil"/>
              <w:left w:val="nil"/>
              <w:bottom w:val="single" w:sz="4" w:space="0" w:color="auto"/>
              <w:right w:val="single" w:sz="4" w:space="0" w:color="auto"/>
            </w:tcBorders>
            <w:shd w:val="clear" w:color="000000" w:fill="FFFFFF"/>
            <w:noWrap/>
            <w:vAlign w:val="center"/>
            <w:hideMark/>
          </w:tcPr>
          <w:p w14:paraId="328BAC72"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469.496,70</w:t>
            </w:r>
          </w:p>
        </w:tc>
        <w:tc>
          <w:tcPr>
            <w:tcW w:w="2255" w:type="dxa"/>
            <w:tcBorders>
              <w:top w:val="nil"/>
              <w:left w:val="nil"/>
              <w:bottom w:val="single" w:sz="4" w:space="0" w:color="auto"/>
              <w:right w:val="single" w:sz="4" w:space="0" w:color="auto"/>
            </w:tcBorders>
            <w:shd w:val="clear" w:color="000000" w:fill="FFFFFF"/>
            <w:noWrap/>
            <w:vAlign w:val="center"/>
            <w:hideMark/>
          </w:tcPr>
          <w:p w14:paraId="33635B25"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5.075.270,93</w:t>
            </w:r>
          </w:p>
        </w:tc>
      </w:tr>
      <w:tr w:rsidR="001962D7" w:rsidRPr="00B96B9F" w14:paraId="0C75CB4D" w14:textId="77777777" w:rsidTr="00721BBF">
        <w:trPr>
          <w:trHeight w:val="300"/>
          <w:jc w:val="center"/>
        </w:trPr>
        <w:tc>
          <w:tcPr>
            <w:tcW w:w="2854" w:type="dxa"/>
            <w:tcBorders>
              <w:top w:val="nil"/>
              <w:left w:val="single" w:sz="4" w:space="0" w:color="auto"/>
              <w:bottom w:val="single" w:sz="4" w:space="0" w:color="auto"/>
              <w:right w:val="single" w:sz="4" w:space="0" w:color="auto"/>
            </w:tcBorders>
            <w:shd w:val="clear" w:color="000000" w:fill="FFFFFF"/>
            <w:vAlign w:val="center"/>
            <w:hideMark/>
          </w:tcPr>
          <w:p w14:paraId="426ED16B"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6</w:t>
            </w:r>
          </w:p>
        </w:tc>
        <w:tc>
          <w:tcPr>
            <w:tcW w:w="1940" w:type="dxa"/>
            <w:tcBorders>
              <w:top w:val="nil"/>
              <w:left w:val="nil"/>
              <w:bottom w:val="single" w:sz="4" w:space="0" w:color="auto"/>
              <w:right w:val="single" w:sz="4" w:space="0" w:color="auto"/>
            </w:tcBorders>
            <w:shd w:val="clear" w:color="000000" w:fill="FFFFFF"/>
            <w:noWrap/>
            <w:vAlign w:val="center"/>
            <w:hideMark/>
          </w:tcPr>
          <w:p w14:paraId="3064C047"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468.679,23</w:t>
            </w:r>
          </w:p>
        </w:tc>
        <w:tc>
          <w:tcPr>
            <w:tcW w:w="2255" w:type="dxa"/>
            <w:tcBorders>
              <w:top w:val="nil"/>
              <w:left w:val="nil"/>
              <w:bottom w:val="single" w:sz="4" w:space="0" w:color="auto"/>
              <w:right w:val="single" w:sz="4" w:space="0" w:color="auto"/>
            </w:tcBorders>
            <w:shd w:val="clear" w:color="000000" w:fill="FFFFFF"/>
            <w:noWrap/>
            <w:vAlign w:val="center"/>
            <w:hideMark/>
          </w:tcPr>
          <w:p w14:paraId="2431256F"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5.076.386,11</w:t>
            </w:r>
          </w:p>
        </w:tc>
      </w:tr>
      <w:tr w:rsidR="001962D7" w:rsidRPr="00B96B9F" w14:paraId="354A9134" w14:textId="77777777" w:rsidTr="00721BBF">
        <w:trPr>
          <w:trHeight w:val="300"/>
          <w:jc w:val="center"/>
        </w:trPr>
        <w:tc>
          <w:tcPr>
            <w:tcW w:w="2854" w:type="dxa"/>
            <w:tcBorders>
              <w:top w:val="nil"/>
              <w:left w:val="single" w:sz="4" w:space="0" w:color="auto"/>
              <w:bottom w:val="single" w:sz="4" w:space="0" w:color="auto"/>
              <w:right w:val="single" w:sz="4" w:space="0" w:color="auto"/>
            </w:tcBorders>
            <w:shd w:val="clear" w:color="000000" w:fill="FFFFFF"/>
            <w:vAlign w:val="center"/>
            <w:hideMark/>
          </w:tcPr>
          <w:p w14:paraId="1E04F063"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7</w:t>
            </w:r>
          </w:p>
        </w:tc>
        <w:tc>
          <w:tcPr>
            <w:tcW w:w="1940" w:type="dxa"/>
            <w:tcBorders>
              <w:top w:val="nil"/>
              <w:left w:val="nil"/>
              <w:bottom w:val="single" w:sz="4" w:space="0" w:color="auto"/>
              <w:right w:val="single" w:sz="4" w:space="0" w:color="auto"/>
            </w:tcBorders>
            <w:shd w:val="clear" w:color="000000" w:fill="FFFFFF"/>
            <w:noWrap/>
            <w:vAlign w:val="center"/>
            <w:hideMark/>
          </w:tcPr>
          <w:p w14:paraId="3E86CE45"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473.310,97</w:t>
            </w:r>
          </w:p>
        </w:tc>
        <w:tc>
          <w:tcPr>
            <w:tcW w:w="2255" w:type="dxa"/>
            <w:tcBorders>
              <w:top w:val="nil"/>
              <w:left w:val="nil"/>
              <w:bottom w:val="single" w:sz="4" w:space="0" w:color="auto"/>
              <w:right w:val="single" w:sz="4" w:space="0" w:color="auto"/>
            </w:tcBorders>
            <w:shd w:val="clear" w:color="000000" w:fill="FFFFFF"/>
            <w:noWrap/>
            <w:vAlign w:val="center"/>
            <w:hideMark/>
          </w:tcPr>
          <w:p w14:paraId="54A411C5"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5.081.467,58</w:t>
            </w:r>
          </w:p>
        </w:tc>
      </w:tr>
      <w:tr w:rsidR="001962D7" w:rsidRPr="00B96B9F" w14:paraId="49E49F38" w14:textId="77777777" w:rsidTr="00721BBF">
        <w:trPr>
          <w:trHeight w:val="300"/>
          <w:jc w:val="center"/>
        </w:trPr>
        <w:tc>
          <w:tcPr>
            <w:tcW w:w="2854" w:type="dxa"/>
            <w:tcBorders>
              <w:top w:val="nil"/>
              <w:left w:val="single" w:sz="4" w:space="0" w:color="auto"/>
              <w:bottom w:val="single" w:sz="4" w:space="0" w:color="auto"/>
              <w:right w:val="single" w:sz="4" w:space="0" w:color="auto"/>
            </w:tcBorders>
            <w:shd w:val="clear" w:color="000000" w:fill="FFFFFF"/>
            <w:vAlign w:val="center"/>
            <w:hideMark/>
          </w:tcPr>
          <w:p w14:paraId="08B13B2E"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8</w:t>
            </w:r>
          </w:p>
        </w:tc>
        <w:tc>
          <w:tcPr>
            <w:tcW w:w="1940" w:type="dxa"/>
            <w:tcBorders>
              <w:top w:val="nil"/>
              <w:left w:val="nil"/>
              <w:bottom w:val="single" w:sz="4" w:space="0" w:color="auto"/>
              <w:right w:val="single" w:sz="4" w:space="0" w:color="auto"/>
            </w:tcBorders>
            <w:shd w:val="clear" w:color="000000" w:fill="FFFFFF"/>
            <w:noWrap/>
            <w:vAlign w:val="center"/>
            <w:hideMark/>
          </w:tcPr>
          <w:p w14:paraId="12380B89"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488.320,80</w:t>
            </w:r>
          </w:p>
        </w:tc>
        <w:tc>
          <w:tcPr>
            <w:tcW w:w="2255" w:type="dxa"/>
            <w:tcBorders>
              <w:top w:val="nil"/>
              <w:left w:val="nil"/>
              <w:bottom w:val="single" w:sz="4" w:space="0" w:color="auto"/>
              <w:right w:val="single" w:sz="4" w:space="0" w:color="auto"/>
            </w:tcBorders>
            <w:shd w:val="clear" w:color="000000" w:fill="FFFFFF"/>
            <w:noWrap/>
            <w:vAlign w:val="center"/>
            <w:hideMark/>
          </w:tcPr>
          <w:p w14:paraId="0B1F469D"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5.090.230,02</w:t>
            </w:r>
          </w:p>
        </w:tc>
      </w:tr>
      <w:tr w:rsidR="001962D7" w:rsidRPr="00B96B9F" w14:paraId="57C644E4" w14:textId="77777777" w:rsidTr="00721BBF">
        <w:trPr>
          <w:trHeight w:val="300"/>
          <w:jc w:val="center"/>
        </w:trPr>
        <w:tc>
          <w:tcPr>
            <w:tcW w:w="2854" w:type="dxa"/>
            <w:tcBorders>
              <w:top w:val="nil"/>
              <w:left w:val="single" w:sz="4" w:space="0" w:color="auto"/>
              <w:bottom w:val="single" w:sz="4" w:space="0" w:color="auto"/>
              <w:right w:val="single" w:sz="4" w:space="0" w:color="auto"/>
            </w:tcBorders>
            <w:shd w:val="clear" w:color="000000" w:fill="FFFFFF"/>
            <w:vAlign w:val="center"/>
            <w:hideMark/>
          </w:tcPr>
          <w:p w14:paraId="62BD0B4C"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9</w:t>
            </w:r>
          </w:p>
        </w:tc>
        <w:tc>
          <w:tcPr>
            <w:tcW w:w="1940" w:type="dxa"/>
            <w:tcBorders>
              <w:top w:val="nil"/>
              <w:left w:val="nil"/>
              <w:bottom w:val="single" w:sz="4" w:space="0" w:color="auto"/>
              <w:right w:val="single" w:sz="4" w:space="0" w:color="auto"/>
            </w:tcBorders>
            <w:shd w:val="clear" w:color="000000" w:fill="FFFFFF"/>
            <w:noWrap/>
            <w:vAlign w:val="center"/>
            <w:hideMark/>
          </w:tcPr>
          <w:p w14:paraId="0967484A"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500.244,90</w:t>
            </w:r>
          </w:p>
        </w:tc>
        <w:tc>
          <w:tcPr>
            <w:tcW w:w="2255" w:type="dxa"/>
            <w:tcBorders>
              <w:top w:val="nil"/>
              <w:left w:val="nil"/>
              <w:bottom w:val="single" w:sz="4" w:space="0" w:color="auto"/>
              <w:right w:val="single" w:sz="4" w:space="0" w:color="auto"/>
            </w:tcBorders>
            <w:shd w:val="clear" w:color="000000" w:fill="FFFFFF"/>
            <w:noWrap/>
            <w:vAlign w:val="center"/>
            <w:hideMark/>
          </w:tcPr>
          <w:p w14:paraId="5A4D0504"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5.071.824,26</w:t>
            </w:r>
          </w:p>
        </w:tc>
      </w:tr>
      <w:tr w:rsidR="001962D7" w:rsidRPr="00B96B9F" w14:paraId="7A95D7D3" w14:textId="77777777" w:rsidTr="00721BBF">
        <w:trPr>
          <w:trHeight w:val="300"/>
          <w:jc w:val="center"/>
        </w:trPr>
        <w:tc>
          <w:tcPr>
            <w:tcW w:w="2854" w:type="dxa"/>
            <w:tcBorders>
              <w:top w:val="nil"/>
              <w:left w:val="single" w:sz="4" w:space="0" w:color="auto"/>
              <w:bottom w:val="single" w:sz="4" w:space="0" w:color="auto"/>
              <w:right w:val="single" w:sz="4" w:space="0" w:color="auto"/>
            </w:tcBorders>
            <w:shd w:val="clear" w:color="000000" w:fill="FFFFFF"/>
            <w:vAlign w:val="center"/>
            <w:hideMark/>
          </w:tcPr>
          <w:p w14:paraId="6C4DC1E2"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10</w:t>
            </w:r>
          </w:p>
        </w:tc>
        <w:tc>
          <w:tcPr>
            <w:tcW w:w="1940" w:type="dxa"/>
            <w:tcBorders>
              <w:top w:val="nil"/>
              <w:left w:val="nil"/>
              <w:bottom w:val="single" w:sz="4" w:space="0" w:color="auto"/>
              <w:right w:val="single" w:sz="4" w:space="0" w:color="auto"/>
            </w:tcBorders>
            <w:shd w:val="clear" w:color="000000" w:fill="FFFFFF"/>
            <w:noWrap/>
            <w:vAlign w:val="center"/>
            <w:hideMark/>
          </w:tcPr>
          <w:p w14:paraId="7E13D9E2"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504.731,88</w:t>
            </w:r>
          </w:p>
        </w:tc>
        <w:tc>
          <w:tcPr>
            <w:tcW w:w="2255" w:type="dxa"/>
            <w:tcBorders>
              <w:top w:val="nil"/>
              <w:left w:val="nil"/>
              <w:bottom w:val="single" w:sz="4" w:space="0" w:color="auto"/>
              <w:right w:val="single" w:sz="4" w:space="0" w:color="auto"/>
            </w:tcBorders>
            <w:shd w:val="clear" w:color="000000" w:fill="FFFFFF"/>
            <w:noWrap/>
            <w:vAlign w:val="center"/>
            <w:hideMark/>
          </w:tcPr>
          <w:p w14:paraId="5A9AAAC3"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5.075.041,06</w:t>
            </w:r>
          </w:p>
        </w:tc>
      </w:tr>
      <w:tr w:rsidR="001962D7" w:rsidRPr="00B96B9F" w14:paraId="505C4840" w14:textId="77777777" w:rsidTr="00721BBF">
        <w:trPr>
          <w:trHeight w:val="300"/>
          <w:jc w:val="center"/>
        </w:trPr>
        <w:tc>
          <w:tcPr>
            <w:tcW w:w="2854" w:type="dxa"/>
            <w:tcBorders>
              <w:top w:val="nil"/>
              <w:left w:val="single" w:sz="4" w:space="0" w:color="auto"/>
              <w:bottom w:val="single" w:sz="4" w:space="0" w:color="auto"/>
              <w:right w:val="single" w:sz="4" w:space="0" w:color="auto"/>
            </w:tcBorders>
            <w:shd w:val="clear" w:color="000000" w:fill="FFFFFF"/>
            <w:vAlign w:val="center"/>
            <w:hideMark/>
          </w:tcPr>
          <w:p w14:paraId="6185A373"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11</w:t>
            </w:r>
          </w:p>
        </w:tc>
        <w:tc>
          <w:tcPr>
            <w:tcW w:w="1940" w:type="dxa"/>
            <w:tcBorders>
              <w:top w:val="nil"/>
              <w:left w:val="nil"/>
              <w:bottom w:val="single" w:sz="4" w:space="0" w:color="auto"/>
              <w:right w:val="single" w:sz="4" w:space="0" w:color="auto"/>
            </w:tcBorders>
            <w:shd w:val="clear" w:color="000000" w:fill="FFFFFF"/>
            <w:noWrap/>
            <w:vAlign w:val="center"/>
            <w:hideMark/>
          </w:tcPr>
          <w:p w14:paraId="5EDC5EE6"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491.799,57</w:t>
            </w:r>
          </w:p>
        </w:tc>
        <w:tc>
          <w:tcPr>
            <w:tcW w:w="2255" w:type="dxa"/>
            <w:tcBorders>
              <w:top w:val="nil"/>
              <w:left w:val="nil"/>
              <w:bottom w:val="single" w:sz="4" w:space="0" w:color="auto"/>
              <w:right w:val="single" w:sz="4" w:space="0" w:color="auto"/>
            </w:tcBorders>
            <w:shd w:val="clear" w:color="000000" w:fill="FFFFFF"/>
            <w:noWrap/>
            <w:vAlign w:val="center"/>
            <w:hideMark/>
          </w:tcPr>
          <w:p w14:paraId="47317B84"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5.099.087,43</w:t>
            </w:r>
          </w:p>
        </w:tc>
      </w:tr>
      <w:tr w:rsidR="001962D7" w:rsidRPr="00B96B9F" w14:paraId="390FB3BA" w14:textId="77777777" w:rsidTr="00721BBF">
        <w:trPr>
          <w:trHeight w:val="408"/>
          <w:jc w:val="center"/>
        </w:trPr>
        <w:tc>
          <w:tcPr>
            <w:tcW w:w="70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4C9C28" w14:textId="77777777" w:rsidR="001962D7" w:rsidRPr="00BD5468" w:rsidRDefault="001962D7" w:rsidP="00721BBF">
            <w:pPr>
              <w:jc w:val="center"/>
              <w:rPr>
                <w:rFonts w:ascii="Arial" w:hAnsi="Arial" w:cs="Arial"/>
                <w:color w:val="000000"/>
                <w:sz w:val="22"/>
                <w:szCs w:val="22"/>
                <w:lang w:val="en-US"/>
              </w:rPr>
            </w:pPr>
            <w:r w:rsidRPr="00BD5468">
              <w:rPr>
                <w:rFonts w:ascii="Arial" w:hAnsi="Arial" w:cs="Arial"/>
                <w:color w:val="000000"/>
                <w:sz w:val="22"/>
                <w:szCs w:val="22"/>
                <w:lang w:val="en-US"/>
              </w:rPr>
              <w:t xml:space="preserve">Površina = 665,55  km </w:t>
            </w:r>
            <w:r w:rsidRPr="00BD5468">
              <w:rPr>
                <w:rFonts w:ascii="Arial" w:hAnsi="Arial" w:cs="Arial"/>
                <w:color w:val="000000"/>
                <w:sz w:val="22"/>
                <w:szCs w:val="22"/>
                <w:vertAlign w:val="superscript"/>
                <w:lang w:val="en-US"/>
              </w:rPr>
              <w:t>2</w:t>
            </w:r>
          </w:p>
        </w:tc>
      </w:tr>
    </w:tbl>
    <w:p w14:paraId="0FEDFACF" w14:textId="77777777" w:rsidR="008C342A" w:rsidRDefault="008C342A" w:rsidP="008C342A">
      <w:pPr>
        <w:spacing w:after="240" w:line="259" w:lineRule="auto"/>
        <w:rPr>
          <w:bCs/>
        </w:rPr>
      </w:pPr>
    </w:p>
    <w:p w14:paraId="6CA3781E" w14:textId="06413DD6" w:rsidR="00090006" w:rsidRPr="00DE3AD7" w:rsidRDefault="00090006" w:rsidP="008C342A">
      <w:pPr>
        <w:spacing w:after="240" w:line="259" w:lineRule="auto"/>
        <w:rPr>
          <w:rFonts w:asciiTheme="majorBidi" w:hAnsiTheme="majorBidi" w:cstheme="majorBidi"/>
          <w:color w:val="FF0000"/>
        </w:rPr>
      </w:pPr>
      <w:r w:rsidRPr="00E72EE3">
        <w:rPr>
          <w:bCs/>
        </w:rPr>
        <w:t>Prilog 2. Karta i koordinate vršnih točaka istražnog prostora</w:t>
      </w:r>
      <w:r w:rsidRPr="0068010D">
        <w:rPr>
          <w:bCs/>
        </w:rPr>
        <w:t xml:space="preserve"> </w:t>
      </w:r>
      <w:r w:rsidRPr="00E72EE3">
        <w:rPr>
          <w:bCs/>
        </w:rPr>
        <w:t>ugljikovodika „</w:t>
      </w:r>
      <w:r w:rsidR="00DE3AD7">
        <w:rPr>
          <w:bCs/>
        </w:rPr>
        <w:t>SA-06</w:t>
      </w:r>
      <w:r w:rsidRPr="00E72EE3">
        <w:rPr>
          <w:bCs/>
        </w:rPr>
        <w:t xml:space="preserve">“ druge istražne faze koje se zadržava </w:t>
      </w:r>
    </w:p>
    <w:p w14:paraId="56441095" w14:textId="2801851C" w:rsidR="00090006" w:rsidRDefault="000C3A02" w:rsidP="00090006">
      <w:pPr>
        <w:jc w:val="both"/>
        <w:rPr>
          <w:bCs/>
        </w:rPr>
      </w:pPr>
      <w:r>
        <w:rPr>
          <w:noProof/>
        </w:rPr>
        <w:lastRenderedPageBreak/>
        <w:drawing>
          <wp:inline distT="0" distB="0" distL="0" distR="0" wp14:anchorId="5D5C39F1" wp14:editId="4043F491">
            <wp:extent cx="5760720" cy="4076700"/>
            <wp:effectExtent l="0" t="0" r="0" b="0"/>
            <wp:docPr id="1005935052" name="Picture 2" descr="A map of the unit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35052" name="Picture 2" descr="A map of the united state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720" cy="4076700"/>
                    </a:xfrm>
                    <a:prstGeom prst="rect">
                      <a:avLst/>
                    </a:prstGeom>
                    <a:noFill/>
                    <a:ln>
                      <a:noFill/>
                    </a:ln>
                  </pic:spPr>
                </pic:pic>
              </a:graphicData>
            </a:graphic>
          </wp:inline>
        </w:drawing>
      </w:r>
    </w:p>
    <w:p w14:paraId="12CD6FD3" w14:textId="77777777" w:rsidR="00090006" w:rsidRDefault="00090006" w:rsidP="00090006">
      <w:pPr>
        <w:jc w:val="both"/>
        <w:rPr>
          <w:bCs/>
        </w:rPr>
      </w:pPr>
    </w:p>
    <w:tbl>
      <w:tblPr>
        <w:tblW w:w="7060" w:type="dxa"/>
        <w:jc w:val="center"/>
        <w:tblLook w:val="04A0" w:firstRow="1" w:lastRow="0" w:firstColumn="1" w:lastColumn="0" w:noHBand="0" w:noVBand="1"/>
      </w:tblPr>
      <w:tblGrid>
        <w:gridCol w:w="2854"/>
        <w:gridCol w:w="1946"/>
        <w:gridCol w:w="2260"/>
      </w:tblGrid>
      <w:tr w:rsidR="006B313D" w:rsidRPr="00913FA8" w14:paraId="605DC36A" w14:textId="77777777" w:rsidTr="00721BBF">
        <w:trPr>
          <w:trHeight w:val="885"/>
          <w:jc w:val="center"/>
        </w:trPr>
        <w:tc>
          <w:tcPr>
            <w:tcW w:w="70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C2130E6" w14:textId="77777777" w:rsidR="006B313D" w:rsidRPr="00B465FD" w:rsidRDefault="006B313D" w:rsidP="00721BBF">
            <w:pPr>
              <w:jc w:val="center"/>
              <w:rPr>
                <w:rFonts w:ascii="Arial" w:hAnsi="Arial" w:cs="Arial"/>
                <w:b/>
                <w:bCs/>
                <w:color w:val="000000"/>
                <w:sz w:val="22"/>
                <w:szCs w:val="22"/>
              </w:rPr>
            </w:pPr>
            <w:r w:rsidRPr="00B465FD">
              <w:rPr>
                <w:rFonts w:ascii="Arial" w:hAnsi="Arial" w:cs="Arial"/>
                <w:b/>
                <w:bCs/>
                <w:color w:val="000000"/>
                <w:sz w:val="22"/>
                <w:szCs w:val="22"/>
              </w:rPr>
              <w:t>Koordinate vršnih točaka istražnog prostora SA-06 (II. istražna faza)</w:t>
            </w:r>
          </w:p>
        </w:tc>
      </w:tr>
      <w:tr w:rsidR="006B313D" w:rsidRPr="00913FA8" w14:paraId="7264600B" w14:textId="77777777" w:rsidTr="00721BBF">
        <w:trPr>
          <w:trHeight w:val="315"/>
          <w:jc w:val="center"/>
        </w:trPr>
        <w:tc>
          <w:tcPr>
            <w:tcW w:w="28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1EADE0" w14:textId="77777777" w:rsidR="006B313D" w:rsidRPr="00B465FD" w:rsidRDefault="006B313D" w:rsidP="00721BBF">
            <w:pPr>
              <w:jc w:val="center"/>
              <w:rPr>
                <w:rFonts w:ascii="Arial" w:hAnsi="Arial" w:cs="Arial"/>
                <w:b/>
                <w:bCs/>
                <w:color w:val="000000"/>
                <w:sz w:val="22"/>
                <w:szCs w:val="22"/>
                <w:lang w:val="en-US"/>
              </w:rPr>
            </w:pPr>
            <w:r w:rsidRPr="00B465FD">
              <w:rPr>
                <w:rFonts w:ascii="Arial" w:hAnsi="Arial" w:cs="Arial"/>
                <w:b/>
                <w:bCs/>
                <w:color w:val="000000"/>
                <w:sz w:val="22"/>
                <w:szCs w:val="22"/>
                <w:lang w:val="en-US"/>
              </w:rPr>
              <w:t xml:space="preserve">OZNAKA TOČKE </w:t>
            </w:r>
          </w:p>
        </w:tc>
        <w:tc>
          <w:tcPr>
            <w:tcW w:w="4206" w:type="dxa"/>
            <w:gridSpan w:val="2"/>
            <w:tcBorders>
              <w:top w:val="single" w:sz="4" w:space="0" w:color="auto"/>
              <w:left w:val="nil"/>
              <w:bottom w:val="nil"/>
              <w:right w:val="single" w:sz="4" w:space="0" w:color="auto"/>
            </w:tcBorders>
            <w:shd w:val="clear" w:color="000000" w:fill="FFFFFF"/>
            <w:noWrap/>
            <w:vAlign w:val="center"/>
            <w:hideMark/>
          </w:tcPr>
          <w:p w14:paraId="1C01213A" w14:textId="77777777" w:rsidR="006B313D" w:rsidRPr="00B465FD" w:rsidRDefault="006B313D" w:rsidP="00721BBF">
            <w:pPr>
              <w:jc w:val="center"/>
              <w:rPr>
                <w:rFonts w:ascii="Arial" w:hAnsi="Arial" w:cs="Arial"/>
                <w:b/>
                <w:bCs/>
                <w:color w:val="000000"/>
                <w:sz w:val="22"/>
                <w:szCs w:val="22"/>
                <w:lang w:val="en-US"/>
              </w:rPr>
            </w:pPr>
            <w:r w:rsidRPr="00B465FD">
              <w:rPr>
                <w:rFonts w:ascii="Arial" w:hAnsi="Arial" w:cs="Arial"/>
                <w:b/>
                <w:bCs/>
                <w:color w:val="000000"/>
                <w:sz w:val="22"/>
                <w:szCs w:val="22"/>
                <w:lang w:val="en-US"/>
              </w:rPr>
              <w:t>KOORDINATE</w:t>
            </w:r>
          </w:p>
        </w:tc>
      </w:tr>
      <w:tr w:rsidR="006B313D" w:rsidRPr="00913FA8" w14:paraId="32CBFF06" w14:textId="77777777" w:rsidTr="00721BBF">
        <w:trPr>
          <w:trHeight w:val="315"/>
          <w:jc w:val="center"/>
        </w:trPr>
        <w:tc>
          <w:tcPr>
            <w:tcW w:w="2854" w:type="dxa"/>
            <w:vMerge/>
            <w:tcBorders>
              <w:top w:val="nil"/>
              <w:left w:val="single" w:sz="4" w:space="0" w:color="auto"/>
              <w:bottom w:val="single" w:sz="4" w:space="0" w:color="auto"/>
              <w:right w:val="single" w:sz="4" w:space="0" w:color="auto"/>
            </w:tcBorders>
            <w:vAlign w:val="center"/>
            <w:hideMark/>
          </w:tcPr>
          <w:p w14:paraId="0FC58C1F" w14:textId="77777777" w:rsidR="006B313D" w:rsidRPr="00B465FD" w:rsidRDefault="006B313D" w:rsidP="00721BBF">
            <w:pPr>
              <w:rPr>
                <w:rFonts w:ascii="Arial" w:hAnsi="Arial" w:cs="Arial"/>
                <w:b/>
                <w:bCs/>
                <w:color w:val="000000"/>
                <w:sz w:val="22"/>
                <w:szCs w:val="22"/>
                <w:lang w:val="en-US"/>
              </w:rPr>
            </w:pPr>
          </w:p>
        </w:tc>
        <w:tc>
          <w:tcPr>
            <w:tcW w:w="4206" w:type="dxa"/>
            <w:gridSpan w:val="2"/>
            <w:tcBorders>
              <w:top w:val="nil"/>
              <w:left w:val="nil"/>
              <w:bottom w:val="single" w:sz="4" w:space="0" w:color="auto"/>
              <w:right w:val="single" w:sz="4" w:space="0" w:color="auto"/>
            </w:tcBorders>
            <w:shd w:val="clear" w:color="000000" w:fill="FFFFFF"/>
            <w:noWrap/>
            <w:vAlign w:val="center"/>
            <w:hideMark/>
          </w:tcPr>
          <w:p w14:paraId="289D3A22" w14:textId="77777777" w:rsidR="006B313D" w:rsidRPr="00B465FD" w:rsidRDefault="006B313D" w:rsidP="00721BBF">
            <w:pPr>
              <w:jc w:val="center"/>
              <w:rPr>
                <w:rFonts w:ascii="Arial" w:hAnsi="Arial" w:cs="Arial"/>
                <w:b/>
                <w:bCs/>
                <w:color w:val="000000"/>
                <w:sz w:val="22"/>
                <w:szCs w:val="22"/>
                <w:lang w:val="en-US"/>
              </w:rPr>
            </w:pPr>
            <w:r w:rsidRPr="00B465FD">
              <w:rPr>
                <w:rFonts w:ascii="Arial" w:hAnsi="Arial" w:cs="Arial"/>
                <w:b/>
                <w:bCs/>
                <w:color w:val="000000"/>
                <w:sz w:val="22"/>
                <w:szCs w:val="22"/>
                <w:lang w:val="en-US"/>
              </w:rPr>
              <w:t>HTRS96/TM</w:t>
            </w:r>
          </w:p>
        </w:tc>
      </w:tr>
      <w:tr w:rsidR="006B313D" w:rsidRPr="00913FA8" w14:paraId="1BD9653E" w14:textId="77777777" w:rsidTr="00721BBF">
        <w:trPr>
          <w:trHeight w:val="300"/>
          <w:jc w:val="center"/>
        </w:trPr>
        <w:tc>
          <w:tcPr>
            <w:tcW w:w="2854" w:type="dxa"/>
            <w:vMerge/>
            <w:tcBorders>
              <w:top w:val="nil"/>
              <w:left w:val="single" w:sz="4" w:space="0" w:color="auto"/>
              <w:bottom w:val="single" w:sz="4" w:space="0" w:color="auto"/>
              <w:right w:val="single" w:sz="4" w:space="0" w:color="auto"/>
            </w:tcBorders>
            <w:vAlign w:val="center"/>
            <w:hideMark/>
          </w:tcPr>
          <w:p w14:paraId="57034665" w14:textId="77777777" w:rsidR="006B313D" w:rsidRPr="00B465FD" w:rsidRDefault="006B313D" w:rsidP="00721BBF">
            <w:pPr>
              <w:rPr>
                <w:rFonts w:ascii="Arial" w:hAnsi="Arial" w:cs="Arial"/>
                <w:b/>
                <w:bCs/>
                <w:color w:val="000000"/>
                <w:sz w:val="22"/>
                <w:szCs w:val="22"/>
                <w:lang w:val="en-US"/>
              </w:rPr>
            </w:pPr>
          </w:p>
        </w:tc>
        <w:tc>
          <w:tcPr>
            <w:tcW w:w="1946" w:type="dxa"/>
            <w:tcBorders>
              <w:top w:val="nil"/>
              <w:left w:val="nil"/>
              <w:bottom w:val="single" w:sz="4" w:space="0" w:color="auto"/>
              <w:right w:val="single" w:sz="4" w:space="0" w:color="auto"/>
            </w:tcBorders>
            <w:shd w:val="clear" w:color="000000" w:fill="FFFFFF"/>
            <w:noWrap/>
            <w:vAlign w:val="center"/>
            <w:hideMark/>
          </w:tcPr>
          <w:p w14:paraId="33B079E4" w14:textId="77777777" w:rsidR="006B313D" w:rsidRPr="00B465FD" w:rsidRDefault="006B313D" w:rsidP="00721BBF">
            <w:pPr>
              <w:jc w:val="center"/>
              <w:rPr>
                <w:rFonts w:ascii="Arial" w:hAnsi="Arial" w:cs="Arial"/>
                <w:b/>
                <w:bCs/>
                <w:color w:val="000000"/>
                <w:sz w:val="22"/>
                <w:szCs w:val="22"/>
                <w:lang w:val="en-US"/>
              </w:rPr>
            </w:pPr>
            <w:r w:rsidRPr="00B465FD">
              <w:rPr>
                <w:rFonts w:ascii="Arial" w:hAnsi="Arial" w:cs="Arial"/>
                <w:b/>
                <w:bCs/>
                <w:color w:val="000000"/>
                <w:sz w:val="22"/>
                <w:szCs w:val="22"/>
                <w:lang w:val="en-US"/>
              </w:rPr>
              <w:t>E</w:t>
            </w:r>
          </w:p>
        </w:tc>
        <w:tc>
          <w:tcPr>
            <w:tcW w:w="2260" w:type="dxa"/>
            <w:tcBorders>
              <w:top w:val="nil"/>
              <w:left w:val="nil"/>
              <w:bottom w:val="single" w:sz="4" w:space="0" w:color="auto"/>
              <w:right w:val="single" w:sz="4" w:space="0" w:color="auto"/>
            </w:tcBorders>
            <w:shd w:val="clear" w:color="000000" w:fill="FFFFFF"/>
            <w:noWrap/>
            <w:vAlign w:val="center"/>
            <w:hideMark/>
          </w:tcPr>
          <w:p w14:paraId="1440FA92" w14:textId="77777777" w:rsidR="006B313D" w:rsidRPr="00B465FD" w:rsidRDefault="006B313D" w:rsidP="00721BBF">
            <w:pPr>
              <w:jc w:val="center"/>
              <w:rPr>
                <w:rFonts w:ascii="Arial" w:hAnsi="Arial" w:cs="Arial"/>
                <w:b/>
                <w:bCs/>
                <w:color w:val="000000"/>
                <w:sz w:val="22"/>
                <w:szCs w:val="22"/>
                <w:lang w:val="en-US"/>
              </w:rPr>
            </w:pPr>
            <w:r w:rsidRPr="00B465FD">
              <w:rPr>
                <w:rFonts w:ascii="Arial" w:hAnsi="Arial" w:cs="Arial"/>
                <w:b/>
                <w:bCs/>
                <w:color w:val="000000"/>
                <w:sz w:val="22"/>
                <w:szCs w:val="22"/>
                <w:lang w:val="en-US"/>
              </w:rPr>
              <w:t>N</w:t>
            </w:r>
          </w:p>
        </w:tc>
      </w:tr>
      <w:tr w:rsidR="006B313D" w:rsidRPr="00913FA8" w14:paraId="56E1CF44" w14:textId="77777777" w:rsidTr="00721BBF">
        <w:trPr>
          <w:trHeight w:val="300"/>
          <w:jc w:val="center"/>
        </w:trPr>
        <w:tc>
          <w:tcPr>
            <w:tcW w:w="2854" w:type="dxa"/>
            <w:tcBorders>
              <w:top w:val="nil"/>
              <w:left w:val="single" w:sz="4" w:space="0" w:color="auto"/>
              <w:bottom w:val="single" w:sz="4" w:space="0" w:color="auto"/>
              <w:right w:val="single" w:sz="4" w:space="0" w:color="auto"/>
            </w:tcBorders>
            <w:shd w:val="clear" w:color="000000" w:fill="FFFFFF"/>
            <w:vAlign w:val="center"/>
            <w:hideMark/>
          </w:tcPr>
          <w:p w14:paraId="7E0DC9D2"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1</w:t>
            </w:r>
          </w:p>
        </w:tc>
        <w:tc>
          <w:tcPr>
            <w:tcW w:w="1946" w:type="dxa"/>
            <w:tcBorders>
              <w:top w:val="nil"/>
              <w:left w:val="nil"/>
              <w:bottom w:val="single" w:sz="4" w:space="0" w:color="auto"/>
              <w:right w:val="single" w:sz="4" w:space="0" w:color="auto"/>
            </w:tcBorders>
            <w:shd w:val="clear" w:color="000000" w:fill="FFFFFF"/>
            <w:noWrap/>
            <w:vAlign w:val="center"/>
            <w:hideMark/>
          </w:tcPr>
          <w:p w14:paraId="7204765F"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89.367,51</w:t>
            </w:r>
          </w:p>
        </w:tc>
        <w:tc>
          <w:tcPr>
            <w:tcW w:w="2260" w:type="dxa"/>
            <w:tcBorders>
              <w:top w:val="nil"/>
              <w:left w:val="nil"/>
              <w:bottom w:val="single" w:sz="4" w:space="0" w:color="auto"/>
              <w:right w:val="single" w:sz="4" w:space="0" w:color="auto"/>
            </w:tcBorders>
            <w:shd w:val="clear" w:color="000000" w:fill="FFFFFF"/>
            <w:noWrap/>
            <w:vAlign w:val="center"/>
            <w:hideMark/>
          </w:tcPr>
          <w:p w14:paraId="303E08BC"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5.032.755,71</w:t>
            </w:r>
          </w:p>
        </w:tc>
      </w:tr>
      <w:tr w:rsidR="006B313D" w:rsidRPr="00913FA8" w14:paraId="689D323E" w14:textId="77777777" w:rsidTr="00721BBF">
        <w:trPr>
          <w:trHeight w:val="300"/>
          <w:jc w:val="center"/>
        </w:trPr>
        <w:tc>
          <w:tcPr>
            <w:tcW w:w="2854" w:type="dxa"/>
            <w:tcBorders>
              <w:top w:val="nil"/>
              <w:left w:val="single" w:sz="4" w:space="0" w:color="auto"/>
              <w:bottom w:val="single" w:sz="4" w:space="0" w:color="auto"/>
              <w:right w:val="single" w:sz="4" w:space="0" w:color="auto"/>
            </w:tcBorders>
            <w:shd w:val="clear" w:color="000000" w:fill="FFFFFF"/>
            <w:vAlign w:val="center"/>
            <w:hideMark/>
          </w:tcPr>
          <w:p w14:paraId="2FD93BAC"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2</w:t>
            </w:r>
          </w:p>
        </w:tc>
        <w:tc>
          <w:tcPr>
            <w:tcW w:w="1946" w:type="dxa"/>
            <w:tcBorders>
              <w:top w:val="nil"/>
              <w:left w:val="nil"/>
              <w:bottom w:val="single" w:sz="4" w:space="0" w:color="auto"/>
              <w:right w:val="single" w:sz="4" w:space="0" w:color="auto"/>
            </w:tcBorders>
            <w:shd w:val="clear" w:color="000000" w:fill="FFFFFF"/>
            <w:noWrap/>
            <w:vAlign w:val="center"/>
            <w:hideMark/>
          </w:tcPr>
          <w:p w14:paraId="3BD2F267"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457.786,24</w:t>
            </w:r>
          </w:p>
        </w:tc>
        <w:tc>
          <w:tcPr>
            <w:tcW w:w="2260" w:type="dxa"/>
            <w:tcBorders>
              <w:top w:val="nil"/>
              <w:left w:val="nil"/>
              <w:bottom w:val="single" w:sz="4" w:space="0" w:color="auto"/>
              <w:right w:val="single" w:sz="4" w:space="0" w:color="auto"/>
            </w:tcBorders>
            <w:shd w:val="clear" w:color="000000" w:fill="FFFFFF"/>
            <w:noWrap/>
            <w:vAlign w:val="center"/>
            <w:hideMark/>
          </w:tcPr>
          <w:p w14:paraId="26AA26BF"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5.063.623,08</w:t>
            </w:r>
          </w:p>
        </w:tc>
      </w:tr>
      <w:tr w:rsidR="006B313D" w:rsidRPr="00913FA8" w14:paraId="04BB1B9B" w14:textId="77777777" w:rsidTr="00721BBF">
        <w:trPr>
          <w:trHeight w:val="300"/>
          <w:jc w:val="center"/>
        </w:trPr>
        <w:tc>
          <w:tcPr>
            <w:tcW w:w="2854" w:type="dxa"/>
            <w:tcBorders>
              <w:top w:val="nil"/>
              <w:left w:val="single" w:sz="4" w:space="0" w:color="auto"/>
              <w:bottom w:val="single" w:sz="4" w:space="0" w:color="auto"/>
              <w:right w:val="single" w:sz="4" w:space="0" w:color="auto"/>
            </w:tcBorders>
            <w:shd w:val="clear" w:color="000000" w:fill="FFFFFF"/>
            <w:vAlign w:val="center"/>
            <w:hideMark/>
          </w:tcPr>
          <w:p w14:paraId="719D71F3"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3</w:t>
            </w:r>
          </w:p>
        </w:tc>
        <w:tc>
          <w:tcPr>
            <w:tcW w:w="1946" w:type="dxa"/>
            <w:tcBorders>
              <w:top w:val="nil"/>
              <w:left w:val="nil"/>
              <w:bottom w:val="single" w:sz="4" w:space="0" w:color="auto"/>
              <w:right w:val="single" w:sz="4" w:space="0" w:color="auto"/>
            </w:tcBorders>
            <w:shd w:val="clear" w:color="000000" w:fill="FFFFFF"/>
            <w:noWrap/>
            <w:vAlign w:val="center"/>
            <w:hideMark/>
          </w:tcPr>
          <w:p w14:paraId="40297A07"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467.798,86</w:t>
            </w:r>
          </w:p>
        </w:tc>
        <w:tc>
          <w:tcPr>
            <w:tcW w:w="2260" w:type="dxa"/>
            <w:tcBorders>
              <w:top w:val="nil"/>
              <w:left w:val="nil"/>
              <w:bottom w:val="single" w:sz="4" w:space="0" w:color="auto"/>
              <w:right w:val="single" w:sz="4" w:space="0" w:color="auto"/>
            </w:tcBorders>
            <w:shd w:val="clear" w:color="000000" w:fill="FFFFFF"/>
            <w:noWrap/>
            <w:vAlign w:val="center"/>
            <w:hideMark/>
          </w:tcPr>
          <w:p w14:paraId="123B3709"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5.071.114,91</w:t>
            </w:r>
          </w:p>
        </w:tc>
      </w:tr>
      <w:tr w:rsidR="006B313D" w:rsidRPr="00913FA8" w14:paraId="59026B6A" w14:textId="77777777" w:rsidTr="00721BBF">
        <w:trPr>
          <w:trHeight w:val="300"/>
          <w:jc w:val="center"/>
        </w:trPr>
        <w:tc>
          <w:tcPr>
            <w:tcW w:w="2854" w:type="dxa"/>
            <w:tcBorders>
              <w:top w:val="nil"/>
              <w:left w:val="single" w:sz="4" w:space="0" w:color="auto"/>
              <w:bottom w:val="single" w:sz="4" w:space="0" w:color="auto"/>
              <w:right w:val="single" w:sz="4" w:space="0" w:color="auto"/>
            </w:tcBorders>
            <w:shd w:val="clear" w:color="000000" w:fill="FFFFFF"/>
            <w:vAlign w:val="center"/>
            <w:hideMark/>
          </w:tcPr>
          <w:p w14:paraId="191EB9CA"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4</w:t>
            </w:r>
          </w:p>
        </w:tc>
        <w:tc>
          <w:tcPr>
            <w:tcW w:w="1946" w:type="dxa"/>
            <w:tcBorders>
              <w:top w:val="nil"/>
              <w:left w:val="nil"/>
              <w:bottom w:val="single" w:sz="4" w:space="0" w:color="auto"/>
              <w:right w:val="single" w:sz="4" w:space="0" w:color="auto"/>
            </w:tcBorders>
            <w:shd w:val="clear" w:color="000000" w:fill="FFFFFF"/>
            <w:noWrap/>
            <w:vAlign w:val="center"/>
            <w:hideMark/>
          </w:tcPr>
          <w:p w14:paraId="4ACA41DD"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466.189,40</w:t>
            </w:r>
          </w:p>
        </w:tc>
        <w:tc>
          <w:tcPr>
            <w:tcW w:w="2260" w:type="dxa"/>
            <w:tcBorders>
              <w:top w:val="nil"/>
              <w:left w:val="nil"/>
              <w:bottom w:val="single" w:sz="4" w:space="0" w:color="auto"/>
              <w:right w:val="single" w:sz="4" w:space="0" w:color="auto"/>
            </w:tcBorders>
            <w:shd w:val="clear" w:color="000000" w:fill="FFFFFF"/>
            <w:noWrap/>
            <w:vAlign w:val="center"/>
            <w:hideMark/>
          </w:tcPr>
          <w:p w14:paraId="4C4DA010"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5.072.812,70</w:t>
            </w:r>
          </w:p>
        </w:tc>
      </w:tr>
      <w:tr w:rsidR="006B313D" w:rsidRPr="00913FA8" w14:paraId="40C4ABF8" w14:textId="77777777" w:rsidTr="00721BBF">
        <w:trPr>
          <w:trHeight w:val="300"/>
          <w:jc w:val="center"/>
        </w:trPr>
        <w:tc>
          <w:tcPr>
            <w:tcW w:w="2854" w:type="dxa"/>
            <w:tcBorders>
              <w:top w:val="nil"/>
              <w:left w:val="single" w:sz="4" w:space="0" w:color="auto"/>
              <w:bottom w:val="single" w:sz="4" w:space="0" w:color="auto"/>
              <w:right w:val="single" w:sz="4" w:space="0" w:color="auto"/>
            </w:tcBorders>
            <w:shd w:val="clear" w:color="000000" w:fill="FFFFFF"/>
            <w:vAlign w:val="center"/>
            <w:hideMark/>
          </w:tcPr>
          <w:p w14:paraId="4CDFA709"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5</w:t>
            </w:r>
          </w:p>
        </w:tc>
        <w:tc>
          <w:tcPr>
            <w:tcW w:w="1946" w:type="dxa"/>
            <w:tcBorders>
              <w:top w:val="nil"/>
              <w:left w:val="nil"/>
              <w:bottom w:val="single" w:sz="4" w:space="0" w:color="auto"/>
              <w:right w:val="single" w:sz="4" w:space="0" w:color="auto"/>
            </w:tcBorders>
            <w:shd w:val="clear" w:color="000000" w:fill="FFFFFF"/>
            <w:noWrap/>
            <w:vAlign w:val="center"/>
            <w:hideMark/>
          </w:tcPr>
          <w:p w14:paraId="3B17E2D4"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469.496,70</w:t>
            </w:r>
          </w:p>
        </w:tc>
        <w:tc>
          <w:tcPr>
            <w:tcW w:w="2260" w:type="dxa"/>
            <w:tcBorders>
              <w:top w:val="nil"/>
              <w:left w:val="nil"/>
              <w:bottom w:val="single" w:sz="4" w:space="0" w:color="auto"/>
              <w:right w:val="single" w:sz="4" w:space="0" w:color="auto"/>
            </w:tcBorders>
            <w:shd w:val="clear" w:color="000000" w:fill="FFFFFF"/>
            <w:noWrap/>
            <w:vAlign w:val="center"/>
            <w:hideMark/>
          </w:tcPr>
          <w:p w14:paraId="1E65C1B3"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5.075.270,93</w:t>
            </w:r>
          </w:p>
        </w:tc>
      </w:tr>
      <w:tr w:rsidR="006B313D" w:rsidRPr="00913FA8" w14:paraId="5445C2B6" w14:textId="77777777" w:rsidTr="00721BBF">
        <w:trPr>
          <w:trHeight w:val="300"/>
          <w:jc w:val="center"/>
        </w:trPr>
        <w:tc>
          <w:tcPr>
            <w:tcW w:w="2854" w:type="dxa"/>
            <w:tcBorders>
              <w:top w:val="nil"/>
              <w:left w:val="single" w:sz="4" w:space="0" w:color="auto"/>
              <w:bottom w:val="single" w:sz="4" w:space="0" w:color="auto"/>
              <w:right w:val="single" w:sz="4" w:space="0" w:color="auto"/>
            </w:tcBorders>
            <w:shd w:val="clear" w:color="000000" w:fill="FFFFFF"/>
            <w:vAlign w:val="center"/>
            <w:hideMark/>
          </w:tcPr>
          <w:p w14:paraId="54062EEC"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6</w:t>
            </w:r>
          </w:p>
        </w:tc>
        <w:tc>
          <w:tcPr>
            <w:tcW w:w="1946" w:type="dxa"/>
            <w:tcBorders>
              <w:top w:val="nil"/>
              <w:left w:val="nil"/>
              <w:bottom w:val="single" w:sz="4" w:space="0" w:color="auto"/>
              <w:right w:val="single" w:sz="4" w:space="0" w:color="auto"/>
            </w:tcBorders>
            <w:shd w:val="clear" w:color="000000" w:fill="FFFFFF"/>
            <w:noWrap/>
            <w:vAlign w:val="center"/>
            <w:hideMark/>
          </w:tcPr>
          <w:p w14:paraId="0C42E7CF"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468.679,23</w:t>
            </w:r>
          </w:p>
        </w:tc>
        <w:tc>
          <w:tcPr>
            <w:tcW w:w="2260" w:type="dxa"/>
            <w:tcBorders>
              <w:top w:val="nil"/>
              <w:left w:val="nil"/>
              <w:bottom w:val="single" w:sz="4" w:space="0" w:color="auto"/>
              <w:right w:val="single" w:sz="4" w:space="0" w:color="auto"/>
            </w:tcBorders>
            <w:shd w:val="clear" w:color="000000" w:fill="FFFFFF"/>
            <w:noWrap/>
            <w:vAlign w:val="center"/>
            <w:hideMark/>
          </w:tcPr>
          <w:p w14:paraId="7DC39C07"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5.076.386,11</w:t>
            </w:r>
          </w:p>
        </w:tc>
      </w:tr>
      <w:tr w:rsidR="006B313D" w:rsidRPr="00913FA8" w14:paraId="4B84DFB5" w14:textId="77777777" w:rsidTr="00721BBF">
        <w:trPr>
          <w:trHeight w:val="300"/>
          <w:jc w:val="center"/>
        </w:trPr>
        <w:tc>
          <w:tcPr>
            <w:tcW w:w="2854" w:type="dxa"/>
            <w:tcBorders>
              <w:top w:val="nil"/>
              <w:left w:val="single" w:sz="4" w:space="0" w:color="auto"/>
              <w:bottom w:val="single" w:sz="4" w:space="0" w:color="auto"/>
              <w:right w:val="single" w:sz="4" w:space="0" w:color="auto"/>
            </w:tcBorders>
            <w:shd w:val="clear" w:color="000000" w:fill="FFFFFF"/>
            <w:vAlign w:val="center"/>
            <w:hideMark/>
          </w:tcPr>
          <w:p w14:paraId="134B97DC"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7</w:t>
            </w:r>
          </w:p>
        </w:tc>
        <w:tc>
          <w:tcPr>
            <w:tcW w:w="1946" w:type="dxa"/>
            <w:tcBorders>
              <w:top w:val="nil"/>
              <w:left w:val="nil"/>
              <w:bottom w:val="single" w:sz="4" w:space="0" w:color="auto"/>
              <w:right w:val="single" w:sz="4" w:space="0" w:color="auto"/>
            </w:tcBorders>
            <w:shd w:val="clear" w:color="000000" w:fill="FFFFFF"/>
            <w:noWrap/>
            <w:vAlign w:val="center"/>
            <w:hideMark/>
          </w:tcPr>
          <w:p w14:paraId="560DA14C"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473.310,97</w:t>
            </w:r>
          </w:p>
        </w:tc>
        <w:tc>
          <w:tcPr>
            <w:tcW w:w="2260" w:type="dxa"/>
            <w:tcBorders>
              <w:top w:val="nil"/>
              <w:left w:val="nil"/>
              <w:bottom w:val="single" w:sz="4" w:space="0" w:color="auto"/>
              <w:right w:val="single" w:sz="4" w:space="0" w:color="auto"/>
            </w:tcBorders>
            <w:shd w:val="clear" w:color="000000" w:fill="FFFFFF"/>
            <w:noWrap/>
            <w:vAlign w:val="center"/>
            <w:hideMark/>
          </w:tcPr>
          <w:p w14:paraId="63F1BA4C"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5.081.467,58</w:t>
            </w:r>
          </w:p>
        </w:tc>
      </w:tr>
      <w:tr w:rsidR="006B313D" w:rsidRPr="00913FA8" w14:paraId="456F7FA8" w14:textId="77777777" w:rsidTr="00721BBF">
        <w:trPr>
          <w:trHeight w:val="300"/>
          <w:jc w:val="center"/>
        </w:trPr>
        <w:tc>
          <w:tcPr>
            <w:tcW w:w="2854" w:type="dxa"/>
            <w:tcBorders>
              <w:top w:val="nil"/>
              <w:left w:val="single" w:sz="4" w:space="0" w:color="auto"/>
              <w:bottom w:val="single" w:sz="4" w:space="0" w:color="auto"/>
              <w:right w:val="single" w:sz="4" w:space="0" w:color="auto"/>
            </w:tcBorders>
            <w:shd w:val="clear" w:color="000000" w:fill="FFFFFF"/>
            <w:vAlign w:val="center"/>
            <w:hideMark/>
          </w:tcPr>
          <w:p w14:paraId="43870463"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8</w:t>
            </w:r>
          </w:p>
        </w:tc>
        <w:tc>
          <w:tcPr>
            <w:tcW w:w="1946" w:type="dxa"/>
            <w:tcBorders>
              <w:top w:val="nil"/>
              <w:left w:val="nil"/>
              <w:bottom w:val="single" w:sz="4" w:space="0" w:color="auto"/>
              <w:right w:val="single" w:sz="4" w:space="0" w:color="auto"/>
            </w:tcBorders>
            <w:shd w:val="clear" w:color="000000" w:fill="FFFFFF"/>
            <w:noWrap/>
            <w:vAlign w:val="center"/>
            <w:hideMark/>
          </w:tcPr>
          <w:p w14:paraId="2DC01771"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488.320,80</w:t>
            </w:r>
          </w:p>
        </w:tc>
        <w:tc>
          <w:tcPr>
            <w:tcW w:w="2260" w:type="dxa"/>
            <w:tcBorders>
              <w:top w:val="nil"/>
              <w:left w:val="nil"/>
              <w:bottom w:val="single" w:sz="4" w:space="0" w:color="auto"/>
              <w:right w:val="single" w:sz="4" w:space="0" w:color="auto"/>
            </w:tcBorders>
            <w:shd w:val="clear" w:color="000000" w:fill="FFFFFF"/>
            <w:noWrap/>
            <w:vAlign w:val="center"/>
            <w:hideMark/>
          </w:tcPr>
          <w:p w14:paraId="3D501CD9"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5.090.230,02</w:t>
            </w:r>
          </w:p>
        </w:tc>
      </w:tr>
      <w:tr w:rsidR="006B313D" w:rsidRPr="00913FA8" w14:paraId="2E540DE1" w14:textId="77777777" w:rsidTr="00721BBF">
        <w:trPr>
          <w:trHeight w:val="300"/>
          <w:jc w:val="center"/>
        </w:trPr>
        <w:tc>
          <w:tcPr>
            <w:tcW w:w="2854" w:type="dxa"/>
            <w:tcBorders>
              <w:top w:val="nil"/>
              <w:left w:val="single" w:sz="4" w:space="0" w:color="auto"/>
              <w:bottom w:val="single" w:sz="4" w:space="0" w:color="auto"/>
              <w:right w:val="single" w:sz="4" w:space="0" w:color="auto"/>
            </w:tcBorders>
            <w:shd w:val="clear" w:color="000000" w:fill="FFFFFF"/>
            <w:vAlign w:val="center"/>
            <w:hideMark/>
          </w:tcPr>
          <w:p w14:paraId="61812D2A"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9</w:t>
            </w:r>
          </w:p>
        </w:tc>
        <w:tc>
          <w:tcPr>
            <w:tcW w:w="1946" w:type="dxa"/>
            <w:tcBorders>
              <w:top w:val="nil"/>
              <w:left w:val="nil"/>
              <w:bottom w:val="single" w:sz="4" w:space="0" w:color="auto"/>
              <w:right w:val="single" w:sz="4" w:space="0" w:color="auto"/>
            </w:tcBorders>
            <w:shd w:val="clear" w:color="000000" w:fill="FFFFFF"/>
            <w:noWrap/>
            <w:vAlign w:val="center"/>
            <w:hideMark/>
          </w:tcPr>
          <w:p w14:paraId="33AE9BFF"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500.244,90</w:t>
            </w:r>
          </w:p>
        </w:tc>
        <w:tc>
          <w:tcPr>
            <w:tcW w:w="2260" w:type="dxa"/>
            <w:tcBorders>
              <w:top w:val="nil"/>
              <w:left w:val="nil"/>
              <w:bottom w:val="single" w:sz="4" w:space="0" w:color="auto"/>
              <w:right w:val="single" w:sz="4" w:space="0" w:color="auto"/>
            </w:tcBorders>
            <w:shd w:val="clear" w:color="000000" w:fill="FFFFFF"/>
            <w:noWrap/>
            <w:vAlign w:val="center"/>
            <w:hideMark/>
          </w:tcPr>
          <w:p w14:paraId="4CA34327"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5.071.824,26</w:t>
            </w:r>
          </w:p>
        </w:tc>
      </w:tr>
      <w:tr w:rsidR="006B313D" w:rsidRPr="00913FA8" w14:paraId="42A62651" w14:textId="77777777" w:rsidTr="00721BBF">
        <w:trPr>
          <w:trHeight w:val="300"/>
          <w:jc w:val="center"/>
        </w:trPr>
        <w:tc>
          <w:tcPr>
            <w:tcW w:w="2854" w:type="dxa"/>
            <w:tcBorders>
              <w:top w:val="nil"/>
              <w:left w:val="single" w:sz="4" w:space="0" w:color="auto"/>
              <w:bottom w:val="single" w:sz="4" w:space="0" w:color="auto"/>
              <w:right w:val="single" w:sz="4" w:space="0" w:color="auto"/>
            </w:tcBorders>
            <w:shd w:val="clear" w:color="000000" w:fill="FFFFFF"/>
            <w:vAlign w:val="center"/>
            <w:hideMark/>
          </w:tcPr>
          <w:p w14:paraId="69A53AFD"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10</w:t>
            </w:r>
          </w:p>
        </w:tc>
        <w:tc>
          <w:tcPr>
            <w:tcW w:w="1946" w:type="dxa"/>
            <w:tcBorders>
              <w:top w:val="nil"/>
              <w:left w:val="nil"/>
              <w:bottom w:val="single" w:sz="4" w:space="0" w:color="auto"/>
              <w:right w:val="single" w:sz="4" w:space="0" w:color="auto"/>
            </w:tcBorders>
            <w:shd w:val="clear" w:color="000000" w:fill="FFFFFF"/>
            <w:noWrap/>
            <w:vAlign w:val="center"/>
            <w:hideMark/>
          </w:tcPr>
          <w:p w14:paraId="02D4FC57"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504.731,88</w:t>
            </w:r>
          </w:p>
        </w:tc>
        <w:tc>
          <w:tcPr>
            <w:tcW w:w="2260" w:type="dxa"/>
            <w:tcBorders>
              <w:top w:val="nil"/>
              <w:left w:val="nil"/>
              <w:bottom w:val="single" w:sz="4" w:space="0" w:color="auto"/>
              <w:right w:val="single" w:sz="4" w:space="0" w:color="auto"/>
            </w:tcBorders>
            <w:shd w:val="clear" w:color="000000" w:fill="FFFFFF"/>
            <w:noWrap/>
            <w:vAlign w:val="center"/>
            <w:hideMark/>
          </w:tcPr>
          <w:p w14:paraId="3FE155D2"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5.075.041,06</w:t>
            </w:r>
          </w:p>
        </w:tc>
      </w:tr>
      <w:tr w:rsidR="006B313D" w:rsidRPr="00913FA8" w14:paraId="7C4D85A9" w14:textId="77777777" w:rsidTr="00721BBF">
        <w:trPr>
          <w:trHeight w:val="300"/>
          <w:jc w:val="center"/>
        </w:trPr>
        <w:tc>
          <w:tcPr>
            <w:tcW w:w="2854" w:type="dxa"/>
            <w:tcBorders>
              <w:top w:val="nil"/>
              <w:left w:val="single" w:sz="4" w:space="0" w:color="auto"/>
              <w:bottom w:val="single" w:sz="4" w:space="0" w:color="auto"/>
              <w:right w:val="single" w:sz="4" w:space="0" w:color="auto"/>
            </w:tcBorders>
            <w:shd w:val="clear" w:color="000000" w:fill="FFFFFF"/>
            <w:vAlign w:val="center"/>
            <w:hideMark/>
          </w:tcPr>
          <w:p w14:paraId="7B18D7C6"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11</w:t>
            </w:r>
          </w:p>
        </w:tc>
        <w:tc>
          <w:tcPr>
            <w:tcW w:w="1946" w:type="dxa"/>
            <w:tcBorders>
              <w:top w:val="nil"/>
              <w:left w:val="nil"/>
              <w:bottom w:val="single" w:sz="4" w:space="0" w:color="auto"/>
              <w:right w:val="single" w:sz="4" w:space="0" w:color="auto"/>
            </w:tcBorders>
            <w:shd w:val="clear" w:color="000000" w:fill="FFFFFF"/>
            <w:noWrap/>
            <w:vAlign w:val="center"/>
            <w:hideMark/>
          </w:tcPr>
          <w:p w14:paraId="031ACBC8"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491.799,57</w:t>
            </w:r>
          </w:p>
        </w:tc>
        <w:tc>
          <w:tcPr>
            <w:tcW w:w="2260" w:type="dxa"/>
            <w:tcBorders>
              <w:top w:val="nil"/>
              <w:left w:val="nil"/>
              <w:bottom w:val="single" w:sz="4" w:space="0" w:color="auto"/>
              <w:right w:val="single" w:sz="4" w:space="0" w:color="auto"/>
            </w:tcBorders>
            <w:shd w:val="clear" w:color="000000" w:fill="FFFFFF"/>
            <w:noWrap/>
            <w:vAlign w:val="center"/>
            <w:hideMark/>
          </w:tcPr>
          <w:p w14:paraId="36086D15"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5.099.087,43</w:t>
            </w:r>
          </w:p>
        </w:tc>
      </w:tr>
      <w:tr w:rsidR="006B313D" w:rsidRPr="00913FA8" w14:paraId="3063E915" w14:textId="77777777" w:rsidTr="00721BBF">
        <w:trPr>
          <w:trHeight w:val="300"/>
          <w:jc w:val="center"/>
        </w:trPr>
        <w:tc>
          <w:tcPr>
            <w:tcW w:w="2854" w:type="dxa"/>
            <w:tcBorders>
              <w:top w:val="nil"/>
              <w:left w:val="single" w:sz="4" w:space="0" w:color="auto"/>
              <w:bottom w:val="single" w:sz="4" w:space="0" w:color="auto"/>
              <w:right w:val="single" w:sz="4" w:space="0" w:color="auto"/>
            </w:tcBorders>
            <w:shd w:val="clear" w:color="000000" w:fill="FFFFFF"/>
            <w:vAlign w:val="center"/>
            <w:hideMark/>
          </w:tcPr>
          <w:p w14:paraId="450D9CBB"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12</w:t>
            </w:r>
          </w:p>
        </w:tc>
        <w:tc>
          <w:tcPr>
            <w:tcW w:w="1946" w:type="dxa"/>
            <w:tcBorders>
              <w:top w:val="nil"/>
              <w:left w:val="nil"/>
              <w:bottom w:val="single" w:sz="4" w:space="0" w:color="auto"/>
              <w:right w:val="single" w:sz="4" w:space="0" w:color="auto"/>
            </w:tcBorders>
            <w:shd w:val="clear" w:color="000000" w:fill="FFFFFF"/>
            <w:noWrap/>
            <w:vAlign w:val="center"/>
            <w:hideMark/>
          </w:tcPr>
          <w:p w14:paraId="364280FC"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494.772,00</w:t>
            </w:r>
          </w:p>
        </w:tc>
        <w:tc>
          <w:tcPr>
            <w:tcW w:w="2260" w:type="dxa"/>
            <w:tcBorders>
              <w:top w:val="nil"/>
              <w:left w:val="nil"/>
              <w:bottom w:val="single" w:sz="4" w:space="0" w:color="auto"/>
              <w:right w:val="single" w:sz="4" w:space="0" w:color="auto"/>
            </w:tcBorders>
            <w:shd w:val="clear" w:color="000000" w:fill="FFFFFF"/>
            <w:noWrap/>
            <w:vAlign w:val="center"/>
            <w:hideMark/>
          </w:tcPr>
          <w:p w14:paraId="305B0F3A"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5.100.219,00</w:t>
            </w:r>
          </w:p>
        </w:tc>
      </w:tr>
      <w:tr w:rsidR="006B313D" w:rsidRPr="00913FA8" w14:paraId="34157857" w14:textId="77777777" w:rsidTr="00721BBF">
        <w:trPr>
          <w:trHeight w:val="300"/>
          <w:jc w:val="center"/>
        </w:trPr>
        <w:tc>
          <w:tcPr>
            <w:tcW w:w="2854" w:type="dxa"/>
            <w:tcBorders>
              <w:top w:val="nil"/>
              <w:left w:val="single" w:sz="4" w:space="0" w:color="auto"/>
              <w:bottom w:val="single" w:sz="4" w:space="0" w:color="auto"/>
              <w:right w:val="single" w:sz="4" w:space="0" w:color="auto"/>
            </w:tcBorders>
            <w:shd w:val="clear" w:color="000000" w:fill="FFFFFF"/>
            <w:vAlign w:val="center"/>
            <w:hideMark/>
          </w:tcPr>
          <w:p w14:paraId="03F18946"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13</w:t>
            </w:r>
          </w:p>
        </w:tc>
        <w:tc>
          <w:tcPr>
            <w:tcW w:w="1946" w:type="dxa"/>
            <w:tcBorders>
              <w:top w:val="nil"/>
              <w:left w:val="nil"/>
              <w:bottom w:val="single" w:sz="4" w:space="0" w:color="auto"/>
              <w:right w:val="single" w:sz="4" w:space="0" w:color="auto"/>
            </w:tcBorders>
            <w:shd w:val="clear" w:color="000000" w:fill="FFFFFF"/>
            <w:noWrap/>
            <w:vAlign w:val="center"/>
            <w:hideMark/>
          </w:tcPr>
          <w:p w14:paraId="642BF036"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528.005,00</w:t>
            </w:r>
          </w:p>
        </w:tc>
        <w:tc>
          <w:tcPr>
            <w:tcW w:w="2260" w:type="dxa"/>
            <w:tcBorders>
              <w:top w:val="nil"/>
              <w:left w:val="nil"/>
              <w:bottom w:val="single" w:sz="4" w:space="0" w:color="auto"/>
              <w:right w:val="single" w:sz="4" w:space="0" w:color="auto"/>
            </w:tcBorders>
            <w:shd w:val="clear" w:color="000000" w:fill="FFFFFF"/>
            <w:noWrap/>
            <w:vAlign w:val="center"/>
            <w:hideMark/>
          </w:tcPr>
          <w:p w14:paraId="04AB20C9"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5.069.415,00</w:t>
            </w:r>
          </w:p>
        </w:tc>
      </w:tr>
      <w:tr w:rsidR="006B313D" w:rsidRPr="00913FA8" w14:paraId="11687910" w14:textId="77777777" w:rsidTr="00721BBF">
        <w:trPr>
          <w:trHeight w:val="330"/>
          <w:jc w:val="center"/>
        </w:trPr>
        <w:tc>
          <w:tcPr>
            <w:tcW w:w="7060"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6B679B9" w14:textId="77777777" w:rsidR="006B313D" w:rsidRPr="00B465FD" w:rsidRDefault="006B313D" w:rsidP="00721BBF">
            <w:pPr>
              <w:jc w:val="center"/>
              <w:rPr>
                <w:rFonts w:ascii="Arial" w:hAnsi="Arial" w:cs="Arial"/>
                <w:color w:val="000000"/>
                <w:sz w:val="22"/>
                <w:szCs w:val="22"/>
                <w:lang w:val="en-US"/>
              </w:rPr>
            </w:pPr>
            <w:r w:rsidRPr="00B465FD">
              <w:rPr>
                <w:rFonts w:ascii="Arial" w:hAnsi="Arial" w:cs="Arial"/>
                <w:color w:val="000000"/>
                <w:sz w:val="22"/>
                <w:szCs w:val="22"/>
                <w:lang w:val="en-US"/>
              </w:rPr>
              <w:t xml:space="preserve">Površina = 1967,91  km </w:t>
            </w:r>
            <w:r w:rsidRPr="00B465FD">
              <w:rPr>
                <w:rFonts w:ascii="Arial" w:hAnsi="Arial" w:cs="Arial"/>
                <w:color w:val="000000"/>
                <w:sz w:val="22"/>
                <w:szCs w:val="22"/>
                <w:vertAlign w:val="superscript"/>
                <w:lang w:val="en-US"/>
              </w:rPr>
              <w:t>2</w:t>
            </w:r>
          </w:p>
        </w:tc>
      </w:tr>
    </w:tbl>
    <w:p w14:paraId="4D33AB8E" w14:textId="76B727AC" w:rsidR="00791B00" w:rsidRPr="00D36A72" w:rsidRDefault="00791B00" w:rsidP="008C342A">
      <w:pPr>
        <w:spacing w:before="120"/>
        <w:jc w:val="both"/>
      </w:pPr>
    </w:p>
    <w:sectPr w:rsidR="00791B00" w:rsidRPr="00D36A72" w:rsidSect="008A5AD7">
      <w:footerReference w:type="default" r:id="rId17"/>
      <w:type w:val="continuous"/>
      <w:pgSz w:w="11906" w:h="16838"/>
      <w:pgMar w:top="851" w:right="1417" w:bottom="142" w:left="1417" w:header="709" w:footer="13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4C401" w14:textId="77777777" w:rsidR="00151631" w:rsidRDefault="00151631" w:rsidP="0011560A">
      <w:r>
        <w:separator/>
      </w:r>
    </w:p>
  </w:endnote>
  <w:endnote w:type="continuationSeparator" w:id="0">
    <w:p w14:paraId="65DDB8BB" w14:textId="77777777" w:rsidR="00151631" w:rsidRDefault="00151631"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69FC7" w14:textId="77777777" w:rsidR="000350D9" w:rsidRPr="00CE78D1" w:rsidRDefault="000350D9"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 xml:space="preserve">1 4569 </w:t>
    </w:r>
    <w:r w:rsidR="00B32578">
      <w:rPr>
        <w:color w:val="404040" w:themeColor="text1" w:themeTint="BF"/>
        <w:spacing w:val="20"/>
        <w:sz w:val="20"/>
      </w:rPr>
      <w:t>222</w:t>
    </w:r>
    <w:r w:rsidR="007A1768"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32932" w14:textId="77777777" w:rsidR="00493B27" w:rsidRPr="00493B27" w:rsidRDefault="00493B27" w:rsidP="00493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B2CFC" w14:textId="77777777" w:rsidR="00151631" w:rsidRDefault="00151631" w:rsidP="0011560A">
      <w:r>
        <w:separator/>
      </w:r>
    </w:p>
  </w:footnote>
  <w:footnote w:type="continuationSeparator" w:id="0">
    <w:p w14:paraId="42695672" w14:textId="77777777" w:rsidR="00151631" w:rsidRDefault="00151631" w:rsidP="0011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8B0B5" w14:textId="4206B513" w:rsidR="00FB407C" w:rsidRDefault="00FB407C" w:rsidP="00FB407C">
    <w:pPr>
      <w:pStyle w:val="Header"/>
      <w:tabs>
        <w:tab w:val="clear" w:pos="4536"/>
        <w:tab w:val="clear" w:pos="9072"/>
        <w:tab w:val="left" w:pos="21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C4137"/>
    <w:multiLevelType w:val="hybridMultilevel"/>
    <w:tmpl w:val="69764BB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B8371F5"/>
    <w:multiLevelType w:val="hybridMultilevel"/>
    <w:tmpl w:val="E2E85B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07205BF"/>
    <w:multiLevelType w:val="hybridMultilevel"/>
    <w:tmpl w:val="099ABF16"/>
    <w:lvl w:ilvl="0" w:tplc="041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06311"/>
    <w:rsid w:val="00010644"/>
    <w:rsid w:val="00012C8E"/>
    <w:rsid w:val="0002241D"/>
    <w:rsid w:val="00024813"/>
    <w:rsid w:val="00027661"/>
    <w:rsid w:val="00027C8B"/>
    <w:rsid w:val="00030069"/>
    <w:rsid w:val="000350D9"/>
    <w:rsid w:val="0004168E"/>
    <w:rsid w:val="00047552"/>
    <w:rsid w:val="00052599"/>
    <w:rsid w:val="000561CA"/>
    <w:rsid w:val="00057310"/>
    <w:rsid w:val="00063520"/>
    <w:rsid w:val="00075617"/>
    <w:rsid w:val="00081202"/>
    <w:rsid w:val="00086A6C"/>
    <w:rsid w:val="00090006"/>
    <w:rsid w:val="000A1D60"/>
    <w:rsid w:val="000A3A3B"/>
    <w:rsid w:val="000B77D6"/>
    <w:rsid w:val="000C0875"/>
    <w:rsid w:val="000C088B"/>
    <w:rsid w:val="000C3A02"/>
    <w:rsid w:val="000D1A50"/>
    <w:rsid w:val="000F7613"/>
    <w:rsid w:val="001015C6"/>
    <w:rsid w:val="00107E33"/>
    <w:rsid w:val="00110E6C"/>
    <w:rsid w:val="0011560A"/>
    <w:rsid w:val="00135F1A"/>
    <w:rsid w:val="00140ECE"/>
    <w:rsid w:val="001424DB"/>
    <w:rsid w:val="00146B79"/>
    <w:rsid w:val="00147DE9"/>
    <w:rsid w:val="00151631"/>
    <w:rsid w:val="00154972"/>
    <w:rsid w:val="00163264"/>
    <w:rsid w:val="00170226"/>
    <w:rsid w:val="001741AA"/>
    <w:rsid w:val="00190856"/>
    <w:rsid w:val="001910D3"/>
    <w:rsid w:val="001917B2"/>
    <w:rsid w:val="001962D7"/>
    <w:rsid w:val="001A13E7"/>
    <w:rsid w:val="001A475B"/>
    <w:rsid w:val="001B2747"/>
    <w:rsid w:val="001B7A97"/>
    <w:rsid w:val="001C43E1"/>
    <w:rsid w:val="001D0231"/>
    <w:rsid w:val="001D601D"/>
    <w:rsid w:val="001E7218"/>
    <w:rsid w:val="001F2A8C"/>
    <w:rsid w:val="001F4C83"/>
    <w:rsid w:val="001F51A5"/>
    <w:rsid w:val="002004BA"/>
    <w:rsid w:val="002056D4"/>
    <w:rsid w:val="002179F8"/>
    <w:rsid w:val="00220956"/>
    <w:rsid w:val="0023473E"/>
    <w:rsid w:val="0023763F"/>
    <w:rsid w:val="00242F4B"/>
    <w:rsid w:val="002435C6"/>
    <w:rsid w:val="00246033"/>
    <w:rsid w:val="002542AB"/>
    <w:rsid w:val="00257DCC"/>
    <w:rsid w:val="00261DAA"/>
    <w:rsid w:val="002701F5"/>
    <w:rsid w:val="00275083"/>
    <w:rsid w:val="0028608D"/>
    <w:rsid w:val="0029163B"/>
    <w:rsid w:val="002A1D77"/>
    <w:rsid w:val="002B107A"/>
    <w:rsid w:val="002B58A9"/>
    <w:rsid w:val="002D1256"/>
    <w:rsid w:val="002D13DC"/>
    <w:rsid w:val="002D6C51"/>
    <w:rsid w:val="002D7790"/>
    <w:rsid w:val="002D7C91"/>
    <w:rsid w:val="002E2884"/>
    <w:rsid w:val="0030125A"/>
    <w:rsid w:val="003033E4"/>
    <w:rsid w:val="00304232"/>
    <w:rsid w:val="0032029C"/>
    <w:rsid w:val="00323C77"/>
    <w:rsid w:val="00334B52"/>
    <w:rsid w:val="00336EE7"/>
    <w:rsid w:val="00340833"/>
    <w:rsid w:val="0034351C"/>
    <w:rsid w:val="00381F04"/>
    <w:rsid w:val="0038426B"/>
    <w:rsid w:val="0038569B"/>
    <w:rsid w:val="003917A7"/>
    <w:rsid w:val="003929F5"/>
    <w:rsid w:val="003A2F05"/>
    <w:rsid w:val="003C0879"/>
    <w:rsid w:val="003C09D8"/>
    <w:rsid w:val="003C6F66"/>
    <w:rsid w:val="003D084E"/>
    <w:rsid w:val="003D47D1"/>
    <w:rsid w:val="003E5F20"/>
    <w:rsid w:val="003F2C02"/>
    <w:rsid w:val="003F5623"/>
    <w:rsid w:val="003F5E13"/>
    <w:rsid w:val="003F6BEB"/>
    <w:rsid w:val="004003A6"/>
    <w:rsid w:val="004039BD"/>
    <w:rsid w:val="00406638"/>
    <w:rsid w:val="00410866"/>
    <w:rsid w:val="00432769"/>
    <w:rsid w:val="004400B6"/>
    <w:rsid w:val="00440D6D"/>
    <w:rsid w:val="00442367"/>
    <w:rsid w:val="004569F3"/>
    <w:rsid w:val="00461188"/>
    <w:rsid w:val="004735A3"/>
    <w:rsid w:val="00481896"/>
    <w:rsid w:val="00485924"/>
    <w:rsid w:val="00493B27"/>
    <w:rsid w:val="00493B60"/>
    <w:rsid w:val="004A3C3B"/>
    <w:rsid w:val="004A47C3"/>
    <w:rsid w:val="004A776B"/>
    <w:rsid w:val="004B5E11"/>
    <w:rsid w:val="004B6A54"/>
    <w:rsid w:val="004C1375"/>
    <w:rsid w:val="004C1D95"/>
    <w:rsid w:val="004C5354"/>
    <w:rsid w:val="004D3AA0"/>
    <w:rsid w:val="004E1300"/>
    <w:rsid w:val="004E4E34"/>
    <w:rsid w:val="004F2B7A"/>
    <w:rsid w:val="00504248"/>
    <w:rsid w:val="005043D5"/>
    <w:rsid w:val="00506BB7"/>
    <w:rsid w:val="00507E36"/>
    <w:rsid w:val="00514296"/>
    <w:rsid w:val="005146D6"/>
    <w:rsid w:val="00517084"/>
    <w:rsid w:val="00535E09"/>
    <w:rsid w:val="00556F2B"/>
    <w:rsid w:val="00562C8C"/>
    <w:rsid w:val="0056365A"/>
    <w:rsid w:val="00571F6C"/>
    <w:rsid w:val="00584878"/>
    <w:rsid w:val="005861F2"/>
    <w:rsid w:val="005906BB"/>
    <w:rsid w:val="0059346A"/>
    <w:rsid w:val="005B0BE4"/>
    <w:rsid w:val="005B10F7"/>
    <w:rsid w:val="005C3A4C"/>
    <w:rsid w:val="005E5A4F"/>
    <w:rsid w:val="005E7CAB"/>
    <w:rsid w:val="005F27A1"/>
    <w:rsid w:val="005F4727"/>
    <w:rsid w:val="005F691D"/>
    <w:rsid w:val="00631218"/>
    <w:rsid w:val="00633454"/>
    <w:rsid w:val="00652604"/>
    <w:rsid w:val="0066110E"/>
    <w:rsid w:val="00675B44"/>
    <w:rsid w:val="0068013E"/>
    <w:rsid w:val="0068772B"/>
    <w:rsid w:val="00693A4D"/>
    <w:rsid w:val="00694D87"/>
    <w:rsid w:val="00696C2C"/>
    <w:rsid w:val="006978EF"/>
    <w:rsid w:val="006A09C8"/>
    <w:rsid w:val="006A35A2"/>
    <w:rsid w:val="006A5EA2"/>
    <w:rsid w:val="006B313D"/>
    <w:rsid w:val="006B7800"/>
    <w:rsid w:val="006C0CC3"/>
    <w:rsid w:val="006C0CDF"/>
    <w:rsid w:val="006E06B7"/>
    <w:rsid w:val="006E14A9"/>
    <w:rsid w:val="006E611E"/>
    <w:rsid w:val="006E7A0A"/>
    <w:rsid w:val="007010C7"/>
    <w:rsid w:val="00704727"/>
    <w:rsid w:val="00711CB4"/>
    <w:rsid w:val="0071579F"/>
    <w:rsid w:val="00726165"/>
    <w:rsid w:val="00731AC4"/>
    <w:rsid w:val="00744F96"/>
    <w:rsid w:val="0075019B"/>
    <w:rsid w:val="0075164B"/>
    <w:rsid w:val="007638D8"/>
    <w:rsid w:val="00770DDC"/>
    <w:rsid w:val="0077459F"/>
    <w:rsid w:val="00777CAA"/>
    <w:rsid w:val="007800DC"/>
    <w:rsid w:val="00782D82"/>
    <w:rsid w:val="0078648A"/>
    <w:rsid w:val="00791B00"/>
    <w:rsid w:val="00796478"/>
    <w:rsid w:val="00796A96"/>
    <w:rsid w:val="007A1768"/>
    <w:rsid w:val="007A1881"/>
    <w:rsid w:val="007B03EB"/>
    <w:rsid w:val="007B247C"/>
    <w:rsid w:val="007B708A"/>
    <w:rsid w:val="007E3965"/>
    <w:rsid w:val="007F3456"/>
    <w:rsid w:val="008137B5"/>
    <w:rsid w:val="00833808"/>
    <w:rsid w:val="008353A1"/>
    <w:rsid w:val="008365FD"/>
    <w:rsid w:val="00841F74"/>
    <w:rsid w:val="00847C7F"/>
    <w:rsid w:val="00851CEE"/>
    <w:rsid w:val="0085254A"/>
    <w:rsid w:val="008766C4"/>
    <w:rsid w:val="00881BBB"/>
    <w:rsid w:val="008838D5"/>
    <w:rsid w:val="00890C9F"/>
    <w:rsid w:val="0089283D"/>
    <w:rsid w:val="008A5AD7"/>
    <w:rsid w:val="008B721A"/>
    <w:rsid w:val="008C028E"/>
    <w:rsid w:val="008C0768"/>
    <w:rsid w:val="008C1D0A"/>
    <w:rsid w:val="008C342A"/>
    <w:rsid w:val="008C59F3"/>
    <w:rsid w:val="008D1E25"/>
    <w:rsid w:val="008D2435"/>
    <w:rsid w:val="008F0DD4"/>
    <w:rsid w:val="008F0EFC"/>
    <w:rsid w:val="008F1B3C"/>
    <w:rsid w:val="008F2B6D"/>
    <w:rsid w:val="0090200F"/>
    <w:rsid w:val="009047E4"/>
    <w:rsid w:val="00905893"/>
    <w:rsid w:val="009126B3"/>
    <w:rsid w:val="009152C4"/>
    <w:rsid w:val="00926FBA"/>
    <w:rsid w:val="0095079B"/>
    <w:rsid w:val="00953BA1"/>
    <w:rsid w:val="00954D08"/>
    <w:rsid w:val="009930CA"/>
    <w:rsid w:val="009A3075"/>
    <w:rsid w:val="009A4A49"/>
    <w:rsid w:val="009A7C9C"/>
    <w:rsid w:val="009B3E72"/>
    <w:rsid w:val="009C33E1"/>
    <w:rsid w:val="009C4230"/>
    <w:rsid w:val="009C7815"/>
    <w:rsid w:val="009E5CCA"/>
    <w:rsid w:val="009E652D"/>
    <w:rsid w:val="009F68CB"/>
    <w:rsid w:val="00A103DF"/>
    <w:rsid w:val="00A15F08"/>
    <w:rsid w:val="00A175E9"/>
    <w:rsid w:val="00A21819"/>
    <w:rsid w:val="00A45CF4"/>
    <w:rsid w:val="00A512A5"/>
    <w:rsid w:val="00A52A71"/>
    <w:rsid w:val="00A573DC"/>
    <w:rsid w:val="00A6339A"/>
    <w:rsid w:val="00A63E40"/>
    <w:rsid w:val="00A725A4"/>
    <w:rsid w:val="00A75F32"/>
    <w:rsid w:val="00A76ACB"/>
    <w:rsid w:val="00A8177B"/>
    <w:rsid w:val="00A83290"/>
    <w:rsid w:val="00A8356A"/>
    <w:rsid w:val="00A97E7C"/>
    <w:rsid w:val="00AD2F06"/>
    <w:rsid w:val="00AD4D7C"/>
    <w:rsid w:val="00AD6E85"/>
    <w:rsid w:val="00AD71CB"/>
    <w:rsid w:val="00AE59DF"/>
    <w:rsid w:val="00B047A1"/>
    <w:rsid w:val="00B1314B"/>
    <w:rsid w:val="00B158F9"/>
    <w:rsid w:val="00B205F4"/>
    <w:rsid w:val="00B22562"/>
    <w:rsid w:val="00B241A5"/>
    <w:rsid w:val="00B24A8B"/>
    <w:rsid w:val="00B32578"/>
    <w:rsid w:val="00B42E00"/>
    <w:rsid w:val="00B462AB"/>
    <w:rsid w:val="00B465FD"/>
    <w:rsid w:val="00B466CE"/>
    <w:rsid w:val="00B47E67"/>
    <w:rsid w:val="00B54566"/>
    <w:rsid w:val="00B57187"/>
    <w:rsid w:val="00B63400"/>
    <w:rsid w:val="00B706F8"/>
    <w:rsid w:val="00B908C2"/>
    <w:rsid w:val="00B95324"/>
    <w:rsid w:val="00BA28CD"/>
    <w:rsid w:val="00BA64E6"/>
    <w:rsid w:val="00BA72BF"/>
    <w:rsid w:val="00BC1953"/>
    <w:rsid w:val="00BD5468"/>
    <w:rsid w:val="00BD5FE5"/>
    <w:rsid w:val="00BF7E52"/>
    <w:rsid w:val="00C11646"/>
    <w:rsid w:val="00C13237"/>
    <w:rsid w:val="00C306E8"/>
    <w:rsid w:val="00C337A4"/>
    <w:rsid w:val="00C44327"/>
    <w:rsid w:val="00C63007"/>
    <w:rsid w:val="00C70BAB"/>
    <w:rsid w:val="00C74ACB"/>
    <w:rsid w:val="00C914B0"/>
    <w:rsid w:val="00C969CC"/>
    <w:rsid w:val="00CA4F84"/>
    <w:rsid w:val="00CA555B"/>
    <w:rsid w:val="00CA5A70"/>
    <w:rsid w:val="00CB1A08"/>
    <w:rsid w:val="00CB3A44"/>
    <w:rsid w:val="00CC2557"/>
    <w:rsid w:val="00CD1639"/>
    <w:rsid w:val="00CD3EFA"/>
    <w:rsid w:val="00CD4821"/>
    <w:rsid w:val="00CE3D00"/>
    <w:rsid w:val="00CE4075"/>
    <w:rsid w:val="00CE78D1"/>
    <w:rsid w:val="00CF381C"/>
    <w:rsid w:val="00CF7BB4"/>
    <w:rsid w:val="00CF7EEC"/>
    <w:rsid w:val="00D07290"/>
    <w:rsid w:val="00D1127C"/>
    <w:rsid w:val="00D14240"/>
    <w:rsid w:val="00D1614C"/>
    <w:rsid w:val="00D3183F"/>
    <w:rsid w:val="00D610AC"/>
    <w:rsid w:val="00D62C4D"/>
    <w:rsid w:val="00D630B9"/>
    <w:rsid w:val="00D8016C"/>
    <w:rsid w:val="00D92A3D"/>
    <w:rsid w:val="00D93325"/>
    <w:rsid w:val="00DA26C1"/>
    <w:rsid w:val="00DA44DB"/>
    <w:rsid w:val="00DA55DD"/>
    <w:rsid w:val="00DB0A6B"/>
    <w:rsid w:val="00DB28EB"/>
    <w:rsid w:val="00DB6366"/>
    <w:rsid w:val="00DC2ADB"/>
    <w:rsid w:val="00DC518B"/>
    <w:rsid w:val="00DE0DDD"/>
    <w:rsid w:val="00DE3AD7"/>
    <w:rsid w:val="00E01B80"/>
    <w:rsid w:val="00E036D9"/>
    <w:rsid w:val="00E25569"/>
    <w:rsid w:val="00E44BFC"/>
    <w:rsid w:val="00E46666"/>
    <w:rsid w:val="00E6018F"/>
    <w:rsid w:val="00E601A2"/>
    <w:rsid w:val="00E74C3B"/>
    <w:rsid w:val="00E753EB"/>
    <w:rsid w:val="00E77198"/>
    <w:rsid w:val="00E83E23"/>
    <w:rsid w:val="00E924B7"/>
    <w:rsid w:val="00EA19FC"/>
    <w:rsid w:val="00EA3AD1"/>
    <w:rsid w:val="00EB1248"/>
    <w:rsid w:val="00EB3348"/>
    <w:rsid w:val="00EC08EF"/>
    <w:rsid w:val="00EC152E"/>
    <w:rsid w:val="00EC4468"/>
    <w:rsid w:val="00EC693E"/>
    <w:rsid w:val="00ED074F"/>
    <w:rsid w:val="00ED236E"/>
    <w:rsid w:val="00EE03CA"/>
    <w:rsid w:val="00EE7199"/>
    <w:rsid w:val="00F27976"/>
    <w:rsid w:val="00F3220D"/>
    <w:rsid w:val="00F445D4"/>
    <w:rsid w:val="00F46218"/>
    <w:rsid w:val="00F764AD"/>
    <w:rsid w:val="00F83BE4"/>
    <w:rsid w:val="00F95A2D"/>
    <w:rsid w:val="00F978E2"/>
    <w:rsid w:val="00F97BA9"/>
    <w:rsid w:val="00FA45F0"/>
    <w:rsid w:val="00FA4E25"/>
    <w:rsid w:val="00FB407C"/>
    <w:rsid w:val="00FC08B1"/>
    <w:rsid w:val="00FD33E1"/>
    <w:rsid w:val="00FD783F"/>
    <w:rsid w:val="00FE2765"/>
    <w:rsid w:val="00FE2B63"/>
    <w:rsid w:val="00FE4E80"/>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2BF76"/>
  <w15:docId w15:val="{F7F3743B-01E0-44CF-9823-D2BD0980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uiPriority w:val="39"/>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2AD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E01B80"/>
    <w:pPr>
      <w:spacing w:before="100" w:beforeAutospacing="1" w:after="100" w:afterAutospacing="1"/>
    </w:pPr>
  </w:style>
  <w:style w:type="paragraph" w:customStyle="1" w:styleId="Default">
    <w:name w:val="Default"/>
    <w:rsid w:val="00E01B80"/>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uiPriority w:val="34"/>
    <w:qFormat/>
    <w:rsid w:val="008F1B3C"/>
    <w:pPr>
      <w:ind w:left="720"/>
    </w:pPr>
    <w:rPr>
      <w:rFonts w:ascii="Calibri" w:eastAsiaTheme="minorHAnsi" w:hAnsi="Calibri"/>
      <w:sz w:val="22"/>
      <w:szCs w:val="22"/>
      <w:lang w:eastAsia="en-US"/>
    </w:rPr>
  </w:style>
  <w:style w:type="character" w:customStyle="1" w:styleId="Bodytext2">
    <w:name w:val="Body text (2)_"/>
    <w:basedOn w:val="DefaultParagraphFont"/>
    <w:link w:val="Bodytext20"/>
    <w:uiPriority w:val="99"/>
    <w:rsid w:val="00FA45F0"/>
    <w:rPr>
      <w:shd w:val="clear" w:color="auto" w:fill="FFFFFF"/>
    </w:rPr>
  </w:style>
  <w:style w:type="paragraph" w:customStyle="1" w:styleId="Bodytext20">
    <w:name w:val="Body text (2)"/>
    <w:basedOn w:val="Normal"/>
    <w:link w:val="Bodytext2"/>
    <w:uiPriority w:val="99"/>
    <w:rsid w:val="00FA45F0"/>
    <w:pPr>
      <w:shd w:val="clear" w:color="auto" w:fill="FFFFFF"/>
      <w:spacing w:line="0" w:lineRule="atLeas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6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AZJMDCZ6QSYZ-1849078857-50220</_dlc_DocId>
    <_dlc_DocIdUrl xmlns="a494813a-d0d8-4dad-94cb-0d196f36ba15">
      <Url>https://ekoordinacije.vlada.hr/koordinacija-gospodarstvo/_layouts/15/DocIdRedir.aspx?ID=AZJMDCZ6QSYZ-1849078857-50220</Url>
      <Description>AZJMDCZ6QSYZ-1849078857-50220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9803F-5CEF-4976-8347-EA3590CA52B7}">
  <ds:schemaRefs>
    <ds:schemaRef ds:uri="http://schemas.microsoft.com/sharepoint/v3/contenttype/forms"/>
  </ds:schemaRefs>
</ds:datastoreItem>
</file>

<file path=customXml/itemProps2.xml><?xml version="1.0" encoding="utf-8"?>
<ds:datastoreItem xmlns:ds="http://schemas.openxmlformats.org/officeDocument/2006/customXml" ds:itemID="{95E58BCE-DE39-4A32-9B8F-FB9351579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FB54A0-C78B-4284-899C-6BE8CD657D43}">
  <ds:schemaRefs>
    <ds:schemaRef ds:uri="http://schemas.microsoft.com/sharepoint/events"/>
  </ds:schemaRefs>
</ds:datastoreItem>
</file>

<file path=customXml/itemProps4.xml><?xml version="1.0" encoding="utf-8"?>
<ds:datastoreItem xmlns:ds="http://schemas.openxmlformats.org/officeDocument/2006/customXml" ds:itemID="{D566385A-0AC3-45B8-83B9-3DBEAC211AEE}">
  <ds:schemaRef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5.xml><?xml version="1.0" encoding="utf-8"?>
<ds:datastoreItem xmlns:ds="http://schemas.openxmlformats.org/officeDocument/2006/customXml" ds:itemID="{080EF8FC-C1E3-47C2-8346-7AAF13A9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1305</Words>
  <Characters>7439</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DIGURED</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Tomislav Curic</dc:creator>
  <cp:lastModifiedBy>Larisa Petrić</cp:lastModifiedBy>
  <cp:revision>30</cp:revision>
  <cp:lastPrinted>2019-01-21T11:06:00Z</cp:lastPrinted>
  <dcterms:created xsi:type="dcterms:W3CDTF">2025-10-03T11:29:00Z</dcterms:created>
  <dcterms:modified xsi:type="dcterms:W3CDTF">2025-11-04T08:25:00Z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927e67c2-7ce6-4be5-adfe-52152ba1cae0</vt:lpwstr>
  </property>
</Properties>
</file>