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615F" w14:textId="77777777" w:rsidR="00372355" w:rsidRPr="001A794A" w:rsidRDefault="00372355" w:rsidP="00372355">
      <w:pPr>
        <w:jc w:val="center"/>
        <w:rPr>
          <w:rFonts w:ascii="Times New Roman" w:hAnsi="Times New Roman" w:cs="Times New Roman"/>
          <w:sz w:val="24"/>
          <w:szCs w:val="24"/>
        </w:rPr>
      </w:pPr>
      <w:r w:rsidRPr="001A794A">
        <w:rPr>
          <w:rFonts w:ascii="Times New Roman" w:hAnsi="Times New Roman" w:cs="Times New Roman"/>
          <w:noProof/>
          <w:sz w:val="24"/>
          <w:szCs w:val="24"/>
          <w:lang w:eastAsia="hr-HR"/>
        </w:rPr>
        <w:drawing>
          <wp:inline distT="0" distB="0" distL="0" distR="0" wp14:anchorId="06B9EE1D" wp14:editId="25F09079">
            <wp:extent cx="498475" cy="688975"/>
            <wp:effectExtent l="0" t="0" r="0" b="0"/>
            <wp:docPr id="1796349452" name="Slika 2" descr="Slika na kojoj se prikazuje simbol, emblem, crveno,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49452" name="Slika 2" descr="Slika na kojoj se prikazuje simbol, emblem, crveno, logotip&#10;&#10;Sadržaj generiran umjetnom inteligencijom može biti netoč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475" cy="688975"/>
                    </a:xfrm>
                    <a:prstGeom prst="rect">
                      <a:avLst/>
                    </a:prstGeom>
                    <a:noFill/>
                    <a:ln>
                      <a:noFill/>
                    </a:ln>
                  </pic:spPr>
                </pic:pic>
              </a:graphicData>
            </a:graphic>
          </wp:inline>
        </w:drawing>
      </w:r>
      <w:r w:rsidRPr="001A794A">
        <w:rPr>
          <w:rFonts w:ascii="Times New Roman" w:hAnsi="Times New Roman" w:cs="Times New Roman"/>
          <w:sz w:val="24"/>
          <w:szCs w:val="24"/>
        </w:rPr>
        <w:fldChar w:fldCharType="begin"/>
      </w:r>
      <w:r w:rsidRPr="001A794A">
        <w:rPr>
          <w:rFonts w:ascii="Times New Roman" w:hAnsi="Times New Roman" w:cs="Times New Roman"/>
          <w:sz w:val="24"/>
          <w:szCs w:val="24"/>
        </w:rPr>
        <w:instrText xml:space="preserve"> INCLUDEPICTURE "http://www.inet.hr/~box/images/grb-rh.gif" \* MERGEFORMATINET </w:instrText>
      </w:r>
      <w:r w:rsidRPr="001A794A">
        <w:rPr>
          <w:rFonts w:ascii="Times New Roman" w:hAnsi="Times New Roman" w:cs="Times New Roman"/>
          <w:sz w:val="24"/>
          <w:szCs w:val="24"/>
        </w:rPr>
        <w:fldChar w:fldCharType="end"/>
      </w:r>
    </w:p>
    <w:p w14:paraId="43DD529A" w14:textId="77777777" w:rsidR="00372355" w:rsidRPr="00CC0BA7" w:rsidRDefault="00372355" w:rsidP="00372355">
      <w:pPr>
        <w:spacing w:before="60" w:after="1680"/>
        <w:jc w:val="center"/>
        <w:rPr>
          <w:rFonts w:ascii="Times New Roman" w:hAnsi="Times New Roman" w:cs="Times New Roman"/>
          <w:sz w:val="24"/>
          <w:szCs w:val="24"/>
        </w:rPr>
      </w:pPr>
      <w:r w:rsidRPr="00CC0BA7">
        <w:rPr>
          <w:rFonts w:ascii="Times New Roman" w:hAnsi="Times New Roman" w:cs="Times New Roman"/>
          <w:sz w:val="24"/>
          <w:szCs w:val="24"/>
        </w:rPr>
        <w:t>VLADA REPUBLIKE HRVATSKE</w:t>
      </w:r>
    </w:p>
    <w:p w14:paraId="1CB6B6AA" w14:textId="77777777" w:rsidR="00372355" w:rsidRPr="0032626D" w:rsidRDefault="00372355" w:rsidP="0032626D">
      <w:pPr>
        <w:pStyle w:val="NoSpacing"/>
        <w:rPr>
          <w:rFonts w:ascii="Times New Roman" w:hAnsi="Times New Roman" w:cs="Times New Roman"/>
        </w:rPr>
      </w:pPr>
    </w:p>
    <w:p w14:paraId="288A4DA2" w14:textId="77777777" w:rsidR="00372355" w:rsidRPr="0032626D" w:rsidRDefault="00372355" w:rsidP="0032626D">
      <w:pPr>
        <w:pStyle w:val="NoSpacing"/>
        <w:rPr>
          <w:rFonts w:ascii="Times New Roman" w:hAnsi="Times New Roman" w:cs="Times New Roman"/>
        </w:rPr>
      </w:pPr>
    </w:p>
    <w:p w14:paraId="5CD10A54" w14:textId="77777777" w:rsidR="00372355" w:rsidRPr="0032626D" w:rsidRDefault="00372355" w:rsidP="0032626D">
      <w:pPr>
        <w:pStyle w:val="NoSpacing"/>
        <w:rPr>
          <w:rFonts w:ascii="Times New Roman" w:hAnsi="Times New Roman" w:cs="Times New Roman"/>
        </w:rPr>
      </w:pPr>
    </w:p>
    <w:p w14:paraId="5A86277C" w14:textId="55D8F8E2" w:rsidR="00372355" w:rsidRPr="001A794A" w:rsidRDefault="000130BD" w:rsidP="00372355">
      <w:pPr>
        <w:jc w:val="right"/>
        <w:rPr>
          <w:rFonts w:ascii="Times New Roman" w:hAnsi="Times New Roman" w:cs="Times New Roman"/>
          <w:sz w:val="24"/>
          <w:szCs w:val="24"/>
        </w:rPr>
      </w:pPr>
      <w:r>
        <w:rPr>
          <w:rFonts w:ascii="Times New Roman" w:hAnsi="Times New Roman" w:cs="Times New Roman"/>
          <w:sz w:val="24"/>
          <w:szCs w:val="24"/>
        </w:rPr>
        <w:t xml:space="preserve">Zagreb, </w:t>
      </w:r>
      <w:r w:rsidR="00884FE4">
        <w:rPr>
          <w:rFonts w:ascii="Times New Roman" w:hAnsi="Times New Roman" w:cs="Times New Roman"/>
          <w:sz w:val="24"/>
          <w:szCs w:val="24"/>
        </w:rPr>
        <w:t>6. studenoga</w:t>
      </w:r>
      <w:r w:rsidR="00372355" w:rsidRPr="001A794A">
        <w:rPr>
          <w:rFonts w:ascii="Times New Roman" w:hAnsi="Times New Roman" w:cs="Times New Roman"/>
          <w:sz w:val="24"/>
          <w:szCs w:val="24"/>
        </w:rPr>
        <w:t xml:space="preserve"> 2025.</w:t>
      </w:r>
    </w:p>
    <w:p w14:paraId="67A59A42" w14:textId="77777777" w:rsidR="00372355" w:rsidRPr="001A794A" w:rsidRDefault="00372355" w:rsidP="00B64DB5">
      <w:pPr>
        <w:spacing w:after="0" w:line="360" w:lineRule="auto"/>
        <w:jc w:val="center"/>
        <w:rPr>
          <w:rFonts w:ascii="Times New Roman" w:hAnsi="Times New Roman" w:cs="Times New Roman"/>
          <w:sz w:val="24"/>
          <w:szCs w:val="24"/>
        </w:rPr>
      </w:pPr>
    </w:p>
    <w:p w14:paraId="571BCA7D" w14:textId="77777777" w:rsidR="00372355" w:rsidRPr="001A794A" w:rsidRDefault="00372355" w:rsidP="00B64DB5">
      <w:pPr>
        <w:spacing w:after="0" w:line="360" w:lineRule="auto"/>
        <w:jc w:val="center"/>
        <w:rPr>
          <w:rFonts w:ascii="Times New Roman" w:hAnsi="Times New Roman" w:cs="Times New Roman"/>
          <w:sz w:val="24"/>
          <w:szCs w:val="24"/>
        </w:rPr>
      </w:pPr>
    </w:p>
    <w:p w14:paraId="6034088E" w14:textId="77777777" w:rsidR="00372355" w:rsidRPr="001A794A" w:rsidRDefault="00372355" w:rsidP="00B64DB5">
      <w:pPr>
        <w:spacing w:after="0" w:line="360" w:lineRule="auto"/>
        <w:jc w:val="center"/>
        <w:rPr>
          <w:rFonts w:ascii="Times New Roman" w:hAnsi="Times New Roman" w:cs="Times New Roman"/>
          <w:sz w:val="24"/>
          <w:szCs w:val="24"/>
        </w:rPr>
      </w:pPr>
    </w:p>
    <w:p w14:paraId="4739260C" w14:textId="77777777" w:rsidR="00372355" w:rsidRPr="001A794A" w:rsidRDefault="00372355" w:rsidP="00B64DB5">
      <w:pPr>
        <w:spacing w:after="0" w:line="360" w:lineRule="auto"/>
        <w:jc w:val="center"/>
        <w:rPr>
          <w:rFonts w:ascii="Times New Roman" w:hAnsi="Times New Roman" w:cs="Times New Roman"/>
          <w:sz w:val="24"/>
          <w:szCs w:val="24"/>
        </w:rPr>
      </w:pPr>
    </w:p>
    <w:p w14:paraId="76757ADD" w14:textId="77777777" w:rsidR="00372355" w:rsidRPr="001A794A" w:rsidRDefault="00372355" w:rsidP="00B64DB5">
      <w:pPr>
        <w:spacing w:after="0" w:line="360" w:lineRule="auto"/>
        <w:jc w:val="center"/>
        <w:rPr>
          <w:rFonts w:ascii="Times New Roman" w:hAnsi="Times New Roman" w:cs="Times New Roman"/>
          <w:sz w:val="24"/>
          <w:szCs w:val="24"/>
        </w:rPr>
      </w:pPr>
    </w:p>
    <w:p w14:paraId="25C5EDD1" w14:textId="77777777" w:rsidR="00281433" w:rsidRPr="001A794A" w:rsidRDefault="00281433" w:rsidP="00281433">
      <w:pPr>
        <w:spacing w:line="360" w:lineRule="auto"/>
        <w:jc w:val="center"/>
        <w:rPr>
          <w:rFonts w:ascii="Times New Roman" w:hAnsi="Times New Roman" w:cs="Times New Roman"/>
          <w:sz w:val="24"/>
          <w:szCs w:val="24"/>
        </w:rPr>
      </w:pPr>
      <w:r w:rsidRPr="001A794A">
        <w:rPr>
          <w:rFonts w:ascii="Times New Roman" w:hAnsi="Times New Roman" w:cs="Times New Roman"/>
          <w:sz w:val="24"/>
          <w:szCs w:val="24"/>
        </w:rPr>
        <w:t>___________________________________________________________________________</w:t>
      </w:r>
    </w:p>
    <w:tbl>
      <w:tblPr>
        <w:tblW w:w="0" w:type="auto"/>
        <w:tblLook w:val="04A0" w:firstRow="1" w:lastRow="0" w:firstColumn="1" w:lastColumn="0" w:noHBand="0" w:noVBand="1"/>
      </w:tblPr>
      <w:tblGrid>
        <w:gridCol w:w="1949"/>
        <w:gridCol w:w="7123"/>
      </w:tblGrid>
      <w:tr w:rsidR="00372355" w:rsidRPr="001A794A" w14:paraId="65F18F18" w14:textId="77777777" w:rsidTr="00EB556D">
        <w:tc>
          <w:tcPr>
            <w:tcW w:w="1949" w:type="dxa"/>
          </w:tcPr>
          <w:p w14:paraId="38D41A84" w14:textId="77777777" w:rsidR="00372355" w:rsidRPr="001A794A" w:rsidRDefault="00372355" w:rsidP="002F66C0">
            <w:pPr>
              <w:spacing w:after="0" w:line="360" w:lineRule="auto"/>
              <w:jc w:val="right"/>
              <w:rPr>
                <w:rFonts w:ascii="Times New Roman" w:hAnsi="Times New Roman" w:cs="Times New Roman"/>
                <w:sz w:val="24"/>
                <w:szCs w:val="24"/>
              </w:rPr>
            </w:pPr>
            <w:r w:rsidRPr="001A794A">
              <w:rPr>
                <w:rFonts w:ascii="Times New Roman" w:hAnsi="Times New Roman" w:cs="Times New Roman"/>
                <w:b/>
                <w:smallCaps/>
                <w:sz w:val="24"/>
                <w:szCs w:val="24"/>
              </w:rPr>
              <w:t>Predlagatelj</w:t>
            </w:r>
            <w:r w:rsidRPr="001A794A">
              <w:rPr>
                <w:rFonts w:ascii="Times New Roman" w:hAnsi="Times New Roman" w:cs="Times New Roman"/>
                <w:b/>
                <w:sz w:val="24"/>
                <w:szCs w:val="24"/>
              </w:rPr>
              <w:t>:</w:t>
            </w:r>
          </w:p>
        </w:tc>
        <w:tc>
          <w:tcPr>
            <w:tcW w:w="7123" w:type="dxa"/>
          </w:tcPr>
          <w:p w14:paraId="3C09FB11" w14:textId="77777777" w:rsidR="00372355" w:rsidRPr="001A794A" w:rsidRDefault="00372355" w:rsidP="002F66C0">
            <w:pPr>
              <w:spacing w:after="0" w:line="360" w:lineRule="auto"/>
              <w:rPr>
                <w:rFonts w:ascii="Times New Roman" w:hAnsi="Times New Roman" w:cs="Times New Roman"/>
                <w:sz w:val="24"/>
                <w:szCs w:val="24"/>
              </w:rPr>
            </w:pPr>
            <w:r w:rsidRPr="001A794A">
              <w:rPr>
                <w:rFonts w:ascii="Times New Roman" w:hAnsi="Times New Roman" w:cs="Times New Roman"/>
                <w:bCs/>
                <w:sz w:val="24"/>
                <w:szCs w:val="24"/>
              </w:rPr>
              <w:t xml:space="preserve">Ministarstvo rada, mirovinskoga sustava, obitelji i socijalne politike </w:t>
            </w:r>
          </w:p>
        </w:tc>
      </w:tr>
    </w:tbl>
    <w:p w14:paraId="7F0B7657" w14:textId="77777777" w:rsidR="00372355" w:rsidRPr="001A794A" w:rsidRDefault="00372355" w:rsidP="00372355">
      <w:pPr>
        <w:spacing w:line="360" w:lineRule="auto"/>
        <w:jc w:val="center"/>
        <w:rPr>
          <w:rFonts w:ascii="Times New Roman" w:hAnsi="Times New Roman" w:cs="Times New Roman"/>
          <w:sz w:val="24"/>
          <w:szCs w:val="24"/>
        </w:rPr>
      </w:pPr>
      <w:r w:rsidRPr="001A794A">
        <w:rPr>
          <w:rFonts w:ascii="Times New Roman" w:hAnsi="Times New Roman" w:cs="Times New Roman"/>
          <w:sz w:val="24"/>
          <w:szCs w:val="24"/>
        </w:rPr>
        <w:t>___________________________________________________________________________</w:t>
      </w:r>
    </w:p>
    <w:tbl>
      <w:tblPr>
        <w:tblW w:w="0" w:type="auto"/>
        <w:tblLook w:val="04A0" w:firstRow="1" w:lastRow="0" w:firstColumn="1" w:lastColumn="0" w:noHBand="0" w:noVBand="1"/>
      </w:tblPr>
      <w:tblGrid>
        <w:gridCol w:w="1936"/>
        <w:gridCol w:w="7136"/>
      </w:tblGrid>
      <w:tr w:rsidR="00372355" w:rsidRPr="001A794A" w14:paraId="0466DCA2" w14:textId="77777777" w:rsidTr="00EB556D">
        <w:tc>
          <w:tcPr>
            <w:tcW w:w="1936" w:type="dxa"/>
          </w:tcPr>
          <w:p w14:paraId="75C7D3A6" w14:textId="77777777" w:rsidR="00372355" w:rsidRPr="001A794A" w:rsidRDefault="00372355" w:rsidP="002F66C0">
            <w:pPr>
              <w:spacing w:after="0" w:line="360" w:lineRule="auto"/>
              <w:jc w:val="right"/>
              <w:rPr>
                <w:rFonts w:ascii="Times New Roman" w:hAnsi="Times New Roman" w:cs="Times New Roman"/>
                <w:sz w:val="24"/>
                <w:szCs w:val="24"/>
              </w:rPr>
            </w:pPr>
            <w:r w:rsidRPr="001A794A">
              <w:rPr>
                <w:rFonts w:ascii="Times New Roman" w:hAnsi="Times New Roman" w:cs="Times New Roman"/>
                <w:b/>
                <w:smallCaps/>
                <w:sz w:val="24"/>
                <w:szCs w:val="24"/>
              </w:rPr>
              <w:t>Predmet</w:t>
            </w:r>
            <w:r w:rsidRPr="001A794A">
              <w:rPr>
                <w:rFonts w:ascii="Times New Roman" w:hAnsi="Times New Roman" w:cs="Times New Roman"/>
                <w:b/>
                <w:sz w:val="24"/>
                <w:szCs w:val="24"/>
              </w:rPr>
              <w:t>:</w:t>
            </w:r>
          </w:p>
        </w:tc>
        <w:tc>
          <w:tcPr>
            <w:tcW w:w="7136" w:type="dxa"/>
          </w:tcPr>
          <w:p w14:paraId="0E0F84D0" w14:textId="6D6E3A75" w:rsidR="00372355" w:rsidRPr="001A794A" w:rsidRDefault="00372355" w:rsidP="002A6FCC">
            <w:pPr>
              <w:spacing w:after="0"/>
              <w:rPr>
                <w:rFonts w:ascii="Times New Roman" w:hAnsi="Times New Roman" w:cs="Times New Roman"/>
                <w:sz w:val="24"/>
                <w:szCs w:val="24"/>
              </w:rPr>
            </w:pPr>
            <w:r w:rsidRPr="001A794A">
              <w:rPr>
                <w:rFonts w:ascii="Times New Roman" w:hAnsi="Times New Roman" w:cs="Times New Roman"/>
                <w:sz w:val="24"/>
                <w:szCs w:val="24"/>
              </w:rPr>
              <w:t xml:space="preserve">Nacrt </w:t>
            </w:r>
            <w:r w:rsidR="002A6FCC" w:rsidRPr="002A6FCC">
              <w:rPr>
                <w:rFonts w:ascii="Times New Roman" w:hAnsi="Times New Roman" w:cs="Times New Roman"/>
                <w:sz w:val="24"/>
                <w:szCs w:val="24"/>
              </w:rPr>
              <w:t>prijedlog</w:t>
            </w:r>
            <w:r w:rsidR="002A6FCC">
              <w:rPr>
                <w:rFonts w:ascii="Times New Roman" w:hAnsi="Times New Roman" w:cs="Times New Roman"/>
                <w:sz w:val="24"/>
                <w:szCs w:val="24"/>
              </w:rPr>
              <w:t>a</w:t>
            </w:r>
            <w:r w:rsidR="002A6FCC" w:rsidRPr="002A6FCC">
              <w:rPr>
                <w:rFonts w:ascii="Times New Roman" w:hAnsi="Times New Roman" w:cs="Times New Roman"/>
                <w:sz w:val="24"/>
                <w:szCs w:val="24"/>
              </w:rPr>
              <w:t xml:space="preserve"> zakona o izmjenama i dopunama</w:t>
            </w:r>
            <w:r w:rsidR="002A6FCC">
              <w:rPr>
                <w:rFonts w:ascii="Times New Roman" w:hAnsi="Times New Roman" w:cs="Times New Roman"/>
                <w:sz w:val="24"/>
                <w:szCs w:val="24"/>
              </w:rPr>
              <w:t xml:space="preserve"> Z</w:t>
            </w:r>
            <w:r w:rsidR="002A6FCC" w:rsidRPr="002A6FCC">
              <w:rPr>
                <w:rFonts w:ascii="Times New Roman" w:hAnsi="Times New Roman" w:cs="Times New Roman"/>
                <w:sz w:val="24"/>
                <w:szCs w:val="24"/>
              </w:rPr>
              <w:t>akona o dobrovoljnim mirovinskim fondovima</w:t>
            </w:r>
          </w:p>
        </w:tc>
      </w:tr>
    </w:tbl>
    <w:p w14:paraId="792AE7BF" w14:textId="77777777" w:rsidR="00372355" w:rsidRPr="001A794A" w:rsidRDefault="00372355" w:rsidP="00372355">
      <w:pPr>
        <w:tabs>
          <w:tab w:val="left" w:pos="1843"/>
        </w:tabs>
        <w:spacing w:line="360" w:lineRule="auto"/>
        <w:ind w:left="1843" w:hanging="1843"/>
        <w:jc w:val="center"/>
        <w:rPr>
          <w:rFonts w:ascii="Times New Roman" w:hAnsi="Times New Roman" w:cs="Times New Roman"/>
          <w:sz w:val="24"/>
          <w:szCs w:val="24"/>
        </w:rPr>
      </w:pPr>
      <w:r w:rsidRPr="001A794A">
        <w:rPr>
          <w:rFonts w:ascii="Times New Roman" w:hAnsi="Times New Roman" w:cs="Times New Roman"/>
          <w:sz w:val="24"/>
          <w:szCs w:val="24"/>
        </w:rPr>
        <w:t>___________________________________________________________________________</w:t>
      </w:r>
    </w:p>
    <w:p w14:paraId="5C2108E7" w14:textId="77777777" w:rsidR="008D417E" w:rsidRDefault="008D417E">
      <w:pPr>
        <w:spacing w:after="160" w:line="259" w:lineRule="auto"/>
        <w:rPr>
          <w:rFonts w:ascii="Times New Roman" w:hAnsi="Times New Roman" w:cs="Times New Roman"/>
          <w:b/>
          <w:sz w:val="24"/>
          <w:szCs w:val="24"/>
        </w:rPr>
        <w:sectPr w:rsidR="008D417E" w:rsidSect="006C3672">
          <w:head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p>
    <w:p w14:paraId="183ABF83" w14:textId="77777777" w:rsidR="00B25839" w:rsidRDefault="00B25839" w:rsidP="001A3E6E">
      <w:pPr>
        <w:pBdr>
          <w:bottom w:val="single" w:sz="12" w:space="1" w:color="auto"/>
        </w:pBdr>
        <w:spacing w:after="0" w:line="240" w:lineRule="auto"/>
        <w:rPr>
          <w:rFonts w:ascii="Times New Roman" w:hAnsi="Times New Roman" w:cs="Times New Roman"/>
          <w:b/>
          <w:sz w:val="24"/>
          <w:szCs w:val="24"/>
        </w:rPr>
      </w:pPr>
    </w:p>
    <w:p w14:paraId="1978765D" w14:textId="77777777" w:rsidR="00B25839" w:rsidRDefault="00B25839" w:rsidP="00B548C1">
      <w:pPr>
        <w:pBdr>
          <w:bottom w:val="single" w:sz="12" w:space="1" w:color="auto"/>
        </w:pBdr>
        <w:spacing w:after="0" w:line="240" w:lineRule="auto"/>
        <w:jc w:val="center"/>
        <w:rPr>
          <w:rFonts w:ascii="Times New Roman" w:hAnsi="Times New Roman" w:cs="Times New Roman"/>
          <w:b/>
          <w:sz w:val="24"/>
          <w:szCs w:val="24"/>
        </w:rPr>
      </w:pPr>
    </w:p>
    <w:p w14:paraId="4B6BEBF9" w14:textId="77777777" w:rsidR="00B25839" w:rsidRDefault="00B25839" w:rsidP="00B25839">
      <w:pPr>
        <w:pBdr>
          <w:bottom w:val="single" w:sz="12" w:space="1" w:color="auto"/>
        </w:pBdr>
        <w:spacing w:after="0" w:line="240" w:lineRule="auto"/>
        <w:rPr>
          <w:rFonts w:ascii="Times New Roman" w:hAnsi="Times New Roman" w:cs="Times New Roman"/>
          <w:b/>
          <w:sz w:val="24"/>
          <w:szCs w:val="24"/>
        </w:rPr>
      </w:pPr>
    </w:p>
    <w:p w14:paraId="64F43B36" w14:textId="5C1359DE" w:rsidR="000E626D" w:rsidRDefault="000E626D" w:rsidP="00B548C1">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MINISTARSTVO RADA, MIROVINSKOG</w:t>
      </w:r>
      <w:r w:rsidR="00B20E57">
        <w:rPr>
          <w:rFonts w:ascii="Times New Roman" w:hAnsi="Times New Roman" w:cs="Times New Roman"/>
          <w:b/>
          <w:sz w:val="24"/>
          <w:szCs w:val="24"/>
        </w:rPr>
        <w:t>A</w:t>
      </w:r>
      <w:r>
        <w:rPr>
          <w:rFonts w:ascii="Times New Roman" w:hAnsi="Times New Roman" w:cs="Times New Roman"/>
          <w:b/>
          <w:sz w:val="24"/>
          <w:szCs w:val="24"/>
        </w:rPr>
        <w:t xml:space="preserve"> SUSTAVA, OBITELJI </w:t>
      </w:r>
    </w:p>
    <w:p w14:paraId="0AC92489" w14:textId="6A601CA6" w:rsidR="0062168B" w:rsidRPr="00A91908" w:rsidRDefault="000E626D" w:rsidP="00B548C1">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SOCIJALNE POLITIKE</w:t>
      </w:r>
    </w:p>
    <w:p w14:paraId="618B4ABF" w14:textId="77777777" w:rsidR="0062168B" w:rsidRPr="00A91908" w:rsidRDefault="0062168B" w:rsidP="00B548C1">
      <w:pPr>
        <w:spacing w:after="0" w:line="240" w:lineRule="auto"/>
        <w:jc w:val="center"/>
        <w:rPr>
          <w:rFonts w:ascii="Times New Roman" w:hAnsi="Times New Roman" w:cs="Times New Roman"/>
          <w:sz w:val="24"/>
          <w:szCs w:val="24"/>
        </w:rPr>
      </w:pPr>
    </w:p>
    <w:p w14:paraId="37BF7D52" w14:textId="77777777" w:rsidR="0062168B" w:rsidRPr="00A91908" w:rsidRDefault="0062168B" w:rsidP="00B548C1">
      <w:pPr>
        <w:spacing w:after="0" w:line="240" w:lineRule="auto"/>
        <w:jc w:val="center"/>
        <w:rPr>
          <w:rFonts w:ascii="Times New Roman" w:hAnsi="Times New Roman" w:cs="Times New Roman"/>
          <w:sz w:val="24"/>
          <w:szCs w:val="24"/>
        </w:rPr>
      </w:pPr>
    </w:p>
    <w:p w14:paraId="483776E6" w14:textId="1994793B" w:rsidR="0062168B" w:rsidRPr="009035EF" w:rsidRDefault="009035EF" w:rsidP="00B548C1">
      <w:pPr>
        <w:spacing w:after="0" w:line="240" w:lineRule="auto"/>
        <w:jc w:val="right"/>
        <w:rPr>
          <w:rFonts w:ascii="Times New Roman" w:hAnsi="Times New Roman" w:cs="Times New Roman"/>
          <w:b/>
          <w:i/>
          <w:iCs/>
          <w:sz w:val="24"/>
          <w:szCs w:val="24"/>
        </w:rPr>
      </w:pPr>
      <w:r w:rsidRPr="009035EF">
        <w:rPr>
          <w:rFonts w:ascii="Times New Roman" w:hAnsi="Times New Roman" w:cs="Times New Roman"/>
          <w:b/>
          <w:i/>
          <w:iCs/>
          <w:sz w:val="24"/>
          <w:szCs w:val="24"/>
        </w:rPr>
        <w:t>Nacrt</w:t>
      </w:r>
    </w:p>
    <w:p w14:paraId="12D933AB" w14:textId="77777777" w:rsidR="0062168B" w:rsidRPr="00A91908" w:rsidRDefault="0062168B" w:rsidP="00B548C1">
      <w:pPr>
        <w:spacing w:after="0" w:line="240" w:lineRule="auto"/>
        <w:jc w:val="center"/>
        <w:rPr>
          <w:rFonts w:ascii="Times New Roman" w:hAnsi="Times New Roman" w:cs="Times New Roman"/>
          <w:sz w:val="24"/>
          <w:szCs w:val="24"/>
        </w:rPr>
      </w:pPr>
    </w:p>
    <w:p w14:paraId="319FDFFE" w14:textId="77777777" w:rsidR="0062168B" w:rsidRPr="00A91908" w:rsidRDefault="0062168B" w:rsidP="00B548C1">
      <w:pPr>
        <w:spacing w:after="0" w:line="240" w:lineRule="auto"/>
        <w:jc w:val="center"/>
        <w:rPr>
          <w:rFonts w:ascii="Times New Roman" w:hAnsi="Times New Roman" w:cs="Times New Roman"/>
          <w:sz w:val="24"/>
          <w:szCs w:val="24"/>
        </w:rPr>
      </w:pPr>
    </w:p>
    <w:p w14:paraId="5D60E7F1" w14:textId="77777777" w:rsidR="0062168B" w:rsidRPr="00A91908" w:rsidRDefault="0062168B" w:rsidP="00B548C1">
      <w:pPr>
        <w:spacing w:after="0" w:line="240" w:lineRule="auto"/>
        <w:jc w:val="center"/>
        <w:rPr>
          <w:rFonts w:ascii="Times New Roman" w:hAnsi="Times New Roman" w:cs="Times New Roman"/>
          <w:sz w:val="24"/>
          <w:szCs w:val="24"/>
        </w:rPr>
      </w:pPr>
    </w:p>
    <w:p w14:paraId="69AEEC21" w14:textId="77777777" w:rsidR="0062168B" w:rsidRPr="00A91908" w:rsidRDefault="0062168B" w:rsidP="00B548C1">
      <w:pPr>
        <w:spacing w:after="0" w:line="240" w:lineRule="auto"/>
        <w:jc w:val="center"/>
        <w:rPr>
          <w:rFonts w:ascii="Times New Roman" w:hAnsi="Times New Roman" w:cs="Times New Roman"/>
          <w:sz w:val="24"/>
          <w:szCs w:val="24"/>
        </w:rPr>
      </w:pPr>
    </w:p>
    <w:p w14:paraId="76A5972F" w14:textId="77777777" w:rsidR="0062168B" w:rsidRPr="00A91908" w:rsidRDefault="0062168B" w:rsidP="00B548C1">
      <w:pPr>
        <w:spacing w:after="0" w:line="240" w:lineRule="auto"/>
        <w:jc w:val="center"/>
        <w:rPr>
          <w:rFonts w:ascii="Times New Roman" w:hAnsi="Times New Roman" w:cs="Times New Roman"/>
          <w:sz w:val="24"/>
          <w:szCs w:val="24"/>
        </w:rPr>
      </w:pPr>
    </w:p>
    <w:p w14:paraId="49A5E72D" w14:textId="77777777" w:rsidR="0062168B" w:rsidRPr="00A91908" w:rsidRDefault="0062168B" w:rsidP="00B548C1">
      <w:pPr>
        <w:spacing w:after="0" w:line="240" w:lineRule="auto"/>
        <w:jc w:val="center"/>
        <w:rPr>
          <w:rFonts w:ascii="Times New Roman" w:hAnsi="Times New Roman" w:cs="Times New Roman"/>
          <w:sz w:val="24"/>
          <w:szCs w:val="24"/>
        </w:rPr>
      </w:pPr>
    </w:p>
    <w:p w14:paraId="7CA281FC" w14:textId="77777777" w:rsidR="0062168B" w:rsidRPr="00A91908" w:rsidRDefault="0062168B" w:rsidP="00B548C1">
      <w:pPr>
        <w:spacing w:after="0" w:line="240" w:lineRule="auto"/>
        <w:jc w:val="center"/>
        <w:rPr>
          <w:rFonts w:ascii="Times New Roman" w:hAnsi="Times New Roman" w:cs="Times New Roman"/>
          <w:sz w:val="24"/>
          <w:szCs w:val="24"/>
        </w:rPr>
      </w:pPr>
    </w:p>
    <w:p w14:paraId="01619C2F" w14:textId="77777777" w:rsidR="0062168B" w:rsidRPr="00A91908" w:rsidRDefault="0062168B" w:rsidP="00B548C1">
      <w:pPr>
        <w:spacing w:after="0" w:line="240" w:lineRule="auto"/>
        <w:jc w:val="center"/>
        <w:rPr>
          <w:rFonts w:ascii="Times New Roman" w:hAnsi="Times New Roman" w:cs="Times New Roman"/>
          <w:sz w:val="24"/>
          <w:szCs w:val="24"/>
        </w:rPr>
      </w:pPr>
    </w:p>
    <w:p w14:paraId="18B15F77" w14:textId="77777777" w:rsidR="0062168B" w:rsidRPr="00A91908" w:rsidRDefault="0062168B" w:rsidP="00B548C1">
      <w:pPr>
        <w:spacing w:after="0" w:line="240" w:lineRule="auto"/>
        <w:jc w:val="center"/>
        <w:rPr>
          <w:rFonts w:ascii="Times New Roman" w:hAnsi="Times New Roman" w:cs="Times New Roman"/>
          <w:sz w:val="24"/>
          <w:szCs w:val="24"/>
        </w:rPr>
      </w:pPr>
    </w:p>
    <w:p w14:paraId="67A80809" w14:textId="77777777" w:rsidR="0062168B" w:rsidRPr="00A91908" w:rsidRDefault="0062168B" w:rsidP="00B548C1">
      <w:pPr>
        <w:spacing w:after="0" w:line="240" w:lineRule="auto"/>
        <w:jc w:val="center"/>
        <w:rPr>
          <w:rFonts w:ascii="Times New Roman" w:hAnsi="Times New Roman" w:cs="Times New Roman"/>
          <w:sz w:val="24"/>
          <w:szCs w:val="24"/>
        </w:rPr>
      </w:pPr>
    </w:p>
    <w:p w14:paraId="34492244" w14:textId="77777777" w:rsidR="0062168B" w:rsidRPr="00A91908" w:rsidRDefault="0062168B" w:rsidP="00B548C1">
      <w:pPr>
        <w:spacing w:after="0" w:line="240" w:lineRule="auto"/>
        <w:jc w:val="center"/>
        <w:rPr>
          <w:rFonts w:ascii="Times New Roman" w:hAnsi="Times New Roman" w:cs="Times New Roman"/>
          <w:sz w:val="24"/>
          <w:szCs w:val="24"/>
        </w:rPr>
      </w:pPr>
    </w:p>
    <w:p w14:paraId="74B45687" w14:textId="77777777" w:rsidR="0062168B" w:rsidRPr="00A91908" w:rsidRDefault="0062168B" w:rsidP="00B548C1">
      <w:pPr>
        <w:spacing w:after="0" w:line="240" w:lineRule="auto"/>
        <w:jc w:val="center"/>
        <w:rPr>
          <w:rFonts w:ascii="Times New Roman" w:hAnsi="Times New Roman" w:cs="Times New Roman"/>
          <w:sz w:val="24"/>
          <w:szCs w:val="24"/>
        </w:rPr>
      </w:pPr>
    </w:p>
    <w:p w14:paraId="4568725A" w14:textId="77777777" w:rsidR="0062168B" w:rsidRPr="00A91908" w:rsidRDefault="0062168B" w:rsidP="00B548C1">
      <w:pPr>
        <w:spacing w:after="0" w:line="240" w:lineRule="auto"/>
        <w:jc w:val="center"/>
        <w:rPr>
          <w:rFonts w:ascii="Times New Roman" w:hAnsi="Times New Roman" w:cs="Times New Roman"/>
          <w:sz w:val="24"/>
          <w:szCs w:val="24"/>
        </w:rPr>
      </w:pPr>
    </w:p>
    <w:p w14:paraId="52F7C388" w14:textId="77777777" w:rsidR="0062168B" w:rsidRPr="00A91908" w:rsidRDefault="0062168B" w:rsidP="00B548C1">
      <w:pPr>
        <w:spacing w:after="0" w:line="240" w:lineRule="auto"/>
        <w:jc w:val="center"/>
        <w:rPr>
          <w:rFonts w:ascii="Times New Roman" w:hAnsi="Times New Roman" w:cs="Times New Roman"/>
          <w:sz w:val="24"/>
          <w:szCs w:val="24"/>
        </w:rPr>
      </w:pPr>
    </w:p>
    <w:p w14:paraId="06151446" w14:textId="77777777" w:rsidR="0062168B" w:rsidRPr="00A91908" w:rsidRDefault="0062168B" w:rsidP="00B548C1">
      <w:pPr>
        <w:spacing w:after="0" w:line="240" w:lineRule="auto"/>
        <w:jc w:val="center"/>
        <w:rPr>
          <w:rFonts w:ascii="Times New Roman" w:hAnsi="Times New Roman" w:cs="Times New Roman"/>
          <w:sz w:val="24"/>
          <w:szCs w:val="24"/>
        </w:rPr>
      </w:pPr>
    </w:p>
    <w:p w14:paraId="71B76910" w14:textId="77777777" w:rsidR="0062168B" w:rsidRPr="00A91908" w:rsidRDefault="0062168B" w:rsidP="00B548C1">
      <w:pPr>
        <w:spacing w:after="0" w:line="240" w:lineRule="auto"/>
        <w:jc w:val="center"/>
        <w:rPr>
          <w:rFonts w:ascii="Times New Roman" w:hAnsi="Times New Roman" w:cs="Times New Roman"/>
          <w:sz w:val="24"/>
          <w:szCs w:val="24"/>
        </w:rPr>
      </w:pPr>
    </w:p>
    <w:p w14:paraId="24468E63" w14:textId="77777777" w:rsidR="0062168B" w:rsidRPr="00A91908" w:rsidRDefault="0062168B" w:rsidP="00B548C1">
      <w:pPr>
        <w:spacing w:after="0" w:line="240" w:lineRule="auto"/>
        <w:jc w:val="center"/>
        <w:rPr>
          <w:rFonts w:ascii="Times New Roman" w:hAnsi="Times New Roman" w:cs="Times New Roman"/>
          <w:sz w:val="24"/>
          <w:szCs w:val="24"/>
        </w:rPr>
      </w:pPr>
    </w:p>
    <w:p w14:paraId="41D1444E" w14:textId="77777777" w:rsidR="0062168B" w:rsidRPr="00A91908" w:rsidRDefault="0062168B" w:rsidP="00B548C1">
      <w:pPr>
        <w:spacing w:after="0" w:line="240" w:lineRule="auto"/>
        <w:jc w:val="center"/>
        <w:rPr>
          <w:rFonts w:ascii="Times New Roman" w:hAnsi="Times New Roman" w:cs="Times New Roman"/>
          <w:sz w:val="24"/>
          <w:szCs w:val="24"/>
        </w:rPr>
      </w:pPr>
    </w:p>
    <w:p w14:paraId="14364419" w14:textId="77777777" w:rsidR="0062168B" w:rsidRPr="00A91908" w:rsidRDefault="0062168B" w:rsidP="00B548C1">
      <w:pPr>
        <w:spacing w:after="0" w:line="240" w:lineRule="auto"/>
        <w:jc w:val="center"/>
        <w:rPr>
          <w:rFonts w:ascii="Times New Roman" w:hAnsi="Times New Roman" w:cs="Times New Roman"/>
          <w:sz w:val="24"/>
          <w:szCs w:val="24"/>
        </w:rPr>
      </w:pPr>
    </w:p>
    <w:p w14:paraId="00DF2BCF" w14:textId="77777777" w:rsidR="0062168B" w:rsidRPr="00A91908" w:rsidRDefault="0062168B" w:rsidP="00B548C1">
      <w:pPr>
        <w:spacing w:after="0" w:line="240" w:lineRule="auto"/>
        <w:jc w:val="center"/>
        <w:rPr>
          <w:rFonts w:ascii="Times New Roman" w:hAnsi="Times New Roman" w:cs="Times New Roman"/>
          <w:sz w:val="24"/>
          <w:szCs w:val="24"/>
        </w:rPr>
      </w:pPr>
    </w:p>
    <w:p w14:paraId="4D174842" w14:textId="77777777" w:rsidR="002A6FCC" w:rsidRPr="00A91908" w:rsidRDefault="002A6FCC" w:rsidP="002A6FCC">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PRIJEDLOG ZAKONA O </w:t>
      </w:r>
      <w:r w:rsidRPr="001522D8">
        <w:rPr>
          <w:rFonts w:ascii="Times New Roman" w:hAnsi="Times New Roman" w:cs="Times New Roman"/>
          <w:b/>
          <w:sz w:val="24"/>
          <w:szCs w:val="24"/>
        </w:rPr>
        <w:t>IZMJENAMA</w:t>
      </w:r>
      <w:r w:rsidRPr="00A91908">
        <w:rPr>
          <w:rFonts w:ascii="Times New Roman" w:hAnsi="Times New Roman" w:cs="Times New Roman"/>
          <w:b/>
          <w:sz w:val="24"/>
          <w:szCs w:val="24"/>
        </w:rPr>
        <w:t xml:space="preserve"> I DOPUNAMA</w:t>
      </w:r>
    </w:p>
    <w:p w14:paraId="113BDBDA" w14:textId="77777777" w:rsidR="002A6FCC" w:rsidRDefault="002A6FCC" w:rsidP="002A6FCC">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hAnsi="Times New Roman" w:cs="Times New Roman"/>
          <w:b/>
          <w:sz w:val="24"/>
          <w:szCs w:val="24"/>
        </w:rPr>
        <w:t xml:space="preserve">ZAKONA </w:t>
      </w:r>
      <w:r>
        <w:rPr>
          <w:rFonts w:ascii="Times New Roman" w:hAnsi="Times New Roman" w:cs="Times New Roman"/>
          <w:b/>
          <w:sz w:val="24"/>
          <w:szCs w:val="24"/>
        </w:rPr>
        <w:t>O DOBROVOLJNIM MIROVINSKIM FONDOVIMA</w:t>
      </w:r>
    </w:p>
    <w:p w14:paraId="1363AE17" w14:textId="77777777" w:rsidR="0062168B" w:rsidRPr="00A91908" w:rsidRDefault="0062168B" w:rsidP="00B548C1">
      <w:pPr>
        <w:spacing w:after="0" w:line="240" w:lineRule="auto"/>
        <w:jc w:val="center"/>
        <w:rPr>
          <w:rFonts w:ascii="Times New Roman" w:hAnsi="Times New Roman" w:cs="Times New Roman"/>
          <w:sz w:val="24"/>
          <w:szCs w:val="24"/>
        </w:rPr>
      </w:pPr>
    </w:p>
    <w:p w14:paraId="721A7275" w14:textId="77777777" w:rsidR="0062168B" w:rsidRPr="00A91908" w:rsidRDefault="0062168B" w:rsidP="00B548C1">
      <w:pPr>
        <w:spacing w:after="0" w:line="240" w:lineRule="auto"/>
        <w:jc w:val="center"/>
        <w:rPr>
          <w:rFonts w:ascii="Times New Roman" w:hAnsi="Times New Roman" w:cs="Times New Roman"/>
          <w:sz w:val="24"/>
          <w:szCs w:val="24"/>
        </w:rPr>
      </w:pPr>
    </w:p>
    <w:p w14:paraId="7BA5E4FE" w14:textId="77777777" w:rsidR="0062168B" w:rsidRPr="00A91908" w:rsidRDefault="0062168B" w:rsidP="00B548C1">
      <w:pPr>
        <w:spacing w:after="0" w:line="240" w:lineRule="auto"/>
        <w:jc w:val="center"/>
        <w:rPr>
          <w:rFonts w:ascii="Times New Roman" w:hAnsi="Times New Roman" w:cs="Times New Roman"/>
          <w:sz w:val="24"/>
          <w:szCs w:val="24"/>
        </w:rPr>
      </w:pPr>
    </w:p>
    <w:p w14:paraId="264ED318" w14:textId="77777777" w:rsidR="0062168B" w:rsidRPr="00A91908" w:rsidRDefault="0062168B" w:rsidP="00B548C1">
      <w:pPr>
        <w:spacing w:after="0" w:line="240" w:lineRule="auto"/>
        <w:jc w:val="center"/>
        <w:rPr>
          <w:rFonts w:ascii="Times New Roman" w:hAnsi="Times New Roman" w:cs="Times New Roman"/>
          <w:sz w:val="24"/>
          <w:szCs w:val="24"/>
        </w:rPr>
      </w:pPr>
    </w:p>
    <w:p w14:paraId="39050C12" w14:textId="77777777" w:rsidR="0062168B" w:rsidRPr="00A91908" w:rsidRDefault="0062168B" w:rsidP="00B548C1">
      <w:pPr>
        <w:spacing w:after="0" w:line="240" w:lineRule="auto"/>
        <w:jc w:val="center"/>
        <w:rPr>
          <w:rFonts w:ascii="Times New Roman" w:hAnsi="Times New Roman" w:cs="Times New Roman"/>
          <w:sz w:val="24"/>
          <w:szCs w:val="24"/>
        </w:rPr>
      </w:pPr>
    </w:p>
    <w:p w14:paraId="11ACEBE7" w14:textId="77777777" w:rsidR="0062168B" w:rsidRPr="00A91908" w:rsidRDefault="0062168B" w:rsidP="00B548C1">
      <w:pPr>
        <w:spacing w:after="0" w:line="240" w:lineRule="auto"/>
        <w:jc w:val="center"/>
        <w:rPr>
          <w:rFonts w:ascii="Times New Roman" w:hAnsi="Times New Roman" w:cs="Times New Roman"/>
          <w:sz w:val="24"/>
          <w:szCs w:val="24"/>
        </w:rPr>
      </w:pPr>
    </w:p>
    <w:p w14:paraId="31E2BCD5" w14:textId="77777777" w:rsidR="0062168B" w:rsidRPr="00A91908" w:rsidRDefault="0062168B" w:rsidP="00B548C1">
      <w:pPr>
        <w:spacing w:after="0" w:line="240" w:lineRule="auto"/>
        <w:jc w:val="center"/>
        <w:rPr>
          <w:rFonts w:ascii="Times New Roman" w:hAnsi="Times New Roman" w:cs="Times New Roman"/>
          <w:sz w:val="24"/>
          <w:szCs w:val="24"/>
        </w:rPr>
      </w:pPr>
    </w:p>
    <w:p w14:paraId="62730EE5" w14:textId="77777777" w:rsidR="0062168B" w:rsidRPr="00A91908" w:rsidRDefault="0062168B" w:rsidP="00B548C1">
      <w:pPr>
        <w:spacing w:after="0" w:line="240" w:lineRule="auto"/>
        <w:jc w:val="center"/>
        <w:rPr>
          <w:rFonts w:ascii="Times New Roman" w:hAnsi="Times New Roman" w:cs="Times New Roman"/>
          <w:sz w:val="24"/>
          <w:szCs w:val="24"/>
        </w:rPr>
      </w:pPr>
    </w:p>
    <w:p w14:paraId="730F4706" w14:textId="77777777" w:rsidR="0062168B" w:rsidRPr="00A91908" w:rsidRDefault="0062168B" w:rsidP="00B548C1">
      <w:pPr>
        <w:spacing w:after="0" w:line="240" w:lineRule="auto"/>
        <w:jc w:val="center"/>
        <w:rPr>
          <w:rFonts w:ascii="Times New Roman" w:hAnsi="Times New Roman" w:cs="Times New Roman"/>
          <w:sz w:val="24"/>
          <w:szCs w:val="24"/>
        </w:rPr>
      </w:pPr>
    </w:p>
    <w:p w14:paraId="2C24973C" w14:textId="77777777" w:rsidR="0062168B" w:rsidRPr="00A91908" w:rsidRDefault="0062168B" w:rsidP="00B548C1">
      <w:pPr>
        <w:spacing w:after="0" w:line="240" w:lineRule="auto"/>
        <w:jc w:val="center"/>
        <w:rPr>
          <w:rFonts w:ascii="Times New Roman" w:hAnsi="Times New Roman" w:cs="Times New Roman"/>
          <w:sz w:val="24"/>
          <w:szCs w:val="24"/>
        </w:rPr>
      </w:pPr>
    </w:p>
    <w:p w14:paraId="12CA9B90" w14:textId="77777777" w:rsidR="0062168B" w:rsidRPr="00A91908" w:rsidRDefault="0062168B" w:rsidP="00B548C1">
      <w:pPr>
        <w:spacing w:after="0" w:line="240" w:lineRule="auto"/>
        <w:jc w:val="center"/>
        <w:rPr>
          <w:rFonts w:ascii="Times New Roman" w:hAnsi="Times New Roman" w:cs="Times New Roman"/>
          <w:sz w:val="24"/>
          <w:szCs w:val="24"/>
        </w:rPr>
      </w:pPr>
    </w:p>
    <w:p w14:paraId="01BE90B9" w14:textId="77777777" w:rsidR="0062168B" w:rsidRPr="00A91908" w:rsidRDefault="0062168B" w:rsidP="00B548C1">
      <w:pPr>
        <w:spacing w:after="0" w:line="240" w:lineRule="auto"/>
        <w:jc w:val="center"/>
        <w:rPr>
          <w:rFonts w:ascii="Times New Roman" w:hAnsi="Times New Roman" w:cs="Times New Roman"/>
          <w:sz w:val="24"/>
          <w:szCs w:val="24"/>
        </w:rPr>
      </w:pPr>
    </w:p>
    <w:p w14:paraId="06C2BF89" w14:textId="77777777" w:rsidR="0062168B" w:rsidRPr="00A91908" w:rsidRDefault="0062168B" w:rsidP="00B548C1">
      <w:pPr>
        <w:spacing w:after="0" w:line="240" w:lineRule="auto"/>
        <w:jc w:val="center"/>
        <w:rPr>
          <w:rFonts w:ascii="Times New Roman" w:hAnsi="Times New Roman" w:cs="Times New Roman"/>
          <w:sz w:val="24"/>
          <w:szCs w:val="24"/>
        </w:rPr>
      </w:pPr>
    </w:p>
    <w:p w14:paraId="783A9255" w14:textId="77777777" w:rsidR="0062168B" w:rsidRPr="00A91908" w:rsidRDefault="0062168B" w:rsidP="00B548C1">
      <w:pPr>
        <w:spacing w:after="0" w:line="240" w:lineRule="auto"/>
        <w:jc w:val="center"/>
        <w:rPr>
          <w:rFonts w:ascii="Times New Roman" w:hAnsi="Times New Roman" w:cs="Times New Roman"/>
          <w:sz w:val="24"/>
          <w:szCs w:val="24"/>
        </w:rPr>
      </w:pPr>
    </w:p>
    <w:p w14:paraId="7A0CB41D" w14:textId="77777777" w:rsidR="0062168B" w:rsidRPr="00A91908" w:rsidRDefault="0062168B" w:rsidP="00B548C1">
      <w:pPr>
        <w:spacing w:after="0" w:line="240" w:lineRule="auto"/>
        <w:jc w:val="center"/>
        <w:rPr>
          <w:rFonts w:ascii="Times New Roman" w:hAnsi="Times New Roman" w:cs="Times New Roman"/>
          <w:sz w:val="24"/>
          <w:szCs w:val="24"/>
        </w:rPr>
      </w:pPr>
    </w:p>
    <w:p w14:paraId="5466A728" w14:textId="77777777" w:rsidR="0062168B" w:rsidRPr="00A91908" w:rsidRDefault="0062168B" w:rsidP="00B548C1">
      <w:pPr>
        <w:spacing w:after="0" w:line="240" w:lineRule="auto"/>
        <w:jc w:val="center"/>
        <w:rPr>
          <w:rFonts w:ascii="Times New Roman" w:hAnsi="Times New Roman" w:cs="Times New Roman"/>
          <w:sz w:val="24"/>
          <w:szCs w:val="24"/>
        </w:rPr>
      </w:pPr>
    </w:p>
    <w:p w14:paraId="012795A8" w14:textId="77777777" w:rsidR="0062168B" w:rsidRPr="00A91908" w:rsidRDefault="0062168B" w:rsidP="00B548C1">
      <w:pPr>
        <w:spacing w:after="0" w:line="240" w:lineRule="auto"/>
        <w:jc w:val="center"/>
        <w:rPr>
          <w:rFonts w:ascii="Times New Roman" w:hAnsi="Times New Roman" w:cs="Times New Roman"/>
          <w:sz w:val="24"/>
          <w:szCs w:val="24"/>
        </w:rPr>
      </w:pPr>
    </w:p>
    <w:p w14:paraId="0A998D53" w14:textId="77777777" w:rsidR="00C55671" w:rsidRDefault="00C55671" w:rsidP="001A3E6E">
      <w:pPr>
        <w:spacing w:after="0" w:line="240" w:lineRule="auto"/>
        <w:rPr>
          <w:rFonts w:ascii="Times New Roman" w:hAnsi="Times New Roman" w:cs="Times New Roman"/>
          <w:sz w:val="24"/>
          <w:szCs w:val="24"/>
        </w:rPr>
      </w:pPr>
    </w:p>
    <w:p w14:paraId="0FD6CD09" w14:textId="77777777" w:rsidR="00C55671" w:rsidRPr="00A91908" w:rsidRDefault="00C55671" w:rsidP="00695172">
      <w:pPr>
        <w:pBdr>
          <w:bottom w:val="single" w:sz="12" w:space="1" w:color="auto"/>
        </w:pBdr>
        <w:spacing w:after="0" w:line="240" w:lineRule="auto"/>
        <w:jc w:val="center"/>
        <w:rPr>
          <w:rFonts w:ascii="Times New Roman" w:hAnsi="Times New Roman" w:cs="Times New Roman"/>
          <w:sz w:val="24"/>
          <w:szCs w:val="24"/>
        </w:rPr>
      </w:pPr>
    </w:p>
    <w:p w14:paraId="14D5F486" w14:textId="485E8040" w:rsidR="00C55671" w:rsidRDefault="0062168B" w:rsidP="00B25839">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Zagreb, </w:t>
      </w:r>
      <w:r w:rsidR="00920AA3">
        <w:rPr>
          <w:rFonts w:ascii="Times New Roman" w:hAnsi="Times New Roman" w:cs="Times New Roman"/>
          <w:b/>
          <w:sz w:val="24"/>
          <w:szCs w:val="24"/>
        </w:rPr>
        <w:t>studeni</w:t>
      </w:r>
      <w:bookmarkStart w:id="0" w:name="_GoBack"/>
      <w:bookmarkEnd w:id="0"/>
      <w:r w:rsidR="00B23A9C">
        <w:rPr>
          <w:rFonts w:ascii="Times New Roman" w:hAnsi="Times New Roman" w:cs="Times New Roman"/>
          <w:b/>
          <w:sz w:val="24"/>
          <w:szCs w:val="24"/>
        </w:rPr>
        <w:t xml:space="preserve"> </w:t>
      </w:r>
      <w:r w:rsidR="00B23A9C" w:rsidRPr="00A91908">
        <w:rPr>
          <w:rFonts w:ascii="Times New Roman" w:hAnsi="Times New Roman" w:cs="Times New Roman"/>
          <w:b/>
          <w:sz w:val="24"/>
          <w:szCs w:val="24"/>
        </w:rPr>
        <w:t>2025.</w:t>
      </w:r>
    </w:p>
    <w:p w14:paraId="21F08FBC" w14:textId="77777777" w:rsidR="002A6FCC" w:rsidRPr="00A91908" w:rsidRDefault="002A6FCC" w:rsidP="002A6FCC">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PRIJEDLOG ZAKONA </w:t>
      </w:r>
      <w:r w:rsidRPr="001522D8">
        <w:rPr>
          <w:rFonts w:ascii="Times New Roman" w:hAnsi="Times New Roman" w:cs="Times New Roman"/>
          <w:b/>
          <w:sz w:val="24"/>
          <w:szCs w:val="24"/>
        </w:rPr>
        <w:t>O IZMJENAMA</w:t>
      </w:r>
      <w:r w:rsidRPr="00A91908">
        <w:rPr>
          <w:rFonts w:ascii="Times New Roman" w:hAnsi="Times New Roman" w:cs="Times New Roman"/>
          <w:b/>
          <w:sz w:val="24"/>
          <w:szCs w:val="24"/>
        </w:rPr>
        <w:t xml:space="preserve"> I DOPUNAMA</w:t>
      </w:r>
    </w:p>
    <w:p w14:paraId="24C6F039" w14:textId="77777777" w:rsidR="002A6FCC" w:rsidRDefault="002A6FCC" w:rsidP="002A6FCC">
      <w:pPr>
        <w:autoSpaceDE w:val="0"/>
        <w:autoSpaceDN w:val="0"/>
        <w:adjustRightInd w:val="0"/>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ZAKONA O</w:t>
      </w:r>
      <w:r w:rsidRPr="004B1F29">
        <w:rPr>
          <w:rFonts w:ascii="Times New Roman" w:hAnsi="Times New Roman" w:cs="Times New Roman"/>
          <w:b/>
          <w:sz w:val="24"/>
          <w:szCs w:val="24"/>
        </w:rPr>
        <w:t xml:space="preserve"> </w:t>
      </w:r>
      <w:r>
        <w:rPr>
          <w:rFonts w:ascii="Times New Roman" w:hAnsi="Times New Roman" w:cs="Times New Roman"/>
          <w:b/>
          <w:sz w:val="24"/>
          <w:szCs w:val="24"/>
        </w:rPr>
        <w:t>DOBROVOLJNIM MIROVINSKIM FONDOVIMA</w:t>
      </w:r>
    </w:p>
    <w:p w14:paraId="7EFA74C6" w14:textId="77777777" w:rsidR="002A6FCC" w:rsidRDefault="002A6FCC" w:rsidP="002A6FCC">
      <w:pPr>
        <w:autoSpaceDE w:val="0"/>
        <w:autoSpaceDN w:val="0"/>
        <w:adjustRightInd w:val="0"/>
        <w:spacing w:after="0" w:line="240" w:lineRule="auto"/>
        <w:jc w:val="center"/>
        <w:rPr>
          <w:rFonts w:ascii="Times New Roman" w:hAnsi="Times New Roman" w:cs="Times New Roman"/>
          <w:b/>
          <w:sz w:val="24"/>
          <w:szCs w:val="24"/>
        </w:rPr>
      </w:pPr>
    </w:p>
    <w:p w14:paraId="695EC75D" w14:textId="77777777" w:rsidR="002A6FCC" w:rsidRPr="00A91908" w:rsidRDefault="002A6FCC" w:rsidP="002A6FCC">
      <w:pPr>
        <w:tabs>
          <w:tab w:val="left" w:pos="426"/>
        </w:tabs>
        <w:spacing w:after="0" w:line="240" w:lineRule="auto"/>
        <w:jc w:val="both"/>
        <w:rPr>
          <w:rFonts w:ascii="Times New Roman" w:hAnsi="Times New Roman" w:cs="Times New Roman"/>
          <w:b/>
          <w:sz w:val="24"/>
          <w:szCs w:val="24"/>
        </w:rPr>
      </w:pPr>
      <w:r w:rsidRPr="00A91908">
        <w:rPr>
          <w:rFonts w:ascii="Times New Roman" w:hAnsi="Times New Roman" w:cs="Times New Roman"/>
          <w:b/>
          <w:sz w:val="24"/>
          <w:szCs w:val="24"/>
        </w:rPr>
        <w:t xml:space="preserve">I. </w:t>
      </w:r>
      <w:r w:rsidRPr="00A91908">
        <w:rPr>
          <w:rFonts w:ascii="Times New Roman" w:hAnsi="Times New Roman" w:cs="Times New Roman"/>
          <w:b/>
          <w:sz w:val="24"/>
          <w:szCs w:val="24"/>
        </w:rPr>
        <w:tab/>
        <w:t>USTAVNA OSNOVA ZA DONOŠENJE ZAKONA</w:t>
      </w:r>
    </w:p>
    <w:p w14:paraId="7413294D" w14:textId="77777777" w:rsidR="002A6FCC" w:rsidRPr="00A91908" w:rsidRDefault="002A6FCC" w:rsidP="002A6FCC">
      <w:pPr>
        <w:spacing w:after="0" w:line="240" w:lineRule="auto"/>
        <w:jc w:val="both"/>
        <w:rPr>
          <w:rFonts w:ascii="Times New Roman" w:hAnsi="Times New Roman" w:cs="Times New Roman"/>
          <w:sz w:val="24"/>
          <w:szCs w:val="24"/>
        </w:rPr>
      </w:pPr>
    </w:p>
    <w:p w14:paraId="1E246C1B" w14:textId="77777777" w:rsidR="002A6FCC" w:rsidRDefault="002A6FCC" w:rsidP="002A6FCC">
      <w:pPr>
        <w:spacing w:after="0" w:line="240" w:lineRule="auto"/>
        <w:ind w:firstLine="426"/>
        <w:jc w:val="both"/>
        <w:rPr>
          <w:rFonts w:ascii="Times New Roman" w:hAnsi="Times New Roman" w:cs="Times New Roman"/>
          <w:sz w:val="24"/>
          <w:szCs w:val="24"/>
        </w:rPr>
      </w:pPr>
      <w:r w:rsidRPr="000E626D">
        <w:rPr>
          <w:rFonts w:ascii="Times New Roman" w:hAnsi="Times New Roman" w:cs="Times New Roman"/>
          <w:sz w:val="24"/>
          <w:szCs w:val="24"/>
        </w:rPr>
        <w:t>Ustavna osnova za donošenje ovoga Zakona sadržana je u odredbi članka 2. stavka 4. podstavka 1. Ustava Republike Hrvatske („Narodne novine“, br. 85/10. - pročišćeni tekst i 5/14. - Odluka Ustavnog suda Republike Hrvatske).</w:t>
      </w:r>
    </w:p>
    <w:p w14:paraId="76540878" w14:textId="77777777" w:rsidR="002A6FCC" w:rsidRPr="00A91908" w:rsidRDefault="002A6FCC" w:rsidP="002A6FCC">
      <w:pPr>
        <w:spacing w:after="0" w:line="240" w:lineRule="auto"/>
        <w:jc w:val="both"/>
        <w:rPr>
          <w:rFonts w:ascii="Times New Roman" w:hAnsi="Times New Roman" w:cs="Times New Roman"/>
          <w:sz w:val="24"/>
          <w:szCs w:val="24"/>
        </w:rPr>
      </w:pPr>
    </w:p>
    <w:p w14:paraId="10D5DA6F" w14:textId="77777777" w:rsidR="002A6FCC" w:rsidRPr="00A91908" w:rsidRDefault="002A6FCC" w:rsidP="002A6FCC">
      <w:pPr>
        <w:pStyle w:val="NormalWeb"/>
        <w:tabs>
          <w:tab w:val="left" w:pos="426"/>
        </w:tabs>
        <w:spacing w:before="0" w:beforeAutospacing="0" w:after="0" w:afterAutospacing="0"/>
        <w:ind w:left="426" w:hanging="426"/>
        <w:jc w:val="both"/>
        <w:rPr>
          <w:b/>
        </w:rPr>
      </w:pPr>
      <w:r w:rsidRPr="00A91908">
        <w:rPr>
          <w:b/>
        </w:rPr>
        <w:t xml:space="preserve">II. </w:t>
      </w:r>
      <w:r w:rsidRPr="00A91908">
        <w:rPr>
          <w:b/>
        </w:rPr>
        <w:tab/>
        <w:t>OCJENA STANJA I OSNOVNA PITANJA KOJA SE TREBAJU UREDITI ZAKONOM TE POSLJEDICE KOJE ĆE DONOŠENJEM ZAKONA PROISTEĆI</w:t>
      </w:r>
    </w:p>
    <w:p w14:paraId="77298B18" w14:textId="77777777" w:rsidR="002A6FCC" w:rsidRPr="00194D58" w:rsidRDefault="002A6FCC" w:rsidP="002A6FCC">
      <w:pPr>
        <w:pStyle w:val="NormalWeb"/>
        <w:spacing w:after="0"/>
        <w:ind w:firstLine="426"/>
        <w:jc w:val="both"/>
        <w:rPr>
          <w:rFonts w:eastAsiaTheme="minorHAnsi"/>
          <w:lang w:eastAsia="en-US"/>
        </w:rPr>
      </w:pPr>
      <w:r w:rsidRPr="00194D58">
        <w:rPr>
          <w:rFonts w:eastAsiaTheme="minorHAnsi"/>
          <w:lang w:eastAsia="en-US"/>
        </w:rPr>
        <w:t>Zakonom o dobrovoljnim mirovinskim fondovima („Narodne novine“, br. 19/14., 29/18., 115/18.</w:t>
      </w:r>
      <w:r>
        <w:rPr>
          <w:rFonts w:eastAsiaTheme="minorHAnsi"/>
          <w:lang w:eastAsia="en-US"/>
        </w:rPr>
        <w:t>,</w:t>
      </w:r>
      <w:r w:rsidRPr="00194D58">
        <w:rPr>
          <w:rFonts w:eastAsiaTheme="minorHAnsi"/>
          <w:lang w:eastAsia="en-US"/>
        </w:rPr>
        <w:t xml:space="preserve"> 156/23.</w:t>
      </w:r>
      <w:r>
        <w:rPr>
          <w:rFonts w:eastAsiaTheme="minorHAnsi"/>
          <w:lang w:eastAsia="en-US"/>
        </w:rPr>
        <w:t xml:space="preserve"> i 52/25.</w:t>
      </w:r>
      <w:r w:rsidRPr="00194D58">
        <w:rPr>
          <w:rFonts w:eastAsiaTheme="minorHAnsi"/>
          <w:lang w:eastAsia="en-US"/>
        </w:rPr>
        <w:t xml:space="preserve"> – u daljnjem tekstu: Zakon) određeni su uvjeti za osnivanje i poslovanje dobrovoljnih mirovinskih fondova (u daljnjem tekstu: DMF) u sklopu dobrovoljnog mirovinskog osiguranja na temelju individualne kapitalizirane štednje, osnivanje i poslovanje mirovinskih društava za upravljanje DMF-ovima, prekogranično obavljanje djelatnosti, delegiranje poslova na treće osobe, nadzor nad radom i poslovanjem DMF-ova, društava za upravljanje DMF-ovima i depozitara DMF-ova.</w:t>
      </w:r>
    </w:p>
    <w:p w14:paraId="0FCA0F75" w14:textId="77777777" w:rsidR="002A6FCC" w:rsidRPr="000E626D" w:rsidRDefault="002A6FCC" w:rsidP="002A6FCC">
      <w:pPr>
        <w:pStyle w:val="NormalWeb"/>
        <w:spacing w:after="0"/>
        <w:ind w:firstLine="426"/>
        <w:jc w:val="both"/>
        <w:rPr>
          <w:rFonts w:eastAsiaTheme="minorHAnsi"/>
          <w:lang w:eastAsia="en-US"/>
        </w:rPr>
      </w:pPr>
      <w:r w:rsidRPr="00194D58">
        <w:rPr>
          <w:rFonts w:eastAsiaTheme="minorHAnsi"/>
          <w:lang w:eastAsia="en-US"/>
        </w:rPr>
        <w:t xml:space="preserve">Zakonom o izmjenama i dopunama Zakona o dobrovoljnim mirovinskim fondovima („Narodne novine“, broj 29/18.), koji je stupio na snagu 1. siječnja 2019., u hrvatsko zakonodavstvo </w:t>
      </w:r>
      <w:r>
        <w:rPr>
          <w:rFonts w:eastAsiaTheme="minorHAnsi"/>
          <w:lang w:eastAsia="en-US"/>
        </w:rPr>
        <w:t>preuzeta</w:t>
      </w:r>
      <w:r w:rsidRPr="00194D58">
        <w:rPr>
          <w:rFonts w:eastAsiaTheme="minorHAnsi"/>
          <w:lang w:eastAsia="en-US"/>
        </w:rPr>
        <w:t xml:space="preserve"> je Direktiva (EU) 2016/2341 Europskog parlamenta i Vijeća od </w:t>
      </w:r>
      <w:r>
        <w:rPr>
          <w:rFonts w:eastAsiaTheme="minorHAnsi"/>
          <w:lang w:eastAsia="en-US"/>
        </w:rPr>
        <w:t xml:space="preserve">          </w:t>
      </w:r>
      <w:r w:rsidRPr="00194D58">
        <w:rPr>
          <w:rFonts w:eastAsiaTheme="minorHAnsi"/>
          <w:lang w:eastAsia="en-US"/>
        </w:rPr>
        <w:t xml:space="preserve">14. prosinca 2016. o djelatnostima i nadzoru institucija za strukovno mirovinsko osiguranje, </w:t>
      </w:r>
      <w:r>
        <w:rPr>
          <w:rFonts w:eastAsiaTheme="minorHAnsi"/>
          <w:lang w:eastAsia="en-US"/>
        </w:rPr>
        <w:t xml:space="preserve"> </w:t>
      </w:r>
      <w:r w:rsidRPr="00194D58">
        <w:rPr>
          <w:rFonts w:eastAsiaTheme="minorHAnsi"/>
          <w:lang w:eastAsia="en-US"/>
        </w:rPr>
        <w:t xml:space="preserve">SL L 354, 23. 12. 2016. (u daljnjem tekstu: </w:t>
      </w:r>
      <w:bookmarkStart w:id="1" w:name="_Hlk199235473"/>
      <w:r w:rsidRPr="00194D58">
        <w:rPr>
          <w:rFonts w:eastAsiaTheme="minorHAnsi"/>
          <w:lang w:eastAsia="en-US"/>
        </w:rPr>
        <w:t>IORP II Direktiva</w:t>
      </w:r>
      <w:bookmarkEnd w:id="1"/>
      <w:r w:rsidRPr="00194D58">
        <w:rPr>
          <w:rFonts w:eastAsiaTheme="minorHAnsi"/>
          <w:lang w:eastAsia="en-US"/>
        </w:rPr>
        <w:t xml:space="preserve">) u dijelu poslovanja institucija za strukovno mirovinsko osiguranje. </w:t>
      </w:r>
      <w:r>
        <w:rPr>
          <w:rFonts w:eastAsiaTheme="minorHAnsi"/>
          <w:lang w:eastAsia="en-US"/>
        </w:rPr>
        <w:t>U</w:t>
      </w:r>
      <w:r w:rsidRPr="00BE15C5">
        <w:rPr>
          <w:rFonts w:eastAsiaTheme="minorHAnsi"/>
          <w:lang w:eastAsia="en-US"/>
        </w:rPr>
        <w:t xml:space="preserve"> međuvremenu </w:t>
      </w:r>
      <w:r>
        <w:rPr>
          <w:rFonts w:eastAsiaTheme="minorHAnsi"/>
          <w:lang w:eastAsia="en-US"/>
        </w:rPr>
        <w:t xml:space="preserve">je </w:t>
      </w:r>
      <w:r w:rsidRPr="00194D58">
        <w:rPr>
          <w:rFonts w:eastAsiaTheme="minorHAnsi"/>
          <w:lang w:eastAsia="en-US"/>
        </w:rPr>
        <w:t>IORP II Direktiva</w:t>
      </w:r>
      <w:r>
        <w:rPr>
          <w:rFonts w:eastAsiaTheme="minorHAnsi"/>
          <w:lang w:eastAsia="en-US"/>
        </w:rPr>
        <w:t xml:space="preserve"> izmijenjena Direktivom </w:t>
      </w:r>
      <w:r w:rsidRPr="00A91908">
        <w:t>(EU) 2023/2864 Europskog parlamenta i Vijeća od 13. prosinca 2023. o izmjeni određenih direktiva u pogledu uspostave i funkcioniranja jedinstvene europske pristupne točke</w:t>
      </w:r>
      <w:r>
        <w:t>,</w:t>
      </w:r>
      <w:r w:rsidRPr="00A91908">
        <w:t xml:space="preserve"> SL L 2023/2864, 20. 12. 2023. (u daljnjem te</w:t>
      </w:r>
      <w:r>
        <w:t xml:space="preserve">kstu: Direktiva </w:t>
      </w:r>
      <w:bookmarkStart w:id="2" w:name="_Hlk197506274"/>
      <w:r>
        <w:t>(EU) 2023/2864</w:t>
      </w:r>
      <w:bookmarkEnd w:id="2"/>
      <w:r>
        <w:t>).</w:t>
      </w:r>
    </w:p>
    <w:p w14:paraId="55BFB92B" w14:textId="77777777" w:rsidR="002A6FCC" w:rsidRDefault="002A6FCC" w:rsidP="002A6FCC">
      <w:pPr>
        <w:pStyle w:val="NormalWeb"/>
        <w:spacing w:before="0" w:beforeAutospacing="0" w:after="0" w:afterAutospacing="0"/>
        <w:ind w:firstLine="426"/>
        <w:jc w:val="both"/>
      </w:pPr>
      <w:r w:rsidRPr="00857938">
        <w:t xml:space="preserve">Direktiva (EU) 2023/2864 i Uredba (EU) 2023/2859 Europskog parlamenta i Vijeća od </w:t>
      </w:r>
      <w:r>
        <w:t xml:space="preserve">  </w:t>
      </w:r>
      <w:r w:rsidRPr="00857938">
        <w:t>13. prosinca 2023. o uspostavi jedinstvene europske pristupne točke za centralizirani pristup javno dostupnim informacijama koje su od važnosti za financijske usluge, tržišta kapitala i održivost (SL L 2</w:t>
      </w:r>
      <w:r>
        <w:t>023/2859, 20. 12. 2023) dio su zakonodavnog</w:t>
      </w:r>
      <w:r w:rsidRPr="00857938">
        <w:t xml:space="preserve"> paket</w:t>
      </w:r>
      <w:r>
        <w:t>a</w:t>
      </w:r>
      <w:r w:rsidRPr="00857938">
        <w:t xml:space="preserve"> koji je vrlo značajan za </w:t>
      </w:r>
      <w:r>
        <w:t xml:space="preserve">financijsko tržište </w:t>
      </w:r>
      <w:r w:rsidRPr="001014C0">
        <w:t>Europske unije (u daljnjem tekstu: EU)</w:t>
      </w:r>
      <w:r w:rsidRPr="00857938">
        <w:t xml:space="preserve"> </w:t>
      </w:r>
      <w:r>
        <w:t xml:space="preserve">kao </w:t>
      </w:r>
      <w:r w:rsidRPr="00857938">
        <w:t>i daljnji razvoj održivog fina</w:t>
      </w:r>
      <w:r>
        <w:t>nciranja i digitalnih financija</w:t>
      </w:r>
      <w:r w:rsidRPr="00A91908">
        <w:t>.</w:t>
      </w:r>
      <w:r>
        <w:t xml:space="preserve"> Cilj ovih </w:t>
      </w:r>
      <w:r>
        <w:lastRenderedPageBreak/>
        <w:t xml:space="preserve">akata je </w:t>
      </w:r>
      <w:r w:rsidRPr="00152C6D">
        <w:t>dodatn</w:t>
      </w:r>
      <w:r>
        <w:t>a</w:t>
      </w:r>
      <w:r w:rsidRPr="00152C6D">
        <w:t xml:space="preserve"> integra</w:t>
      </w:r>
      <w:r>
        <w:t>cija</w:t>
      </w:r>
      <w:r w:rsidRPr="00152C6D">
        <w:t xml:space="preserve"> financijsk</w:t>
      </w:r>
      <w:r>
        <w:t>ih</w:t>
      </w:r>
      <w:r w:rsidRPr="00152C6D">
        <w:t xml:space="preserve"> uslug</w:t>
      </w:r>
      <w:r>
        <w:t>a</w:t>
      </w:r>
      <w:r w:rsidRPr="00152C6D">
        <w:t xml:space="preserve"> i tržišta kapitala </w:t>
      </w:r>
      <w:r>
        <w:t xml:space="preserve">EU </w:t>
      </w:r>
      <w:r w:rsidRPr="00152C6D">
        <w:t>pružanjem jednostavnog centraliziranog pristupa javnim informacijama o subjektima i njihovim proizvodima</w:t>
      </w:r>
      <w:r>
        <w:t xml:space="preserve"> uspostavljanjem </w:t>
      </w:r>
      <w:r w:rsidRPr="00A91908">
        <w:t>jedinstvene europske pristupne točke za centralizirani pristup (u daljnjem tekstu: ESAP)</w:t>
      </w:r>
      <w:r>
        <w:t>.</w:t>
      </w:r>
      <w:r w:rsidRPr="00152C6D">
        <w:t xml:space="preserve"> </w:t>
      </w:r>
    </w:p>
    <w:p w14:paraId="372F9345" w14:textId="77777777" w:rsidR="002A6FCC" w:rsidRDefault="002A6FCC" w:rsidP="002A6FCC">
      <w:pPr>
        <w:pStyle w:val="NormalWeb"/>
        <w:spacing w:after="0"/>
        <w:ind w:firstLine="426"/>
        <w:jc w:val="both"/>
      </w:pPr>
      <w:r w:rsidRPr="00A91908">
        <w:t>U središtu ESAP projekta je uspostava baze za centralizirano prikupljanje, pretraživanje i povlačenje</w:t>
      </w:r>
      <w:r>
        <w:t xml:space="preserve"> ili </w:t>
      </w:r>
      <w:r w:rsidRPr="00A91908">
        <w:t xml:space="preserve">korištenje financijskih i nefinancijskih podataka te podataka u vezi održivosti koji su već javno dostupni na temelju odredbi brojnih drugih propisa </w:t>
      </w:r>
      <w:r>
        <w:t>EU</w:t>
      </w:r>
      <w:r w:rsidRPr="00A91908">
        <w:t xml:space="preserve">. </w:t>
      </w:r>
      <w:r w:rsidRPr="004A7C04">
        <w:t xml:space="preserve">Za potrebe funkcioniranja ESAP-a države članice trebaju imenovati barem jedno tijelo za prikupljanje informacija koje će biti odgovorno za prikupljanje i prosljeđivanje informacija u ESAP. </w:t>
      </w:r>
      <w:r>
        <w:t>Također, k</w:t>
      </w:r>
      <w:r w:rsidRPr="004A7C04">
        <w:t xml:space="preserve">ako bi se osiguralo da ESAP pruža pravovremen pristup informacijama, subjekti bi svoje informacije trebali dostaviti tijelu za prikupljanje u istom trenutku kada objave te informacije, a tijela za prikupljanje bi informacije </w:t>
      </w:r>
      <w:r w:rsidRPr="00FA3FA8">
        <w:t xml:space="preserve">trebala </w:t>
      </w:r>
      <w:r w:rsidRPr="004A7C04">
        <w:t xml:space="preserve">staviti na raspolaganje ESAP-u na automatiziran način. Nadalje, informacije </w:t>
      </w:r>
      <w:r>
        <w:t xml:space="preserve">bi trebali dostaviti </w:t>
      </w:r>
      <w:r w:rsidRPr="004A7C04">
        <w:t>u formatu iz kojeg se mogu izdvojiti podaci ili, ako je to propisano pravom EU, u strojno čitljivom formatu</w:t>
      </w:r>
      <w:r>
        <w:t xml:space="preserve"> </w:t>
      </w:r>
      <w:r w:rsidRPr="00913E10">
        <w:t>(engl. machine readable)</w:t>
      </w:r>
      <w:r>
        <w:t>. Ujedno,</w:t>
      </w:r>
      <w:r w:rsidRPr="004A7C04">
        <w:t xml:space="preserve"> </w:t>
      </w:r>
      <w:r>
        <w:t>i</w:t>
      </w:r>
      <w:r w:rsidRPr="004A7C04">
        <w:t xml:space="preserve">nformacijama </w:t>
      </w:r>
      <w:r>
        <w:t xml:space="preserve">bi </w:t>
      </w:r>
      <w:r w:rsidRPr="004A7C04">
        <w:t xml:space="preserve">trebali priložiti </w:t>
      </w:r>
      <w:r>
        <w:t xml:space="preserve">i </w:t>
      </w:r>
      <w:r w:rsidRPr="004A7C04">
        <w:t>tzv. metapodatke.</w:t>
      </w:r>
      <w:r w:rsidRPr="00A93A8B">
        <w:t xml:space="preserve"> </w:t>
      </w:r>
    </w:p>
    <w:p w14:paraId="37318014" w14:textId="77777777" w:rsidR="002A6FCC" w:rsidRDefault="002A6FCC" w:rsidP="002A6FCC">
      <w:pPr>
        <w:pStyle w:val="NormalWeb"/>
        <w:spacing w:after="0"/>
        <w:ind w:firstLine="426"/>
        <w:jc w:val="both"/>
      </w:pPr>
      <w:r>
        <w:t>Stoga, k</w:t>
      </w:r>
      <w:r w:rsidRPr="005F67CF">
        <w:t>ako bi ESAP zaživio, nužno je zakonskim izmjenama niza propisa omogućiti da se podaci prikupljaju i dostavljaju u ujednačenom formatu te imenovati tijelo za prikupljanje informacija na razini države članice, koje će biti odgovorno za prikupljanje i prosljeđivanje informacija u ESAP.</w:t>
      </w:r>
    </w:p>
    <w:p w14:paraId="010B5A15" w14:textId="77777777" w:rsidR="002A6FCC" w:rsidRPr="009C24D8" w:rsidRDefault="002A6FCC" w:rsidP="002A6FCC">
      <w:pPr>
        <w:pStyle w:val="NormalWeb"/>
        <w:spacing w:after="0"/>
        <w:ind w:firstLine="426"/>
        <w:jc w:val="both"/>
        <w:rPr>
          <w:rFonts w:eastAsia="Times New Roman"/>
          <w:noProof/>
        </w:rPr>
      </w:pPr>
      <w:r w:rsidRPr="001E3A25">
        <w:rPr>
          <w:rFonts w:eastAsia="Times New Roman"/>
          <w:noProof/>
        </w:rPr>
        <w:t xml:space="preserve">Ovim Prijedlogom zakona u hrvatsko zakondavstvo </w:t>
      </w:r>
      <w:r>
        <w:rPr>
          <w:rFonts w:eastAsia="Times New Roman"/>
          <w:noProof/>
        </w:rPr>
        <w:t xml:space="preserve">preuzimaju </w:t>
      </w:r>
      <w:r w:rsidRPr="001E3A25">
        <w:rPr>
          <w:rFonts w:eastAsia="Times New Roman"/>
          <w:noProof/>
        </w:rPr>
        <w:t>se odredbe Direktive</w:t>
      </w:r>
      <w:r>
        <w:rPr>
          <w:rFonts w:eastAsia="Times New Roman"/>
          <w:noProof/>
        </w:rPr>
        <w:t xml:space="preserve"> </w:t>
      </w:r>
      <w:r w:rsidRPr="001E3A25">
        <w:rPr>
          <w:rFonts w:eastAsia="Times New Roman"/>
          <w:noProof/>
        </w:rPr>
        <w:t>(EU) 2023/2864</w:t>
      </w:r>
      <w:r>
        <w:rPr>
          <w:rFonts w:eastAsia="Times New Roman"/>
          <w:noProof/>
        </w:rPr>
        <w:t xml:space="preserve"> </w:t>
      </w:r>
      <w:r w:rsidRPr="00644C74">
        <w:rPr>
          <w:rFonts w:eastAsia="Times New Roman"/>
          <w:noProof/>
        </w:rPr>
        <w:t>u dijelu u kojem ista mijenja IORP II Direktivu</w:t>
      </w:r>
      <w:r>
        <w:rPr>
          <w:rFonts w:eastAsia="Times New Roman"/>
          <w:noProof/>
        </w:rPr>
        <w:t>.</w:t>
      </w:r>
    </w:p>
    <w:p w14:paraId="2B8B90CD" w14:textId="77777777" w:rsidR="002A6FCC" w:rsidRDefault="002A6FCC" w:rsidP="002A6FCC">
      <w:pPr>
        <w:pStyle w:val="NormalWeb"/>
        <w:spacing w:after="0"/>
        <w:ind w:firstLine="426"/>
        <w:jc w:val="both"/>
      </w:pPr>
      <w:r>
        <w:t xml:space="preserve">U cilju osiguranja </w:t>
      </w:r>
      <w:r w:rsidRPr="004A78D1">
        <w:t xml:space="preserve">jednostavnog centraliziranog pristupa javnim informacijama o </w:t>
      </w:r>
      <w:r>
        <w:t>mirovinskim društvima</w:t>
      </w:r>
      <w:r w:rsidRPr="004A78D1">
        <w:t xml:space="preserve"> i njihovim proizvodima</w:t>
      </w:r>
      <w:r>
        <w:t>,</w:t>
      </w:r>
      <w:r w:rsidRPr="004A78D1">
        <w:t xml:space="preserve"> </w:t>
      </w:r>
      <w:r>
        <w:t xml:space="preserve">u važeći Zakon prenose se ključni standardi na kojima se temelji dostava podataka te definiraju tzv. metapodaci koji moraju biti dostavljeni u točno određenom formatu ili moraju biti strojno čitljivi. Na taj se način osigurava ujednačena dostava i usporedivost podataka. </w:t>
      </w:r>
    </w:p>
    <w:p w14:paraId="243ED2A8" w14:textId="77777777" w:rsidR="002A6FCC" w:rsidRDefault="002A6FCC" w:rsidP="002A6FCC">
      <w:pPr>
        <w:pStyle w:val="NormalWeb"/>
        <w:spacing w:before="0" w:beforeAutospacing="0" w:after="0"/>
        <w:ind w:firstLine="426"/>
        <w:jc w:val="both"/>
        <w:rPr>
          <w:rFonts w:eastAsiaTheme="minorHAnsi"/>
          <w:lang w:eastAsia="en-US"/>
        </w:rPr>
      </w:pPr>
      <w:r>
        <w:rPr>
          <w:rFonts w:eastAsiaTheme="minorHAnsi"/>
          <w:lang w:eastAsia="en-US"/>
        </w:rPr>
        <w:t>Nadalje</w:t>
      </w:r>
      <w:r w:rsidRPr="00357981">
        <w:rPr>
          <w:rFonts w:eastAsiaTheme="minorHAnsi"/>
          <w:lang w:eastAsia="en-US"/>
        </w:rPr>
        <w:t xml:space="preserve">, Prijedlogom zakona propisuje se obveza </w:t>
      </w:r>
      <w:r>
        <w:rPr>
          <w:rFonts w:eastAsiaTheme="minorHAnsi"/>
          <w:lang w:eastAsia="en-US"/>
        </w:rPr>
        <w:t>mirovinskih društava</w:t>
      </w:r>
      <w:r w:rsidRPr="00357981">
        <w:rPr>
          <w:rFonts w:eastAsiaTheme="minorHAnsi"/>
          <w:lang w:eastAsia="en-US"/>
        </w:rPr>
        <w:t>, kada javno objavljuju određene informacije</w:t>
      </w:r>
      <w:r>
        <w:rPr>
          <w:rFonts w:eastAsiaTheme="minorHAnsi"/>
          <w:lang w:eastAsia="en-US"/>
        </w:rPr>
        <w:t xml:space="preserve"> koje se </w:t>
      </w:r>
      <w:r w:rsidRPr="006B1E81">
        <w:rPr>
          <w:rFonts w:eastAsiaTheme="minorHAnsi"/>
          <w:lang w:eastAsia="en-US"/>
        </w:rPr>
        <w:t xml:space="preserve">odnose </w:t>
      </w:r>
      <w:r>
        <w:rPr>
          <w:rFonts w:eastAsiaTheme="minorHAnsi"/>
          <w:lang w:eastAsia="en-US"/>
        </w:rPr>
        <w:t xml:space="preserve">samo </w:t>
      </w:r>
      <w:r w:rsidRPr="006B1E81">
        <w:rPr>
          <w:rFonts w:eastAsiaTheme="minorHAnsi"/>
          <w:lang w:eastAsia="en-US"/>
        </w:rPr>
        <w:t>na dio poslovanja mirovinskog društva u dijelu upravljanja zatvorenim</w:t>
      </w:r>
      <w:r>
        <w:rPr>
          <w:rFonts w:eastAsiaTheme="minorHAnsi"/>
          <w:lang w:eastAsia="en-US"/>
        </w:rPr>
        <w:t xml:space="preserve"> DMF-om</w:t>
      </w:r>
      <w:r w:rsidRPr="006B1E81">
        <w:rPr>
          <w:rFonts w:eastAsiaTheme="minorHAnsi"/>
          <w:lang w:eastAsia="en-US"/>
        </w:rPr>
        <w:t xml:space="preserve"> </w:t>
      </w:r>
      <w:r w:rsidRPr="00867C1F">
        <w:rPr>
          <w:rFonts w:eastAsiaTheme="minorHAnsi"/>
          <w:lang w:eastAsia="en-US"/>
        </w:rPr>
        <w:t>koji je osnovan u svrhu osiguravanja mirovina u kontekstu strukovne djelatnosti,</w:t>
      </w:r>
      <w:r w:rsidRPr="00357981">
        <w:rPr>
          <w:rFonts w:eastAsiaTheme="minorHAnsi"/>
          <w:lang w:eastAsia="en-US"/>
        </w:rPr>
        <w:t xml:space="preserve"> </w:t>
      </w:r>
      <w:r>
        <w:rPr>
          <w:rFonts w:eastAsiaTheme="minorHAnsi"/>
          <w:lang w:eastAsia="en-US"/>
        </w:rPr>
        <w:t xml:space="preserve">da </w:t>
      </w:r>
      <w:r w:rsidRPr="00357981">
        <w:rPr>
          <w:rFonts w:eastAsiaTheme="minorHAnsi"/>
          <w:lang w:eastAsia="en-US"/>
        </w:rPr>
        <w:t>iste dostav</w:t>
      </w:r>
      <w:r>
        <w:rPr>
          <w:rFonts w:eastAsiaTheme="minorHAnsi"/>
          <w:lang w:eastAsia="en-US"/>
        </w:rPr>
        <w:t xml:space="preserve">e Hrvatskoj agenciji za nadzor financijskih usluga (u daljnjem tekstu: </w:t>
      </w:r>
      <w:r w:rsidRPr="00357981">
        <w:rPr>
          <w:rFonts w:eastAsiaTheme="minorHAnsi"/>
          <w:lang w:eastAsia="en-US"/>
        </w:rPr>
        <w:t>Agencij</w:t>
      </w:r>
      <w:r>
        <w:rPr>
          <w:rFonts w:eastAsiaTheme="minorHAnsi"/>
          <w:lang w:eastAsia="en-US"/>
        </w:rPr>
        <w:t xml:space="preserve">a), </w:t>
      </w:r>
      <w:r w:rsidRPr="00C51BA7">
        <w:rPr>
          <w:rFonts w:eastAsiaTheme="minorHAnsi"/>
          <w:lang w:eastAsia="en-US"/>
        </w:rPr>
        <w:t>kao tijelu za prikupljanje,</w:t>
      </w:r>
      <w:r w:rsidRPr="00357981">
        <w:rPr>
          <w:rFonts w:eastAsiaTheme="minorHAnsi"/>
          <w:lang w:eastAsia="en-US"/>
        </w:rPr>
        <w:t xml:space="preserve"> kako bi bile dostupne na ESAP-u. Informacije koje se dostavljaju moraju ispunjavati određene tehničke zahtjeve, </w:t>
      </w:r>
      <w:r>
        <w:rPr>
          <w:rFonts w:eastAsiaTheme="minorHAnsi"/>
          <w:lang w:eastAsia="en-US"/>
        </w:rPr>
        <w:t>odnosno</w:t>
      </w:r>
      <w:r w:rsidRPr="00357981">
        <w:rPr>
          <w:rFonts w:eastAsiaTheme="minorHAnsi"/>
          <w:lang w:eastAsia="en-US"/>
        </w:rPr>
        <w:t xml:space="preserve"> moraju se dostaviti u formatu iz kojeg se mogu izdvojiti podaci</w:t>
      </w:r>
      <w:r>
        <w:rPr>
          <w:rFonts w:eastAsiaTheme="minorHAnsi"/>
          <w:lang w:eastAsia="en-US"/>
        </w:rPr>
        <w:t xml:space="preserve"> </w:t>
      </w:r>
      <w:r w:rsidRPr="00357981">
        <w:rPr>
          <w:rFonts w:eastAsiaTheme="minorHAnsi"/>
          <w:lang w:eastAsia="en-US"/>
        </w:rPr>
        <w:t xml:space="preserve"> </w:t>
      </w:r>
      <w:r>
        <w:rPr>
          <w:rFonts w:eastAsiaTheme="minorHAnsi"/>
          <w:lang w:eastAsia="en-US"/>
        </w:rPr>
        <w:t xml:space="preserve">ili </w:t>
      </w:r>
      <w:r w:rsidRPr="00357981">
        <w:rPr>
          <w:rFonts w:eastAsiaTheme="minorHAnsi"/>
          <w:lang w:eastAsia="en-US"/>
        </w:rPr>
        <w:t>u strojno čitljivom formatu</w:t>
      </w:r>
      <w:r>
        <w:rPr>
          <w:rFonts w:eastAsiaTheme="minorHAnsi"/>
          <w:lang w:eastAsia="en-US"/>
        </w:rPr>
        <w:t>,</w:t>
      </w:r>
      <w:r w:rsidRPr="00357981">
        <w:rPr>
          <w:rFonts w:eastAsiaTheme="minorHAnsi"/>
          <w:lang w:eastAsia="en-US"/>
        </w:rPr>
        <w:t xml:space="preserve"> ako je to predviđeno pravom </w:t>
      </w:r>
      <w:r>
        <w:rPr>
          <w:rFonts w:eastAsiaTheme="minorHAnsi"/>
          <w:lang w:eastAsia="en-US"/>
        </w:rPr>
        <w:t>EU</w:t>
      </w:r>
      <w:r w:rsidRPr="00357981">
        <w:rPr>
          <w:rFonts w:eastAsiaTheme="minorHAnsi"/>
          <w:lang w:eastAsia="en-US"/>
        </w:rPr>
        <w:t xml:space="preserve"> te moraju sadržavati obvezne</w:t>
      </w:r>
      <w:r>
        <w:rPr>
          <w:rFonts w:eastAsiaTheme="minorHAnsi"/>
          <w:lang w:eastAsia="en-US"/>
        </w:rPr>
        <w:t xml:space="preserve"> tzv. </w:t>
      </w:r>
      <w:r w:rsidRPr="00357981">
        <w:rPr>
          <w:rFonts w:eastAsiaTheme="minorHAnsi"/>
          <w:lang w:eastAsia="en-US"/>
        </w:rPr>
        <w:t xml:space="preserve">metapodatke, koji uključuju sve nazive </w:t>
      </w:r>
      <w:r w:rsidRPr="00097EA6">
        <w:rPr>
          <w:rFonts w:eastAsiaTheme="minorHAnsi"/>
          <w:lang w:eastAsia="en-US"/>
        </w:rPr>
        <w:t>mirovinskog društva, identifikacijsku</w:t>
      </w:r>
      <w:r>
        <w:rPr>
          <w:rFonts w:eastAsiaTheme="minorHAnsi"/>
          <w:lang w:eastAsia="en-US"/>
        </w:rPr>
        <w:t xml:space="preserve"> </w:t>
      </w:r>
      <w:r w:rsidRPr="00097EA6">
        <w:rPr>
          <w:rFonts w:eastAsiaTheme="minorHAnsi"/>
          <w:lang w:eastAsia="en-US"/>
        </w:rPr>
        <w:t>oznaku mirovinskog društva, veličinu mirovinskog društva</w:t>
      </w:r>
      <w:r w:rsidRPr="00357981">
        <w:rPr>
          <w:rFonts w:eastAsiaTheme="minorHAnsi"/>
          <w:lang w:eastAsia="en-US"/>
        </w:rPr>
        <w:t xml:space="preserve"> prema kategorijama, vrstu informacija i oznaku sadrže li informacije osobne podatke. </w:t>
      </w:r>
    </w:p>
    <w:p w14:paraId="19242F45" w14:textId="77777777" w:rsidR="002A6FCC" w:rsidRDefault="002A6FCC" w:rsidP="002A6FCC">
      <w:pPr>
        <w:pStyle w:val="NormalWeb"/>
        <w:spacing w:before="0" w:beforeAutospacing="0" w:after="0"/>
        <w:ind w:firstLine="426"/>
        <w:jc w:val="both"/>
        <w:rPr>
          <w:rFonts w:eastAsiaTheme="minorHAnsi"/>
          <w:lang w:eastAsia="en-US"/>
        </w:rPr>
      </w:pPr>
      <w:r w:rsidRPr="00357981">
        <w:rPr>
          <w:rFonts w:eastAsiaTheme="minorHAnsi"/>
          <w:lang w:eastAsia="en-US"/>
        </w:rPr>
        <w:lastRenderedPageBreak/>
        <w:t xml:space="preserve">Osim obveza </w:t>
      </w:r>
      <w:r>
        <w:rPr>
          <w:rFonts w:eastAsiaTheme="minorHAnsi"/>
          <w:lang w:eastAsia="en-US"/>
        </w:rPr>
        <w:t>mirovinskih društava</w:t>
      </w:r>
      <w:r w:rsidRPr="00357981">
        <w:rPr>
          <w:rFonts w:eastAsiaTheme="minorHAnsi"/>
          <w:lang w:eastAsia="en-US"/>
        </w:rPr>
        <w:t xml:space="preserve"> koj</w:t>
      </w:r>
      <w:r>
        <w:rPr>
          <w:rFonts w:eastAsiaTheme="minorHAnsi"/>
          <w:lang w:eastAsia="en-US"/>
        </w:rPr>
        <w:t>a</w:t>
      </w:r>
      <w:r w:rsidRPr="00357981">
        <w:rPr>
          <w:rFonts w:eastAsiaTheme="minorHAnsi"/>
          <w:lang w:eastAsia="en-US"/>
        </w:rPr>
        <w:t xml:space="preserve"> dostavljaju informacije, </w:t>
      </w:r>
      <w:r>
        <w:rPr>
          <w:rFonts w:eastAsiaTheme="minorHAnsi"/>
          <w:lang w:eastAsia="en-US"/>
        </w:rPr>
        <w:t>propisuje se</w:t>
      </w:r>
      <w:r w:rsidRPr="00357981">
        <w:rPr>
          <w:rFonts w:eastAsiaTheme="minorHAnsi"/>
          <w:lang w:eastAsia="en-US"/>
        </w:rPr>
        <w:t xml:space="preserve"> i obveza Agencije da osigura da su dostavljene informacije dostupne na ESAP-u </w:t>
      </w:r>
      <w:r>
        <w:rPr>
          <w:rFonts w:eastAsiaTheme="minorHAnsi"/>
          <w:lang w:eastAsia="en-US"/>
        </w:rPr>
        <w:t>te</w:t>
      </w:r>
      <w:r w:rsidRPr="00357981">
        <w:rPr>
          <w:rFonts w:eastAsiaTheme="minorHAnsi"/>
          <w:lang w:eastAsia="en-US"/>
        </w:rPr>
        <w:t xml:space="preserve"> da ispunjavaju propisane tehničke zahtjeve.</w:t>
      </w:r>
    </w:p>
    <w:p w14:paraId="1C3616B0" w14:textId="77777777" w:rsidR="002A6FCC" w:rsidRDefault="002A6FCC" w:rsidP="002A6FCC">
      <w:pPr>
        <w:pStyle w:val="NormalWeb"/>
        <w:spacing w:after="0"/>
        <w:ind w:firstLine="426"/>
        <w:jc w:val="both"/>
      </w:pPr>
      <w:r>
        <w:t>Uključivanje propisa u ESAP bazu predviđeno je u tri faze. Prva faza će započeti u srpnju 2026. godine, druga faza u siječnju 2028. godine, a treća faza u siječnju 2030. godine.</w:t>
      </w:r>
      <w:r w:rsidRPr="00CF37F9">
        <w:t xml:space="preserve"> </w:t>
      </w:r>
    </w:p>
    <w:p w14:paraId="62112B00" w14:textId="77777777" w:rsidR="002A6FCC" w:rsidRDefault="002A6FCC" w:rsidP="002A6FCC">
      <w:pPr>
        <w:pStyle w:val="NormalWeb"/>
        <w:spacing w:before="0" w:beforeAutospacing="0" w:after="0"/>
        <w:ind w:firstLine="426"/>
        <w:jc w:val="both"/>
      </w:pPr>
      <w:r w:rsidRPr="00CF37F9">
        <w:t xml:space="preserve">Rok za </w:t>
      </w:r>
      <w:r>
        <w:t>preuzimanje</w:t>
      </w:r>
      <w:r w:rsidRPr="00CF37F9">
        <w:t xml:space="preserve"> Direktiv</w:t>
      </w:r>
      <w:r>
        <w:t>e</w:t>
      </w:r>
      <w:r w:rsidRPr="00CF37F9">
        <w:t xml:space="preserve"> (EU) 2023/2864</w:t>
      </w:r>
      <w:r>
        <w:t xml:space="preserve"> u hrvatsko zakonodavstvo </w:t>
      </w:r>
      <w:r w:rsidRPr="00CF37F9">
        <w:t>je 1</w:t>
      </w:r>
      <w:r>
        <w:t>0</w:t>
      </w:r>
      <w:r w:rsidRPr="00CF37F9">
        <w:t>. siječnja 202</w:t>
      </w:r>
      <w:r>
        <w:t>6</w:t>
      </w:r>
      <w:r w:rsidRPr="00CF37F9">
        <w:t>.</w:t>
      </w:r>
      <w:r>
        <w:t>,</w:t>
      </w:r>
      <w:r w:rsidRPr="00560F8A">
        <w:t xml:space="preserve"> s tim da se </w:t>
      </w:r>
      <w:r>
        <w:t>odredbe</w:t>
      </w:r>
      <w:r w:rsidRPr="00560F8A">
        <w:t xml:space="preserve"> koje se prenose u važeći Zakon primjenjuj</w:t>
      </w:r>
      <w:r>
        <w:t>u</w:t>
      </w:r>
      <w:r w:rsidRPr="00560F8A">
        <w:t xml:space="preserve"> od </w:t>
      </w:r>
      <w:r>
        <w:t xml:space="preserve">10. siječnja </w:t>
      </w:r>
      <w:r w:rsidRPr="00560F8A">
        <w:t>2030.</w:t>
      </w:r>
    </w:p>
    <w:p w14:paraId="47AB8504" w14:textId="77777777" w:rsidR="002A6FCC" w:rsidRPr="002E42D1" w:rsidRDefault="002A6FCC" w:rsidP="002A6FCC">
      <w:pPr>
        <w:numPr>
          <w:ilvl w:val="1"/>
          <w:numId w:val="0"/>
        </w:numPr>
        <w:spacing w:after="0" w:line="240" w:lineRule="auto"/>
        <w:ind w:firstLine="708"/>
        <w:jc w:val="both"/>
        <w:rPr>
          <w:rFonts w:ascii="Times New Roman" w:eastAsia="Times New Roman" w:hAnsi="Times New Roman" w:cs="Times New Roman"/>
          <w:bCs/>
          <w:noProof/>
          <w:sz w:val="24"/>
          <w:lang w:eastAsia="hr-HR"/>
        </w:rPr>
      </w:pPr>
      <w:r>
        <w:rPr>
          <w:rFonts w:ascii="Times New Roman" w:eastAsia="Times New Roman" w:hAnsi="Times New Roman" w:cs="Times New Roman"/>
          <w:bCs/>
          <w:noProof/>
          <w:sz w:val="24"/>
          <w:lang w:eastAsia="hr-HR"/>
        </w:rPr>
        <w:t>O</w:t>
      </w:r>
      <w:r w:rsidRPr="009C24D8">
        <w:rPr>
          <w:rFonts w:ascii="Times New Roman" w:eastAsia="Times New Roman" w:hAnsi="Times New Roman" w:cs="Times New Roman"/>
          <w:bCs/>
          <w:noProof/>
          <w:sz w:val="24"/>
          <w:lang w:eastAsia="hr-HR"/>
        </w:rPr>
        <w:t xml:space="preserve">vim </w:t>
      </w:r>
      <w:r>
        <w:rPr>
          <w:rFonts w:ascii="Times New Roman" w:eastAsia="Times New Roman" w:hAnsi="Times New Roman" w:cs="Times New Roman"/>
          <w:bCs/>
          <w:noProof/>
          <w:sz w:val="24"/>
          <w:lang w:eastAsia="hr-HR"/>
        </w:rPr>
        <w:t xml:space="preserve">se </w:t>
      </w:r>
      <w:r w:rsidRPr="009C24D8">
        <w:rPr>
          <w:rFonts w:ascii="Times New Roman" w:eastAsia="Times New Roman" w:hAnsi="Times New Roman" w:cs="Times New Roman"/>
          <w:bCs/>
          <w:noProof/>
          <w:sz w:val="24"/>
          <w:lang w:eastAsia="hr-HR"/>
        </w:rPr>
        <w:t xml:space="preserve">Prijedlogom </w:t>
      </w:r>
      <w:r>
        <w:rPr>
          <w:rFonts w:ascii="Times New Roman" w:eastAsia="Times New Roman" w:hAnsi="Times New Roman" w:cs="Times New Roman"/>
          <w:bCs/>
          <w:noProof/>
          <w:sz w:val="24"/>
          <w:lang w:eastAsia="hr-HR"/>
        </w:rPr>
        <w:t xml:space="preserve">zakona </w:t>
      </w:r>
      <w:r w:rsidRPr="009C24D8">
        <w:rPr>
          <w:rFonts w:ascii="Times New Roman" w:eastAsia="Times New Roman" w:hAnsi="Times New Roman" w:cs="Times New Roman"/>
          <w:bCs/>
          <w:noProof/>
          <w:sz w:val="24"/>
          <w:lang w:eastAsia="hr-HR"/>
        </w:rPr>
        <w:t>hrvatsk</w:t>
      </w:r>
      <w:r>
        <w:rPr>
          <w:rFonts w:ascii="Times New Roman" w:eastAsia="Times New Roman" w:hAnsi="Times New Roman" w:cs="Times New Roman"/>
          <w:bCs/>
          <w:noProof/>
          <w:sz w:val="24"/>
          <w:lang w:eastAsia="hr-HR"/>
        </w:rPr>
        <w:t>i</w:t>
      </w:r>
      <w:r w:rsidRPr="009C24D8">
        <w:rPr>
          <w:rFonts w:ascii="Times New Roman" w:eastAsia="Times New Roman" w:hAnsi="Times New Roman" w:cs="Times New Roman"/>
          <w:bCs/>
          <w:noProof/>
          <w:sz w:val="24"/>
          <w:lang w:eastAsia="hr-HR"/>
        </w:rPr>
        <w:t xml:space="preserve"> </w:t>
      </w:r>
      <w:r>
        <w:rPr>
          <w:rFonts w:ascii="Times New Roman" w:eastAsia="Times New Roman" w:hAnsi="Times New Roman" w:cs="Times New Roman"/>
          <w:bCs/>
          <w:noProof/>
          <w:sz w:val="24"/>
          <w:lang w:eastAsia="hr-HR"/>
        </w:rPr>
        <w:t>zakonodavni</w:t>
      </w:r>
      <w:r w:rsidRPr="009C24D8">
        <w:rPr>
          <w:rFonts w:ascii="Times New Roman" w:eastAsia="Times New Roman" w:hAnsi="Times New Roman" w:cs="Times New Roman"/>
          <w:bCs/>
          <w:noProof/>
          <w:sz w:val="24"/>
          <w:lang w:eastAsia="hr-HR"/>
        </w:rPr>
        <w:t xml:space="preserve"> okvir</w:t>
      </w:r>
      <w:r>
        <w:rPr>
          <w:rFonts w:ascii="Times New Roman" w:eastAsia="Times New Roman" w:hAnsi="Times New Roman" w:cs="Times New Roman"/>
          <w:bCs/>
          <w:noProof/>
          <w:sz w:val="24"/>
          <w:lang w:eastAsia="hr-HR"/>
        </w:rPr>
        <w:t xml:space="preserve"> dodatno usklađuje</w:t>
      </w:r>
      <w:r w:rsidRPr="009C24D8">
        <w:rPr>
          <w:rFonts w:ascii="Times New Roman" w:eastAsia="Times New Roman" w:hAnsi="Times New Roman" w:cs="Times New Roman"/>
          <w:bCs/>
          <w:noProof/>
          <w:sz w:val="24"/>
          <w:lang w:eastAsia="hr-HR"/>
        </w:rPr>
        <w:t xml:space="preserve"> s pravnom stečevinom EU</w:t>
      </w:r>
      <w:r>
        <w:rPr>
          <w:rFonts w:ascii="Times New Roman" w:eastAsia="Times New Roman" w:hAnsi="Times New Roman" w:cs="Times New Roman"/>
          <w:bCs/>
          <w:noProof/>
          <w:sz w:val="24"/>
          <w:lang w:eastAsia="hr-HR"/>
        </w:rPr>
        <w:t>, osiguravajući uvjete za j</w:t>
      </w:r>
      <w:r w:rsidRPr="00642FB7">
        <w:rPr>
          <w:rFonts w:ascii="Times New Roman" w:eastAsia="Times New Roman" w:hAnsi="Times New Roman" w:cs="Times New Roman"/>
          <w:bCs/>
          <w:noProof/>
          <w:sz w:val="24"/>
          <w:lang w:eastAsia="hr-HR"/>
        </w:rPr>
        <w:t>ednostavan pristup pouzdanim i jasnim podacima kako bi donositelji odluka, ulagatelji i ostali dionici u gospodarstvu i društvu donosili dobre, informirane te okolišno i društveno odgovorne odluke o ulaganjima.</w:t>
      </w:r>
      <w:r>
        <w:rPr>
          <w:rFonts w:ascii="Times New Roman" w:eastAsia="Times New Roman" w:hAnsi="Times New Roman" w:cs="Times New Roman"/>
          <w:bCs/>
          <w:noProof/>
          <w:sz w:val="24"/>
          <w:lang w:eastAsia="hr-HR"/>
        </w:rPr>
        <w:t xml:space="preserve"> </w:t>
      </w:r>
      <w:r w:rsidRPr="00E73306">
        <w:rPr>
          <w:rFonts w:ascii="Times New Roman" w:eastAsia="Times New Roman" w:hAnsi="Times New Roman" w:cs="Times New Roman"/>
          <w:bCs/>
          <w:noProof/>
          <w:sz w:val="24"/>
          <w:lang w:eastAsia="hr-HR"/>
        </w:rPr>
        <w:t xml:space="preserve">Uvođenjem tzv. metapodataka u strogo određenom formatu poboljšava se usporedivost i dostupnost podataka, čime se olakšava analiza tržišta.  </w:t>
      </w:r>
    </w:p>
    <w:p w14:paraId="1A1ABCBA" w14:textId="77777777" w:rsidR="002A6FCC" w:rsidRDefault="002A6FCC" w:rsidP="002A6FCC">
      <w:pPr>
        <w:pStyle w:val="NormalWeb"/>
        <w:spacing w:after="0"/>
        <w:ind w:firstLine="709"/>
        <w:jc w:val="both"/>
        <w:rPr>
          <w:rFonts w:eastAsiaTheme="minorHAnsi"/>
          <w:lang w:eastAsia="en-US"/>
        </w:rPr>
      </w:pPr>
      <w:r w:rsidRPr="001522D8">
        <w:rPr>
          <w:rFonts w:eastAsiaTheme="minorHAnsi"/>
          <w:lang w:eastAsia="en-US"/>
        </w:rPr>
        <w:t>Prijedlog zakona dopunjen je radi osiguranja transparentnog i sustavnog izvještavanja o svim troškovima i naknadama DMF-ova ključnog za zaštitu interesa članova i korisnika.</w:t>
      </w:r>
      <w:r w:rsidRPr="00E52230">
        <w:rPr>
          <w:rFonts w:eastAsiaTheme="minorHAnsi"/>
          <w:lang w:eastAsia="en-US"/>
        </w:rPr>
        <w:t xml:space="preserve"> </w:t>
      </w:r>
    </w:p>
    <w:p w14:paraId="0EC6EFFC" w14:textId="77777777" w:rsidR="002A6FCC" w:rsidRPr="00A87871" w:rsidRDefault="002A6FCC" w:rsidP="002A6FCC">
      <w:pPr>
        <w:pStyle w:val="NormalWeb"/>
        <w:spacing w:after="0"/>
        <w:ind w:firstLine="709"/>
        <w:jc w:val="both"/>
        <w:rPr>
          <w:rFonts w:eastAsiaTheme="minorHAnsi"/>
          <w:lang w:eastAsia="en-US"/>
        </w:rPr>
      </w:pPr>
      <w:r>
        <w:rPr>
          <w:rFonts w:eastAsiaTheme="minorHAnsi"/>
          <w:lang w:eastAsia="en-US"/>
        </w:rPr>
        <w:t xml:space="preserve">Također, </w:t>
      </w:r>
      <w:r w:rsidRPr="00D43786">
        <w:rPr>
          <w:rFonts w:eastAsiaTheme="minorHAnsi"/>
          <w:lang w:eastAsia="en-US"/>
        </w:rPr>
        <w:t>trajanje revizijskog angažmana</w:t>
      </w:r>
      <w:r>
        <w:rPr>
          <w:rFonts w:eastAsiaTheme="minorHAnsi"/>
          <w:lang w:eastAsia="en-US"/>
        </w:rPr>
        <w:t xml:space="preserve"> usklađuje se sa</w:t>
      </w:r>
      <w:r w:rsidRPr="00D43786">
        <w:rPr>
          <w:rFonts w:eastAsiaTheme="minorHAnsi"/>
          <w:lang w:eastAsia="en-US"/>
        </w:rPr>
        <w:t xml:space="preserve"> zakonom kojim se uređuje područje revizije. Na taj način osigurava se pravna sigurnost i usklađenost s praksom u drugim sektorima financijskih institucija, pri čemu se mirovinskim društvima </w:t>
      </w:r>
      <w:r w:rsidRPr="00F80E44">
        <w:rPr>
          <w:rFonts w:eastAsiaTheme="minorHAnsi"/>
          <w:lang w:eastAsia="en-US"/>
        </w:rPr>
        <w:t>i DMF-ovima</w:t>
      </w:r>
      <w:r>
        <w:rPr>
          <w:rFonts w:eastAsiaTheme="minorHAnsi"/>
          <w:lang w:eastAsia="en-US"/>
        </w:rPr>
        <w:t xml:space="preserve"> </w:t>
      </w:r>
      <w:r w:rsidRPr="00D43786">
        <w:rPr>
          <w:rFonts w:eastAsiaTheme="minorHAnsi"/>
          <w:lang w:eastAsia="en-US"/>
        </w:rPr>
        <w:t>nameću jednake obveze u pogledu imenovanja revizora kao i drugim subjektima obveznicima zakonske revizije.</w:t>
      </w:r>
    </w:p>
    <w:p w14:paraId="00F143CF" w14:textId="77777777" w:rsidR="002A6FCC" w:rsidRPr="00A91908" w:rsidRDefault="002A6FCC" w:rsidP="002A6FCC">
      <w:pPr>
        <w:tabs>
          <w:tab w:val="left" w:pos="567"/>
        </w:tabs>
        <w:spacing w:after="0" w:line="240" w:lineRule="auto"/>
        <w:jc w:val="both"/>
        <w:rPr>
          <w:rFonts w:ascii="Times New Roman" w:hAnsi="Times New Roman" w:cs="Times New Roman"/>
          <w:b/>
          <w:sz w:val="24"/>
          <w:szCs w:val="24"/>
        </w:rPr>
      </w:pPr>
      <w:r w:rsidRPr="00A91908">
        <w:rPr>
          <w:rFonts w:ascii="Times New Roman" w:hAnsi="Times New Roman" w:cs="Times New Roman"/>
          <w:b/>
          <w:sz w:val="24"/>
          <w:szCs w:val="24"/>
        </w:rPr>
        <w:t>III.</w:t>
      </w:r>
      <w:r w:rsidRPr="00A91908">
        <w:rPr>
          <w:rFonts w:ascii="Times New Roman" w:hAnsi="Times New Roman" w:cs="Times New Roman"/>
          <w:b/>
          <w:sz w:val="24"/>
          <w:szCs w:val="24"/>
        </w:rPr>
        <w:tab/>
      </w:r>
      <w:r>
        <w:rPr>
          <w:rFonts w:ascii="Times New Roman" w:hAnsi="Times New Roman" w:cs="Times New Roman"/>
          <w:b/>
          <w:sz w:val="24"/>
          <w:szCs w:val="24"/>
        </w:rPr>
        <w:tab/>
      </w:r>
      <w:r w:rsidRPr="00A91908">
        <w:rPr>
          <w:rFonts w:ascii="Times New Roman" w:hAnsi="Times New Roman" w:cs="Times New Roman"/>
          <w:b/>
          <w:sz w:val="24"/>
          <w:szCs w:val="24"/>
        </w:rPr>
        <w:t>OCJENA I IZVORI SREDSTAVA POTREBNIH ZA PROVEDBU ZAKONA</w:t>
      </w:r>
    </w:p>
    <w:p w14:paraId="42C30496" w14:textId="77777777" w:rsidR="002A6FCC" w:rsidRPr="00A91908" w:rsidRDefault="002A6FCC" w:rsidP="002A6FCC">
      <w:pPr>
        <w:spacing w:after="0" w:line="240" w:lineRule="auto"/>
        <w:jc w:val="both"/>
        <w:rPr>
          <w:rFonts w:ascii="Times New Roman" w:hAnsi="Times New Roman" w:cs="Times New Roman"/>
          <w:b/>
          <w:sz w:val="24"/>
          <w:szCs w:val="24"/>
        </w:rPr>
      </w:pPr>
    </w:p>
    <w:p w14:paraId="4E93C4A9" w14:textId="77777777" w:rsidR="002A6FCC" w:rsidRDefault="002A6FCC" w:rsidP="002A6FCC">
      <w:pPr>
        <w:spacing w:after="0" w:line="240" w:lineRule="auto"/>
        <w:ind w:firstLine="708"/>
        <w:jc w:val="both"/>
        <w:rPr>
          <w:rFonts w:ascii="Times New Roman" w:hAnsi="Times New Roman" w:cs="Times New Roman"/>
          <w:sz w:val="24"/>
          <w:szCs w:val="24"/>
        </w:rPr>
      </w:pPr>
      <w:r w:rsidRPr="00A91908">
        <w:rPr>
          <w:rFonts w:ascii="Times New Roman" w:hAnsi="Times New Roman" w:cs="Times New Roman"/>
          <w:sz w:val="24"/>
          <w:szCs w:val="24"/>
        </w:rPr>
        <w:t xml:space="preserve">Za provedbu ovoga Zakona nije potrebno osigurati sredstva u državnom proračunu Republike Hrvatske. </w:t>
      </w:r>
    </w:p>
    <w:p w14:paraId="15EC685B" w14:textId="77777777" w:rsidR="002A6FCC" w:rsidRDefault="002A6FCC" w:rsidP="002A6FCC">
      <w:pPr>
        <w:spacing w:after="0" w:line="240" w:lineRule="auto"/>
        <w:ind w:firstLine="708"/>
        <w:jc w:val="both"/>
        <w:rPr>
          <w:rFonts w:ascii="Times New Roman" w:hAnsi="Times New Roman" w:cs="Times New Roman"/>
          <w:sz w:val="24"/>
          <w:szCs w:val="24"/>
        </w:rPr>
      </w:pPr>
    </w:p>
    <w:p w14:paraId="296C202F" w14:textId="77777777" w:rsidR="002A6FCC" w:rsidRDefault="002A6FCC" w:rsidP="002A6FCC">
      <w:pPr>
        <w:spacing w:after="0" w:line="240" w:lineRule="auto"/>
        <w:ind w:firstLine="708"/>
        <w:jc w:val="both"/>
        <w:rPr>
          <w:rFonts w:ascii="Times New Roman" w:hAnsi="Times New Roman" w:cs="Times New Roman"/>
          <w:sz w:val="24"/>
          <w:szCs w:val="24"/>
        </w:rPr>
      </w:pPr>
    </w:p>
    <w:p w14:paraId="341B7C99" w14:textId="77777777" w:rsidR="002A6FCC" w:rsidRDefault="002A6FCC" w:rsidP="002A6FCC">
      <w:pPr>
        <w:spacing w:after="0" w:line="240" w:lineRule="auto"/>
        <w:ind w:firstLine="708"/>
        <w:jc w:val="both"/>
        <w:rPr>
          <w:rFonts w:ascii="Times New Roman" w:hAnsi="Times New Roman" w:cs="Times New Roman"/>
          <w:sz w:val="24"/>
          <w:szCs w:val="24"/>
        </w:rPr>
      </w:pPr>
    </w:p>
    <w:p w14:paraId="1D87C50A" w14:textId="77777777" w:rsidR="002A6FCC" w:rsidRDefault="002A6FCC" w:rsidP="002A6FCC">
      <w:pPr>
        <w:spacing w:after="0" w:line="240" w:lineRule="auto"/>
        <w:ind w:firstLine="708"/>
        <w:jc w:val="both"/>
        <w:rPr>
          <w:rFonts w:ascii="Times New Roman" w:hAnsi="Times New Roman" w:cs="Times New Roman"/>
          <w:sz w:val="24"/>
          <w:szCs w:val="24"/>
        </w:rPr>
      </w:pPr>
    </w:p>
    <w:p w14:paraId="7C9EC0BC" w14:textId="77777777" w:rsidR="002A6FCC" w:rsidRDefault="002A6FCC" w:rsidP="002A6FCC">
      <w:pPr>
        <w:spacing w:after="0" w:line="240" w:lineRule="auto"/>
        <w:ind w:firstLine="708"/>
        <w:jc w:val="both"/>
        <w:rPr>
          <w:rFonts w:ascii="Times New Roman" w:hAnsi="Times New Roman" w:cs="Times New Roman"/>
          <w:sz w:val="24"/>
          <w:szCs w:val="24"/>
        </w:rPr>
      </w:pPr>
    </w:p>
    <w:p w14:paraId="7154DDA9" w14:textId="77777777" w:rsidR="002A6FCC" w:rsidRDefault="002A6FCC" w:rsidP="002A6FCC">
      <w:pPr>
        <w:spacing w:after="0" w:line="240" w:lineRule="auto"/>
        <w:ind w:firstLine="708"/>
        <w:jc w:val="both"/>
        <w:rPr>
          <w:rFonts w:ascii="Times New Roman" w:hAnsi="Times New Roman" w:cs="Times New Roman"/>
          <w:sz w:val="24"/>
          <w:szCs w:val="24"/>
        </w:rPr>
      </w:pPr>
    </w:p>
    <w:p w14:paraId="5FC895DA" w14:textId="77777777" w:rsidR="002A6FCC" w:rsidRDefault="002A6FCC" w:rsidP="002A6FCC">
      <w:pPr>
        <w:spacing w:after="0" w:line="240" w:lineRule="auto"/>
        <w:ind w:firstLine="708"/>
        <w:jc w:val="both"/>
        <w:rPr>
          <w:rFonts w:ascii="Times New Roman" w:hAnsi="Times New Roman" w:cs="Times New Roman"/>
          <w:sz w:val="24"/>
          <w:szCs w:val="24"/>
        </w:rPr>
      </w:pPr>
    </w:p>
    <w:p w14:paraId="2D29B6F8" w14:textId="77777777" w:rsidR="002A6FCC" w:rsidRDefault="002A6FCC" w:rsidP="002A6FCC">
      <w:pPr>
        <w:spacing w:after="0" w:line="240" w:lineRule="auto"/>
        <w:ind w:firstLine="708"/>
        <w:jc w:val="both"/>
        <w:rPr>
          <w:rFonts w:ascii="Times New Roman" w:hAnsi="Times New Roman" w:cs="Times New Roman"/>
          <w:sz w:val="24"/>
          <w:szCs w:val="24"/>
        </w:rPr>
      </w:pPr>
    </w:p>
    <w:p w14:paraId="345D1BB7" w14:textId="77777777" w:rsidR="002A6FCC" w:rsidRDefault="002A6FCC" w:rsidP="002A6FCC">
      <w:pPr>
        <w:spacing w:after="0" w:line="240" w:lineRule="auto"/>
        <w:ind w:firstLine="708"/>
        <w:jc w:val="both"/>
        <w:rPr>
          <w:rFonts w:ascii="Times New Roman" w:hAnsi="Times New Roman" w:cs="Times New Roman"/>
          <w:sz w:val="24"/>
          <w:szCs w:val="24"/>
        </w:rPr>
      </w:pPr>
    </w:p>
    <w:p w14:paraId="72FD0A3A" w14:textId="77777777" w:rsidR="002A6FCC" w:rsidRDefault="002A6FCC" w:rsidP="002A6FCC">
      <w:pPr>
        <w:spacing w:after="0" w:line="240" w:lineRule="auto"/>
        <w:ind w:firstLine="708"/>
        <w:jc w:val="both"/>
        <w:rPr>
          <w:rFonts w:ascii="Times New Roman" w:hAnsi="Times New Roman" w:cs="Times New Roman"/>
          <w:sz w:val="24"/>
          <w:szCs w:val="24"/>
        </w:rPr>
      </w:pPr>
    </w:p>
    <w:p w14:paraId="707E4F99" w14:textId="77777777" w:rsidR="002A6FCC" w:rsidRDefault="002A6FCC" w:rsidP="002A6FCC">
      <w:pPr>
        <w:spacing w:after="0" w:line="240" w:lineRule="auto"/>
        <w:ind w:firstLine="708"/>
        <w:jc w:val="both"/>
        <w:rPr>
          <w:rFonts w:ascii="Times New Roman" w:hAnsi="Times New Roman" w:cs="Times New Roman"/>
          <w:sz w:val="24"/>
          <w:szCs w:val="24"/>
        </w:rPr>
      </w:pPr>
    </w:p>
    <w:p w14:paraId="38C09C97" w14:textId="77777777" w:rsidR="002A6FCC" w:rsidRDefault="002A6FCC" w:rsidP="002A6FCC">
      <w:pPr>
        <w:spacing w:after="0" w:line="240" w:lineRule="auto"/>
        <w:ind w:firstLine="708"/>
        <w:jc w:val="both"/>
        <w:rPr>
          <w:rFonts w:ascii="Times New Roman" w:hAnsi="Times New Roman" w:cs="Times New Roman"/>
          <w:sz w:val="24"/>
          <w:szCs w:val="24"/>
        </w:rPr>
      </w:pPr>
    </w:p>
    <w:p w14:paraId="50441802" w14:textId="77777777" w:rsidR="002A6FCC" w:rsidRDefault="002A6FCC" w:rsidP="002A6FCC">
      <w:pPr>
        <w:spacing w:after="0" w:line="240" w:lineRule="auto"/>
        <w:ind w:firstLine="708"/>
        <w:jc w:val="both"/>
        <w:rPr>
          <w:rFonts w:ascii="Times New Roman" w:hAnsi="Times New Roman" w:cs="Times New Roman"/>
          <w:sz w:val="24"/>
          <w:szCs w:val="24"/>
        </w:rPr>
      </w:pPr>
    </w:p>
    <w:p w14:paraId="5F59E5AF" w14:textId="77777777" w:rsidR="002A6FCC" w:rsidRDefault="002A6FCC" w:rsidP="002A6FCC">
      <w:pPr>
        <w:spacing w:after="0" w:line="240" w:lineRule="auto"/>
        <w:ind w:firstLine="708"/>
        <w:jc w:val="both"/>
        <w:rPr>
          <w:rFonts w:ascii="Times New Roman" w:hAnsi="Times New Roman" w:cs="Times New Roman"/>
          <w:sz w:val="24"/>
          <w:szCs w:val="24"/>
        </w:rPr>
      </w:pPr>
    </w:p>
    <w:p w14:paraId="16CD4611" w14:textId="77777777" w:rsidR="002A6FCC" w:rsidRDefault="002A6FCC" w:rsidP="002A6FCC">
      <w:pPr>
        <w:spacing w:after="0" w:line="240" w:lineRule="auto"/>
        <w:ind w:firstLine="708"/>
        <w:jc w:val="both"/>
        <w:rPr>
          <w:rFonts w:ascii="Times New Roman" w:hAnsi="Times New Roman" w:cs="Times New Roman"/>
          <w:sz w:val="24"/>
          <w:szCs w:val="24"/>
        </w:rPr>
      </w:pPr>
    </w:p>
    <w:p w14:paraId="5C05A555" w14:textId="77777777" w:rsidR="002A6FCC" w:rsidRDefault="002A6FCC" w:rsidP="002A6FCC">
      <w:pPr>
        <w:spacing w:after="0" w:line="240" w:lineRule="auto"/>
        <w:ind w:firstLine="708"/>
        <w:jc w:val="both"/>
        <w:rPr>
          <w:rFonts w:ascii="Times New Roman" w:hAnsi="Times New Roman" w:cs="Times New Roman"/>
          <w:sz w:val="24"/>
          <w:szCs w:val="24"/>
        </w:rPr>
      </w:pPr>
    </w:p>
    <w:p w14:paraId="5FA49FB2" w14:textId="77777777" w:rsidR="002A6FCC" w:rsidRDefault="002A6FCC" w:rsidP="002A6FCC">
      <w:pPr>
        <w:spacing w:after="0" w:line="240" w:lineRule="auto"/>
        <w:ind w:firstLine="708"/>
        <w:jc w:val="both"/>
        <w:rPr>
          <w:rFonts w:ascii="Times New Roman" w:hAnsi="Times New Roman" w:cs="Times New Roman"/>
          <w:sz w:val="24"/>
          <w:szCs w:val="24"/>
        </w:rPr>
      </w:pPr>
    </w:p>
    <w:p w14:paraId="498F4622" w14:textId="77777777" w:rsidR="002A6FCC" w:rsidRDefault="002A6FCC" w:rsidP="002A6FCC">
      <w:pPr>
        <w:spacing w:after="0" w:line="240" w:lineRule="auto"/>
        <w:ind w:firstLine="708"/>
        <w:jc w:val="both"/>
        <w:rPr>
          <w:rFonts w:ascii="Times New Roman" w:hAnsi="Times New Roman" w:cs="Times New Roman"/>
          <w:sz w:val="24"/>
          <w:szCs w:val="24"/>
        </w:rPr>
      </w:pPr>
    </w:p>
    <w:p w14:paraId="1882515C" w14:textId="77777777" w:rsidR="002A6FCC" w:rsidRDefault="002A6FCC" w:rsidP="002A6FCC">
      <w:pPr>
        <w:spacing w:after="0" w:line="240" w:lineRule="auto"/>
        <w:ind w:firstLine="708"/>
        <w:jc w:val="both"/>
        <w:rPr>
          <w:rFonts w:ascii="Times New Roman" w:hAnsi="Times New Roman" w:cs="Times New Roman"/>
          <w:sz w:val="24"/>
          <w:szCs w:val="24"/>
        </w:rPr>
      </w:pPr>
    </w:p>
    <w:p w14:paraId="5A77E314" w14:textId="77777777" w:rsidR="002A6FCC" w:rsidRDefault="002A6FCC" w:rsidP="002A6FCC">
      <w:pPr>
        <w:spacing w:after="0" w:line="240" w:lineRule="auto"/>
        <w:ind w:firstLine="708"/>
        <w:jc w:val="both"/>
        <w:rPr>
          <w:rFonts w:ascii="Times New Roman" w:hAnsi="Times New Roman" w:cs="Times New Roman"/>
          <w:sz w:val="24"/>
          <w:szCs w:val="24"/>
        </w:rPr>
      </w:pPr>
    </w:p>
    <w:p w14:paraId="444F59FF" w14:textId="77777777" w:rsidR="002A6FCC" w:rsidRDefault="002A6FCC" w:rsidP="002A6FCC">
      <w:pPr>
        <w:spacing w:after="0" w:line="240" w:lineRule="auto"/>
        <w:ind w:firstLine="708"/>
        <w:jc w:val="both"/>
        <w:rPr>
          <w:rFonts w:ascii="Times New Roman" w:hAnsi="Times New Roman" w:cs="Times New Roman"/>
          <w:sz w:val="24"/>
          <w:szCs w:val="24"/>
        </w:rPr>
      </w:pPr>
    </w:p>
    <w:p w14:paraId="333C5C69" w14:textId="77777777" w:rsidR="002A6FCC" w:rsidRDefault="002A6FCC" w:rsidP="002A6FCC">
      <w:pPr>
        <w:spacing w:after="0" w:line="240" w:lineRule="auto"/>
        <w:ind w:firstLine="708"/>
        <w:jc w:val="both"/>
        <w:rPr>
          <w:rFonts w:ascii="Times New Roman" w:hAnsi="Times New Roman" w:cs="Times New Roman"/>
          <w:sz w:val="24"/>
          <w:szCs w:val="24"/>
        </w:rPr>
      </w:pPr>
    </w:p>
    <w:p w14:paraId="2DB1FAA4" w14:textId="77777777" w:rsidR="002A6FCC" w:rsidRDefault="002A6FCC" w:rsidP="002A6FCC">
      <w:pPr>
        <w:spacing w:after="0" w:line="240" w:lineRule="auto"/>
        <w:ind w:firstLine="708"/>
        <w:jc w:val="both"/>
        <w:rPr>
          <w:rFonts w:ascii="Times New Roman" w:hAnsi="Times New Roman" w:cs="Times New Roman"/>
          <w:sz w:val="24"/>
          <w:szCs w:val="24"/>
        </w:rPr>
      </w:pPr>
    </w:p>
    <w:p w14:paraId="1FE93EE5" w14:textId="77777777" w:rsidR="002A6FCC" w:rsidRDefault="002A6FCC" w:rsidP="002A6FCC">
      <w:pPr>
        <w:spacing w:after="0" w:line="240" w:lineRule="auto"/>
        <w:ind w:firstLine="708"/>
        <w:jc w:val="both"/>
        <w:rPr>
          <w:rFonts w:ascii="Times New Roman" w:hAnsi="Times New Roman" w:cs="Times New Roman"/>
          <w:sz w:val="24"/>
          <w:szCs w:val="24"/>
        </w:rPr>
      </w:pPr>
    </w:p>
    <w:p w14:paraId="521E9E73" w14:textId="77777777" w:rsidR="002A6FCC" w:rsidRDefault="002A6FCC" w:rsidP="002A6FCC">
      <w:pPr>
        <w:spacing w:after="0" w:line="240" w:lineRule="auto"/>
        <w:ind w:firstLine="708"/>
        <w:jc w:val="both"/>
        <w:rPr>
          <w:rFonts w:ascii="Times New Roman" w:hAnsi="Times New Roman" w:cs="Times New Roman"/>
          <w:sz w:val="24"/>
          <w:szCs w:val="24"/>
        </w:rPr>
      </w:pPr>
    </w:p>
    <w:p w14:paraId="7BB171A6" w14:textId="77777777" w:rsidR="002A6FCC" w:rsidRDefault="002A6FCC" w:rsidP="002A6FCC">
      <w:pPr>
        <w:spacing w:after="0" w:line="240" w:lineRule="auto"/>
        <w:ind w:firstLine="708"/>
        <w:jc w:val="both"/>
        <w:rPr>
          <w:rFonts w:ascii="Times New Roman" w:hAnsi="Times New Roman" w:cs="Times New Roman"/>
          <w:sz w:val="24"/>
          <w:szCs w:val="24"/>
        </w:rPr>
      </w:pPr>
    </w:p>
    <w:p w14:paraId="6161DF45" w14:textId="77777777" w:rsidR="002A6FCC" w:rsidRDefault="002A6FCC" w:rsidP="002A6FCC">
      <w:pPr>
        <w:spacing w:after="0" w:line="240" w:lineRule="auto"/>
        <w:ind w:firstLine="708"/>
        <w:jc w:val="both"/>
        <w:rPr>
          <w:rFonts w:ascii="Times New Roman" w:hAnsi="Times New Roman" w:cs="Times New Roman"/>
          <w:sz w:val="24"/>
          <w:szCs w:val="24"/>
        </w:rPr>
      </w:pPr>
    </w:p>
    <w:p w14:paraId="02BF3E8D" w14:textId="77777777" w:rsidR="002A6FCC" w:rsidRDefault="002A6FCC" w:rsidP="002A6FCC">
      <w:pPr>
        <w:spacing w:after="0" w:line="240" w:lineRule="auto"/>
        <w:ind w:firstLine="708"/>
        <w:jc w:val="both"/>
        <w:rPr>
          <w:rFonts w:ascii="Times New Roman" w:hAnsi="Times New Roman" w:cs="Times New Roman"/>
          <w:sz w:val="24"/>
          <w:szCs w:val="24"/>
        </w:rPr>
      </w:pPr>
    </w:p>
    <w:p w14:paraId="7DCF4A96" w14:textId="77777777" w:rsidR="002A6FCC" w:rsidRDefault="002A6FCC" w:rsidP="002A6FCC">
      <w:pPr>
        <w:spacing w:after="0" w:line="240" w:lineRule="auto"/>
        <w:ind w:firstLine="708"/>
        <w:jc w:val="both"/>
        <w:rPr>
          <w:rFonts w:ascii="Times New Roman" w:hAnsi="Times New Roman" w:cs="Times New Roman"/>
          <w:sz w:val="24"/>
          <w:szCs w:val="24"/>
        </w:rPr>
      </w:pPr>
    </w:p>
    <w:p w14:paraId="146D5282" w14:textId="77777777" w:rsidR="002A6FCC" w:rsidRDefault="002A6FCC" w:rsidP="002A6FCC">
      <w:pPr>
        <w:spacing w:after="0" w:line="240" w:lineRule="auto"/>
        <w:ind w:firstLine="708"/>
        <w:jc w:val="both"/>
        <w:rPr>
          <w:rFonts w:ascii="Times New Roman" w:hAnsi="Times New Roman" w:cs="Times New Roman"/>
          <w:sz w:val="24"/>
          <w:szCs w:val="24"/>
        </w:rPr>
      </w:pPr>
    </w:p>
    <w:p w14:paraId="410312ED" w14:textId="77777777" w:rsidR="002A6FCC" w:rsidRDefault="002A6FCC" w:rsidP="002A6FCC">
      <w:pPr>
        <w:spacing w:after="0" w:line="240" w:lineRule="auto"/>
        <w:ind w:firstLine="708"/>
        <w:jc w:val="both"/>
        <w:rPr>
          <w:rFonts w:ascii="Times New Roman" w:hAnsi="Times New Roman" w:cs="Times New Roman"/>
          <w:sz w:val="24"/>
          <w:szCs w:val="24"/>
        </w:rPr>
      </w:pPr>
    </w:p>
    <w:p w14:paraId="2DF9F5CD" w14:textId="77777777" w:rsidR="002A6FCC" w:rsidRDefault="002A6FCC" w:rsidP="002A6FCC">
      <w:pPr>
        <w:spacing w:after="0" w:line="240" w:lineRule="auto"/>
        <w:ind w:firstLine="708"/>
        <w:jc w:val="both"/>
        <w:rPr>
          <w:rFonts w:ascii="Times New Roman" w:hAnsi="Times New Roman" w:cs="Times New Roman"/>
          <w:sz w:val="24"/>
          <w:szCs w:val="24"/>
        </w:rPr>
      </w:pPr>
    </w:p>
    <w:p w14:paraId="69577BEF" w14:textId="77777777" w:rsidR="002A6FCC" w:rsidRDefault="002A6FCC" w:rsidP="002A6FCC">
      <w:pPr>
        <w:spacing w:after="0" w:line="240" w:lineRule="auto"/>
        <w:ind w:firstLine="708"/>
        <w:jc w:val="both"/>
        <w:rPr>
          <w:rFonts w:ascii="Times New Roman" w:hAnsi="Times New Roman" w:cs="Times New Roman"/>
          <w:sz w:val="24"/>
          <w:szCs w:val="24"/>
        </w:rPr>
      </w:pPr>
    </w:p>
    <w:p w14:paraId="5C3A5E15" w14:textId="77777777" w:rsidR="002A6FCC" w:rsidRDefault="002A6FCC" w:rsidP="002A6FCC">
      <w:pPr>
        <w:spacing w:after="0" w:line="240" w:lineRule="auto"/>
        <w:ind w:firstLine="708"/>
        <w:jc w:val="both"/>
        <w:rPr>
          <w:rFonts w:ascii="Times New Roman" w:hAnsi="Times New Roman" w:cs="Times New Roman"/>
          <w:sz w:val="24"/>
          <w:szCs w:val="24"/>
        </w:rPr>
      </w:pPr>
    </w:p>
    <w:p w14:paraId="463838CD" w14:textId="77777777" w:rsidR="002A6FCC" w:rsidRDefault="002A6FCC" w:rsidP="002A6FCC">
      <w:pPr>
        <w:spacing w:after="0" w:line="240" w:lineRule="auto"/>
        <w:ind w:firstLine="708"/>
        <w:jc w:val="both"/>
        <w:rPr>
          <w:rFonts w:ascii="Times New Roman" w:hAnsi="Times New Roman" w:cs="Times New Roman"/>
          <w:sz w:val="24"/>
          <w:szCs w:val="24"/>
        </w:rPr>
      </w:pPr>
    </w:p>
    <w:p w14:paraId="75E7DCE6" w14:textId="77777777" w:rsidR="002A6FCC" w:rsidRDefault="002A6FCC" w:rsidP="002A6FCC">
      <w:pPr>
        <w:spacing w:after="0" w:line="240" w:lineRule="auto"/>
        <w:ind w:firstLine="708"/>
        <w:jc w:val="both"/>
        <w:rPr>
          <w:rFonts w:ascii="Times New Roman" w:hAnsi="Times New Roman" w:cs="Times New Roman"/>
          <w:sz w:val="24"/>
          <w:szCs w:val="24"/>
        </w:rPr>
      </w:pPr>
    </w:p>
    <w:p w14:paraId="5B1247E2" w14:textId="77777777" w:rsidR="002A6FCC" w:rsidRDefault="002A6FCC" w:rsidP="002A6FCC">
      <w:pPr>
        <w:spacing w:after="0" w:line="240" w:lineRule="auto"/>
        <w:ind w:firstLine="708"/>
        <w:jc w:val="both"/>
        <w:rPr>
          <w:rFonts w:ascii="Times New Roman" w:hAnsi="Times New Roman" w:cs="Times New Roman"/>
          <w:sz w:val="24"/>
          <w:szCs w:val="24"/>
        </w:rPr>
      </w:pPr>
    </w:p>
    <w:p w14:paraId="675C8B55" w14:textId="77777777" w:rsidR="002A6FCC" w:rsidRDefault="002A6FCC" w:rsidP="002A6FCC">
      <w:pPr>
        <w:spacing w:after="0" w:line="240" w:lineRule="auto"/>
        <w:ind w:firstLine="708"/>
        <w:jc w:val="both"/>
        <w:rPr>
          <w:rFonts w:ascii="Times New Roman" w:hAnsi="Times New Roman" w:cs="Times New Roman"/>
          <w:sz w:val="24"/>
          <w:szCs w:val="24"/>
        </w:rPr>
      </w:pPr>
    </w:p>
    <w:p w14:paraId="645A1ABC" w14:textId="77777777" w:rsidR="002A6FCC" w:rsidRDefault="002A6FCC" w:rsidP="002A6FCC">
      <w:pPr>
        <w:spacing w:after="0" w:line="240" w:lineRule="auto"/>
        <w:ind w:firstLine="708"/>
        <w:jc w:val="both"/>
        <w:rPr>
          <w:rFonts w:ascii="Times New Roman" w:hAnsi="Times New Roman" w:cs="Times New Roman"/>
          <w:sz w:val="24"/>
          <w:szCs w:val="24"/>
        </w:rPr>
      </w:pPr>
    </w:p>
    <w:p w14:paraId="6FC09CD9" w14:textId="77777777" w:rsidR="002A6FCC" w:rsidRDefault="002A6FCC" w:rsidP="002A6FCC">
      <w:pPr>
        <w:spacing w:after="0" w:line="240" w:lineRule="auto"/>
        <w:ind w:firstLine="708"/>
        <w:jc w:val="both"/>
        <w:rPr>
          <w:rFonts w:ascii="Times New Roman" w:hAnsi="Times New Roman" w:cs="Times New Roman"/>
          <w:sz w:val="24"/>
          <w:szCs w:val="24"/>
        </w:rPr>
      </w:pPr>
    </w:p>
    <w:p w14:paraId="4B4E2904" w14:textId="77777777" w:rsidR="002A6FCC" w:rsidRPr="002840A9" w:rsidRDefault="002A6FCC" w:rsidP="002A6FCC">
      <w:pPr>
        <w:spacing w:after="0" w:line="240" w:lineRule="auto"/>
        <w:ind w:firstLine="708"/>
        <w:jc w:val="both"/>
        <w:rPr>
          <w:rFonts w:ascii="Times New Roman" w:hAnsi="Times New Roman" w:cs="Times New Roman"/>
          <w:sz w:val="24"/>
          <w:szCs w:val="24"/>
        </w:rPr>
      </w:pPr>
    </w:p>
    <w:p w14:paraId="108865C8" w14:textId="77777777" w:rsidR="002A6FCC" w:rsidRPr="000A559D" w:rsidRDefault="002A6FCC" w:rsidP="002A6FCC">
      <w:pPr>
        <w:autoSpaceDE w:val="0"/>
        <w:autoSpaceDN w:val="0"/>
        <w:adjustRightInd w:val="0"/>
        <w:spacing w:after="0" w:line="240" w:lineRule="auto"/>
        <w:jc w:val="center"/>
        <w:rPr>
          <w:rFonts w:ascii="Times New Roman" w:hAnsi="Times New Roman" w:cs="Times New Roman"/>
          <w:b/>
          <w:sz w:val="24"/>
          <w:szCs w:val="24"/>
        </w:rPr>
      </w:pPr>
      <w:r w:rsidRPr="000A559D">
        <w:rPr>
          <w:rFonts w:ascii="Times New Roman" w:hAnsi="Times New Roman" w:cs="Times New Roman"/>
          <w:b/>
          <w:sz w:val="24"/>
          <w:szCs w:val="24"/>
        </w:rPr>
        <w:t xml:space="preserve">PRIJEDLOG ZAKONA O </w:t>
      </w:r>
      <w:r w:rsidRPr="001522D8">
        <w:rPr>
          <w:rFonts w:ascii="Times New Roman" w:hAnsi="Times New Roman" w:cs="Times New Roman"/>
          <w:b/>
          <w:sz w:val="24"/>
          <w:szCs w:val="24"/>
        </w:rPr>
        <w:t>IZMJENAMA</w:t>
      </w:r>
      <w:r w:rsidRPr="000A559D">
        <w:rPr>
          <w:rFonts w:ascii="Times New Roman" w:hAnsi="Times New Roman" w:cs="Times New Roman"/>
          <w:b/>
          <w:sz w:val="24"/>
          <w:szCs w:val="24"/>
        </w:rPr>
        <w:t xml:space="preserve"> I DOPUNAMA ZAKONA O </w:t>
      </w:r>
      <w:r>
        <w:rPr>
          <w:rFonts w:ascii="Times New Roman" w:hAnsi="Times New Roman" w:cs="Times New Roman"/>
          <w:b/>
          <w:sz w:val="24"/>
          <w:szCs w:val="24"/>
        </w:rPr>
        <w:t>DOBROVOLJNIM MIROVINSKIM FONDOVIMA</w:t>
      </w:r>
    </w:p>
    <w:p w14:paraId="5BB56FA3" w14:textId="77777777" w:rsidR="002A6FCC" w:rsidRPr="000A559D" w:rsidRDefault="002A6FCC" w:rsidP="002A6FCC">
      <w:pPr>
        <w:autoSpaceDE w:val="0"/>
        <w:autoSpaceDN w:val="0"/>
        <w:adjustRightInd w:val="0"/>
        <w:spacing w:after="0" w:line="240" w:lineRule="auto"/>
        <w:jc w:val="center"/>
        <w:rPr>
          <w:rFonts w:ascii="Times New Roman" w:hAnsi="Times New Roman" w:cs="Times New Roman"/>
          <w:b/>
          <w:sz w:val="24"/>
          <w:szCs w:val="24"/>
        </w:rPr>
      </w:pPr>
    </w:p>
    <w:p w14:paraId="5A88B314" w14:textId="77777777" w:rsidR="002A6FCC" w:rsidRPr="000A559D" w:rsidRDefault="002A6FCC" w:rsidP="002A6FCC">
      <w:pPr>
        <w:autoSpaceDE w:val="0"/>
        <w:autoSpaceDN w:val="0"/>
        <w:adjustRightInd w:val="0"/>
        <w:spacing w:after="0" w:line="240" w:lineRule="auto"/>
        <w:jc w:val="center"/>
        <w:rPr>
          <w:rFonts w:ascii="Times New Roman" w:hAnsi="Times New Roman" w:cs="Times New Roman"/>
          <w:b/>
          <w:sz w:val="24"/>
          <w:szCs w:val="24"/>
        </w:rPr>
      </w:pPr>
    </w:p>
    <w:p w14:paraId="494AF190" w14:textId="77777777" w:rsidR="002A6FCC" w:rsidRPr="000A559D" w:rsidRDefault="002A6FCC" w:rsidP="002A6FCC">
      <w:pPr>
        <w:autoSpaceDE w:val="0"/>
        <w:autoSpaceDN w:val="0"/>
        <w:adjustRightInd w:val="0"/>
        <w:spacing w:after="0" w:line="240" w:lineRule="auto"/>
        <w:jc w:val="center"/>
        <w:rPr>
          <w:rFonts w:ascii="Times New Roman" w:hAnsi="Times New Roman" w:cs="Times New Roman"/>
          <w:b/>
          <w:sz w:val="24"/>
          <w:szCs w:val="24"/>
        </w:rPr>
      </w:pPr>
      <w:r w:rsidRPr="000A559D">
        <w:rPr>
          <w:rFonts w:ascii="Times New Roman" w:hAnsi="Times New Roman" w:cs="Times New Roman"/>
          <w:b/>
          <w:sz w:val="24"/>
          <w:szCs w:val="24"/>
        </w:rPr>
        <w:t>Članak 1.</w:t>
      </w:r>
    </w:p>
    <w:p w14:paraId="5B21FF59" w14:textId="77777777" w:rsidR="002A6FCC" w:rsidRPr="000A559D" w:rsidRDefault="002A6FCC" w:rsidP="002A6FCC">
      <w:pPr>
        <w:autoSpaceDE w:val="0"/>
        <w:autoSpaceDN w:val="0"/>
        <w:adjustRightInd w:val="0"/>
        <w:spacing w:after="0" w:line="240" w:lineRule="auto"/>
        <w:jc w:val="both"/>
        <w:rPr>
          <w:rFonts w:ascii="Times New Roman" w:hAnsi="Times New Roman" w:cs="Times New Roman"/>
          <w:bCs/>
          <w:sz w:val="24"/>
          <w:szCs w:val="24"/>
        </w:rPr>
      </w:pPr>
    </w:p>
    <w:p w14:paraId="424DD199" w14:textId="77777777" w:rsidR="002A6FCC" w:rsidRPr="00767AEE" w:rsidRDefault="002A6FCC" w:rsidP="002A6FCC">
      <w:pPr>
        <w:autoSpaceDE w:val="0"/>
        <w:autoSpaceDN w:val="0"/>
        <w:adjustRightInd w:val="0"/>
        <w:spacing w:after="0" w:line="240" w:lineRule="auto"/>
        <w:ind w:firstLine="708"/>
        <w:jc w:val="both"/>
        <w:rPr>
          <w:rFonts w:ascii="Times New Roman" w:hAnsi="Times New Roman" w:cs="Times New Roman"/>
          <w:bCs/>
          <w:sz w:val="24"/>
          <w:szCs w:val="24"/>
        </w:rPr>
      </w:pPr>
      <w:r w:rsidRPr="00767AEE">
        <w:rPr>
          <w:rFonts w:ascii="Times New Roman" w:hAnsi="Times New Roman" w:cs="Times New Roman"/>
          <w:bCs/>
          <w:sz w:val="24"/>
          <w:szCs w:val="24"/>
        </w:rPr>
        <w:t xml:space="preserve">U Zakonu o dobrovoljnim mirovinskim fondovima („Narodne novine“, br. 19/14., 29/18., 115/18., 156/23. i 52/25.), u članku 2. podstavak 7. mijenja se i glasi: </w:t>
      </w:r>
    </w:p>
    <w:p w14:paraId="3E6EB35F" w14:textId="77777777" w:rsidR="002A6FCC" w:rsidRPr="00767AEE" w:rsidRDefault="002A6FCC" w:rsidP="002A6FCC">
      <w:pPr>
        <w:autoSpaceDE w:val="0"/>
        <w:autoSpaceDN w:val="0"/>
        <w:adjustRightInd w:val="0"/>
        <w:spacing w:after="0" w:line="240" w:lineRule="auto"/>
        <w:jc w:val="both"/>
        <w:rPr>
          <w:rFonts w:ascii="Times New Roman" w:hAnsi="Times New Roman" w:cs="Times New Roman"/>
          <w:bCs/>
          <w:sz w:val="24"/>
          <w:szCs w:val="24"/>
        </w:rPr>
      </w:pPr>
    </w:p>
    <w:p w14:paraId="37E426B8" w14:textId="77777777" w:rsidR="002A6FCC" w:rsidRPr="00767AEE"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r w:rsidRPr="00AB306E">
        <w:rPr>
          <w:rFonts w:ascii="Times New Roman" w:eastAsia="Times New Roman" w:hAnsi="Times New Roman" w:cs="Times New Roman"/>
          <w:sz w:val="24"/>
          <w:szCs w:val="24"/>
          <w:lang w:eastAsia="hr-HR"/>
        </w:rPr>
        <w:t xml:space="preserve">„– </w:t>
      </w:r>
      <w:hyperlink r:id="rId16" w:history="1">
        <w:r w:rsidRPr="00AB306E">
          <w:rPr>
            <w:rStyle w:val="Hyperlink"/>
            <w:rFonts w:ascii="Times New Roman" w:eastAsia="Times New Roman" w:hAnsi="Times New Roman" w:cs="Times New Roman"/>
            <w:color w:val="auto"/>
            <w:sz w:val="24"/>
            <w:szCs w:val="24"/>
            <w:u w:val="none"/>
            <w:lang w:eastAsia="hr-HR"/>
          </w:rPr>
          <w:t>Direktiva (EU) 2016/2341</w:t>
        </w:r>
      </w:hyperlink>
      <w:r w:rsidRPr="00AB306E">
        <w:rPr>
          <w:rFonts w:ascii="Times New Roman" w:eastAsia="Times New Roman" w:hAnsi="Times New Roman" w:cs="Times New Roman"/>
          <w:sz w:val="24"/>
          <w:szCs w:val="24"/>
          <w:lang w:eastAsia="hr-HR"/>
        </w:rPr>
        <w:t xml:space="preserve"> Europskog parlamenta i Vijeća od 14. prosinca 2016. o </w:t>
      </w:r>
      <w:r w:rsidRPr="00767AEE">
        <w:rPr>
          <w:rFonts w:ascii="Times New Roman" w:eastAsia="Times New Roman" w:hAnsi="Times New Roman" w:cs="Times New Roman"/>
          <w:sz w:val="24"/>
          <w:szCs w:val="24"/>
          <w:lang w:eastAsia="hr-HR"/>
        </w:rPr>
        <w:t>djelatnostima i nadzoru institucija za strukovno mirovinsko osiguranje (SL L 354, 23. 12. 2016.) kako je posljednji put izmijenjena</w:t>
      </w:r>
      <w:r w:rsidRPr="00767AEE">
        <w:rPr>
          <w:rFonts w:ascii="Times New Roman" w:hAnsi="Times New Roman" w:cs="Times New Roman"/>
          <w:sz w:val="24"/>
          <w:szCs w:val="24"/>
        </w:rPr>
        <w:t xml:space="preserve"> </w:t>
      </w:r>
      <w:r w:rsidRPr="00767AEE">
        <w:rPr>
          <w:rFonts w:ascii="Times New Roman" w:eastAsia="Times New Roman" w:hAnsi="Times New Roman" w:cs="Times New Roman"/>
          <w:sz w:val="24"/>
          <w:szCs w:val="24"/>
          <w:lang w:eastAsia="hr-HR"/>
        </w:rPr>
        <w:t>Direktivom (EU) 2023/2864 Europskog parlamenta i Vijeća od 13. prosinca 2023. o izmjeni određenih direktiva u pogledu uspostave i funkcioniranja jedinstvene europske pristupne točke (SL L 2023/2864, 20.</w:t>
      </w:r>
      <w:r>
        <w:rPr>
          <w:rFonts w:ascii="Times New Roman" w:eastAsia="Times New Roman" w:hAnsi="Times New Roman" w:cs="Times New Roman"/>
          <w:sz w:val="24"/>
          <w:szCs w:val="24"/>
          <w:lang w:eastAsia="hr-HR"/>
        </w:rPr>
        <w:t xml:space="preserve"> </w:t>
      </w:r>
      <w:r w:rsidRPr="00767AEE">
        <w:rPr>
          <w:rFonts w:ascii="Times New Roman" w:eastAsia="Times New Roman" w:hAnsi="Times New Roman" w:cs="Times New Roman"/>
          <w:sz w:val="24"/>
          <w:szCs w:val="24"/>
          <w:lang w:eastAsia="hr-HR"/>
        </w:rPr>
        <w:t>12.</w:t>
      </w:r>
      <w:r>
        <w:rPr>
          <w:rFonts w:ascii="Times New Roman" w:eastAsia="Times New Roman" w:hAnsi="Times New Roman" w:cs="Times New Roman"/>
          <w:sz w:val="24"/>
          <w:szCs w:val="24"/>
          <w:lang w:eastAsia="hr-HR"/>
        </w:rPr>
        <w:t xml:space="preserve"> </w:t>
      </w:r>
      <w:r w:rsidRPr="00767AEE">
        <w:rPr>
          <w:rFonts w:ascii="Times New Roman" w:eastAsia="Times New Roman" w:hAnsi="Times New Roman" w:cs="Times New Roman"/>
          <w:sz w:val="24"/>
          <w:szCs w:val="24"/>
          <w:lang w:eastAsia="hr-HR"/>
        </w:rPr>
        <w:t xml:space="preserve">2023.).“. </w:t>
      </w:r>
    </w:p>
    <w:p w14:paraId="46AE2734" w14:textId="77777777" w:rsidR="002A6FCC" w:rsidRDefault="002A6FCC" w:rsidP="002A6FCC">
      <w:pPr>
        <w:spacing w:after="0" w:line="240" w:lineRule="auto"/>
        <w:jc w:val="both"/>
        <w:rPr>
          <w:rFonts w:ascii="Times New Roman" w:eastAsia="Times New Roman" w:hAnsi="Times New Roman" w:cs="Times New Roman"/>
          <w:bCs/>
          <w:sz w:val="24"/>
          <w:szCs w:val="24"/>
          <w:lang w:eastAsia="hr-HR"/>
        </w:rPr>
      </w:pPr>
    </w:p>
    <w:p w14:paraId="2222BEDF" w14:textId="77777777" w:rsidR="002A6FCC" w:rsidRDefault="002A6FCC" w:rsidP="002A6FCC">
      <w:pPr>
        <w:spacing w:after="0" w:line="240" w:lineRule="auto"/>
        <w:jc w:val="center"/>
        <w:rPr>
          <w:rFonts w:ascii="Times New Roman" w:eastAsia="Times New Roman" w:hAnsi="Times New Roman" w:cs="Times New Roman"/>
          <w:b/>
          <w:bCs/>
          <w:sz w:val="24"/>
          <w:szCs w:val="24"/>
          <w:lang w:eastAsia="hr-HR"/>
        </w:rPr>
      </w:pPr>
      <w:r w:rsidRPr="0078154F">
        <w:rPr>
          <w:rFonts w:ascii="Times New Roman" w:eastAsia="Times New Roman" w:hAnsi="Times New Roman" w:cs="Times New Roman"/>
          <w:b/>
          <w:bCs/>
          <w:sz w:val="24"/>
          <w:szCs w:val="24"/>
          <w:lang w:eastAsia="hr-HR"/>
        </w:rPr>
        <w:t>Članak 2.</w:t>
      </w:r>
    </w:p>
    <w:p w14:paraId="2A0147B5" w14:textId="77777777" w:rsidR="002A6FCC" w:rsidRDefault="002A6FCC" w:rsidP="002A6FCC">
      <w:pPr>
        <w:spacing w:after="0" w:line="240" w:lineRule="auto"/>
        <w:rPr>
          <w:rFonts w:ascii="Times New Roman" w:eastAsia="Times New Roman" w:hAnsi="Times New Roman" w:cs="Times New Roman"/>
          <w:b/>
          <w:bCs/>
          <w:sz w:val="24"/>
          <w:szCs w:val="24"/>
          <w:lang w:eastAsia="hr-HR"/>
        </w:rPr>
      </w:pPr>
    </w:p>
    <w:p w14:paraId="0E28A44D"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62. iza stavka 17. dodaju se stavci 18. do 22. koji glase: </w:t>
      </w:r>
    </w:p>
    <w:p w14:paraId="4833E4A1" w14:textId="77777777" w:rsidR="002A6FCC" w:rsidRDefault="002A6FCC" w:rsidP="002A6FCC">
      <w:pPr>
        <w:spacing w:after="0" w:line="240" w:lineRule="auto"/>
        <w:jc w:val="both"/>
        <w:rPr>
          <w:rFonts w:ascii="Times New Roman" w:eastAsia="Times New Roman" w:hAnsi="Times New Roman" w:cs="Times New Roman"/>
          <w:sz w:val="24"/>
          <w:szCs w:val="24"/>
          <w:lang w:eastAsia="hr-HR"/>
        </w:rPr>
      </w:pPr>
    </w:p>
    <w:p w14:paraId="09D6D958" w14:textId="77777777" w:rsidR="002A6FCC" w:rsidRPr="00767AEE" w:rsidRDefault="002A6FCC" w:rsidP="002A6FCC">
      <w:pPr>
        <w:spacing w:after="0" w:line="240" w:lineRule="auto"/>
        <w:ind w:left="10" w:firstLine="698"/>
        <w:jc w:val="both"/>
        <w:rPr>
          <w:rFonts w:ascii="Times New Roman" w:hAnsi="Times New Roman" w:cs="Times New Roman"/>
          <w:sz w:val="24"/>
          <w:szCs w:val="24"/>
        </w:rPr>
      </w:pPr>
      <w:bookmarkStart w:id="3" w:name="_Hlk199326610"/>
      <w:bookmarkStart w:id="4" w:name="_Hlk198726491"/>
      <w:r w:rsidRPr="00767AEE">
        <w:rPr>
          <w:rFonts w:ascii="Times New Roman" w:eastAsia="Times New Roman" w:hAnsi="Times New Roman" w:cs="Times New Roman"/>
          <w:color w:val="000000"/>
          <w:sz w:val="24"/>
          <w:szCs w:val="24"/>
          <w:lang w:eastAsia="hr-HR"/>
        </w:rPr>
        <w:t xml:space="preserve">(18) </w:t>
      </w:r>
      <w:r w:rsidRPr="00767AEE">
        <w:rPr>
          <w:rFonts w:ascii="Times New Roman" w:hAnsi="Times New Roman" w:cs="Times New Roman"/>
          <w:sz w:val="24"/>
          <w:szCs w:val="24"/>
        </w:rPr>
        <w:t>Kada mirovinsko društvo objavljuje informacije iz stavka 16. ovog članka dužno je istodobno s javnom objavom informacija dostaviti te informacije Agenciji za potrebe njihove dostupnosti na jedinstvenoj europskoj pristupnoj točki uspostavljenoj na temelju Uredbe (EU) 2023/2859 Europskog parlamenta i Vijeća od 13. prosinca 2023. o uspostavi jedinstvene europske pristupne točke za centralizirani pristup javno dostupnim informacijama koje su od važnosti za financijske usluge, tržišta kapitala i održivost (SL L 2023/2859, 20.</w:t>
      </w:r>
      <w:r>
        <w:rPr>
          <w:rFonts w:ascii="Times New Roman" w:hAnsi="Times New Roman" w:cs="Times New Roman"/>
          <w:sz w:val="24"/>
          <w:szCs w:val="24"/>
        </w:rPr>
        <w:t xml:space="preserve"> </w:t>
      </w:r>
      <w:r w:rsidRPr="00767AEE">
        <w:rPr>
          <w:rFonts w:ascii="Times New Roman" w:hAnsi="Times New Roman" w:cs="Times New Roman"/>
          <w:sz w:val="24"/>
          <w:szCs w:val="24"/>
        </w:rPr>
        <w:t>12.</w:t>
      </w:r>
      <w:r>
        <w:rPr>
          <w:rFonts w:ascii="Times New Roman" w:hAnsi="Times New Roman" w:cs="Times New Roman"/>
          <w:sz w:val="24"/>
          <w:szCs w:val="24"/>
        </w:rPr>
        <w:t xml:space="preserve"> </w:t>
      </w:r>
      <w:r w:rsidRPr="00767AEE">
        <w:rPr>
          <w:rFonts w:ascii="Times New Roman" w:hAnsi="Times New Roman" w:cs="Times New Roman"/>
          <w:sz w:val="24"/>
          <w:szCs w:val="24"/>
        </w:rPr>
        <w:t>2023.</w:t>
      </w:r>
      <w:r>
        <w:rPr>
          <w:rFonts w:ascii="Times New Roman" w:hAnsi="Times New Roman" w:cs="Times New Roman"/>
          <w:sz w:val="24"/>
          <w:szCs w:val="24"/>
        </w:rPr>
        <w:t>,</w:t>
      </w:r>
      <w:r w:rsidRPr="00767AEE">
        <w:rPr>
          <w:rFonts w:ascii="Times New Roman" w:hAnsi="Times New Roman" w:cs="Times New Roman"/>
          <w:sz w:val="24"/>
          <w:szCs w:val="24"/>
        </w:rPr>
        <w:t xml:space="preserve"> </w:t>
      </w:r>
      <w:r>
        <w:rPr>
          <w:rFonts w:ascii="Times New Roman" w:hAnsi="Times New Roman" w:cs="Times New Roman"/>
          <w:sz w:val="24"/>
          <w:szCs w:val="24"/>
        </w:rPr>
        <w:t>u daljnjem tekstu</w:t>
      </w:r>
      <w:r w:rsidRPr="00767AEE">
        <w:rPr>
          <w:rFonts w:ascii="Times New Roman" w:hAnsi="Times New Roman" w:cs="Times New Roman"/>
          <w:sz w:val="24"/>
          <w:szCs w:val="24"/>
        </w:rPr>
        <w:t>: Uredba (EU) 2023/2859).</w:t>
      </w:r>
    </w:p>
    <w:bookmarkEnd w:id="3"/>
    <w:p w14:paraId="125CCB2E" w14:textId="77777777" w:rsidR="002A6FCC" w:rsidRPr="00767AEE" w:rsidRDefault="002A6FCC" w:rsidP="002A6FCC">
      <w:pPr>
        <w:spacing w:after="0" w:line="240" w:lineRule="auto"/>
        <w:ind w:left="10"/>
        <w:jc w:val="both"/>
        <w:rPr>
          <w:rFonts w:ascii="Times New Roman" w:hAnsi="Times New Roman" w:cs="Times New Roman"/>
          <w:sz w:val="24"/>
          <w:szCs w:val="24"/>
        </w:rPr>
      </w:pPr>
    </w:p>
    <w:p w14:paraId="0CEB5EC2" w14:textId="77777777" w:rsidR="002A6FCC" w:rsidRDefault="002A6FCC" w:rsidP="002A6FCC">
      <w:pPr>
        <w:spacing w:after="0" w:line="240" w:lineRule="auto"/>
        <w:ind w:left="10" w:firstLine="698"/>
        <w:jc w:val="both"/>
        <w:rPr>
          <w:rFonts w:ascii="Times New Roman" w:hAnsi="Times New Roman" w:cs="Times New Roman"/>
          <w:sz w:val="24"/>
          <w:szCs w:val="24"/>
        </w:rPr>
      </w:pPr>
      <w:r w:rsidRPr="00767AEE">
        <w:rPr>
          <w:rFonts w:ascii="Times New Roman" w:hAnsi="Times New Roman" w:cs="Times New Roman"/>
          <w:sz w:val="24"/>
          <w:szCs w:val="24"/>
        </w:rPr>
        <w:t>(19) Mirovinsko društvo dužno je osigurati da informacije iz stavka 16. ovoga članka ispunjavaju sljedeće zahtjeve:</w:t>
      </w:r>
    </w:p>
    <w:p w14:paraId="3C9EF10C" w14:textId="77777777" w:rsidR="002A6FCC" w:rsidRDefault="002A6FCC" w:rsidP="002A6FCC">
      <w:pPr>
        <w:spacing w:after="0" w:line="240" w:lineRule="auto"/>
        <w:ind w:left="10" w:firstLine="350"/>
        <w:jc w:val="both"/>
        <w:rPr>
          <w:rFonts w:ascii="Times New Roman" w:hAnsi="Times New Roman" w:cs="Times New Roman"/>
          <w:sz w:val="24"/>
          <w:szCs w:val="24"/>
        </w:rPr>
      </w:pPr>
    </w:p>
    <w:p w14:paraId="38923885" w14:textId="77777777" w:rsidR="002A6FCC" w:rsidRDefault="002A6FCC" w:rsidP="002A6FCC">
      <w:pPr>
        <w:spacing w:after="0" w:line="240" w:lineRule="auto"/>
        <w:ind w:left="10" w:firstLine="698"/>
        <w:jc w:val="both"/>
        <w:rPr>
          <w:rFonts w:ascii="Times New Roman" w:hAnsi="Times New Roman" w:cs="Times New Roman"/>
          <w:sz w:val="24"/>
          <w:szCs w:val="24"/>
        </w:rPr>
      </w:pPr>
      <w:r>
        <w:rPr>
          <w:rFonts w:ascii="Times New Roman" w:hAnsi="Times New Roman" w:cs="Times New Roman"/>
          <w:sz w:val="24"/>
          <w:szCs w:val="24"/>
        </w:rPr>
        <w:t xml:space="preserve">1. </w:t>
      </w:r>
      <w:r w:rsidRPr="00224483">
        <w:rPr>
          <w:rFonts w:ascii="Times New Roman" w:hAnsi="Times New Roman" w:cs="Times New Roman"/>
          <w:sz w:val="24"/>
          <w:szCs w:val="24"/>
        </w:rPr>
        <w:t xml:space="preserve">dostavljaju se u formatu iz kojeg se mogu izdvojiti podaci kako je definirano u članku 2. točki 3. Uredbe (EU) 2023/2859 ili, ako je to propisano pravom Europske unije, u strojno čitljivom formatu kako je definirano u članku 2. točki 4. te </w:t>
      </w:r>
      <w:r>
        <w:rPr>
          <w:rFonts w:ascii="Times New Roman" w:hAnsi="Times New Roman" w:cs="Times New Roman"/>
          <w:sz w:val="24"/>
          <w:szCs w:val="24"/>
        </w:rPr>
        <w:t>U</w:t>
      </w:r>
      <w:r w:rsidRPr="00224483">
        <w:rPr>
          <w:rFonts w:ascii="Times New Roman" w:hAnsi="Times New Roman" w:cs="Times New Roman"/>
          <w:sz w:val="24"/>
          <w:szCs w:val="24"/>
        </w:rPr>
        <w:t>redbe</w:t>
      </w:r>
    </w:p>
    <w:p w14:paraId="5C8F1404" w14:textId="77777777" w:rsidR="002A6FCC" w:rsidRDefault="002A6FCC" w:rsidP="002A6FCC">
      <w:pPr>
        <w:spacing w:after="0" w:line="240" w:lineRule="auto"/>
        <w:ind w:left="10" w:firstLine="350"/>
        <w:jc w:val="both"/>
        <w:rPr>
          <w:rFonts w:ascii="Times New Roman" w:hAnsi="Times New Roman" w:cs="Times New Roman"/>
          <w:sz w:val="24"/>
          <w:szCs w:val="24"/>
        </w:rPr>
      </w:pPr>
    </w:p>
    <w:p w14:paraId="77FFC527" w14:textId="77777777" w:rsidR="002A6FCC" w:rsidRPr="00224483" w:rsidRDefault="002A6FCC" w:rsidP="002A6FCC">
      <w:pPr>
        <w:spacing w:after="0" w:line="240" w:lineRule="auto"/>
        <w:ind w:left="10" w:firstLine="698"/>
        <w:jc w:val="both"/>
        <w:rPr>
          <w:rFonts w:ascii="Times New Roman" w:hAnsi="Times New Roman" w:cs="Times New Roman"/>
          <w:sz w:val="24"/>
          <w:szCs w:val="24"/>
        </w:rPr>
      </w:pPr>
      <w:r>
        <w:rPr>
          <w:rFonts w:ascii="Times New Roman" w:hAnsi="Times New Roman" w:cs="Times New Roman"/>
          <w:sz w:val="24"/>
          <w:szCs w:val="24"/>
        </w:rPr>
        <w:t xml:space="preserve">2. </w:t>
      </w:r>
      <w:r w:rsidRPr="00224483">
        <w:rPr>
          <w:rFonts w:ascii="Times New Roman" w:hAnsi="Times New Roman" w:cs="Times New Roman"/>
          <w:sz w:val="24"/>
          <w:szCs w:val="24"/>
        </w:rPr>
        <w:t>priloženi su im sljedeći metapodaci:</w:t>
      </w:r>
    </w:p>
    <w:p w14:paraId="2A3B51FF" w14:textId="77777777" w:rsidR="002A6FCC" w:rsidRPr="00CA2558" w:rsidRDefault="002A6FCC" w:rsidP="002A6FCC">
      <w:pPr>
        <w:spacing w:before="24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Pr="00CA2558">
        <w:rPr>
          <w:rFonts w:ascii="Times New Roman" w:hAnsi="Times New Roman" w:cs="Times New Roman"/>
          <w:sz w:val="24"/>
          <w:szCs w:val="24"/>
        </w:rPr>
        <w:t>svi nazivi mirovinskog društva na koje se informacije odnose</w:t>
      </w:r>
    </w:p>
    <w:p w14:paraId="40C55B9C" w14:textId="77777777" w:rsidR="002A6FCC" w:rsidRPr="00CA2558" w:rsidRDefault="002A6FCC" w:rsidP="002A6FCC">
      <w:pPr>
        <w:spacing w:before="24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Pr="00CA2558">
        <w:rPr>
          <w:rFonts w:ascii="Times New Roman" w:hAnsi="Times New Roman" w:cs="Times New Roman"/>
          <w:sz w:val="24"/>
          <w:szCs w:val="24"/>
        </w:rPr>
        <w:t>identifikacijska oznaka pravne osobe mirovinskog društva kako je utvrđena u skladu s člankom 7. stavkom 4. točkom (b) Uredbe (EU) 2023/2859</w:t>
      </w:r>
    </w:p>
    <w:p w14:paraId="6E583D72" w14:textId="77777777" w:rsidR="002A6FCC" w:rsidRPr="00CA2558" w:rsidRDefault="002A6FCC" w:rsidP="002A6FCC">
      <w:pPr>
        <w:spacing w:before="24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Pr="00CA2558">
        <w:rPr>
          <w:rFonts w:ascii="Times New Roman" w:hAnsi="Times New Roman" w:cs="Times New Roman"/>
          <w:sz w:val="24"/>
          <w:szCs w:val="24"/>
        </w:rPr>
        <w:t>veličina mirovinskog društva po kategorijama kako su utvrđene u skladu s člankom 7. stavkom 4. točkom (d) Uredbe (EU) 2023/2859</w:t>
      </w:r>
    </w:p>
    <w:p w14:paraId="4A3A2D15" w14:textId="77777777" w:rsidR="002A6FCC" w:rsidRPr="00CA2558" w:rsidRDefault="002A6FCC" w:rsidP="002A6FCC">
      <w:pPr>
        <w:spacing w:before="24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 </w:t>
      </w:r>
      <w:r w:rsidRPr="00CA2558">
        <w:rPr>
          <w:rFonts w:ascii="Times New Roman" w:hAnsi="Times New Roman" w:cs="Times New Roman"/>
          <w:sz w:val="24"/>
          <w:szCs w:val="24"/>
        </w:rPr>
        <w:t>vrsta informacija kako je klasificirana u skladu s člankom 7. stavkom 4. točkom (c) Uredbe (EU) 2023/2859</w:t>
      </w:r>
    </w:p>
    <w:p w14:paraId="34E06369" w14:textId="77777777" w:rsidR="002A6FCC" w:rsidRPr="004B116C" w:rsidRDefault="002A6FCC" w:rsidP="002A6FCC">
      <w:pPr>
        <w:spacing w:before="24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w:t>
      </w:r>
      <w:r w:rsidRPr="00CA2558">
        <w:rPr>
          <w:rFonts w:ascii="Times New Roman" w:hAnsi="Times New Roman" w:cs="Times New Roman"/>
          <w:sz w:val="24"/>
          <w:szCs w:val="24"/>
        </w:rPr>
        <w:t>naznaka o tome sadržavaju li informacije osobne podatke.</w:t>
      </w:r>
    </w:p>
    <w:p w14:paraId="1F527263" w14:textId="77777777" w:rsidR="002A6FCC" w:rsidRDefault="002A6FCC" w:rsidP="002A6FCC">
      <w:pPr>
        <w:spacing w:after="0" w:line="240" w:lineRule="auto"/>
        <w:jc w:val="both"/>
        <w:rPr>
          <w:rFonts w:ascii="Times New Roman" w:hAnsi="Times New Roman" w:cs="Times New Roman"/>
          <w:sz w:val="24"/>
          <w:szCs w:val="24"/>
        </w:rPr>
      </w:pPr>
    </w:p>
    <w:p w14:paraId="38FAFF21" w14:textId="77777777" w:rsidR="002A6FCC" w:rsidRPr="00767AEE" w:rsidRDefault="002A6FCC" w:rsidP="002A6FCC">
      <w:pPr>
        <w:spacing w:after="0" w:line="240" w:lineRule="auto"/>
        <w:ind w:firstLine="708"/>
        <w:jc w:val="both"/>
        <w:rPr>
          <w:rFonts w:ascii="Times New Roman" w:hAnsi="Times New Roman" w:cs="Times New Roman"/>
          <w:sz w:val="24"/>
          <w:szCs w:val="24"/>
        </w:rPr>
      </w:pPr>
      <w:r w:rsidRPr="00767AEE">
        <w:rPr>
          <w:rFonts w:ascii="Times New Roman" w:hAnsi="Times New Roman" w:cs="Times New Roman"/>
          <w:sz w:val="24"/>
          <w:szCs w:val="24"/>
        </w:rPr>
        <w:t>(20) Ako mirovinsko društvo nema identifikacijsku oznaku pravne osobe iz stavka 19. točke 2. podtočke b</w:t>
      </w:r>
      <w:r>
        <w:rPr>
          <w:rFonts w:ascii="Times New Roman" w:hAnsi="Times New Roman" w:cs="Times New Roman"/>
          <w:sz w:val="24"/>
          <w:szCs w:val="24"/>
        </w:rPr>
        <w:t>)</w:t>
      </w:r>
      <w:r w:rsidRPr="00767AEE">
        <w:rPr>
          <w:rFonts w:ascii="Times New Roman" w:hAnsi="Times New Roman" w:cs="Times New Roman"/>
          <w:sz w:val="24"/>
          <w:szCs w:val="24"/>
        </w:rPr>
        <w:t xml:space="preserve"> ovog</w:t>
      </w:r>
      <w:r>
        <w:rPr>
          <w:rFonts w:ascii="Times New Roman" w:hAnsi="Times New Roman" w:cs="Times New Roman"/>
          <w:sz w:val="24"/>
          <w:szCs w:val="24"/>
        </w:rPr>
        <w:t>a</w:t>
      </w:r>
      <w:r w:rsidRPr="00767AEE">
        <w:rPr>
          <w:rFonts w:ascii="Times New Roman" w:hAnsi="Times New Roman" w:cs="Times New Roman"/>
          <w:sz w:val="24"/>
          <w:szCs w:val="24"/>
        </w:rPr>
        <w:t xml:space="preserve"> članka, dužno </w:t>
      </w:r>
      <w:r>
        <w:rPr>
          <w:rFonts w:ascii="Times New Roman" w:hAnsi="Times New Roman" w:cs="Times New Roman"/>
          <w:sz w:val="24"/>
          <w:szCs w:val="24"/>
        </w:rPr>
        <w:t>ju</w:t>
      </w:r>
      <w:r w:rsidRPr="00767AEE">
        <w:rPr>
          <w:rFonts w:ascii="Times New Roman" w:hAnsi="Times New Roman" w:cs="Times New Roman"/>
          <w:sz w:val="24"/>
          <w:szCs w:val="24"/>
        </w:rPr>
        <w:t xml:space="preserve"> je ishoditi prije dostave informacija iz stavka 16. ovog</w:t>
      </w:r>
      <w:r>
        <w:rPr>
          <w:rFonts w:ascii="Times New Roman" w:hAnsi="Times New Roman" w:cs="Times New Roman"/>
          <w:sz w:val="24"/>
          <w:szCs w:val="24"/>
        </w:rPr>
        <w:t>a</w:t>
      </w:r>
      <w:r w:rsidRPr="00767AEE">
        <w:rPr>
          <w:rFonts w:ascii="Times New Roman" w:hAnsi="Times New Roman" w:cs="Times New Roman"/>
          <w:sz w:val="24"/>
          <w:szCs w:val="24"/>
        </w:rPr>
        <w:t xml:space="preserve"> članka. </w:t>
      </w:r>
    </w:p>
    <w:p w14:paraId="101A738D" w14:textId="77777777" w:rsidR="002A6FCC" w:rsidRPr="00767AEE" w:rsidRDefault="002A6FCC" w:rsidP="002A6FCC">
      <w:pPr>
        <w:spacing w:after="0" w:line="240" w:lineRule="auto"/>
        <w:jc w:val="both"/>
        <w:rPr>
          <w:rFonts w:ascii="Times New Roman" w:hAnsi="Times New Roman" w:cs="Times New Roman"/>
          <w:sz w:val="24"/>
          <w:szCs w:val="24"/>
        </w:rPr>
      </w:pPr>
    </w:p>
    <w:p w14:paraId="61CFA48A" w14:textId="77777777" w:rsidR="002A6FCC" w:rsidRPr="00767AEE" w:rsidRDefault="002A6FCC" w:rsidP="002A6FCC">
      <w:pPr>
        <w:spacing w:after="0" w:line="240" w:lineRule="auto"/>
        <w:ind w:firstLine="708"/>
        <w:jc w:val="both"/>
        <w:rPr>
          <w:rFonts w:ascii="Times New Roman" w:hAnsi="Times New Roman" w:cs="Times New Roman"/>
          <w:sz w:val="24"/>
          <w:szCs w:val="24"/>
        </w:rPr>
      </w:pPr>
      <w:r w:rsidRPr="00767AEE">
        <w:rPr>
          <w:rFonts w:ascii="Times New Roman" w:hAnsi="Times New Roman" w:cs="Times New Roman"/>
          <w:sz w:val="24"/>
          <w:szCs w:val="24"/>
        </w:rPr>
        <w:t>(21) Agencija je dužna osigurati da su informacije iz stavka 16. ovoga članka dostupne na jedinstvenoj europskoj pristupnoj točki te da iste ispunjavaju zahtjeve iz stavka 19. ovoga članka.</w:t>
      </w:r>
    </w:p>
    <w:p w14:paraId="75E82470" w14:textId="77777777" w:rsidR="002A6FCC" w:rsidRPr="00767AEE" w:rsidRDefault="002A6FCC" w:rsidP="002A6FCC">
      <w:pPr>
        <w:spacing w:after="0" w:line="240" w:lineRule="auto"/>
        <w:jc w:val="both"/>
        <w:rPr>
          <w:rFonts w:ascii="Times New Roman" w:hAnsi="Times New Roman" w:cs="Times New Roman"/>
          <w:sz w:val="24"/>
          <w:szCs w:val="24"/>
        </w:rPr>
      </w:pPr>
    </w:p>
    <w:p w14:paraId="65CAC283" w14:textId="77777777" w:rsidR="002A6FCC" w:rsidRPr="00767AEE" w:rsidRDefault="002A6FCC" w:rsidP="002A6FCC">
      <w:pPr>
        <w:spacing w:after="0" w:line="240" w:lineRule="auto"/>
        <w:ind w:firstLine="708"/>
        <w:jc w:val="both"/>
        <w:rPr>
          <w:rFonts w:ascii="Times New Roman" w:hAnsi="Times New Roman" w:cs="Times New Roman"/>
          <w:sz w:val="24"/>
          <w:szCs w:val="24"/>
        </w:rPr>
      </w:pPr>
      <w:r w:rsidRPr="00767AEE">
        <w:rPr>
          <w:rFonts w:ascii="Times New Roman" w:hAnsi="Times New Roman" w:cs="Times New Roman"/>
          <w:sz w:val="24"/>
          <w:szCs w:val="24"/>
        </w:rPr>
        <w:lastRenderedPageBreak/>
        <w:t>(22) Agencija je, u smislu ovog</w:t>
      </w:r>
      <w:r>
        <w:rPr>
          <w:rFonts w:ascii="Times New Roman" w:hAnsi="Times New Roman" w:cs="Times New Roman"/>
          <w:sz w:val="24"/>
          <w:szCs w:val="24"/>
        </w:rPr>
        <w:t>a</w:t>
      </w:r>
      <w:r w:rsidRPr="00767AEE">
        <w:rPr>
          <w:rFonts w:ascii="Times New Roman" w:hAnsi="Times New Roman" w:cs="Times New Roman"/>
          <w:sz w:val="24"/>
          <w:szCs w:val="24"/>
        </w:rPr>
        <w:t xml:space="preserve"> Zakona, tijelo za prikupljanje kako je definirano u članku 2. točki 2. Uredbe (EU) 2023/2859.“. </w:t>
      </w:r>
    </w:p>
    <w:bookmarkEnd w:id="4"/>
    <w:p w14:paraId="2E951619" w14:textId="77777777" w:rsidR="002A6FCC" w:rsidRPr="00A0759E" w:rsidRDefault="002A6FCC" w:rsidP="002A6FCC">
      <w:pPr>
        <w:spacing w:after="0" w:line="240" w:lineRule="auto"/>
        <w:rPr>
          <w:rFonts w:ascii="Times New Roman" w:eastAsia="Times New Roman" w:hAnsi="Times New Roman" w:cs="Times New Roman"/>
          <w:sz w:val="24"/>
          <w:szCs w:val="24"/>
          <w:lang w:eastAsia="hr-HR"/>
        </w:rPr>
      </w:pPr>
    </w:p>
    <w:p w14:paraId="287D9640" w14:textId="77777777" w:rsidR="002A6FCC" w:rsidRPr="001522D8" w:rsidRDefault="002A6FCC" w:rsidP="002A6FCC">
      <w:pPr>
        <w:spacing w:after="0" w:line="240" w:lineRule="auto"/>
        <w:jc w:val="center"/>
        <w:rPr>
          <w:rFonts w:ascii="Times New Roman" w:eastAsia="Times New Roman" w:hAnsi="Times New Roman" w:cs="Times New Roman"/>
          <w:b/>
          <w:bCs/>
          <w:sz w:val="24"/>
          <w:szCs w:val="24"/>
          <w:lang w:eastAsia="hr-HR"/>
        </w:rPr>
      </w:pPr>
      <w:r w:rsidRPr="001522D8">
        <w:rPr>
          <w:rFonts w:ascii="Times New Roman" w:eastAsia="Times New Roman" w:hAnsi="Times New Roman" w:cs="Times New Roman"/>
          <w:b/>
          <w:bCs/>
          <w:sz w:val="24"/>
          <w:szCs w:val="24"/>
          <w:lang w:eastAsia="hr-HR"/>
        </w:rPr>
        <w:t>Članak 3.</w:t>
      </w:r>
    </w:p>
    <w:p w14:paraId="74F9CE91" w14:textId="77777777" w:rsidR="002A6FCC" w:rsidRPr="00250A4D" w:rsidRDefault="002A6FCC" w:rsidP="002A6FCC">
      <w:pPr>
        <w:spacing w:after="0" w:line="240" w:lineRule="auto"/>
        <w:jc w:val="center"/>
        <w:rPr>
          <w:rFonts w:ascii="Times New Roman" w:eastAsia="Times New Roman" w:hAnsi="Times New Roman" w:cs="Times New Roman"/>
          <w:b/>
          <w:bCs/>
          <w:sz w:val="24"/>
          <w:szCs w:val="24"/>
          <w:highlight w:val="yellow"/>
          <w:lang w:eastAsia="hr-HR"/>
        </w:rPr>
      </w:pPr>
    </w:p>
    <w:p w14:paraId="2E768F28"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522D8">
        <w:rPr>
          <w:rFonts w:ascii="Times New Roman" w:eastAsia="Times New Roman" w:hAnsi="Times New Roman" w:cs="Times New Roman"/>
          <w:sz w:val="24"/>
          <w:szCs w:val="24"/>
          <w:lang w:eastAsia="hr-HR"/>
        </w:rPr>
        <w:t xml:space="preserve">U članku </w:t>
      </w:r>
      <w:r>
        <w:rPr>
          <w:rFonts w:ascii="Times New Roman" w:eastAsia="Times New Roman" w:hAnsi="Times New Roman" w:cs="Times New Roman"/>
          <w:sz w:val="24"/>
          <w:szCs w:val="24"/>
          <w:lang w:eastAsia="hr-HR"/>
        </w:rPr>
        <w:t>74</w:t>
      </w:r>
      <w:r w:rsidRPr="001522D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stavku 4. riječ: „sedam“ zamjenjuje se riječju: „deset“.</w:t>
      </w:r>
      <w:r w:rsidRPr="001522D8">
        <w:rPr>
          <w:rFonts w:ascii="Times New Roman" w:eastAsia="Times New Roman" w:hAnsi="Times New Roman" w:cs="Times New Roman"/>
          <w:sz w:val="24"/>
          <w:szCs w:val="24"/>
          <w:lang w:eastAsia="hr-HR"/>
        </w:rPr>
        <w:t xml:space="preserve"> </w:t>
      </w:r>
    </w:p>
    <w:p w14:paraId="155EBC63" w14:textId="77777777" w:rsidR="002A6FCC" w:rsidRDefault="002A6FCC" w:rsidP="002A6FCC">
      <w:pPr>
        <w:spacing w:after="0" w:line="240" w:lineRule="auto"/>
        <w:jc w:val="center"/>
        <w:rPr>
          <w:rFonts w:ascii="Times New Roman" w:eastAsia="Times New Roman" w:hAnsi="Times New Roman" w:cs="Times New Roman"/>
          <w:b/>
          <w:bCs/>
          <w:sz w:val="24"/>
          <w:szCs w:val="24"/>
          <w:lang w:eastAsia="hr-HR"/>
        </w:rPr>
      </w:pPr>
    </w:p>
    <w:p w14:paraId="6E6DE70C" w14:textId="77777777" w:rsidR="002A6FCC" w:rsidRPr="001522D8" w:rsidRDefault="002A6FCC" w:rsidP="002A6FCC">
      <w:pPr>
        <w:spacing w:after="0" w:line="240" w:lineRule="auto"/>
        <w:jc w:val="center"/>
        <w:rPr>
          <w:rFonts w:ascii="Times New Roman" w:eastAsia="Times New Roman" w:hAnsi="Times New Roman" w:cs="Times New Roman"/>
          <w:b/>
          <w:bCs/>
          <w:sz w:val="24"/>
          <w:szCs w:val="24"/>
          <w:lang w:eastAsia="hr-HR"/>
        </w:rPr>
      </w:pPr>
      <w:r w:rsidRPr="001522D8">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4</w:t>
      </w:r>
      <w:r w:rsidRPr="001522D8">
        <w:rPr>
          <w:rFonts w:ascii="Times New Roman" w:eastAsia="Times New Roman" w:hAnsi="Times New Roman" w:cs="Times New Roman"/>
          <w:b/>
          <w:bCs/>
          <w:sz w:val="24"/>
          <w:szCs w:val="24"/>
          <w:lang w:eastAsia="hr-HR"/>
        </w:rPr>
        <w:t>.</w:t>
      </w:r>
    </w:p>
    <w:p w14:paraId="0945A356" w14:textId="77777777" w:rsidR="002A6FCC" w:rsidRPr="00250A4D" w:rsidRDefault="002A6FCC" w:rsidP="002A6FCC">
      <w:pPr>
        <w:spacing w:after="0" w:line="240" w:lineRule="auto"/>
        <w:jc w:val="center"/>
        <w:rPr>
          <w:rFonts w:ascii="Times New Roman" w:eastAsia="Times New Roman" w:hAnsi="Times New Roman" w:cs="Times New Roman"/>
          <w:b/>
          <w:bCs/>
          <w:sz w:val="24"/>
          <w:szCs w:val="24"/>
          <w:highlight w:val="yellow"/>
          <w:lang w:eastAsia="hr-HR"/>
        </w:rPr>
      </w:pPr>
    </w:p>
    <w:p w14:paraId="4F97C3FA"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522D8">
        <w:rPr>
          <w:rFonts w:ascii="Times New Roman" w:eastAsia="Times New Roman" w:hAnsi="Times New Roman" w:cs="Times New Roman"/>
          <w:sz w:val="24"/>
          <w:szCs w:val="24"/>
          <w:lang w:eastAsia="hr-HR"/>
        </w:rPr>
        <w:t xml:space="preserve">U članku 111. dodaje se novi stavak 1. koji glasi: </w:t>
      </w:r>
    </w:p>
    <w:p w14:paraId="0C462E55"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p>
    <w:p w14:paraId="7B6C248E"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522D8">
        <w:rPr>
          <w:rFonts w:ascii="Times New Roman" w:eastAsia="Times New Roman" w:hAnsi="Times New Roman" w:cs="Times New Roman"/>
          <w:sz w:val="24"/>
          <w:szCs w:val="24"/>
          <w:lang w:eastAsia="hr-HR"/>
        </w:rPr>
        <w:t>„(1)  O naknadama iz članka 72. ovoga Zakona i troškovima iz ovoga članka mirovinsko društvo je dužno jednom godišnje obavještavati Agenciju.“.</w:t>
      </w:r>
    </w:p>
    <w:p w14:paraId="7EC345D5"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p>
    <w:p w14:paraId="245AEC19"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522D8">
        <w:rPr>
          <w:rFonts w:ascii="Times New Roman" w:eastAsia="Times New Roman" w:hAnsi="Times New Roman" w:cs="Times New Roman"/>
          <w:sz w:val="24"/>
          <w:szCs w:val="24"/>
          <w:lang w:eastAsia="hr-HR"/>
        </w:rPr>
        <w:t xml:space="preserve">Dosadašnji stavci 1. i 2. postaju stavci 2. i 3. </w:t>
      </w:r>
    </w:p>
    <w:p w14:paraId="4F204E54"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p>
    <w:p w14:paraId="2569BECA"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522D8">
        <w:rPr>
          <w:rFonts w:ascii="Times New Roman" w:eastAsia="Times New Roman" w:hAnsi="Times New Roman" w:cs="Times New Roman"/>
          <w:sz w:val="24"/>
          <w:szCs w:val="24"/>
          <w:lang w:eastAsia="hr-HR"/>
        </w:rPr>
        <w:t>Iza dosadašnjeg stavka 3. koji postaje stavak 4. dodaje se stavak 5. koji glasi:</w:t>
      </w:r>
    </w:p>
    <w:p w14:paraId="64C90FCA"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p>
    <w:p w14:paraId="106FB25F"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522D8">
        <w:rPr>
          <w:rFonts w:ascii="Times New Roman" w:eastAsia="Times New Roman" w:hAnsi="Times New Roman" w:cs="Times New Roman"/>
          <w:sz w:val="24"/>
          <w:szCs w:val="24"/>
          <w:lang w:eastAsia="hr-HR"/>
        </w:rPr>
        <w:t>„(5) Agencija pravilnikom detaljnije propisuje format i rokove obavještavanja Agencije o naknadama iz članka 72. ovoga Zakona i troškovima iz ovoga članka.“.</w:t>
      </w:r>
    </w:p>
    <w:p w14:paraId="281A8EE6" w14:textId="77777777" w:rsidR="002A6FCC" w:rsidRDefault="002A6FCC" w:rsidP="002A6FCC">
      <w:pPr>
        <w:spacing w:after="0" w:line="240" w:lineRule="auto"/>
        <w:rPr>
          <w:rFonts w:ascii="Times New Roman" w:eastAsia="Times New Roman" w:hAnsi="Times New Roman" w:cs="Times New Roman"/>
          <w:b/>
          <w:bCs/>
          <w:sz w:val="24"/>
          <w:szCs w:val="24"/>
          <w:lang w:eastAsia="hr-HR"/>
        </w:rPr>
      </w:pPr>
    </w:p>
    <w:p w14:paraId="1DE8E3BA" w14:textId="77777777" w:rsidR="002A6FCC" w:rsidRPr="00CC27CD" w:rsidRDefault="002A6FCC" w:rsidP="002A6FCC">
      <w:pPr>
        <w:spacing w:after="0" w:line="240" w:lineRule="auto"/>
        <w:jc w:val="center"/>
        <w:rPr>
          <w:rFonts w:ascii="Times New Roman" w:eastAsia="Times New Roman" w:hAnsi="Times New Roman" w:cs="Times New Roman"/>
          <w:b/>
          <w:bCs/>
          <w:sz w:val="24"/>
          <w:szCs w:val="24"/>
          <w:lang w:eastAsia="hr-HR"/>
        </w:rPr>
      </w:pPr>
      <w:r w:rsidRPr="00CC27CD">
        <w:rPr>
          <w:rFonts w:ascii="Times New Roman" w:eastAsia="Times New Roman" w:hAnsi="Times New Roman" w:cs="Times New Roman"/>
          <w:b/>
          <w:bCs/>
          <w:sz w:val="24"/>
          <w:szCs w:val="24"/>
          <w:lang w:eastAsia="hr-HR"/>
        </w:rPr>
        <w:t>Članak 5.</w:t>
      </w:r>
    </w:p>
    <w:p w14:paraId="0A7505B4" w14:textId="77777777" w:rsidR="002A6FCC" w:rsidRPr="00CC27CD" w:rsidRDefault="002A6FCC" w:rsidP="002A6FCC">
      <w:pPr>
        <w:spacing w:after="0" w:line="240" w:lineRule="auto"/>
        <w:jc w:val="center"/>
        <w:rPr>
          <w:rFonts w:ascii="Times New Roman" w:eastAsia="Times New Roman" w:hAnsi="Times New Roman" w:cs="Times New Roman"/>
          <w:b/>
          <w:bCs/>
          <w:sz w:val="24"/>
          <w:szCs w:val="24"/>
          <w:lang w:eastAsia="hr-HR"/>
        </w:rPr>
      </w:pPr>
    </w:p>
    <w:p w14:paraId="46688788" w14:textId="5ED6BB2A" w:rsidR="002A6FCC" w:rsidRPr="00CC27CD"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CC27CD">
        <w:rPr>
          <w:rFonts w:ascii="Times New Roman" w:eastAsia="Times New Roman" w:hAnsi="Times New Roman" w:cs="Times New Roman"/>
          <w:sz w:val="24"/>
          <w:szCs w:val="24"/>
          <w:lang w:eastAsia="hr-HR"/>
        </w:rPr>
        <w:t>U članku 166. iza stavka 4. dodaj</w:t>
      </w:r>
      <w:r w:rsidR="001263F1">
        <w:rPr>
          <w:rFonts w:ascii="Times New Roman" w:eastAsia="Times New Roman" w:hAnsi="Times New Roman" w:cs="Times New Roman"/>
          <w:sz w:val="24"/>
          <w:szCs w:val="24"/>
          <w:lang w:eastAsia="hr-HR"/>
        </w:rPr>
        <w:t>e</w:t>
      </w:r>
      <w:r w:rsidRPr="00CC27CD">
        <w:rPr>
          <w:rFonts w:ascii="Times New Roman" w:eastAsia="Times New Roman" w:hAnsi="Times New Roman" w:cs="Times New Roman"/>
          <w:sz w:val="24"/>
          <w:szCs w:val="24"/>
          <w:lang w:eastAsia="hr-HR"/>
        </w:rPr>
        <w:t xml:space="preserve"> se </w:t>
      </w:r>
      <w:r>
        <w:rPr>
          <w:rFonts w:ascii="Times New Roman" w:eastAsia="Times New Roman" w:hAnsi="Times New Roman" w:cs="Times New Roman"/>
          <w:sz w:val="24"/>
          <w:szCs w:val="24"/>
          <w:lang w:eastAsia="hr-HR"/>
        </w:rPr>
        <w:t xml:space="preserve">novi </w:t>
      </w:r>
      <w:r w:rsidRPr="00CC27CD">
        <w:rPr>
          <w:rFonts w:ascii="Times New Roman" w:eastAsia="Times New Roman" w:hAnsi="Times New Roman" w:cs="Times New Roman"/>
          <w:sz w:val="24"/>
          <w:szCs w:val="24"/>
          <w:lang w:eastAsia="hr-HR"/>
        </w:rPr>
        <w:t>stav</w:t>
      </w:r>
      <w:r>
        <w:rPr>
          <w:rFonts w:ascii="Times New Roman" w:eastAsia="Times New Roman" w:hAnsi="Times New Roman" w:cs="Times New Roman"/>
          <w:sz w:val="24"/>
          <w:szCs w:val="24"/>
          <w:lang w:eastAsia="hr-HR"/>
        </w:rPr>
        <w:t>ak</w:t>
      </w:r>
      <w:r w:rsidRPr="00CC27CD">
        <w:rPr>
          <w:rFonts w:ascii="Times New Roman" w:eastAsia="Times New Roman" w:hAnsi="Times New Roman" w:cs="Times New Roman"/>
          <w:sz w:val="24"/>
          <w:szCs w:val="24"/>
          <w:lang w:eastAsia="hr-HR"/>
        </w:rPr>
        <w:t xml:space="preserve"> 5. </w:t>
      </w:r>
      <w:r>
        <w:rPr>
          <w:rFonts w:ascii="Times New Roman" w:eastAsia="Times New Roman" w:hAnsi="Times New Roman" w:cs="Times New Roman"/>
          <w:sz w:val="24"/>
          <w:szCs w:val="24"/>
          <w:lang w:eastAsia="hr-HR"/>
        </w:rPr>
        <w:t>i stavci 6.</w:t>
      </w:r>
      <w:r w:rsidR="001263F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7. i </w:t>
      </w:r>
      <w:r w:rsidRPr="00CC27CD">
        <w:rPr>
          <w:rFonts w:ascii="Times New Roman" w:eastAsia="Times New Roman" w:hAnsi="Times New Roman" w:cs="Times New Roman"/>
          <w:sz w:val="24"/>
          <w:szCs w:val="24"/>
          <w:lang w:eastAsia="hr-HR"/>
        </w:rPr>
        <w:t xml:space="preserve">8. koji glase: </w:t>
      </w:r>
    </w:p>
    <w:p w14:paraId="33244EA3" w14:textId="77777777" w:rsidR="002A6FCC" w:rsidRPr="00CC27CD" w:rsidRDefault="002A6FCC" w:rsidP="002A6FCC">
      <w:pPr>
        <w:spacing w:after="0" w:line="240" w:lineRule="auto"/>
        <w:jc w:val="both"/>
        <w:rPr>
          <w:rFonts w:ascii="Times New Roman" w:eastAsia="Times New Roman" w:hAnsi="Times New Roman" w:cs="Times New Roman"/>
          <w:sz w:val="24"/>
          <w:szCs w:val="24"/>
          <w:lang w:eastAsia="hr-HR"/>
        </w:rPr>
      </w:pPr>
    </w:p>
    <w:p w14:paraId="12E9A214" w14:textId="77777777" w:rsidR="002A6FCC" w:rsidRPr="00CC27CD" w:rsidRDefault="002A6FCC" w:rsidP="002A6FCC">
      <w:pPr>
        <w:spacing w:after="0" w:line="240" w:lineRule="auto"/>
        <w:ind w:left="10" w:firstLine="698"/>
        <w:jc w:val="both"/>
        <w:rPr>
          <w:rFonts w:ascii="Times New Roman" w:hAnsi="Times New Roman" w:cs="Times New Roman"/>
          <w:sz w:val="24"/>
          <w:szCs w:val="24"/>
        </w:rPr>
      </w:pPr>
      <w:bookmarkStart w:id="5" w:name="_Hlk198727775"/>
      <w:r w:rsidRPr="00CC27CD">
        <w:rPr>
          <w:rFonts w:ascii="Times New Roman" w:eastAsia="Times New Roman" w:hAnsi="Times New Roman" w:cs="Times New Roman"/>
          <w:color w:val="000000"/>
          <w:sz w:val="24"/>
          <w:szCs w:val="24"/>
          <w:lang w:eastAsia="hr-HR"/>
        </w:rPr>
        <w:t xml:space="preserve">„(5) </w:t>
      </w:r>
      <w:r w:rsidRPr="00CC27CD">
        <w:rPr>
          <w:rFonts w:ascii="Times New Roman" w:hAnsi="Times New Roman" w:cs="Times New Roman"/>
          <w:sz w:val="24"/>
          <w:szCs w:val="24"/>
        </w:rPr>
        <w:t>Kada mirovinsko društvo objavljuje informacije iz stavka 4. ovoga članka dužno je istodobno s javnom objavom informacija dostaviti te informacije Agenciji za potrebe njihove dostupnosti na jedinstvenoj europskoj pristupnoj točki uspostavljenoj na temelju Uredbe (EU) 2023/2859.</w:t>
      </w:r>
    </w:p>
    <w:p w14:paraId="27FB8B18" w14:textId="77777777" w:rsidR="002A6FCC" w:rsidRPr="00CC27CD" w:rsidRDefault="002A6FCC" w:rsidP="002A6FCC">
      <w:pPr>
        <w:spacing w:after="0" w:line="240" w:lineRule="auto"/>
        <w:ind w:left="10"/>
        <w:jc w:val="both"/>
        <w:rPr>
          <w:rFonts w:ascii="Times New Roman" w:hAnsi="Times New Roman" w:cs="Times New Roman"/>
          <w:sz w:val="24"/>
          <w:szCs w:val="24"/>
        </w:rPr>
      </w:pPr>
    </w:p>
    <w:p w14:paraId="7813E98A" w14:textId="77777777" w:rsidR="002A6FCC" w:rsidRPr="00CC27CD" w:rsidRDefault="002A6FCC" w:rsidP="002A6FCC">
      <w:pPr>
        <w:spacing w:after="0" w:line="240" w:lineRule="auto"/>
        <w:ind w:left="10" w:firstLine="698"/>
        <w:jc w:val="both"/>
        <w:rPr>
          <w:rFonts w:ascii="Times New Roman" w:hAnsi="Times New Roman" w:cs="Times New Roman"/>
          <w:sz w:val="24"/>
          <w:szCs w:val="24"/>
        </w:rPr>
      </w:pPr>
      <w:r w:rsidRPr="00CC27CD">
        <w:rPr>
          <w:rFonts w:ascii="Times New Roman" w:hAnsi="Times New Roman" w:cs="Times New Roman"/>
          <w:sz w:val="24"/>
          <w:szCs w:val="24"/>
        </w:rPr>
        <w:t>(6) Mirovinsko društvo dužno je osigurati da informacije iz stavka 4. ovoga članka ispunjavaju sljedeće zahtjeve:</w:t>
      </w:r>
    </w:p>
    <w:p w14:paraId="2EF33A76" w14:textId="77777777" w:rsidR="002A6FCC" w:rsidRPr="00CC27CD" w:rsidRDefault="002A6FCC" w:rsidP="002A6FCC">
      <w:pPr>
        <w:spacing w:after="0" w:line="240" w:lineRule="auto"/>
        <w:ind w:left="10" w:firstLine="350"/>
        <w:jc w:val="both"/>
        <w:rPr>
          <w:rFonts w:ascii="Times New Roman" w:hAnsi="Times New Roman" w:cs="Times New Roman"/>
          <w:sz w:val="24"/>
          <w:szCs w:val="24"/>
        </w:rPr>
      </w:pPr>
    </w:p>
    <w:p w14:paraId="441686ED" w14:textId="77777777" w:rsidR="002A6FCC" w:rsidRPr="00CC27CD" w:rsidRDefault="002A6FCC" w:rsidP="002A6FC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Pr="00CC27CD">
        <w:rPr>
          <w:rFonts w:ascii="Times New Roman" w:hAnsi="Times New Roman" w:cs="Times New Roman"/>
          <w:sz w:val="24"/>
          <w:szCs w:val="24"/>
        </w:rPr>
        <w:t>1. dostavljaju se u formatu iz kojeg se mogu izdvojiti podaci kako je definirano u članku 2. točki 3. Uredbe (EU) 2023/2859 ili, ako je to propisano pravom Europske unije, u strojno čitljivom formatu kako je definirano u članku 2. točki 4. te Uredbe</w:t>
      </w:r>
    </w:p>
    <w:p w14:paraId="2F430592" w14:textId="77777777" w:rsidR="002A6FCC" w:rsidRPr="00CC27CD" w:rsidRDefault="002A6FCC" w:rsidP="002A6FCC">
      <w:pPr>
        <w:spacing w:after="0" w:line="240" w:lineRule="auto"/>
        <w:jc w:val="both"/>
        <w:rPr>
          <w:rFonts w:ascii="Times New Roman" w:hAnsi="Times New Roman" w:cs="Times New Roman"/>
          <w:sz w:val="24"/>
          <w:szCs w:val="24"/>
        </w:rPr>
      </w:pPr>
    </w:p>
    <w:p w14:paraId="393972DA" w14:textId="77777777" w:rsidR="002A6FCC" w:rsidRPr="00CC27CD" w:rsidRDefault="002A6FCC" w:rsidP="002A6FCC">
      <w:pPr>
        <w:spacing w:line="240" w:lineRule="auto"/>
        <w:ind w:firstLine="708"/>
        <w:jc w:val="both"/>
        <w:rPr>
          <w:rFonts w:ascii="Times New Roman" w:hAnsi="Times New Roman" w:cs="Times New Roman"/>
          <w:sz w:val="24"/>
          <w:szCs w:val="24"/>
        </w:rPr>
      </w:pPr>
      <w:r w:rsidRPr="00CC27CD">
        <w:rPr>
          <w:rFonts w:ascii="Times New Roman" w:hAnsi="Times New Roman" w:cs="Times New Roman"/>
          <w:sz w:val="24"/>
          <w:szCs w:val="24"/>
        </w:rPr>
        <w:t>2. priloženi su im sljedeći metapodaci:</w:t>
      </w:r>
    </w:p>
    <w:p w14:paraId="6BF7F39A" w14:textId="77777777" w:rsidR="002A6FCC" w:rsidRPr="00CC27CD" w:rsidRDefault="002A6FCC" w:rsidP="002A6FCC">
      <w:pPr>
        <w:spacing w:line="240" w:lineRule="auto"/>
        <w:ind w:firstLine="708"/>
        <w:jc w:val="both"/>
        <w:rPr>
          <w:rFonts w:ascii="Times New Roman" w:hAnsi="Times New Roman" w:cs="Times New Roman"/>
          <w:sz w:val="24"/>
          <w:szCs w:val="24"/>
        </w:rPr>
      </w:pPr>
      <w:r w:rsidRPr="00CC27CD">
        <w:rPr>
          <w:rFonts w:ascii="Times New Roman" w:hAnsi="Times New Roman" w:cs="Times New Roman"/>
          <w:sz w:val="24"/>
          <w:szCs w:val="24"/>
        </w:rPr>
        <w:t>a) svi nazivi mirovinskog društva na koje se informacije odnose</w:t>
      </w:r>
    </w:p>
    <w:p w14:paraId="2249560E" w14:textId="77777777" w:rsidR="002A6FCC" w:rsidRPr="00CC27CD" w:rsidRDefault="002A6FCC" w:rsidP="002A6FCC">
      <w:pPr>
        <w:spacing w:line="240" w:lineRule="auto"/>
        <w:ind w:firstLine="708"/>
        <w:jc w:val="both"/>
        <w:rPr>
          <w:rFonts w:ascii="Times New Roman" w:hAnsi="Times New Roman" w:cs="Times New Roman"/>
          <w:sz w:val="24"/>
          <w:szCs w:val="24"/>
        </w:rPr>
      </w:pPr>
      <w:r w:rsidRPr="00CC27CD">
        <w:rPr>
          <w:rFonts w:ascii="Times New Roman" w:hAnsi="Times New Roman" w:cs="Times New Roman"/>
          <w:sz w:val="24"/>
          <w:szCs w:val="24"/>
        </w:rPr>
        <w:t>b) identifikacijska oznaka pravne osobe mirovinskog društva kako je utvrđena u skladu s člankom 7. stavkom 4. točkom (b) Uredbe (EU) 2023/2859</w:t>
      </w:r>
    </w:p>
    <w:p w14:paraId="72771B58" w14:textId="77777777" w:rsidR="002A6FCC" w:rsidRPr="00CC27CD" w:rsidRDefault="002A6FCC" w:rsidP="002A6FCC">
      <w:pPr>
        <w:spacing w:line="240" w:lineRule="auto"/>
        <w:ind w:firstLine="708"/>
        <w:jc w:val="both"/>
        <w:rPr>
          <w:rFonts w:ascii="Times New Roman" w:hAnsi="Times New Roman" w:cs="Times New Roman"/>
          <w:sz w:val="24"/>
          <w:szCs w:val="24"/>
        </w:rPr>
      </w:pPr>
      <w:r w:rsidRPr="00CC27CD">
        <w:rPr>
          <w:rFonts w:ascii="Times New Roman" w:hAnsi="Times New Roman" w:cs="Times New Roman"/>
          <w:sz w:val="24"/>
          <w:szCs w:val="24"/>
        </w:rPr>
        <w:lastRenderedPageBreak/>
        <w:t>c) veličina mirovinskog društva po kategorijama kako su utvrđene u skladu s člankom 7. stavkom 4. točkom (d) Uredbe (EU) 2023/2859</w:t>
      </w:r>
    </w:p>
    <w:p w14:paraId="5E60EB04" w14:textId="77777777" w:rsidR="002A6FCC" w:rsidRPr="00CC27CD" w:rsidRDefault="002A6FCC" w:rsidP="002A6FCC">
      <w:pPr>
        <w:spacing w:line="240" w:lineRule="auto"/>
        <w:ind w:firstLine="708"/>
        <w:jc w:val="both"/>
        <w:rPr>
          <w:rFonts w:ascii="Times New Roman" w:hAnsi="Times New Roman" w:cs="Times New Roman"/>
          <w:sz w:val="24"/>
          <w:szCs w:val="24"/>
        </w:rPr>
      </w:pPr>
      <w:r w:rsidRPr="00CC27CD">
        <w:rPr>
          <w:rFonts w:ascii="Times New Roman" w:hAnsi="Times New Roman" w:cs="Times New Roman"/>
          <w:sz w:val="24"/>
          <w:szCs w:val="24"/>
        </w:rPr>
        <w:t>d) vrsta informacija kako je klasificirana u skladu s člankom 7. stavkom 4. točkom (c) Uredbe (EU) 2023/2859</w:t>
      </w:r>
    </w:p>
    <w:p w14:paraId="4724CF98" w14:textId="77777777" w:rsidR="002A6FCC" w:rsidRPr="00CC27CD" w:rsidRDefault="002A6FCC" w:rsidP="002A6FCC">
      <w:pPr>
        <w:spacing w:line="240" w:lineRule="auto"/>
        <w:ind w:firstLine="708"/>
        <w:jc w:val="both"/>
        <w:rPr>
          <w:rFonts w:ascii="Times New Roman" w:hAnsi="Times New Roman" w:cs="Times New Roman"/>
          <w:sz w:val="24"/>
          <w:szCs w:val="24"/>
        </w:rPr>
      </w:pPr>
      <w:r w:rsidRPr="00CC27CD">
        <w:rPr>
          <w:rFonts w:ascii="Times New Roman" w:hAnsi="Times New Roman" w:cs="Times New Roman"/>
          <w:sz w:val="24"/>
          <w:szCs w:val="24"/>
        </w:rPr>
        <w:t>e) naznaka o tome sadržavaju li informacije osobne podatke.</w:t>
      </w:r>
    </w:p>
    <w:p w14:paraId="6A3CDD92" w14:textId="77777777" w:rsidR="002A6FCC" w:rsidRPr="00CC27CD" w:rsidRDefault="002A6FCC" w:rsidP="002A6FCC">
      <w:pPr>
        <w:spacing w:after="0" w:line="240" w:lineRule="auto"/>
        <w:ind w:firstLine="708"/>
        <w:jc w:val="both"/>
        <w:rPr>
          <w:rFonts w:ascii="Times New Roman" w:hAnsi="Times New Roman" w:cs="Times New Roman"/>
          <w:sz w:val="24"/>
          <w:szCs w:val="24"/>
        </w:rPr>
      </w:pPr>
      <w:r w:rsidRPr="00CC27CD">
        <w:rPr>
          <w:rFonts w:ascii="Times New Roman" w:hAnsi="Times New Roman" w:cs="Times New Roman"/>
          <w:sz w:val="24"/>
          <w:szCs w:val="24"/>
        </w:rPr>
        <w:t xml:space="preserve">(7) Ako mirovinsko društvo nema identifikacijsku oznaku pravne osobe iz stavka 7. točke 2. podtočke b) ovoga članka, dužno ju je ishoditi prije dostave informacija iz stavka 4. ovoga članka. </w:t>
      </w:r>
    </w:p>
    <w:p w14:paraId="3C0D24B2" w14:textId="77777777" w:rsidR="002A6FCC" w:rsidRPr="00CC27CD" w:rsidRDefault="002A6FCC" w:rsidP="002A6FCC">
      <w:pPr>
        <w:spacing w:after="0" w:line="240" w:lineRule="auto"/>
        <w:jc w:val="both"/>
        <w:rPr>
          <w:rFonts w:ascii="Times New Roman" w:hAnsi="Times New Roman" w:cs="Times New Roman"/>
          <w:sz w:val="24"/>
          <w:szCs w:val="24"/>
        </w:rPr>
      </w:pPr>
    </w:p>
    <w:p w14:paraId="5F45A7C4" w14:textId="77777777" w:rsidR="002A6FCC" w:rsidRPr="00CC27CD" w:rsidRDefault="002A6FCC" w:rsidP="002A6FCC">
      <w:pPr>
        <w:spacing w:after="0" w:line="240" w:lineRule="auto"/>
        <w:ind w:firstLine="708"/>
        <w:jc w:val="both"/>
        <w:rPr>
          <w:rFonts w:ascii="Times New Roman" w:hAnsi="Times New Roman" w:cs="Times New Roman"/>
          <w:sz w:val="24"/>
          <w:szCs w:val="24"/>
        </w:rPr>
      </w:pPr>
      <w:r w:rsidRPr="00CC27CD">
        <w:rPr>
          <w:rFonts w:ascii="Times New Roman" w:hAnsi="Times New Roman" w:cs="Times New Roman"/>
          <w:sz w:val="24"/>
          <w:szCs w:val="24"/>
        </w:rPr>
        <w:t xml:space="preserve">(8) Agencija je dužna osigurati da su informacije iz stavka 4. ovoga članka dostupne na jedinstvenoj europskoj pristupnoj točki te da iste ispunjavaju zahtjeve iz stavka 7. ovoga članka.“. </w:t>
      </w:r>
      <w:bookmarkEnd w:id="5"/>
    </w:p>
    <w:p w14:paraId="0E41E1A6" w14:textId="77777777" w:rsidR="002A6FCC" w:rsidRPr="00CC27CD" w:rsidRDefault="002A6FCC" w:rsidP="002A6FCC">
      <w:pPr>
        <w:spacing w:after="0" w:line="240" w:lineRule="auto"/>
        <w:ind w:firstLine="708"/>
        <w:jc w:val="both"/>
        <w:rPr>
          <w:rFonts w:ascii="Times New Roman" w:hAnsi="Times New Roman" w:cs="Times New Roman"/>
          <w:sz w:val="24"/>
          <w:szCs w:val="24"/>
        </w:rPr>
      </w:pPr>
    </w:p>
    <w:p w14:paraId="107A4FCF" w14:textId="77777777" w:rsidR="002A6FCC" w:rsidRPr="00F907F6" w:rsidRDefault="002A6FCC" w:rsidP="002A6FCC">
      <w:pPr>
        <w:spacing w:after="0" w:line="240" w:lineRule="auto"/>
        <w:ind w:firstLine="708"/>
        <w:jc w:val="both"/>
        <w:rPr>
          <w:rFonts w:ascii="Times New Roman" w:eastAsia="Times New Roman" w:hAnsi="Times New Roman" w:cs="Times New Roman"/>
          <w:color w:val="000000"/>
          <w:sz w:val="24"/>
          <w:szCs w:val="24"/>
          <w:lang w:eastAsia="hr-HR"/>
        </w:rPr>
      </w:pPr>
      <w:r w:rsidRPr="00CC27CD">
        <w:rPr>
          <w:rFonts w:ascii="Times New Roman" w:hAnsi="Times New Roman" w:cs="Times New Roman"/>
          <w:sz w:val="24"/>
          <w:szCs w:val="24"/>
        </w:rPr>
        <w:t>Dosadašnji stavak 5. postaje stavak 9.</w:t>
      </w:r>
    </w:p>
    <w:p w14:paraId="3F547C02" w14:textId="77777777" w:rsidR="002A6FCC" w:rsidRPr="00AD4E19" w:rsidRDefault="002A6FCC" w:rsidP="002A6FCC">
      <w:pPr>
        <w:spacing w:after="0" w:line="240" w:lineRule="auto"/>
        <w:jc w:val="both"/>
        <w:rPr>
          <w:rFonts w:ascii="Times New Roman" w:hAnsi="Times New Roman" w:cs="Times New Roman"/>
          <w:sz w:val="24"/>
          <w:szCs w:val="24"/>
        </w:rPr>
      </w:pPr>
    </w:p>
    <w:p w14:paraId="27264154" w14:textId="77777777" w:rsidR="002A6FCC" w:rsidRPr="00F80E44" w:rsidRDefault="002A6FCC" w:rsidP="002A6FCC">
      <w:pPr>
        <w:spacing w:after="0" w:line="240" w:lineRule="auto"/>
        <w:jc w:val="center"/>
        <w:rPr>
          <w:rFonts w:ascii="Times New Roman" w:eastAsia="Times New Roman" w:hAnsi="Times New Roman" w:cs="Times New Roman"/>
          <w:b/>
          <w:bCs/>
          <w:sz w:val="24"/>
          <w:szCs w:val="24"/>
          <w:lang w:eastAsia="hr-HR"/>
        </w:rPr>
      </w:pPr>
      <w:r w:rsidRPr="00F80E44">
        <w:rPr>
          <w:rFonts w:ascii="Times New Roman" w:eastAsia="Times New Roman" w:hAnsi="Times New Roman" w:cs="Times New Roman"/>
          <w:b/>
          <w:bCs/>
          <w:sz w:val="24"/>
          <w:szCs w:val="24"/>
          <w:lang w:eastAsia="hr-HR"/>
        </w:rPr>
        <w:t>Članak 6.</w:t>
      </w:r>
    </w:p>
    <w:p w14:paraId="01A4FCE0" w14:textId="77777777" w:rsidR="002A6FCC" w:rsidRPr="00BF2828" w:rsidRDefault="002A6FCC" w:rsidP="002A6FCC">
      <w:pPr>
        <w:spacing w:after="0" w:line="240" w:lineRule="auto"/>
        <w:jc w:val="center"/>
        <w:rPr>
          <w:rFonts w:ascii="Times New Roman" w:eastAsia="Times New Roman" w:hAnsi="Times New Roman" w:cs="Times New Roman"/>
          <w:b/>
          <w:bCs/>
          <w:sz w:val="24"/>
          <w:szCs w:val="24"/>
          <w:highlight w:val="yellow"/>
          <w:lang w:eastAsia="hr-HR"/>
        </w:rPr>
      </w:pPr>
    </w:p>
    <w:p w14:paraId="3185CA2F"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F80E44">
        <w:rPr>
          <w:rFonts w:ascii="Times New Roman" w:eastAsia="Times New Roman" w:hAnsi="Times New Roman" w:cs="Times New Roman"/>
          <w:sz w:val="24"/>
          <w:szCs w:val="24"/>
          <w:lang w:eastAsia="hr-HR"/>
        </w:rPr>
        <w:t>U članku 193. stavku 4. riječ: „sedam“ zamjenjuje se riječju: „deset“.</w:t>
      </w:r>
    </w:p>
    <w:p w14:paraId="74AA3860" w14:textId="77777777" w:rsidR="002A6FCC" w:rsidRDefault="002A6FCC" w:rsidP="002A6FCC">
      <w:pPr>
        <w:spacing w:after="0" w:line="240" w:lineRule="auto"/>
        <w:jc w:val="center"/>
        <w:rPr>
          <w:rFonts w:ascii="Times New Roman" w:eastAsia="Times New Roman" w:hAnsi="Times New Roman" w:cs="Times New Roman"/>
          <w:b/>
          <w:bCs/>
          <w:sz w:val="24"/>
          <w:szCs w:val="24"/>
          <w:lang w:eastAsia="hr-HR"/>
        </w:rPr>
      </w:pPr>
    </w:p>
    <w:p w14:paraId="4141B545" w14:textId="77777777" w:rsidR="002A6FCC" w:rsidRDefault="002A6FCC" w:rsidP="002A6FCC">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7.</w:t>
      </w:r>
    </w:p>
    <w:p w14:paraId="10D3FA00" w14:textId="77777777" w:rsidR="002A6FCC" w:rsidRDefault="002A6FCC" w:rsidP="002A6FCC">
      <w:pPr>
        <w:spacing w:after="0" w:line="240" w:lineRule="auto"/>
        <w:jc w:val="center"/>
        <w:rPr>
          <w:rFonts w:ascii="Times New Roman" w:eastAsia="Times New Roman" w:hAnsi="Times New Roman" w:cs="Times New Roman"/>
          <w:b/>
          <w:bCs/>
          <w:sz w:val="24"/>
          <w:szCs w:val="24"/>
          <w:lang w:eastAsia="hr-HR"/>
        </w:rPr>
      </w:pPr>
    </w:p>
    <w:p w14:paraId="2F2A94FD"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bookmarkStart w:id="6" w:name="_Hlk197517963"/>
      <w:r>
        <w:rPr>
          <w:rFonts w:ascii="Times New Roman" w:eastAsia="Times New Roman" w:hAnsi="Times New Roman" w:cs="Times New Roman"/>
          <w:sz w:val="24"/>
          <w:szCs w:val="24"/>
          <w:lang w:eastAsia="hr-HR"/>
        </w:rPr>
        <w:t xml:space="preserve">U članku 195. iza stavka 2. dodaju se stavci 3. do 6. koji glase: </w:t>
      </w:r>
    </w:p>
    <w:p w14:paraId="0FA2703A" w14:textId="77777777" w:rsidR="002A6FCC" w:rsidRDefault="002A6FCC" w:rsidP="002A6FCC">
      <w:pPr>
        <w:spacing w:after="0" w:line="240" w:lineRule="auto"/>
        <w:jc w:val="both"/>
        <w:rPr>
          <w:rFonts w:ascii="Times New Roman" w:eastAsia="Times New Roman" w:hAnsi="Times New Roman" w:cs="Times New Roman"/>
          <w:sz w:val="24"/>
          <w:szCs w:val="24"/>
          <w:lang w:eastAsia="hr-HR"/>
        </w:rPr>
      </w:pPr>
    </w:p>
    <w:p w14:paraId="65B80B07" w14:textId="77777777" w:rsidR="002A6FCC" w:rsidRPr="007A50ED" w:rsidRDefault="002A6FCC" w:rsidP="002A6FCC">
      <w:pPr>
        <w:spacing w:after="0" w:line="240" w:lineRule="auto"/>
        <w:ind w:left="10" w:firstLine="698"/>
        <w:jc w:val="both"/>
        <w:rPr>
          <w:rFonts w:ascii="Times New Roman" w:hAnsi="Times New Roman" w:cs="Times New Roman"/>
          <w:sz w:val="24"/>
          <w:szCs w:val="24"/>
        </w:rPr>
      </w:pPr>
      <w:bookmarkStart w:id="7" w:name="_Hlk198729671"/>
      <w:r w:rsidRPr="007A50ED">
        <w:rPr>
          <w:rFonts w:ascii="Times New Roman" w:eastAsia="Times New Roman" w:hAnsi="Times New Roman" w:cs="Times New Roman"/>
          <w:color w:val="000000"/>
          <w:sz w:val="24"/>
          <w:szCs w:val="24"/>
          <w:lang w:eastAsia="hr-HR"/>
        </w:rPr>
        <w:t xml:space="preserve">„(3) </w:t>
      </w:r>
      <w:r w:rsidRPr="007A50ED">
        <w:rPr>
          <w:rFonts w:ascii="Times New Roman" w:hAnsi="Times New Roman" w:cs="Times New Roman"/>
          <w:sz w:val="24"/>
          <w:szCs w:val="24"/>
        </w:rPr>
        <w:t>Kada mirovinsko društvo objavljuje revidirane godišnje financijske izvještaje iz stavka 1. ovog</w:t>
      </w:r>
      <w:r>
        <w:rPr>
          <w:rFonts w:ascii="Times New Roman" w:hAnsi="Times New Roman" w:cs="Times New Roman"/>
          <w:sz w:val="24"/>
          <w:szCs w:val="24"/>
        </w:rPr>
        <w:t>a</w:t>
      </w:r>
      <w:r w:rsidRPr="007A50ED">
        <w:rPr>
          <w:rFonts w:ascii="Times New Roman" w:hAnsi="Times New Roman" w:cs="Times New Roman"/>
          <w:sz w:val="24"/>
          <w:szCs w:val="24"/>
        </w:rPr>
        <w:t xml:space="preserve"> članka </w:t>
      </w:r>
      <w:r>
        <w:rPr>
          <w:rFonts w:ascii="Times New Roman" w:hAnsi="Times New Roman" w:cs="Times New Roman"/>
          <w:sz w:val="24"/>
          <w:szCs w:val="24"/>
        </w:rPr>
        <w:t xml:space="preserve">za zatvorene fondove </w:t>
      </w:r>
      <w:r w:rsidRPr="007A50ED">
        <w:rPr>
          <w:rFonts w:ascii="Times New Roman" w:hAnsi="Times New Roman" w:cs="Times New Roman"/>
          <w:sz w:val="24"/>
          <w:szCs w:val="24"/>
        </w:rPr>
        <w:t>dužno je istodobno s javnom objavom tih informacija iste dostaviti Agenciji za potrebe njihove dostupnosti na jedinstvenoj europskoj pristupnoj točki uspostavljenoj na temelju Uredbe (EU) 2023/2859.</w:t>
      </w:r>
    </w:p>
    <w:p w14:paraId="608C00F4" w14:textId="77777777" w:rsidR="002A6FCC" w:rsidRPr="007A50ED" w:rsidRDefault="002A6FCC" w:rsidP="002A6FCC">
      <w:pPr>
        <w:spacing w:after="0" w:line="240" w:lineRule="auto"/>
        <w:ind w:left="10"/>
        <w:jc w:val="both"/>
        <w:rPr>
          <w:rFonts w:ascii="Times New Roman" w:hAnsi="Times New Roman" w:cs="Times New Roman"/>
          <w:sz w:val="24"/>
          <w:szCs w:val="24"/>
        </w:rPr>
      </w:pPr>
    </w:p>
    <w:p w14:paraId="760D82AE" w14:textId="77777777" w:rsidR="002A6FCC" w:rsidRDefault="002A6FCC" w:rsidP="002A6FCC">
      <w:pPr>
        <w:spacing w:after="0" w:line="240" w:lineRule="auto"/>
        <w:ind w:left="10" w:firstLine="698"/>
        <w:jc w:val="both"/>
        <w:rPr>
          <w:rFonts w:ascii="Times New Roman" w:hAnsi="Times New Roman" w:cs="Times New Roman"/>
          <w:sz w:val="24"/>
          <w:szCs w:val="24"/>
        </w:rPr>
      </w:pPr>
      <w:r w:rsidRPr="007A50ED">
        <w:rPr>
          <w:rFonts w:ascii="Times New Roman" w:hAnsi="Times New Roman" w:cs="Times New Roman"/>
          <w:sz w:val="24"/>
          <w:szCs w:val="24"/>
        </w:rPr>
        <w:t>(4) Mirovinsko društvo dužno je osigurati da informacije iz stavka 3. ovoga članka ispunjavaju sljedeće zahtjeve:</w:t>
      </w:r>
    </w:p>
    <w:p w14:paraId="7F5B3894" w14:textId="77777777" w:rsidR="002A6FCC" w:rsidRPr="007A50ED" w:rsidRDefault="002A6FCC" w:rsidP="002A6FCC">
      <w:pPr>
        <w:spacing w:after="0" w:line="240" w:lineRule="auto"/>
        <w:ind w:left="10"/>
        <w:jc w:val="both"/>
        <w:rPr>
          <w:rFonts w:ascii="Times New Roman" w:hAnsi="Times New Roman" w:cs="Times New Roman"/>
          <w:sz w:val="24"/>
          <w:szCs w:val="24"/>
        </w:rPr>
      </w:pPr>
    </w:p>
    <w:p w14:paraId="69969134" w14:textId="77777777" w:rsidR="002A6FCC" w:rsidRDefault="002A6FCC" w:rsidP="002A6FCC">
      <w:pPr>
        <w:spacing w:after="0" w:line="240" w:lineRule="auto"/>
        <w:ind w:firstLine="708"/>
        <w:jc w:val="both"/>
        <w:rPr>
          <w:rFonts w:ascii="Times New Roman" w:hAnsi="Times New Roman" w:cs="Times New Roman"/>
          <w:sz w:val="24"/>
          <w:szCs w:val="24"/>
        </w:rPr>
      </w:pPr>
      <w:r w:rsidRPr="0013078D">
        <w:rPr>
          <w:rFonts w:ascii="Times New Roman" w:hAnsi="Times New Roman" w:cs="Times New Roman"/>
          <w:sz w:val="24"/>
          <w:szCs w:val="24"/>
        </w:rPr>
        <w:t>1.</w:t>
      </w:r>
      <w:r>
        <w:rPr>
          <w:rFonts w:ascii="Times New Roman" w:hAnsi="Times New Roman" w:cs="Times New Roman"/>
          <w:sz w:val="24"/>
          <w:szCs w:val="24"/>
        </w:rPr>
        <w:t xml:space="preserve"> </w:t>
      </w:r>
      <w:r w:rsidRPr="00224483">
        <w:rPr>
          <w:rFonts w:ascii="Times New Roman" w:hAnsi="Times New Roman" w:cs="Times New Roman"/>
          <w:sz w:val="24"/>
          <w:szCs w:val="24"/>
        </w:rPr>
        <w:t xml:space="preserve">dostavljaju se u formatu iz kojeg se mogu izdvojiti podaci kako je definirano u članku 2. točki 3. Uredbe (EU) 2023/2859 ili, ako je to propisano pravom Europske unije, u strojno čitljivom formatu kako je definirano u članku 2. točki 4. te </w:t>
      </w:r>
      <w:r>
        <w:rPr>
          <w:rFonts w:ascii="Times New Roman" w:hAnsi="Times New Roman" w:cs="Times New Roman"/>
          <w:sz w:val="24"/>
          <w:szCs w:val="24"/>
        </w:rPr>
        <w:t>U</w:t>
      </w:r>
      <w:r w:rsidRPr="00224483">
        <w:rPr>
          <w:rFonts w:ascii="Times New Roman" w:hAnsi="Times New Roman" w:cs="Times New Roman"/>
          <w:sz w:val="24"/>
          <w:szCs w:val="24"/>
        </w:rPr>
        <w:t>redbe</w:t>
      </w:r>
    </w:p>
    <w:p w14:paraId="504D7971" w14:textId="77777777" w:rsidR="002A6FCC" w:rsidRPr="00224483" w:rsidRDefault="002A6FCC" w:rsidP="002A6FCC">
      <w:pPr>
        <w:spacing w:after="0" w:line="240" w:lineRule="auto"/>
        <w:jc w:val="both"/>
        <w:rPr>
          <w:rFonts w:ascii="Times New Roman" w:hAnsi="Times New Roman" w:cs="Times New Roman"/>
          <w:sz w:val="24"/>
          <w:szCs w:val="24"/>
        </w:rPr>
      </w:pPr>
    </w:p>
    <w:p w14:paraId="4738C010" w14:textId="77777777" w:rsidR="002A6FCC" w:rsidRPr="00224483" w:rsidRDefault="002A6FCC" w:rsidP="002A6FCC">
      <w:pPr>
        <w:spacing w:line="240" w:lineRule="auto"/>
        <w:ind w:firstLine="708"/>
        <w:jc w:val="both"/>
        <w:rPr>
          <w:rFonts w:ascii="Times New Roman" w:hAnsi="Times New Roman" w:cs="Times New Roman"/>
          <w:sz w:val="24"/>
          <w:szCs w:val="24"/>
        </w:rPr>
      </w:pPr>
      <w:r w:rsidRPr="004D1099">
        <w:rPr>
          <w:rFonts w:ascii="Times New Roman" w:hAnsi="Times New Roman" w:cs="Times New Roman"/>
          <w:sz w:val="24"/>
          <w:szCs w:val="24"/>
        </w:rPr>
        <w:t>2.</w:t>
      </w:r>
      <w:r>
        <w:rPr>
          <w:rFonts w:ascii="Times New Roman" w:hAnsi="Times New Roman" w:cs="Times New Roman"/>
          <w:sz w:val="24"/>
          <w:szCs w:val="24"/>
        </w:rPr>
        <w:t xml:space="preserve"> </w:t>
      </w:r>
      <w:r w:rsidRPr="00224483">
        <w:rPr>
          <w:rFonts w:ascii="Times New Roman" w:hAnsi="Times New Roman" w:cs="Times New Roman"/>
          <w:sz w:val="24"/>
          <w:szCs w:val="24"/>
        </w:rPr>
        <w:t>priloženi su im sljedeći metapodaci:</w:t>
      </w:r>
    </w:p>
    <w:p w14:paraId="672D01BF" w14:textId="77777777" w:rsidR="002A6FCC" w:rsidRPr="0013078D" w:rsidRDefault="002A6FCC" w:rsidP="002A6FC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Pr="0013078D">
        <w:rPr>
          <w:rFonts w:ascii="Times New Roman" w:hAnsi="Times New Roman" w:cs="Times New Roman"/>
          <w:sz w:val="24"/>
          <w:szCs w:val="24"/>
        </w:rPr>
        <w:t>svi nazivi mirovinskog društva na koje se informacije odnose</w:t>
      </w:r>
    </w:p>
    <w:p w14:paraId="44A8F7B8" w14:textId="77777777" w:rsidR="002A6FCC" w:rsidRPr="0013078D" w:rsidRDefault="002A6FCC" w:rsidP="002A6FC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Pr="0013078D">
        <w:rPr>
          <w:rFonts w:ascii="Times New Roman" w:hAnsi="Times New Roman" w:cs="Times New Roman"/>
          <w:sz w:val="24"/>
          <w:szCs w:val="24"/>
        </w:rPr>
        <w:t>identifikacijska oznaka pravne osobe mirovinskog društva kako je utvrđena u skladu s člankom 7. stavkom 4. točkom (b) Uredbe (EU) 2023/2859</w:t>
      </w:r>
    </w:p>
    <w:p w14:paraId="213426F0" w14:textId="77777777" w:rsidR="002A6FCC" w:rsidRPr="0013078D" w:rsidRDefault="002A6FCC" w:rsidP="002A6FC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13078D">
        <w:rPr>
          <w:rFonts w:ascii="Times New Roman" w:hAnsi="Times New Roman" w:cs="Times New Roman"/>
          <w:sz w:val="24"/>
          <w:szCs w:val="24"/>
        </w:rPr>
        <w:t>veličina mirovinskog društva po kategorijama kako su utvrđene u skladu s člankom 7. stavkom 4. točkom (d) Uredbe (EU) 2023/2859</w:t>
      </w:r>
    </w:p>
    <w:p w14:paraId="68C6778A" w14:textId="77777777" w:rsidR="002A6FCC" w:rsidRPr="0013078D" w:rsidRDefault="002A6FCC" w:rsidP="002A6FC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 </w:t>
      </w:r>
      <w:r w:rsidRPr="0013078D">
        <w:rPr>
          <w:rFonts w:ascii="Times New Roman" w:hAnsi="Times New Roman" w:cs="Times New Roman"/>
          <w:sz w:val="24"/>
          <w:szCs w:val="24"/>
        </w:rPr>
        <w:t>vrsta informacija kako je klasificirana u skladu s člankom 7. stavkom 4. točkom (c) Uredbe (EU) 2023/2859</w:t>
      </w:r>
    </w:p>
    <w:p w14:paraId="20E4C55F" w14:textId="77777777" w:rsidR="002A6FCC" w:rsidRPr="0013078D" w:rsidRDefault="002A6FCC" w:rsidP="002A6FC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w:t>
      </w:r>
      <w:r w:rsidRPr="0013078D">
        <w:rPr>
          <w:rFonts w:ascii="Times New Roman" w:hAnsi="Times New Roman" w:cs="Times New Roman"/>
          <w:sz w:val="24"/>
          <w:szCs w:val="24"/>
        </w:rPr>
        <w:t>naznaka o tome sadržavaju li informacije osobne podatke.</w:t>
      </w:r>
    </w:p>
    <w:p w14:paraId="037497FF" w14:textId="77777777" w:rsidR="002A6FCC" w:rsidRPr="007A50ED" w:rsidRDefault="002A6FCC" w:rsidP="002A6FCC">
      <w:pPr>
        <w:pStyle w:val="ListParagraph"/>
        <w:spacing w:after="0" w:line="240" w:lineRule="auto"/>
        <w:ind w:left="1785"/>
        <w:jc w:val="both"/>
        <w:rPr>
          <w:rFonts w:ascii="Times New Roman" w:hAnsi="Times New Roman" w:cs="Times New Roman"/>
          <w:sz w:val="24"/>
          <w:szCs w:val="24"/>
        </w:rPr>
      </w:pPr>
    </w:p>
    <w:p w14:paraId="2AF7B3E1" w14:textId="77777777" w:rsidR="002A6FCC" w:rsidRPr="007A50ED" w:rsidRDefault="002A6FCC" w:rsidP="002A6FCC">
      <w:pPr>
        <w:spacing w:after="0" w:line="240" w:lineRule="auto"/>
        <w:ind w:firstLine="708"/>
        <w:jc w:val="both"/>
        <w:rPr>
          <w:rFonts w:ascii="Times New Roman" w:hAnsi="Times New Roman" w:cs="Times New Roman"/>
          <w:sz w:val="24"/>
          <w:szCs w:val="24"/>
        </w:rPr>
      </w:pPr>
      <w:r w:rsidRPr="007A50ED">
        <w:rPr>
          <w:rFonts w:ascii="Times New Roman" w:hAnsi="Times New Roman" w:cs="Times New Roman"/>
          <w:sz w:val="24"/>
          <w:szCs w:val="24"/>
        </w:rPr>
        <w:t>(5) Ako mirovinsko društvo nema identifikacijsku oznaku pravne osobe iz stavka 4. točke 2. podtočke b</w:t>
      </w:r>
      <w:r>
        <w:rPr>
          <w:rFonts w:ascii="Times New Roman" w:hAnsi="Times New Roman" w:cs="Times New Roman"/>
          <w:sz w:val="24"/>
          <w:szCs w:val="24"/>
        </w:rPr>
        <w:t>)</w:t>
      </w:r>
      <w:r w:rsidRPr="007A50ED">
        <w:rPr>
          <w:rFonts w:ascii="Times New Roman" w:hAnsi="Times New Roman" w:cs="Times New Roman"/>
          <w:sz w:val="24"/>
          <w:szCs w:val="24"/>
        </w:rPr>
        <w:t xml:space="preserve"> ovog</w:t>
      </w:r>
      <w:r>
        <w:rPr>
          <w:rFonts w:ascii="Times New Roman" w:hAnsi="Times New Roman" w:cs="Times New Roman"/>
          <w:sz w:val="24"/>
          <w:szCs w:val="24"/>
        </w:rPr>
        <w:t>a</w:t>
      </w:r>
      <w:r w:rsidRPr="007A50ED">
        <w:rPr>
          <w:rFonts w:ascii="Times New Roman" w:hAnsi="Times New Roman" w:cs="Times New Roman"/>
          <w:sz w:val="24"/>
          <w:szCs w:val="24"/>
        </w:rPr>
        <w:t xml:space="preserve"> članka, dužno </w:t>
      </w:r>
      <w:r>
        <w:rPr>
          <w:rFonts w:ascii="Times New Roman" w:hAnsi="Times New Roman" w:cs="Times New Roman"/>
          <w:sz w:val="24"/>
          <w:szCs w:val="24"/>
        </w:rPr>
        <w:t>ju</w:t>
      </w:r>
      <w:r w:rsidRPr="007A50ED">
        <w:rPr>
          <w:rFonts w:ascii="Times New Roman" w:hAnsi="Times New Roman" w:cs="Times New Roman"/>
          <w:sz w:val="24"/>
          <w:szCs w:val="24"/>
        </w:rPr>
        <w:t xml:space="preserve"> je ishoditi prije dostave informacija iz stavka 3. ovog članka. </w:t>
      </w:r>
    </w:p>
    <w:p w14:paraId="7BBC98F3" w14:textId="77777777" w:rsidR="002A6FCC" w:rsidRPr="007A50ED" w:rsidRDefault="002A6FCC" w:rsidP="002A6FCC">
      <w:pPr>
        <w:spacing w:after="0" w:line="240" w:lineRule="auto"/>
        <w:jc w:val="both"/>
        <w:rPr>
          <w:rFonts w:ascii="Times New Roman" w:hAnsi="Times New Roman" w:cs="Times New Roman"/>
          <w:sz w:val="24"/>
          <w:szCs w:val="24"/>
        </w:rPr>
      </w:pPr>
    </w:p>
    <w:p w14:paraId="0D4496CB" w14:textId="77777777" w:rsidR="002A6FCC" w:rsidRDefault="002A6FCC" w:rsidP="002A6FCC">
      <w:pPr>
        <w:spacing w:after="0" w:line="240" w:lineRule="auto"/>
        <w:ind w:firstLine="708"/>
        <w:jc w:val="both"/>
        <w:rPr>
          <w:rFonts w:ascii="Times New Roman" w:hAnsi="Times New Roman" w:cs="Times New Roman"/>
          <w:sz w:val="24"/>
          <w:szCs w:val="24"/>
        </w:rPr>
      </w:pPr>
      <w:r w:rsidRPr="007A50ED">
        <w:rPr>
          <w:rFonts w:ascii="Times New Roman" w:hAnsi="Times New Roman" w:cs="Times New Roman"/>
          <w:sz w:val="24"/>
          <w:szCs w:val="24"/>
        </w:rPr>
        <w:t xml:space="preserve">(6) Agencija je dužna osigurati da su informacije iz stavka 3. ovoga članka dostupne na jedinstvenoj europskoj pristupnoj točki te da iste ispunjavaju zahtjeve iz stavka 4. ovoga članka.“. </w:t>
      </w:r>
      <w:bookmarkEnd w:id="7"/>
    </w:p>
    <w:p w14:paraId="1B59AE9C" w14:textId="77777777" w:rsidR="002A6FCC" w:rsidRPr="00A96CDF" w:rsidRDefault="002A6FCC" w:rsidP="002A6FCC">
      <w:pPr>
        <w:spacing w:after="0" w:line="240" w:lineRule="auto"/>
        <w:ind w:firstLine="708"/>
        <w:jc w:val="both"/>
        <w:rPr>
          <w:rFonts w:ascii="Times New Roman" w:hAnsi="Times New Roman" w:cs="Times New Roman"/>
          <w:sz w:val="24"/>
          <w:szCs w:val="24"/>
        </w:rPr>
      </w:pPr>
    </w:p>
    <w:p w14:paraId="5A8C4760" w14:textId="77777777" w:rsidR="002A6FCC" w:rsidRPr="00771969" w:rsidRDefault="002A6FCC" w:rsidP="002A6FCC">
      <w:pPr>
        <w:spacing w:after="0" w:line="240" w:lineRule="auto"/>
        <w:jc w:val="center"/>
        <w:rPr>
          <w:rFonts w:ascii="Times New Roman" w:eastAsia="Times New Roman" w:hAnsi="Times New Roman" w:cs="Times New Roman"/>
          <w:b/>
          <w:bCs/>
          <w:sz w:val="24"/>
          <w:szCs w:val="24"/>
          <w:lang w:eastAsia="hr-HR"/>
        </w:rPr>
      </w:pPr>
      <w:r w:rsidRPr="00771969">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8</w:t>
      </w:r>
      <w:r w:rsidRPr="00771969">
        <w:rPr>
          <w:rFonts w:ascii="Times New Roman" w:eastAsia="Times New Roman" w:hAnsi="Times New Roman" w:cs="Times New Roman"/>
          <w:b/>
          <w:bCs/>
          <w:sz w:val="24"/>
          <w:szCs w:val="24"/>
          <w:lang w:eastAsia="hr-HR"/>
        </w:rPr>
        <w:t xml:space="preserve">. </w:t>
      </w:r>
    </w:p>
    <w:p w14:paraId="529B0A43" w14:textId="77777777" w:rsidR="002A6FCC" w:rsidRDefault="002A6FCC" w:rsidP="002A6FCC">
      <w:pPr>
        <w:spacing w:after="0" w:line="240" w:lineRule="auto"/>
        <w:jc w:val="center"/>
        <w:rPr>
          <w:rFonts w:ascii="Times New Roman" w:eastAsia="Times New Roman" w:hAnsi="Times New Roman" w:cs="Times New Roman"/>
          <w:sz w:val="24"/>
          <w:szCs w:val="24"/>
          <w:lang w:eastAsia="hr-HR"/>
        </w:rPr>
      </w:pPr>
    </w:p>
    <w:bookmarkEnd w:id="6"/>
    <w:p w14:paraId="20E584C2"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A921F6">
        <w:rPr>
          <w:rFonts w:ascii="Times New Roman" w:eastAsia="Times New Roman" w:hAnsi="Times New Roman" w:cs="Times New Roman"/>
          <w:sz w:val="24"/>
          <w:szCs w:val="24"/>
          <w:lang w:eastAsia="hr-HR"/>
        </w:rPr>
        <w:t xml:space="preserve">U članku </w:t>
      </w:r>
      <w:r>
        <w:rPr>
          <w:rFonts w:ascii="Times New Roman" w:eastAsia="Times New Roman" w:hAnsi="Times New Roman" w:cs="Times New Roman"/>
          <w:sz w:val="24"/>
          <w:szCs w:val="24"/>
          <w:lang w:eastAsia="hr-HR"/>
        </w:rPr>
        <w:t>291</w:t>
      </w:r>
      <w:r w:rsidRPr="00A921F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iza stavka 5. </w:t>
      </w:r>
      <w:r w:rsidRPr="00AD4E19">
        <w:rPr>
          <w:rFonts w:ascii="Times New Roman" w:eastAsia="Times New Roman" w:hAnsi="Times New Roman" w:cs="Times New Roman"/>
          <w:sz w:val="24"/>
          <w:szCs w:val="24"/>
          <w:lang w:eastAsia="hr-HR"/>
        </w:rPr>
        <w:t xml:space="preserve">dodaju se stavci </w:t>
      </w:r>
      <w:r>
        <w:rPr>
          <w:rFonts w:ascii="Times New Roman" w:eastAsia="Times New Roman" w:hAnsi="Times New Roman" w:cs="Times New Roman"/>
          <w:sz w:val="24"/>
          <w:szCs w:val="24"/>
          <w:lang w:eastAsia="hr-HR"/>
        </w:rPr>
        <w:t>6</w:t>
      </w:r>
      <w:r w:rsidRPr="00AD4E1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7. i </w:t>
      </w:r>
      <w:r w:rsidRPr="00AD4E19">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8</w:t>
      </w:r>
      <w:r w:rsidRPr="00AD4E19">
        <w:rPr>
          <w:rFonts w:ascii="Times New Roman" w:eastAsia="Times New Roman" w:hAnsi="Times New Roman" w:cs="Times New Roman"/>
          <w:sz w:val="24"/>
          <w:szCs w:val="24"/>
          <w:lang w:eastAsia="hr-HR"/>
        </w:rPr>
        <w:t xml:space="preserve">. koji glase: </w:t>
      </w:r>
    </w:p>
    <w:p w14:paraId="2022C6D8" w14:textId="77777777" w:rsidR="002A6FCC" w:rsidRDefault="002A6FCC" w:rsidP="002A6FCC">
      <w:pPr>
        <w:spacing w:after="0" w:line="240" w:lineRule="auto"/>
        <w:jc w:val="both"/>
        <w:rPr>
          <w:rFonts w:ascii="Times New Roman" w:eastAsia="Times New Roman" w:hAnsi="Times New Roman" w:cs="Times New Roman"/>
          <w:sz w:val="24"/>
          <w:szCs w:val="24"/>
          <w:lang w:eastAsia="hr-HR"/>
        </w:rPr>
      </w:pPr>
    </w:p>
    <w:p w14:paraId="71330111"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8520DA">
        <w:rPr>
          <w:rFonts w:ascii="Times New Roman" w:eastAsia="Times New Roman" w:hAnsi="Times New Roman" w:cs="Times New Roman"/>
          <w:sz w:val="24"/>
          <w:szCs w:val="24"/>
          <w:lang w:eastAsia="hr-HR"/>
        </w:rPr>
        <w:t>„</w:t>
      </w:r>
      <w:bookmarkStart w:id="8" w:name="_Hlk198727952"/>
      <w:r w:rsidRPr="008520DA">
        <w:rPr>
          <w:rFonts w:ascii="Times New Roman" w:eastAsia="Times New Roman" w:hAnsi="Times New Roman" w:cs="Times New Roman"/>
          <w:sz w:val="24"/>
          <w:szCs w:val="24"/>
          <w:lang w:eastAsia="hr-HR"/>
        </w:rPr>
        <w:t>(6) Agencija je dužna informacije iz stavka 2. ovog</w:t>
      </w:r>
      <w:r>
        <w:rPr>
          <w:rFonts w:ascii="Times New Roman" w:eastAsia="Times New Roman" w:hAnsi="Times New Roman" w:cs="Times New Roman"/>
          <w:sz w:val="24"/>
          <w:szCs w:val="24"/>
          <w:lang w:eastAsia="hr-HR"/>
        </w:rPr>
        <w:t>a</w:t>
      </w:r>
      <w:r w:rsidRPr="008520DA">
        <w:rPr>
          <w:rFonts w:ascii="Times New Roman" w:eastAsia="Times New Roman" w:hAnsi="Times New Roman" w:cs="Times New Roman"/>
          <w:sz w:val="24"/>
          <w:szCs w:val="24"/>
          <w:lang w:eastAsia="hr-HR"/>
        </w:rPr>
        <w:t xml:space="preserve"> članka dostaviti EIOPA-i za potrebe njihove dostupnosti na jedinstvenoj europskoj pristupnoj točki uspostavljenoj na temelju Uredbe (EU) 2023/2859.  </w:t>
      </w:r>
    </w:p>
    <w:p w14:paraId="4CBCD6A5" w14:textId="77777777" w:rsidR="002A6FCC" w:rsidRPr="008520DA" w:rsidRDefault="002A6FCC" w:rsidP="002A6FCC">
      <w:pPr>
        <w:spacing w:after="0" w:line="240" w:lineRule="auto"/>
        <w:jc w:val="both"/>
        <w:rPr>
          <w:rFonts w:ascii="Times New Roman" w:eastAsia="Times New Roman" w:hAnsi="Times New Roman" w:cs="Times New Roman"/>
          <w:sz w:val="24"/>
          <w:szCs w:val="24"/>
          <w:lang w:eastAsia="hr-HR"/>
        </w:rPr>
      </w:pPr>
    </w:p>
    <w:p w14:paraId="03836052"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725177">
        <w:rPr>
          <w:rFonts w:ascii="Times New Roman" w:eastAsia="Times New Roman" w:hAnsi="Times New Roman" w:cs="Times New Roman"/>
          <w:sz w:val="24"/>
          <w:szCs w:val="24"/>
          <w:lang w:eastAsia="hr-HR"/>
        </w:rPr>
        <w:t>(7) Informacije iz stavka 6. ovog</w:t>
      </w:r>
      <w:r>
        <w:rPr>
          <w:rFonts w:ascii="Times New Roman" w:eastAsia="Times New Roman" w:hAnsi="Times New Roman" w:cs="Times New Roman"/>
          <w:sz w:val="24"/>
          <w:szCs w:val="24"/>
          <w:lang w:eastAsia="hr-HR"/>
        </w:rPr>
        <w:t>a</w:t>
      </w:r>
      <w:r w:rsidRPr="00725177">
        <w:rPr>
          <w:rFonts w:ascii="Times New Roman" w:eastAsia="Times New Roman" w:hAnsi="Times New Roman" w:cs="Times New Roman"/>
          <w:sz w:val="24"/>
          <w:szCs w:val="24"/>
          <w:lang w:eastAsia="hr-HR"/>
        </w:rPr>
        <w:t xml:space="preserve"> članka, a koje </w:t>
      </w:r>
      <w:r>
        <w:rPr>
          <w:rFonts w:ascii="Times New Roman" w:eastAsia="Times New Roman" w:hAnsi="Times New Roman" w:cs="Times New Roman"/>
          <w:sz w:val="24"/>
          <w:szCs w:val="24"/>
          <w:lang w:eastAsia="hr-HR"/>
        </w:rPr>
        <w:t xml:space="preserve">je </w:t>
      </w:r>
      <w:r w:rsidRPr="00725177">
        <w:rPr>
          <w:rFonts w:ascii="Times New Roman" w:eastAsia="Times New Roman" w:hAnsi="Times New Roman" w:cs="Times New Roman"/>
          <w:sz w:val="24"/>
          <w:szCs w:val="24"/>
          <w:lang w:eastAsia="hr-HR"/>
        </w:rPr>
        <w:t>Agencija dužna dostaviti EIOPA-i za potrebe njihove dostupnosti na jedinstvenoj europskoj pristupnoj točki uspostavljenoj na temelju Uredbe (EU) 2023/2859, odnose se na dio poslovanja mirovinskog društva u dijelu upravljanja zatvorenim fondom koji je osnovan u svrhu osiguravanja mirovina u kontekstu strukovne djelatnosti u smislu odredbe članka 3. točke 2. ovog</w:t>
      </w:r>
      <w:r>
        <w:rPr>
          <w:rFonts w:ascii="Times New Roman" w:eastAsia="Times New Roman" w:hAnsi="Times New Roman" w:cs="Times New Roman"/>
          <w:sz w:val="24"/>
          <w:szCs w:val="24"/>
          <w:lang w:eastAsia="hr-HR"/>
        </w:rPr>
        <w:t>a</w:t>
      </w:r>
      <w:r w:rsidRPr="00725177">
        <w:rPr>
          <w:rFonts w:ascii="Times New Roman" w:eastAsia="Times New Roman" w:hAnsi="Times New Roman" w:cs="Times New Roman"/>
          <w:sz w:val="24"/>
          <w:szCs w:val="24"/>
          <w:lang w:eastAsia="hr-HR"/>
        </w:rPr>
        <w:t xml:space="preserve"> Zakona.</w:t>
      </w:r>
    </w:p>
    <w:p w14:paraId="6212DE3D"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p>
    <w:p w14:paraId="08E4A9B3"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8520D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8</w:t>
      </w:r>
      <w:r w:rsidRPr="008520DA">
        <w:rPr>
          <w:rFonts w:ascii="Times New Roman" w:eastAsia="Times New Roman" w:hAnsi="Times New Roman" w:cs="Times New Roman"/>
          <w:sz w:val="24"/>
          <w:szCs w:val="24"/>
          <w:lang w:eastAsia="hr-HR"/>
        </w:rPr>
        <w:t xml:space="preserve">) Agencija je dužna osigurati da informacije iz stavka </w:t>
      </w:r>
      <w:r>
        <w:rPr>
          <w:rFonts w:ascii="Times New Roman" w:eastAsia="Times New Roman" w:hAnsi="Times New Roman" w:cs="Times New Roman"/>
          <w:sz w:val="24"/>
          <w:szCs w:val="24"/>
          <w:lang w:eastAsia="hr-HR"/>
        </w:rPr>
        <w:t>6</w:t>
      </w:r>
      <w:r w:rsidRPr="008520DA">
        <w:rPr>
          <w:rFonts w:ascii="Times New Roman" w:eastAsia="Times New Roman" w:hAnsi="Times New Roman" w:cs="Times New Roman"/>
          <w:sz w:val="24"/>
          <w:szCs w:val="24"/>
          <w:lang w:eastAsia="hr-HR"/>
        </w:rPr>
        <w:t>. ovog</w:t>
      </w:r>
      <w:r>
        <w:rPr>
          <w:rFonts w:ascii="Times New Roman" w:eastAsia="Times New Roman" w:hAnsi="Times New Roman" w:cs="Times New Roman"/>
          <w:sz w:val="24"/>
          <w:szCs w:val="24"/>
          <w:lang w:eastAsia="hr-HR"/>
        </w:rPr>
        <w:t>a</w:t>
      </w:r>
      <w:r w:rsidRPr="008520DA">
        <w:rPr>
          <w:rFonts w:ascii="Times New Roman" w:eastAsia="Times New Roman" w:hAnsi="Times New Roman" w:cs="Times New Roman"/>
          <w:sz w:val="24"/>
          <w:szCs w:val="24"/>
          <w:lang w:eastAsia="hr-HR"/>
        </w:rPr>
        <w:t xml:space="preserve"> članka ispunjavaju sljedeće zahtjeve:</w:t>
      </w:r>
    </w:p>
    <w:p w14:paraId="474EDBD8" w14:textId="77777777" w:rsidR="002A6FCC" w:rsidRPr="008520DA" w:rsidRDefault="002A6FCC" w:rsidP="002A6FCC">
      <w:pPr>
        <w:spacing w:after="0" w:line="240" w:lineRule="auto"/>
        <w:ind w:firstLine="708"/>
        <w:jc w:val="both"/>
        <w:rPr>
          <w:rFonts w:ascii="Times New Roman" w:eastAsia="Times New Roman" w:hAnsi="Times New Roman" w:cs="Times New Roman"/>
          <w:sz w:val="24"/>
          <w:szCs w:val="24"/>
          <w:lang w:eastAsia="hr-HR"/>
        </w:rPr>
      </w:pPr>
    </w:p>
    <w:p w14:paraId="3754C091"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F05A8">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Pr="00224483">
        <w:rPr>
          <w:rFonts w:ascii="Times New Roman" w:eastAsia="Times New Roman" w:hAnsi="Times New Roman" w:cs="Times New Roman"/>
          <w:sz w:val="24"/>
          <w:szCs w:val="24"/>
          <w:lang w:eastAsia="hr-HR"/>
        </w:rPr>
        <w:t>dostavljaju se u formatu iz kojeg se mogu izdvojiti podaci kako je definirano u članku 2. točki 3. Uredbe (EU) 2023/2859</w:t>
      </w:r>
    </w:p>
    <w:p w14:paraId="496C3F03" w14:textId="77777777" w:rsidR="002A6FCC" w:rsidRPr="00224483" w:rsidRDefault="002A6FCC" w:rsidP="002A6FCC">
      <w:pPr>
        <w:spacing w:after="0" w:line="240" w:lineRule="auto"/>
        <w:jc w:val="both"/>
        <w:rPr>
          <w:rFonts w:ascii="Times New Roman" w:eastAsia="Times New Roman" w:hAnsi="Times New Roman" w:cs="Times New Roman"/>
          <w:sz w:val="24"/>
          <w:szCs w:val="24"/>
          <w:lang w:eastAsia="hr-HR"/>
        </w:rPr>
      </w:pPr>
    </w:p>
    <w:p w14:paraId="58BA22BE" w14:textId="77777777" w:rsidR="002A6FCC" w:rsidRPr="00420B91" w:rsidRDefault="002A6FCC" w:rsidP="002A6FCC">
      <w:pPr>
        <w:spacing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Pr="00420B91">
        <w:rPr>
          <w:rFonts w:ascii="Times New Roman" w:eastAsia="Times New Roman" w:hAnsi="Times New Roman" w:cs="Times New Roman"/>
          <w:sz w:val="24"/>
          <w:szCs w:val="24"/>
          <w:lang w:eastAsia="hr-HR"/>
        </w:rPr>
        <w:t>priloženi su im sljedeći metapodaci:</w:t>
      </w:r>
    </w:p>
    <w:p w14:paraId="77D3A5E4" w14:textId="77777777" w:rsidR="002A6FCC" w:rsidRPr="00420B91" w:rsidRDefault="002A6FCC" w:rsidP="002A6FCC">
      <w:pPr>
        <w:spacing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 </w:t>
      </w:r>
      <w:r w:rsidRPr="00420B91">
        <w:rPr>
          <w:rFonts w:ascii="Times New Roman" w:eastAsia="Times New Roman" w:hAnsi="Times New Roman" w:cs="Times New Roman"/>
          <w:sz w:val="24"/>
          <w:szCs w:val="24"/>
          <w:lang w:eastAsia="hr-HR"/>
        </w:rPr>
        <w:t>sva imena mirovinskog društva na koje se informacije odnose</w:t>
      </w:r>
    </w:p>
    <w:p w14:paraId="0D9017FD" w14:textId="77777777" w:rsidR="002A6FCC" w:rsidRPr="00420B91" w:rsidRDefault="002A6FCC" w:rsidP="002A6FCC">
      <w:pPr>
        <w:spacing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 </w:t>
      </w:r>
      <w:r w:rsidRPr="00420B91">
        <w:rPr>
          <w:rFonts w:ascii="Times New Roman" w:eastAsia="Times New Roman" w:hAnsi="Times New Roman" w:cs="Times New Roman"/>
          <w:sz w:val="24"/>
          <w:szCs w:val="24"/>
          <w:lang w:eastAsia="hr-HR"/>
        </w:rPr>
        <w:t>ako postoji, identifikacijska oznaka pravne osobe mirovinskog društva kako je utvrđena u skladu s člankom 7. stavkom 4. točkom (b) Uredbe (EU) 2023/2859</w:t>
      </w:r>
    </w:p>
    <w:p w14:paraId="6BF4F7A2" w14:textId="77777777" w:rsidR="002A6FCC" w:rsidRPr="00420B91" w:rsidRDefault="002A6FCC" w:rsidP="002A6FCC">
      <w:pPr>
        <w:spacing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c) </w:t>
      </w:r>
      <w:r w:rsidRPr="00420B91">
        <w:rPr>
          <w:rFonts w:ascii="Times New Roman" w:eastAsia="Times New Roman" w:hAnsi="Times New Roman" w:cs="Times New Roman"/>
          <w:sz w:val="24"/>
          <w:szCs w:val="24"/>
          <w:lang w:eastAsia="hr-HR"/>
        </w:rPr>
        <w:t xml:space="preserve">vrsta informacija kako je klasificirana u skladu s člankom 7. stavkom 4. točkom (c) te </w:t>
      </w:r>
      <w:r>
        <w:rPr>
          <w:rFonts w:ascii="Times New Roman" w:eastAsia="Times New Roman" w:hAnsi="Times New Roman" w:cs="Times New Roman"/>
          <w:sz w:val="24"/>
          <w:szCs w:val="24"/>
          <w:lang w:eastAsia="hr-HR"/>
        </w:rPr>
        <w:t>U</w:t>
      </w:r>
      <w:r w:rsidRPr="00420B91">
        <w:rPr>
          <w:rFonts w:ascii="Times New Roman" w:eastAsia="Times New Roman" w:hAnsi="Times New Roman" w:cs="Times New Roman"/>
          <w:sz w:val="24"/>
          <w:szCs w:val="24"/>
          <w:lang w:eastAsia="hr-HR"/>
        </w:rPr>
        <w:t>redbe</w:t>
      </w:r>
    </w:p>
    <w:p w14:paraId="2FCD00EE" w14:textId="77777777" w:rsidR="002A6FCC" w:rsidRPr="00420B91" w:rsidRDefault="002A6FCC" w:rsidP="002A6FC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d) </w:t>
      </w:r>
      <w:r w:rsidRPr="00420B91">
        <w:rPr>
          <w:rFonts w:ascii="Times New Roman" w:eastAsia="Times New Roman" w:hAnsi="Times New Roman" w:cs="Times New Roman"/>
          <w:sz w:val="24"/>
          <w:szCs w:val="24"/>
          <w:lang w:eastAsia="hr-HR"/>
        </w:rPr>
        <w:t xml:space="preserve">naznaka o tome sadržavaju li informacije osobne podatke.“.  </w:t>
      </w:r>
    </w:p>
    <w:bookmarkEnd w:id="8"/>
    <w:p w14:paraId="66A986B2" w14:textId="77777777" w:rsidR="002A6FCC" w:rsidRPr="00AD4E19" w:rsidRDefault="002A6FCC" w:rsidP="002A6FCC">
      <w:pPr>
        <w:spacing w:after="0" w:line="240" w:lineRule="auto"/>
        <w:jc w:val="both"/>
        <w:rPr>
          <w:rFonts w:ascii="Times New Roman" w:eastAsia="Times New Roman" w:hAnsi="Times New Roman" w:cs="Times New Roman"/>
          <w:sz w:val="24"/>
          <w:szCs w:val="24"/>
          <w:lang w:eastAsia="hr-HR"/>
        </w:rPr>
      </w:pPr>
    </w:p>
    <w:p w14:paraId="10A14B82" w14:textId="77777777" w:rsidR="002A6FCC" w:rsidRPr="001522D8" w:rsidRDefault="002A6FCC" w:rsidP="002A6FCC">
      <w:pPr>
        <w:spacing w:after="0" w:line="240" w:lineRule="auto"/>
        <w:jc w:val="center"/>
        <w:rPr>
          <w:rFonts w:ascii="Times New Roman" w:eastAsia="Times New Roman" w:hAnsi="Times New Roman" w:cs="Times New Roman"/>
          <w:b/>
          <w:bCs/>
          <w:sz w:val="24"/>
          <w:szCs w:val="24"/>
          <w:lang w:eastAsia="hr-HR"/>
        </w:rPr>
      </w:pPr>
      <w:r w:rsidRPr="001522D8">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9</w:t>
      </w:r>
      <w:r w:rsidRPr="001522D8">
        <w:rPr>
          <w:rFonts w:ascii="Times New Roman" w:eastAsia="Times New Roman" w:hAnsi="Times New Roman" w:cs="Times New Roman"/>
          <w:b/>
          <w:bCs/>
          <w:sz w:val="24"/>
          <w:szCs w:val="24"/>
          <w:lang w:eastAsia="hr-HR"/>
        </w:rPr>
        <w:t xml:space="preserve">. </w:t>
      </w:r>
    </w:p>
    <w:p w14:paraId="16DA82D6" w14:textId="77777777" w:rsidR="002A6FCC" w:rsidRPr="00250A4D" w:rsidRDefault="002A6FCC" w:rsidP="002A6FCC">
      <w:pPr>
        <w:spacing w:after="0" w:line="240" w:lineRule="auto"/>
        <w:jc w:val="center"/>
        <w:rPr>
          <w:rFonts w:ascii="Times New Roman" w:eastAsia="Times New Roman" w:hAnsi="Times New Roman" w:cs="Times New Roman"/>
          <w:sz w:val="24"/>
          <w:szCs w:val="24"/>
          <w:highlight w:val="yellow"/>
          <w:lang w:eastAsia="hr-HR"/>
        </w:rPr>
      </w:pPr>
    </w:p>
    <w:p w14:paraId="57D9FF97"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522D8">
        <w:rPr>
          <w:rFonts w:ascii="Times New Roman" w:eastAsia="Times New Roman" w:hAnsi="Times New Roman" w:cs="Times New Roman"/>
          <w:sz w:val="24"/>
          <w:szCs w:val="24"/>
          <w:lang w:eastAsia="hr-HR"/>
        </w:rPr>
        <w:t xml:space="preserve">U članku 311. stavku 1. iza točke 59. dodaje se nova točka 60. koja glasi: </w:t>
      </w:r>
    </w:p>
    <w:p w14:paraId="612F385E"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p>
    <w:p w14:paraId="6B92594B"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522D8">
        <w:rPr>
          <w:rFonts w:ascii="Times New Roman" w:eastAsia="Times New Roman" w:hAnsi="Times New Roman" w:cs="Times New Roman"/>
          <w:sz w:val="24"/>
          <w:szCs w:val="24"/>
          <w:lang w:eastAsia="hr-HR"/>
        </w:rPr>
        <w:t>„60. ako nije izvijestio Agenciju o naknadama i troškovima u skladu s člankom 111. stavkom 1. ovoga Zakona i pravilnikom iz članka 111. stavka 5. ovoga Zakona“.</w:t>
      </w:r>
    </w:p>
    <w:p w14:paraId="687888B5"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p>
    <w:p w14:paraId="73216855"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522D8">
        <w:rPr>
          <w:rFonts w:ascii="Times New Roman" w:eastAsia="Times New Roman" w:hAnsi="Times New Roman" w:cs="Times New Roman"/>
          <w:sz w:val="24"/>
          <w:szCs w:val="24"/>
          <w:lang w:eastAsia="hr-HR"/>
        </w:rPr>
        <w:t>U točki 60. koja postaje točka 61.  riječi: „stavkom 1.“ zamjenjuju se riječima: „stavkom 2.“.</w:t>
      </w:r>
    </w:p>
    <w:p w14:paraId="63AC8A40"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p>
    <w:p w14:paraId="6D409F60"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522D8">
        <w:rPr>
          <w:rFonts w:ascii="Times New Roman" w:eastAsia="Times New Roman" w:hAnsi="Times New Roman" w:cs="Times New Roman"/>
          <w:sz w:val="24"/>
          <w:szCs w:val="24"/>
          <w:lang w:eastAsia="hr-HR"/>
        </w:rPr>
        <w:t>U točki 61. koja postaje točka 62. riječi: „stavka 1.“ zamjenjuju se riječima: „stavka 2.“, a riječi: „stavkom 2.“ zamjenjuju se riječima: „stavkom 3.“.</w:t>
      </w:r>
    </w:p>
    <w:p w14:paraId="632F15D1" w14:textId="77777777" w:rsidR="002A6FCC" w:rsidRPr="001522D8" w:rsidRDefault="002A6FCC" w:rsidP="002A6FCC">
      <w:pPr>
        <w:spacing w:after="0" w:line="240" w:lineRule="auto"/>
        <w:ind w:firstLine="708"/>
        <w:jc w:val="both"/>
        <w:rPr>
          <w:rFonts w:ascii="Times New Roman" w:eastAsia="Times New Roman" w:hAnsi="Times New Roman" w:cs="Times New Roman"/>
          <w:sz w:val="24"/>
          <w:szCs w:val="24"/>
          <w:lang w:eastAsia="hr-HR"/>
        </w:rPr>
      </w:pPr>
    </w:p>
    <w:p w14:paraId="2064DB27" w14:textId="77777777" w:rsidR="002A6FCC" w:rsidRPr="006B5E6C"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522D8">
        <w:rPr>
          <w:rFonts w:ascii="Times New Roman" w:eastAsia="Times New Roman" w:hAnsi="Times New Roman" w:cs="Times New Roman"/>
          <w:sz w:val="24"/>
          <w:szCs w:val="24"/>
          <w:lang w:eastAsia="hr-HR"/>
        </w:rPr>
        <w:t>Dosadašnje točke 62. do 132. postaju točke 63. do 133.</w:t>
      </w:r>
    </w:p>
    <w:p w14:paraId="5838340B" w14:textId="77777777" w:rsidR="002A6FCC" w:rsidRPr="00671AC2" w:rsidRDefault="002A6FCC" w:rsidP="002A6FCC">
      <w:pPr>
        <w:spacing w:beforeLines="30" w:before="72" w:afterLines="30" w:after="72" w:line="240" w:lineRule="auto"/>
        <w:ind w:firstLine="708"/>
        <w:jc w:val="both"/>
        <w:textAlignment w:val="baseline"/>
        <w:rPr>
          <w:rFonts w:ascii="Times New Roman" w:eastAsia="Times New Roman" w:hAnsi="Times New Roman" w:cs="Times New Roman"/>
          <w:bCs/>
          <w:sz w:val="24"/>
          <w:szCs w:val="24"/>
          <w:lang w:eastAsia="hr-HR"/>
        </w:rPr>
      </w:pPr>
    </w:p>
    <w:p w14:paraId="7F3171C5" w14:textId="77777777" w:rsidR="002A6FCC" w:rsidRPr="001522D8" w:rsidRDefault="002A6FCC" w:rsidP="002A6FCC">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1522D8">
        <w:rPr>
          <w:rFonts w:ascii="Times New Roman" w:eastAsia="Times New Roman" w:hAnsi="Times New Roman" w:cs="Times New Roman"/>
          <w:b/>
          <w:sz w:val="24"/>
          <w:szCs w:val="24"/>
          <w:lang w:eastAsia="hr-HR"/>
        </w:rPr>
        <w:t>PRIJELAZNA I ZAVRŠNA ODREDBA</w:t>
      </w:r>
    </w:p>
    <w:p w14:paraId="26E6825C" w14:textId="77777777" w:rsidR="002A6FCC" w:rsidRPr="00250A4D" w:rsidRDefault="002A6FCC" w:rsidP="002A6FCC">
      <w:pPr>
        <w:spacing w:beforeLines="30" w:before="72" w:afterLines="30" w:after="72" w:line="240" w:lineRule="auto"/>
        <w:jc w:val="center"/>
        <w:textAlignment w:val="baseline"/>
        <w:rPr>
          <w:rFonts w:ascii="Times New Roman" w:eastAsia="Times New Roman" w:hAnsi="Times New Roman" w:cs="Times New Roman"/>
          <w:b/>
          <w:sz w:val="24"/>
          <w:szCs w:val="24"/>
          <w:highlight w:val="yellow"/>
          <w:lang w:eastAsia="hr-HR"/>
        </w:rPr>
      </w:pPr>
    </w:p>
    <w:p w14:paraId="7423DD8F" w14:textId="77777777" w:rsidR="002A6FCC" w:rsidRPr="001522D8" w:rsidRDefault="002A6FCC" w:rsidP="002A6FCC">
      <w:pPr>
        <w:spacing w:after="0" w:line="240" w:lineRule="auto"/>
        <w:jc w:val="center"/>
        <w:rPr>
          <w:rFonts w:ascii="Times New Roman" w:eastAsia="Times New Roman" w:hAnsi="Times New Roman" w:cs="Times New Roman"/>
          <w:b/>
          <w:bCs/>
          <w:sz w:val="24"/>
          <w:szCs w:val="24"/>
          <w:lang w:eastAsia="hr-HR"/>
        </w:rPr>
      </w:pPr>
      <w:r w:rsidRPr="001522D8">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10</w:t>
      </w:r>
      <w:r w:rsidRPr="001522D8">
        <w:rPr>
          <w:rFonts w:ascii="Times New Roman" w:eastAsia="Times New Roman" w:hAnsi="Times New Roman" w:cs="Times New Roman"/>
          <w:b/>
          <w:bCs/>
          <w:sz w:val="24"/>
          <w:szCs w:val="24"/>
          <w:lang w:eastAsia="hr-HR"/>
        </w:rPr>
        <w:t xml:space="preserve">. </w:t>
      </w:r>
    </w:p>
    <w:p w14:paraId="1EF7A47F" w14:textId="77777777" w:rsidR="002A6FCC" w:rsidRPr="00250A4D" w:rsidRDefault="002A6FCC" w:rsidP="002A6FCC">
      <w:pPr>
        <w:spacing w:after="0" w:line="240" w:lineRule="auto"/>
        <w:jc w:val="center"/>
        <w:rPr>
          <w:rFonts w:ascii="Times New Roman" w:eastAsia="Times New Roman" w:hAnsi="Times New Roman" w:cs="Times New Roman"/>
          <w:b/>
          <w:bCs/>
          <w:sz w:val="24"/>
          <w:szCs w:val="24"/>
          <w:highlight w:val="yellow"/>
          <w:lang w:eastAsia="hr-HR"/>
        </w:rPr>
      </w:pPr>
    </w:p>
    <w:p w14:paraId="1D6E6532" w14:textId="77777777" w:rsidR="002A6FCC" w:rsidRDefault="002A6FCC" w:rsidP="002A6FCC">
      <w:pPr>
        <w:spacing w:after="0" w:line="240" w:lineRule="auto"/>
        <w:ind w:firstLine="851"/>
        <w:jc w:val="both"/>
        <w:rPr>
          <w:rFonts w:ascii="Times New Roman" w:eastAsia="Times New Roman" w:hAnsi="Times New Roman" w:cs="Times New Roman"/>
          <w:noProof/>
          <w:color w:val="231F20"/>
          <w:sz w:val="24"/>
          <w:szCs w:val="24"/>
          <w:shd w:val="clear" w:color="auto" w:fill="FFFFFF"/>
          <w:lang w:eastAsia="hr-HR"/>
        </w:rPr>
      </w:pPr>
      <w:r>
        <w:rPr>
          <w:rFonts w:ascii="Times New Roman" w:eastAsia="Times New Roman" w:hAnsi="Times New Roman" w:cs="Times New Roman"/>
          <w:noProof/>
          <w:color w:val="231F20"/>
          <w:sz w:val="24"/>
          <w:szCs w:val="24"/>
          <w:shd w:val="clear" w:color="auto" w:fill="FFFFFF"/>
          <w:lang w:eastAsia="hr-HR"/>
        </w:rPr>
        <w:t xml:space="preserve">(1) </w:t>
      </w:r>
      <w:r w:rsidRPr="001522D8">
        <w:rPr>
          <w:rFonts w:ascii="Times New Roman" w:eastAsia="Times New Roman" w:hAnsi="Times New Roman" w:cs="Times New Roman"/>
          <w:noProof/>
          <w:color w:val="231F20"/>
          <w:sz w:val="24"/>
          <w:szCs w:val="24"/>
          <w:shd w:val="clear" w:color="auto" w:fill="FFFFFF"/>
          <w:lang w:eastAsia="hr-HR"/>
        </w:rPr>
        <w:t xml:space="preserve">Upravno vijeće Agencije će u roku od 12 mjeseci od dana stupanja na snagu ovoga Zakona donijeti pravilnik iz članka 111. stavka 5. koji je dodan člankom </w:t>
      </w:r>
      <w:r>
        <w:rPr>
          <w:rFonts w:ascii="Times New Roman" w:eastAsia="Times New Roman" w:hAnsi="Times New Roman" w:cs="Times New Roman"/>
          <w:noProof/>
          <w:color w:val="231F20"/>
          <w:sz w:val="24"/>
          <w:szCs w:val="24"/>
          <w:shd w:val="clear" w:color="auto" w:fill="FFFFFF"/>
          <w:lang w:eastAsia="hr-HR"/>
        </w:rPr>
        <w:t>4</w:t>
      </w:r>
      <w:r w:rsidRPr="001522D8">
        <w:rPr>
          <w:rFonts w:ascii="Times New Roman" w:eastAsia="Times New Roman" w:hAnsi="Times New Roman" w:cs="Times New Roman"/>
          <w:noProof/>
          <w:color w:val="231F20"/>
          <w:sz w:val="24"/>
          <w:szCs w:val="24"/>
          <w:shd w:val="clear" w:color="auto" w:fill="FFFFFF"/>
          <w:lang w:eastAsia="hr-HR"/>
        </w:rPr>
        <w:t>. ovoga Zakona.</w:t>
      </w:r>
    </w:p>
    <w:p w14:paraId="2F2CE676" w14:textId="77777777" w:rsidR="002A6FCC" w:rsidRPr="009F7E21" w:rsidRDefault="002A6FCC" w:rsidP="002A6FCC">
      <w:pPr>
        <w:spacing w:after="0" w:line="240" w:lineRule="auto"/>
        <w:jc w:val="center"/>
        <w:rPr>
          <w:rFonts w:ascii="Times New Roman" w:eastAsia="Times New Roman" w:hAnsi="Times New Roman" w:cs="Times New Roman"/>
          <w:b/>
          <w:bCs/>
          <w:sz w:val="24"/>
          <w:szCs w:val="24"/>
          <w:lang w:eastAsia="hr-HR"/>
        </w:rPr>
      </w:pPr>
    </w:p>
    <w:p w14:paraId="689218A7"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Agencija je</w:t>
      </w:r>
      <w:r w:rsidRPr="00203CF8">
        <w:rPr>
          <w:rFonts w:ascii="Times New Roman" w:eastAsia="Times New Roman" w:hAnsi="Times New Roman" w:cs="Times New Roman"/>
          <w:sz w:val="24"/>
          <w:szCs w:val="24"/>
          <w:lang w:eastAsia="hr-HR"/>
        </w:rPr>
        <w:t xml:space="preserve"> dužna u roku od 30 dana od dana stupanja na snagu članaka </w:t>
      </w:r>
      <w:r w:rsidRPr="00F80E44">
        <w:rPr>
          <w:rFonts w:ascii="Times New Roman" w:eastAsia="Times New Roman" w:hAnsi="Times New Roman" w:cs="Times New Roman"/>
          <w:sz w:val="24"/>
          <w:szCs w:val="24"/>
          <w:lang w:eastAsia="hr-HR"/>
        </w:rPr>
        <w:t>2., 5., 7. i 8.</w:t>
      </w:r>
      <w:r w:rsidRPr="00203CF8">
        <w:rPr>
          <w:rFonts w:ascii="Times New Roman" w:eastAsia="Times New Roman" w:hAnsi="Times New Roman" w:cs="Times New Roman"/>
          <w:sz w:val="24"/>
          <w:szCs w:val="24"/>
          <w:lang w:eastAsia="hr-HR"/>
        </w:rPr>
        <w:t xml:space="preserve"> ovoga Zakona obavijestiti</w:t>
      </w:r>
      <w:r>
        <w:rPr>
          <w:rFonts w:ascii="Times New Roman" w:eastAsia="Times New Roman" w:hAnsi="Times New Roman" w:cs="Times New Roman"/>
          <w:sz w:val="24"/>
          <w:szCs w:val="24"/>
          <w:lang w:eastAsia="hr-HR"/>
        </w:rPr>
        <w:t xml:space="preserve"> ESMA-u</w:t>
      </w:r>
      <w:r w:rsidRPr="00203CF8">
        <w:rPr>
          <w:rFonts w:ascii="Times New Roman" w:eastAsia="Times New Roman" w:hAnsi="Times New Roman" w:cs="Times New Roman"/>
          <w:sz w:val="24"/>
          <w:szCs w:val="24"/>
          <w:lang w:eastAsia="hr-HR"/>
        </w:rPr>
        <w:t xml:space="preserve"> da je, sukladno članku 2. ovoga Zakona, tijelo za prikupljanje kako je definirano u članku 2. točki 2. Uredbe (EU) 2023/2859</w:t>
      </w:r>
      <w:r w:rsidRPr="00FE247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47C8AC10"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p>
    <w:p w14:paraId="787DC324" w14:textId="77777777" w:rsidR="002A6FCC" w:rsidRDefault="002A6FCC" w:rsidP="002A6FCC">
      <w:pPr>
        <w:spacing w:after="0" w:line="240" w:lineRule="auto"/>
        <w:jc w:val="center"/>
        <w:rPr>
          <w:rFonts w:ascii="Times New Roman" w:eastAsia="Times New Roman" w:hAnsi="Times New Roman" w:cs="Times New Roman"/>
          <w:b/>
          <w:bCs/>
          <w:sz w:val="24"/>
          <w:szCs w:val="24"/>
          <w:lang w:eastAsia="hr-HR"/>
        </w:rPr>
      </w:pPr>
      <w:r w:rsidRPr="000A1EF6">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1</w:t>
      </w:r>
      <w:r w:rsidRPr="000A1EF6">
        <w:rPr>
          <w:rFonts w:ascii="Times New Roman" w:eastAsia="Times New Roman" w:hAnsi="Times New Roman" w:cs="Times New Roman"/>
          <w:b/>
          <w:bCs/>
          <w:sz w:val="24"/>
          <w:szCs w:val="24"/>
          <w:lang w:eastAsia="hr-HR"/>
        </w:rPr>
        <w:t>.</w:t>
      </w:r>
      <w:r w:rsidRPr="009F7E21">
        <w:rPr>
          <w:rFonts w:ascii="Times New Roman" w:eastAsia="Times New Roman" w:hAnsi="Times New Roman" w:cs="Times New Roman"/>
          <w:b/>
          <w:bCs/>
          <w:sz w:val="24"/>
          <w:szCs w:val="24"/>
          <w:lang w:eastAsia="hr-HR"/>
        </w:rPr>
        <w:t xml:space="preserve"> </w:t>
      </w:r>
    </w:p>
    <w:p w14:paraId="0BB43A69" w14:textId="77777777" w:rsidR="002A6FCC" w:rsidRPr="009F7E21" w:rsidRDefault="002A6FCC" w:rsidP="002A6FCC">
      <w:pPr>
        <w:spacing w:after="0" w:line="240" w:lineRule="auto"/>
        <w:jc w:val="center"/>
        <w:rPr>
          <w:rFonts w:ascii="Times New Roman" w:eastAsia="Times New Roman" w:hAnsi="Times New Roman" w:cs="Times New Roman"/>
          <w:b/>
          <w:bCs/>
          <w:sz w:val="24"/>
          <w:szCs w:val="24"/>
          <w:lang w:eastAsia="hr-HR"/>
        </w:rPr>
      </w:pPr>
    </w:p>
    <w:p w14:paraId="1C318B37" w14:textId="77777777" w:rsidR="002A6FCC" w:rsidRDefault="002A6FCC" w:rsidP="002A6FCC">
      <w:pPr>
        <w:spacing w:after="0" w:line="240" w:lineRule="auto"/>
        <w:ind w:firstLine="708"/>
        <w:jc w:val="both"/>
        <w:rPr>
          <w:rFonts w:ascii="Times New Roman" w:eastAsia="Times New Roman" w:hAnsi="Times New Roman" w:cs="Times New Roman"/>
          <w:sz w:val="24"/>
          <w:szCs w:val="24"/>
          <w:lang w:eastAsia="hr-HR"/>
        </w:rPr>
      </w:pPr>
      <w:r w:rsidRPr="001966B3">
        <w:rPr>
          <w:rFonts w:ascii="Times New Roman" w:eastAsia="Times New Roman" w:hAnsi="Times New Roman" w:cs="Times New Roman"/>
          <w:sz w:val="24"/>
          <w:szCs w:val="24"/>
          <w:lang w:eastAsia="hr-HR"/>
        </w:rPr>
        <w:t xml:space="preserve">Ovaj Zakon stupa na snagu osmoga dana od dana objave u „Narodnim novinama“, </w:t>
      </w:r>
      <w:r w:rsidRPr="001522D8">
        <w:rPr>
          <w:rFonts w:ascii="Times New Roman" w:eastAsia="Times New Roman" w:hAnsi="Times New Roman" w:cs="Times New Roman"/>
          <w:sz w:val="24"/>
          <w:szCs w:val="24"/>
          <w:lang w:eastAsia="hr-HR"/>
        </w:rPr>
        <w:t xml:space="preserve">osim članaka </w:t>
      </w:r>
      <w:r w:rsidRPr="00F80E44">
        <w:rPr>
          <w:rFonts w:ascii="Times New Roman" w:eastAsia="Times New Roman" w:hAnsi="Times New Roman" w:cs="Times New Roman"/>
          <w:sz w:val="24"/>
          <w:szCs w:val="24"/>
          <w:lang w:eastAsia="hr-HR"/>
        </w:rPr>
        <w:t>2., 5., 7. i 8</w:t>
      </w:r>
      <w:r w:rsidRPr="001522D8">
        <w:rPr>
          <w:rFonts w:ascii="Times New Roman" w:eastAsia="Times New Roman" w:hAnsi="Times New Roman" w:cs="Times New Roman"/>
          <w:sz w:val="24"/>
          <w:szCs w:val="24"/>
          <w:lang w:eastAsia="hr-HR"/>
        </w:rPr>
        <w:t>.</w:t>
      </w:r>
      <w:r w:rsidRPr="001966B3">
        <w:rPr>
          <w:rFonts w:ascii="Times New Roman" w:eastAsia="Times New Roman" w:hAnsi="Times New Roman" w:cs="Times New Roman"/>
          <w:sz w:val="24"/>
          <w:szCs w:val="24"/>
          <w:lang w:eastAsia="hr-HR"/>
        </w:rPr>
        <w:t xml:space="preserve"> ovoga Zakona, a koji </w:t>
      </w:r>
      <w:r w:rsidRPr="00FE2476">
        <w:rPr>
          <w:rFonts w:ascii="Times New Roman" w:eastAsia="Times New Roman" w:hAnsi="Times New Roman" w:cs="Times New Roman"/>
          <w:sz w:val="24"/>
          <w:szCs w:val="24"/>
          <w:lang w:eastAsia="hr-HR"/>
        </w:rPr>
        <w:t>stupa</w:t>
      </w:r>
      <w:r>
        <w:rPr>
          <w:rFonts w:ascii="Times New Roman" w:eastAsia="Times New Roman" w:hAnsi="Times New Roman" w:cs="Times New Roman"/>
          <w:sz w:val="24"/>
          <w:szCs w:val="24"/>
          <w:lang w:eastAsia="hr-HR"/>
        </w:rPr>
        <w:t>ju</w:t>
      </w:r>
      <w:r w:rsidRPr="00FE2476">
        <w:rPr>
          <w:rFonts w:ascii="Times New Roman" w:eastAsia="Times New Roman" w:hAnsi="Times New Roman" w:cs="Times New Roman"/>
          <w:sz w:val="24"/>
          <w:szCs w:val="24"/>
          <w:lang w:eastAsia="hr-HR"/>
        </w:rPr>
        <w:t xml:space="preserve"> na snagu 10. siječnja 2030.</w:t>
      </w:r>
      <w:r>
        <w:rPr>
          <w:rFonts w:ascii="Times New Roman" w:eastAsia="Times New Roman" w:hAnsi="Times New Roman" w:cs="Times New Roman"/>
          <w:sz w:val="24"/>
          <w:szCs w:val="24"/>
          <w:lang w:eastAsia="hr-HR"/>
        </w:rPr>
        <w:t xml:space="preserve">  </w:t>
      </w:r>
    </w:p>
    <w:p w14:paraId="33B671E2" w14:textId="77777777" w:rsidR="002A6FCC" w:rsidRDefault="002A6FCC" w:rsidP="002A6FCC">
      <w:pPr>
        <w:spacing w:after="160"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793BA7B7" w14:textId="77777777" w:rsidR="002A6FCC" w:rsidRPr="00B90C68" w:rsidRDefault="002A6FCC" w:rsidP="002A6FCC">
      <w:pPr>
        <w:spacing w:after="160" w:line="259" w:lineRule="auto"/>
        <w:jc w:val="center"/>
        <w:rPr>
          <w:rFonts w:ascii="Times New Roman" w:eastAsia="Times New Roman" w:hAnsi="Times New Roman" w:cs="Times New Roman"/>
          <w:sz w:val="24"/>
          <w:szCs w:val="24"/>
          <w:lang w:eastAsia="hr-HR"/>
        </w:rPr>
      </w:pPr>
      <w:r w:rsidRPr="00A91908">
        <w:rPr>
          <w:rFonts w:ascii="Times New Roman" w:eastAsia="Times New Roman" w:hAnsi="Times New Roman" w:cs="Times New Roman"/>
          <w:b/>
          <w:sz w:val="24"/>
          <w:szCs w:val="24"/>
          <w:lang w:eastAsia="hr-HR"/>
        </w:rPr>
        <w:lastRenderedPageBreak/>
        <w:t>OBRAZLOŽENJE</w:t>
      </w:r>
    </w:p>
    <w:p w14:paraId="009E15AA" w14:textId="77777777" w:rsidR="002A6FCC" w:rsidRPr="00A91908" w:rsidRDefault="002A6FCC" w:rsidP="002A6FCC">
      <w:pPr>
        <w:spacing w:after="0" w:line="240" w:lineRule="auto"/>
        <w:jc w:val="both"/>
        <w:rPr>
          <w:rFonts w:ascii="Times New Roman" w:hAnsi="Times New Roman" w:cs="Times New Roman"/>
          <w:sz w:val="24"/>
          <w:szCs w:val="24"/>
        </w:rPr>
      </w:pPr>
    </w:p>
    <w:p w14:paraId="4BB1C9BD" w14:textId="77777777" w:rsidR="002A6FCC" w:rsidRDefault="002A6FCC" w:rsidP="002A6FCC">
      <w:pPr>
        <w:spacing w:after="0" w:line="240" w:lineRule="auto"/>
        <w:jc w:val="both"/>
        <w:rPr>
          <w:rFonts w:ascii="Times New Roman" w:hAnsi="Times New Roman" w:cs="Times New Roman"/>
          <w:b/>
          <w:sz w:val="24"/>
          <w:szCs w:val="24"/>
        </w:rPr>
      </w:pPr>
      <w:r w:rsidRPr="00A91908">
        <w:rPr>
          <w:rFonts w:ascii="Times New Roman" w:hAnsi="Times New Roman" w:cs="Times New Roman"/>
          <w:b/>
          <w:sz w:val="24"/>
          <w:szCs w:val="24"/>
        </w:rPr>
        <w:t xml:space="preserve">Uz članak 1. </w:t>
      </w:r>
    </w:p>
    <w:p w14:paraId="7E952D3A" w14:textId="77777777" w:rsidR="002A6FCC" w:rsidRDefault="002A6FCC" w:rsidP="002A6FCC">
      <w:pPr>
        <w:spacing w:after="0" w:line="240" w:lineRule="auto"/>
        <w:jc w:val="both"/>
        <w:rPr>
          <w:rFonts w:ascii="Times New Roman" w:hAnsi="Times New Roman" w:cs="Times New Roman"/>
          <w:sz w:val="24"/>
          <w:szCs w:val="24"/>
        </w:rPr>
      </w:pPr>
      <w:r w:rsidRPr="00AB0E01">
        <w:rPr>
          <w:rFonts w:ascii="Times New Roman" w:hAnsi="Times New Roman" w:cs="Times New Roman"/>
          <w:sz w:val="24"/>
          <w:szCs w:val="24"/>
        </w:rPr>
        <w:t xml:space="preserve">Ovom se odredbom u važeći Zakon </w:t>
      </w:r>
      <w:r>
        <w:rPr>
          <w:rFonts w:ascii="Times New Roman" w:hAnsi="Times New Roman" w:cs="Times New Roman"/>
          <w:sz w:val="24"/>
          <w:szCs w:val="24"/>
        </w:rPr>
        <w:t xml:space="preserve">preuzima </w:t>
      </w:r>
      <w:r w:rsidRPr="00AB0E01">
        <w:rPr>
          <w:rFonts w:ascii="Times New Roman" w:hAnsi="Times New Roman" w:cs="Times New Roman"/>
          <w:sz w:val="24"/>
          <w:szCs w:val="24"/>
        </w:rPr>
        <w:t>Direktiv</w:t>
      </w:r>
      <w:r>
        <w:rPr>
          <w:rFonts w:ascii="Times New Roman" w:hAnsi="Times New Roman" w:cs="Times New Roman"/>
          <w:sz w:val="24"/>
          <w:szCs w:val="24"/>
        </w:rPr>
        <w:t>a</w:t>
      </w:r>
      <w:r w:rsidRPr="00AB0E01">
        <w:rPr>
          <w:rFonts w:ascii="Times New Roman" w:hAnsi="Times New Roman" w:cs="Times New Roman"/>
          <w:sz w:val="24"/>
          <w:szCs w:val="24"/>
        </w:rPr>
        <w:t xml:space="preserve"> (EU) 2023/2864 </w:t>
      </w:r>
      <w:r>
        <w:rPr>
          <w:rFonts w:ascii="Times New Roman" w:hAnsi="Times New Roman" w:cs="Times New Roman"/>
          <w:sz w:val="24"/>
          <w:szCs w:val="24"/>
        </w:rPr>
        <w:t xml:space="preserve">kojom se mijenja IORP II </w:t>
      </w:r>
      <w:r w:rsidRPr="00680DD9">
        <w:rPr>
          <w:rFonts w:ascii="Times New Roman" w:hAnsi="Times New Roman" w:cs="Times New Roman"/>
          <w:sz w:val="24"/>
          <w:szCs w:val="24"/>
        </w:rPr>
        <w:t>Direktiva</w:t>
      </w:r>
      <w:r>
        <w:rPr>
          <w:rFonts w:ascii="Times New Roman" w:hAnsi="Times New Roman" w:cs="Times New Roman"/>
          <w:sz w:val="24"/>
          <w:szCs w:val="24"/>
        </w:rPr>
        <w:t xml:space="preserve">. </w:t>
      </w:r>
    </w:p>
    <w:p w14:paraId="3BF50002" w14:textId="77777777" w:rsidR="002A6FCC" w:rsidRPr="004B1F29" w:rsidRDefault="002A6FCC" w:rsidP="002A6FCC">
      <w:pPr>
        <w:spacing w:after="0" w:line="240" w:lineRule="auto"/>
        <w:jc w:val="both"/>
        <w:rPr>
          <w:rFonts w:ascii="Times New Roman" w:hAnsi="Times New Roman" w:cs="Times New Roman"/>
          <w:sz w:val="24"/>
          <w:szCs w:val="24"/>
        </w:rPr>
      </w:pPr>
    </w:p>
    <w:p w14:paraId="410E22F8"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2</w:t>
      </w:r>
      <w:r w:rsidRPr="00A91908">
        <w:rPr>
          <w:rFonts w:ascii="Times New Roman" w:eastAsia="Times New Roman" w:hAnsi="Times New Roman" w:cs="Times New Roman"/>
          <w:b/>
          <w:sz w:val="24"/>
          <w:szCs w:val="24"/>
          <w:lang w:eastAsia="hr-HR"/>
        </w:rPr>
        <w:t>.</w:t>
      </w:r>
    </w:p>
    <w:p w14:paraId="5660608E" w14:textId="77777777" w:rsidR="002A6FCC" w:rsidRPr="007E761B" w:rsidRDefault="002A6FCC" w:rsidP="002A6FCC">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8A3D88">
        <w:rPr>
          <w:rFonts w:ascii="Times New Roman" w:eastAsia="Times New Roman" w:hAnsi="Times New Roman" w:cs="Times New Roman"/>
          <w:bCs/>
          <w:sz w:val="24"/>
          <w:szCs w:val="24"/>
          <w:lang w:eastAsia="hr-HR"/>
        </w:rPr>
        <w:t xml:space="preserve">Ovom se odredbom </w:t>
      </w:r>
      <w:r>
        <w:rPr>
          <w:rFonts w:ascii="Times New Roman" w:eastAsia="Times New Roman" w:hAnsi="Times New Roman" w:cs="Times New Roman"/>
          <w:bCs/>
          <w:sz w:val="24"/>
          <w:szCs w:val="24"/>
          <w:lang w:eastAsia="hr-HR"/>
        </w:rPr>
        <w:t xml:space="preserve">propisuje obveza mirovinskog društva da Agenciji </w:t>
      </w:r>
      <w:r w:rsidRPr="002C76B0">
        <w:rPr>
          <w:rFonts w:ascii="Times New Roman" w:eastAsia="Times New Roman" w:hAnsi="Times New Roman" w:cs="Times New Roman"/>
          <w:bCs/>
          <w:sz w:val="24"/>
          <w:szCs w:val="24"/>
          <w:lang w:eastAsia="hr-HR"/>
        </w:rPr>
        <w:t xml:space="preserve">dostavi </w:t>
      </w:r>
      <w:r>
        <w:rPr>
          <w:rFonts w:ascii="Times New Roman" w:eastAsia="Times New Roman" w:hAnsi="Times New Roman" w:cs="Times New Roman"/>
          <w:bCs/>
          <w:sz w:val="24"/>
          <w:szCs w:val="24"/>
          <w:lang w:eastAsia="hr-HR"/>
        </w:rPr>
        <w:t xml:space="preserve">informacije iz članka 62. stavka 16. važećeg Zakona, a sve za </w:t>
      </w:r>
      <w:r w:rsidRPr="00165D97">
        <w:rPr>
          <w:rFonts w:ascii="Times New Roman" w:eastAsia="Times New Roman" w:hAnsi="Times New Roman" w:cs="Times New Roman"/>
          <w:bCs/>
          <w:sz w:val="24"/>
          <w:szCs w:val="24"/>
          <w:lang w:eastAsia="hr-HR"/>
        </w:rPr>
        <w:t xml:space="preserve">potrebe njihove </w:t>
      </w:r>
      <w:r w:rsidRPr="00057C2A">
        <w:rPr>
          <w:rFonts w:ascii="Times New Roman" w:eastAsia="Times New Roman" w:hAnsi="Times New Roman" w:cs="Times New Roman"/>
          <w:bCs/>
          <w:sz w:val="24"/>
          <w:szCs w:val="24"/>
          <w:lang w:eastAsia="hr-HR"/>
        </w:rPr>
        <w:t>dostupnosti na ESAP-u</w:t>
      </w:r>
      <w:r w:rsidRPr="00165D97">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Pritom se propisuju posebni uvjeti za takve informacije, kao što su dostavljanje u formatu </w:t>
      </w:r>
      <w:r w:rsidRPr="00165D97">
        <w:rPr>
          <w:rFonts w:ascii="Times New Roman" w:eastAsia="Times New Roman" w:hAnsi="Times New Roman" w:cs="Times New Roman"/>
          <w:bCs/>
          <w:sz w:val="24"/>
          <w:szCs w:val="24"/>
          <w:lang w:eastAsia="hr-HR"/>
        </w:rPr>
        <w:t xml:space="preserve">iz kojeg se mogu izdvojiti podaci </w:t>
      </w:r>
      <w:r>
        <w:rPr>
          <w:rFonts w:ascii="Times New Roman" w:eastAsia="Times New Roman" w:hAnsi="Times New Roman" w:cs="Times New Roman"/>
          <w:bCs/>
          <w:sz w:val="24"/>
          <w:szCs w:val="24"/>
          <w:lang w:eastAsia="hr-HR"/>
        </w:rPr>
        <w:t xml:space="preserve">te da moraju sadržavati određene propisane tzv. metapodatke. Ujedno, propisuje se obveza Agencije osigurati </w:t>
      </w:r>
      <w:r w:rsidRPr="00057C2A">
        <w:rPr>
          <w:rFonts w:ascii="Times New Roman" w:eastAsia="Times New Roman" w:hAnsi="Times New Roman" w:cs="Times New Roman"/>
          <w:bCs/>
          <w:sz w:val="24"/>
          <w:szCs w:val="24"/>
          <w:lang w:eastAsia="hr-HR"/>
        </w:rPr>
        <w:t>dostupnost takvih podataka na ESAP-u</w:t>
      </w:r>
      <w:r w:rsidRPr="00165D97">
        <w:rPr>
          <w:rFonts w:ascii="Times New Roman" w:eastAsia="Times New Roman" w:hAnsi="Times New Roman" w:cs="Times New Roman"/>
          <w:bCs/>
          <w:sz w:val="24"/>
          <w:szCs w:val="24"/>
          <w:lang w:eastAsia="hr-HR"/>
        </w:rPr>
        <w:t xml:space="preserve"> te da ist</w:t>
      </w:r>
      <w:r>
        <w:rPr>
          <w:rFonts w:ascii="Times New Roman" w:eastAsia="Times New Roman" w:hAnsi="Times New Roman" w:cs="Times New Roman"/>
          <w:bCs/>
          <w:sz w:val="24"/>
          <w:szCs w:val="24"/>
          <w:lang w:eastAsia="hr-HR"/>
        </w:rPr>
        <w:t>i</w:t>
      </w:r>
      <w:r w:rsidRPr="00165D97">
        <w:rPr>
          <w:rFonts w:ascii="Times New Roman" w:eastAsia="Times New Roman" w:hAnsi="Times New Roman" w:cs="Times New Roman"/>
          <w:bCs/>
          <w:sz w:val="24"/>
          <w:szCs w:val="24"/>
          <w:lang w:eastAsia="hr-HR"/>
        </w:rPr>
        <w:t xml:space="preserve"> ispunjavaju </w:t>
      </w:r>
      <w:r>
        <w:rPr>
          <w:rFonts w:ascii="Times New Roman" w:eastAsia="Times New Roman" w:hAnsi="Times New Roman" w:cs="Times New Roman"/>
          <w:bCs/>
          <w:sz w:val="24"/>
          <w:szCs w:val="24"/>
          <w:lang w:eastAsia="hr-HR"/>
        </w:rPr>
        <w:t xml:space="preserve">propisane uvjete.  </w:t>
      </w:r>
    </w:p>
    <w:p w14:paraId="4A6506F8" w14:textId="77777777" w:rsidR="002A6FCC" w:rsidRDefault="002A6FCC" w:rsidP="002A6FCC">
      <w:pPr>
        <w:spacing w:after="0" w:line="240" w:lineRule="auto"/>
        <w:jc w:val="both"/>
        <w:rPr>
          <w:rFonts w:ascii="Times New Roman" w:hAnsi="Times New Roman" w:cs="Times New Roman"/>
          <w:b/>
          <w:bCs/>
          <w:sz w:val="24"/>
          <w:szCs w:val="24"/>
        </w:rPr>
      </w:pPr>
    </w:p>
    <w:p w14:paraId="20C93AB4"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1522D8">
        <w:rPr>
          <w:rFonts w:ascii="Times New Roman" w:eastAsia="Times New Roman" w:hAnsi="Times New Roman" w:cs="Times New Roman"/>
          <w:b/>
          <w:sz w:val="24"/>
          <w:szCs w:val="24"/>
          <w:lang w:eastAsia="hr-HR"/>
        </w:rPr>
        <w:t>Uz članak 3.</w:t>
      </w:r>
    </w:p>
    <w:p w14:paraId="62DDC05D" w14:textId="77777777" w:rsidR="002A6FCC" w:rsidRPr="002D440E" w:rsidRDefault="002A6FCC" w:rsidP="002A6FCC">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2D440E">
        <w:rPr>
          <w:rFonts w:ascii="Times New Roman" w:eastAsia="Times New Roman" w:hAnsi="Times New Roman" w:cs="Times New Roman"/>
          <w:bCs/>
          <w:sz w:val="24"/>
          <w:szCs w:val="24"/>
          <w:lang w:eastAsia="hr-HR"/>
        </w:rPr>
        <w:t xml:space="preserve">Ovom </w:t>
      </w:r>
      <w:r>
        <w:rPr>
          <w:rFonts w:ascii="Times New Roman" w:eastAsia="Times New Roman" w:hAnsi="Times New Roman" w:cs="Times New Roman"/>
          <w:bCs/>
          <w:sz w:val="24"/>
          <w:szCs w:val="24"/>
          <w:lang w:eastAsia="hr-HR"/>
        </w:rPr>
        <w:t xml:space="preserve">se </w:t>
      </w:r>
      <w:r w:rsidRPr="002D440E">
        <w:rPr>
          <w:rFonts w:ascii="Times New Roman" w:eastAsia="Times New Roman" w:hAnsi="Times New Roman" w:cs="Times New Roman"/>
          <w:bCs/>
          <w:sz w:val="24"/>
          <w:szCs w:val="24"/>
          <w:lang w:eastAsia="hr-HR"/>
        </w:rPr>
        <w:t xml:space="preserve">odredbom članak 74. važećeg Zakona </w:t>
      </w:r>
      <w:r w:rsidRPr="00C624EE">
        <w:rPr>
          <w:rFonts w:ascii="Times New Roman" w:eastAsia="Times New Roman" w:hAnsi="Times New Roman" w:cs="Times New Roman"/>
          <w:bCs/>
          <w:sz w:val="24"/>
          <w:szCs w:val="24"/>
          <w:lang w:eastAsia="hr-HR"/>
        </w:rPr>
        <w:t xml:space="preserve">usklađuje </w:t>
      </w:r>
      <w:r w:rsidRPr="002D440E">
        <w:rPr>
          <w:rFonts w:ascii="Times New Roman" w:eastAsia="Times New Roman" w:hAnsi="Times New Roman" w:cs="Times New Roman"/>
          <w:bCs/>
          <w:sz w:val="24"/>
          <w:szCs w:val="24"/>
          <w:lang w:eastAsia="hr-HR"/>
        </w:rPr>
        <w:t xml:space="preserve">s trajanjem revizijskog angažmana koji se propisuje zakonom kojim se uređuje područje revizije. Na taj način </w:t>
      </w:r>
      <w:r>
        <w:rPr>
          <w:rFonts w:ascii="Times New Roman" w:eastAsia="Times New Roman" w:hAnsi="Times New Roman" w:cs="Times New Roman"/>
          <w:bCs/>
          <w:sz w:val="24"/>
          <w:szCs w:val="24"/>
          <w:lang w:eastAsia="hr-HR"/>
        </w:rPr>
        <w:t xml:space="preserve">se </w:t>
      </w:r>
      <w:r w:rsidRPr="002D440E">
        <w:rPr>
          <w:rFonts w:ascii="Times New Roman" w:eastAsia="Times New Roman" w:hAnsi="Times New Roman" w:cs="Times New Roman"/>
          <w:bCs/>
          <w:sz w:val="24"/>
          <w:szCs w:val="24"/>
          <w:lang w:eastAsia="hr-HR"/>
        </w:rPr>
        <w:t>osigurava pravna sigurnost te jednoznačno upućivanje na horizontalni propis koji uređuje reviziju. Istodobno se osigurava i usklađenost s praksom u drugim sektorima financijskih institucija, pri čemu se mirovinskim društvima nameću jednake obveze u pogledu imenovanja revizora kao i drugim subjektima obveznicima zakonske revizije.</w:t>
      </w:r>
      <w:r>
        <w:rPr>
          <w:rFonts w:ascii="Times New Roman" w:eastAsia="Times New Roman" w:hAnsi="Times New Roman" w:cs="Times New Roman"/>
          <w:bCs/>
          <w:sz w:val="24"/>
          <w:szCs w:val="24"/>
          <w:lang w:eastAsia="hr-HR"/>
        </w:rPr>
        <w:t xml:space="preserve"> </w:t>
      </w:r>
    </w:p>
    <w:p w14:paraId="702999BB"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6FB94FF"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1522D8">
        <w:rPr>
          <w:rFonts w:ascii="Times New Roman" w:eastAsia="Times New Roman" w:hAnsi="Times New Roman" w:cs="Times New Roman"/>
          <w:b/>
          <w:sz w:val="24"/>
          <w:szCs w:val="24"/>
          <w:lang w:eastAsia="hr-HR"/>
        </w:rPr>
        <w:t xml:space="preserve">Uz članak </w:t>
      </w:r>
      <w:r>
        <w:rPr>
          <w:rFonts w:ascii="Times New Roman" w:eastAsia="Times New Roman" w:hAnsi="Times New Roman" w:cs="Times New Roman"/>
          <w:b/>
          <w:sz w:val="24"/>
          <w:szCs w:val="24"/>
          <w:lang w:eastAsia="hr-HR"/>
        </w:rPr>
        <w:t>4</w:t>
      </w:r>
      <w:r w:rsidRPr="001522D8">
        <w:rPr>
          <w:rFonts w:ascii="Times New Roman" w:eastAsia="Times New Roman" w:hAnsi="Times New Roman" w:cs="Times New Roman"/>
          <w:b/>
          <w:sz w:val="24"/>
          <w:szCs w:val="24"/>
          <w:lang w:eastAsia="hr-HR"/>
        </w:rPr>
        <w:t>.</w:t>
      </w:r>
    </w:p>
    <w:p w14:paraId="7C8FAA10" w14:textId="77777777" w:rsidR="002A6FCC" w:rsidRPr="006F6824" w:rsidRDefault="002A6FCC" w:rsidP="002A6FCC">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6F6824">
        <w:rPr>
          <w:rFonts w:ascii="Times New Roman" w:eastAsia="Times New Roman" w:hAnsi="Times New Roman" w:cs="Times New Roman"/>
          <w:bCs/>
          <w:sz w:val="24"/>
          <w:szCs w:val="24"/>
          <w:lang w:eastAsia="hr-HR"/>
        </w:rPr>
        <w:t xml:space="preserve">Transparentno i sustavno izvještavanje o svim troškovima i naknadama </w:t>
      </w:r>
      <w:r>
        <w:rPr>
          <w:rFonts w:ascii="Times New Roman" w:eastAsia="Times New Roman" w:hAnsi="Times New Roman" w:cs="Times New Roman"/>
          <w:bCs/>
          <w:sz w:val="24"/>
          <w:szCs w:val="24"/>
          <w:lang w:eastAsia="hr-HR"/>
        </w:rPr>
        <w:t>DMF-ova</w:t>
      </w:r>
      <w:r w:rsidRPr="006F6824">
        <w:rPr>
          <w:rFonts w:ascii="Times New Roman" w:eastAsia="Times New Roman" w:hAnsi="Times New Roman" w:cs="Times New Roman"/>
          <w:bCs/>
          <w:sz w:val="24"/>
          <w:szCs w:val="24"/>
          <w:lang w:eastAsia="hr-HR"/>
        </w:rPr>
        <w:t xml:space="preserve"> ključno je za zaštitu interesa članova i korisnika, ali i za osiguranje učinkovitog nadzora. Europsko nadzorno tijelo za osiguranje i strukovna mirovinska osiguravajuća društva (</w:t>
      </w:r>
      <w:r>
        <w:rPr>
          <w:rFonts w:ascii="Times New Roman" w:eastAsia="Times New Roman" w:hAnsi="Times New Roman" w:cs="Times New Roman"/>
          <w:bCs/>
          <w:sz w:val="24"/>
          <w:szCs w:val="24"/>
          <w:lang w:eastAsia="hr-HR"/>
        </w:rPr>
        <w:t xml:space="preserve">u daljnjem tekstu: </w:t>
      </w:r>
      <w:r w:rsidRPr="006F6824">
        <w:rPr>
          <w:rFonts w:ascii="Times New Roman" w:eastAsia="Times New Roman" w:hAnsi="Times New Roman" w:cs="Times New Roman"/>
          <w:bCs/>
          <w:sz w:val="24"/>
          <w:szCs w:val="24"/>
          <w:lang w:eastAsia="hr-HR"/>
        </w:rPr>
        <w:t xml:space="preserve">EIOPA) u svojem </w:t>
      </w:r>
      <w:r>
        <w:rPr>
          <w:rFonts w:ascii="Times New Roman" w:eastAsia="Times New Roman" w:hAnsi="Times New Roman" w:cs="Times New Roman"/>
          <w:bCs/>
          <w:sz w:val="24"/>
          <w:szCs w:val="24"/>
          <w:lang w:eastAsia="hr-HR"/>
        </w:rPr>
        <w:t>„</w:t>
      </w:r>
      <w:r w:rsidRPr="006F6824">
        <w:rPr>
          <w:rFonts w:ascii="Times New Roman" w:eastAsia="Times New Roman" w:hAnsi="Times New Roman" w:cs="Times New Roman"/>
          <w:bCs/>
          <w:sz w:val="24"/>
          <w:szCs w:val="24"/>
          <w:lang w:eastAsia="hr-HR"/>
        </w:rPr>
        <w:t>Opinion on the supervisory reporting of costs and charges of IORPs</w:t>
      </w:r>
      <w:r>
        <w:rPr>
          <w:rFonts w:ascii="Times New Roman" w:eastAsia="Times New Roman" w:hAnsi="Times New Roman" w:cs="Times New Roman"/>
          <w:bCs/>
          <w:sz w:val="24"/>
          <w:szCs w:val="24"/>
          <w:lang w:eastAsia="hr-HR"/>
        </w:rPr>
        <w:t>“</w:t>
      </w:r>
      <w:r w:rsidRPr="006F6824">
        <w:rPr>
          <w:rFonts w:ascii="Times New Roman" w:eastAsia="Times New Roman" w:hAnsi="Times New Roman" w:cs="Times New Roman"/>
          <w:bCs/>
          <w:sz w:val="24"/>
          <w:szCs w:val="24"/>
          <w:lang w:eastAsia="hr-HR"/>
        </w:rPr>
        <w:t xml:space="preserve"> preporučuje uvođenje obveznog, detaljnog i usporedivog izvještavanja o svim kategorijama troškova kako bi nadležna tijela mogla procijeniti učinkovitost, priuštivost i vrijednost za članove fondova. IORP II </w:t>
      </w:r>
      <w:r w:rsidRPr="00E064EA">
        <w:rPr>
          <w:rFonts w:ascii="Times New Roman" w:eastAsia="Times New Roman" w:hAnsi="Times New Roman" w:cs="Times New Roman"/>
          <w:bCs/>
          <w:sz w:val="24"/>
          <w:szCs w:val="24"/>
          <w:lang w:eastAsia="hr-HR"/>
        </w:rPr>
        <w:t xml:space="preserve">Direktiva </w:t>
      </w:r>
      <w:r w:rsidRPr="006F6824">
        <w:rPr>
          <w:rFonts w:ascii="Times New Roman" w:eastAsia="Times New Roman" w:hAnsi="Times New Roman" w:cs="Times New Roman"/>
          <w:bCs/>
          <w:sz w:val="24"/>
          <w:szCs w:val="24"/>
          <w:lang w:eastAsia="hr-HR"/>
        </w:rPr>
        <w:t>daje nacionalnim regulatorima ovlasti osigurati da institucije za pružanje mirovinskih usluga izvještavaju o svojoj strukturi troškova i naknada, a EIOPA je izričito preporučila da nadležna tijela propišu takvo izvještavanje kroz nadzorne zahtjeve i standardizirane obrasce.</w:t>
      </w:r>
      <w:r>
        <w:rPr>
          <w:rFonts w:ascii="Times New Roman" w:eastAsia="Times New Roman" w:hAnsi="Times New Roman" w:cs="Times New Roman"/>
          <w:bCs/>
          <w:sz w:val="24"/>
          <w:szCs w:val="24"/>
          <w:lang w:eastAsia="hr-HR"/>
        </w:rPr>
        <w:t xml:space="preserve"> </w:t>
      </w:r>
      <w:r w:rsidRPr="006F6824">
        <w:rPr>
          <w:rFonts w:ascii="Times New Roman" w:eastAsia="Times New Roman" w:hAnsi="Times New Roman" w:cs="Times New Roman"/>
          <w:bCs/>
          <w:sz w:val="24"/>
          <w:szCs w:val="24"/>
          <w:lang w:eastAsia="hr-HR"/>
        </w:rPr>
        <w:t xml:space="preserve">Ovlast da Agencija pravilnikom propiše obvezu detaljnog izvještavanja o troškovima i naknadama </w:t>
      </w:r>
      <w:r>
        <w:rPr>
          <w:rFonts w:ascii="Times New Roman" w:eastAsia="Times New Roman" w:hAnsi="Times New Roman" w:cs="Times New Roman"/>
          <w:bCs/>
          <w:sz w:val="24"/>
          <w:szCs w:val="24"/>
          <w:lang w:eastAsia="hr-HR"/>
        </w:rPr>
        <w:t>DMF-ova</w:t>
      </w:r>
      <w:r w:rsidRPr="006F6824">
        <w:rPr>
          <w:rFonts w:ascii="Times New Roman" w:eastAsia="Times New Roman" w:hAnsi="Times New Roman" w:cs="Times New Roman"/>
          <w:bCs/>
          <w:sz w:val="24"/>
          <w:szCs w:val="24"/>
          <w:lang w:eastAsia="hr-HR"/>
        </w:rPr>
        <w:t xml:space="preserve"> u skladu je s europskom praksom i preporukama EIOPA-e. Ona bi omogućila bolju usporedivost između fondova, smanjila rizik od prikrivenih troškova te povećala povjerenje građana u sustav dobrovoljne mirovinske štednje.</w:t>
      </w:r>
    </w:p>
    <w:p w14:paraId="2E7C2731" w14:textId="77777777" w:rsidR="002A6FCC" w:rsidRDefault="002A6FCC" w:rsidP="002A6FCC">
      <w:pPr>
        <w:spacing w:after="0" w:line="240" w:lineRule="auto"/>
        <w:jc w:val="both"/>
        <w:rPr>
          <w:rFonts w:ascii="Times New Roman" w:hAnsi="Times New Roman" w:cs="Times New Roman"/>
          <w:b/>
          <w:bCs/>
          <w:sz w:val="24"/>
          <w:szCs w:val="24"/>
        </w:rPr>
      </w:pPr>
    </w:p>
    <w:p w14:paraId="6BF8548C" w14:textId="77777777" w:rsidR="002A6FCC" w:rsidRPr="00744140" w:rsidRDefault="002A6FCC" w:rsidP="002A6FCC">
      <w:pPr>
        <w:spacing w:after="0" w:line="240" w:lineRule="auto"/>
        <w:jc w:val="both"/>
        <w:rPr>
          <w:rFonts w:ascii="Times New Roman" w:hAnsi="Times New Roman" w:cs="Times New Roman"/>
          <w:b/>
          <w:bCs/>
          <w:sz w:val="24"/>
          <w:szCs w:val="24"/>
        </w:rPr>
      </w:pPr>
      <w:r w:rsidRPr="00744140">
        <w:rPr>
          <w:rFonts w:ascii="Times New Roman" w:hAnsi="Times New Roman" w:cs="Times New Roman"/>
          <w:b/>
          <w:bCs/>
          <w:sz w:val="24"/>
          <w:szCs w:val="24"/>
        </w:rPr>
        <w:t xml:space="preserve">Uz članak </w:t>
      </w:r>
      <w:r>
        <w:rPr>
          <w:rFonts w:ascii="Times New Roman" w:hAnsi="Times New Roman" w:cs="Times New Roman"/>
          <w:b/>
          <w:bCs/>
          <w:sz w:val="24"/>
          <w:szCs w:val="24"/>
        </w:rPr>
        <w:t>5</w:t>
      </w:r>
      <w:r w:rsidRPr="00744140">
        <w:rPr>
          <w:rFonts w:ascii="Times New Roman" w:hAnsi="Times New Roman" w:cs="Times New Roman"/>
          <w:b/>
          <w:bCs/>
          <w:sz w:val="24"/>
          <w:szCs w:val="24"/>
        </w:rPr>
        <w:t>.</w:t>
      </w:r>
    </w:p>
    <w:p w14:paraId="30D05F38"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Ovom se odredbom </w:t>
      </w:r>
      <w:r>
        <w:rPr>
          <w:rFonts w:ascii="Times New Roman" w:eastAsia="Times New Roman" w:hAnsi="Times New Roman" w:cs="Times New Roman"/>
          <w:bCs/>
          <w:sz w:val="24"/>
          <w:szCs w:val="24"/>
          <w:lang w:eastAsia="hr-HR"/>
        </w:rPr>
        <w:t xml:space="preserve">propisuje obveza mirovinskog društva da Agenciji </w:t>
      </w:r>
      <w:r w:rsidRPr="007E21C6">
        <w:rPr>
          <w:rFonts w:ascii="Times New Roman" w:eastAsia="Times New Roman" w:hAnsi="Times New Roman" w:cs="Times New Roman"/>
          <w:bCs/>
          <w:sz w:val="24"/>
          <w:szCs w:val="24"/>
          <w:lang w:eastAsia="hr-HR"/>
        </w:rPr>
        <w:t xml:space="preserve">dostavi </w:t>
      </w:r>
      <w:r>
        <w:rPr>
          <w:rFonts w:ascii="Times New Roman" w:eastAsia="Times New Roman" w:hAnsi="Times New Roman" w:cs="Times New Roman"/>
          <w:bCs/>
          <w:sz w:val="24"/>
          <w:szCs w:val="24"/>
          <w:lang w:eastAsia="hr-HR"/>
        </w:rPr>
        <w:t xml:space="preserve">informacije iz članka 166. stavka 4. važećeg Zakona, a sve za </w:t>
      </w:r>
      <w:r w:rsidRPr="00165D97">
        <w:rPr>
          <w:rFonts w:ascii="Times New Roman" w:eastAsia="Times New Roman" w:hAnsi="Times New Roman" w:cs="Times New Roman"/>
          <w:bCs/>
          <w:sz w:val="24"/>
          <w:szCs w:val="24"/>
          <w:lang w:eastAsia="hr-HR"/>
        </w:rPr>
        <w:t xml:space="preserve">potrebe njihove dostupnosti na </w:t>
      </w:r>
      <w:r>
        <w:rPr>
          <w:rFonts w:ascii="Times New Roman" w:eastAsia="Times New Roman" w:hAnsi="Times New Roman" w:cs="Times New Roman"/>
          <w:bCs/>
          <w:sz w:val="24"/>
          <w:szCs w:val="24"/>
          <w:lang w:eastAsia="hr-HR"/>
        </w:rPr>
        <w:t xml:space="preserve">ESAP-u. </w:t>
      </w:r>
      <w:r w:rsidRPr="00781F72">
        <w:rPr>
          <w:rFonts w:ascii="Times New Roman" w:eastAsia="Times New Roman" w:hAnsi="Times New Roman" w:cs="Times New Roman"/>
          <w:bCs/>
          <w:sz w:val="24"/>
          <w:szCs w:val="24"/>
          <w:lang w:eastAsia="hr-HR"/>
        </w:rPr>
        <w:t>Pritom se propisuju posebni uvjeti za takve informacije, kao što su dos</w:t>
      </w:r>
      <w:r w:rsidRPr="00781F72">
        <w:rPr>
          <w:rFonts w:ascii="Times New Roman" w:eastAsia="Times New Roman" w:hAnsi="Times New Roman" w:cs="Times New Roman"/>
          <w:bCs/>
          <w:sz w:val="24"/>
          <w:szCs w:val="24"/>
          <w:lang w:eastAsia="hr-HR"/>
        </w:rPr>
        <w:lastRenderedPageBreak/>
        <w:t xml:space="preserve">tavljanje u formatu iz kojeg se mogu izdvojiti podaci te da moraju sadržavati određene propisane tzv. metapodatke. </w:t>
      </w:r>
      <w:r>
        <w:rPr>
          <w:rFonts w:ascii="Times New Roman" w:eastAsia="Times New Roman" w:hAnsi="Times New Roman" w:cs="Times New Roman"/>
          <w:bCs/>
          <w:sz w:val="24"/>
          <w:szCs w:val="24"/>
          <w:lang w:eastAsia="hr-HR"/>
        </w:rPr>
        <w:t>Ujedno</w:t>
      </w:r>
      <w:r w:rsidRPr="00781F72">
        <w:rPr>
          <w:rFonts w:ascii="Times New Roman" w:eastAsia="Times New Roman" w:hAnsi="Times New Roman" w:cs="Times New Roman"/>
          <w:bCs/>
          <w:sz w:val="24"/>
          <w:szCs w:val="24"/>
          <w:lang w:eastAsia="hr-HR"/>
        </w:rPr>
        <w:t xml:space="preserve">, propisuje se obveza Agencije osigurati dostupnost takvih podataka na ESAP-u te da isti ispunjavaju </w:t>
      </w:r>
      <w:r>
        <w:rPr>
          <w:rFonts w:ascii="Times New Roman" w:eastAsia="Times New Roman" w:hAnsi="Times New Roman" w:cs="Times New Roman"/>
          <w:bCs/>
          <w:sz w:val="24"/>
          <w:szCs w:val="24"/>
          <w:lang w:eastAsia="hr-HR"/>
        </w:rPr>
        <w:t>propisane uvjete</w:t>
      </w:r>
      <w:r w:rsidRPr="00781F72">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r w:rsidRPr="00781F72">
        <w:rPr>
          <w:rFonts w:ascii="Times New Roman" w:eastAsia="Times New Roman" w:hAnsi="Times New Roman" w:cs="Times New Roman"/>
          <w:bCs/>
          <w:sz w:val="24"/>
          <w:szCs w:val="24"/>
          <w:lang w:eastAsia="hr-HR"/>
        </w:rPr>
        <w:t xml:space="preserve"> </w:t>
      </w:r>
    </w:p>
    <w:p w14:paraId="44E1B199"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216714A6" w14:textId="77777777" w:rsidR="002A6FCC" w:rsidRPr="00325665"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F80E44">
        <w:rPr>
          <w:rFonts w:ascii="Times New Roman" w:eastAsia="Times New Roman" w:hAnsi="Times New Roman" w:cs="Times New Roman"/>
          <w:b/>
          <w:sz w:val="24"/>
          <w:szCs w:val="24"/>
          <w:lang w:eastAsia="hr-HR"/>
        </w:rPr>
        <w:t>Uz članak 6.</w:t>
      </w:r>
    </w:p>
    <w:p w14:paraId="0A8FE486"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325665">
        <w:rPr>
          <w:rFonts w:ascii="Times New Roman" w:eastAsia="Times New Roman" w:hAnsi="Times New Roman" w:cs="Times New Roman"/>
          <w:bCs/>
          <w:sz w:val="24"/>
          <w:szCs w:val="24"/>
          <w:lang w:eastAsia="hr-HR"/>
        </w:rPr>
        <w:t xml:space="preserve">Ovom se odredbom članak 193. važećeg Zakona usklađuje </w:t>
      </w:r>
      <w:r>
        <w:rPr>
          <w:rFonts w:ascii="Times New Roman" w:eastAsia="Times New Roman" w:hAnsi="Times New Roman" w:cs="Times New Roman"/>
          <w:bCs/>
          <w:sz w:val="24"/>
          <w:szCs w:val="24"/>
          <w:lang w:eastAsia="hr-HR"/>
        </w:rPr>
        <w:t>s</w:t>
      </w:r>
      <w:r w:rsidRPr="005A0250">
        <w:rPr>
          <w:rFonts w:ascii="Times New Roman" w:eastAsia="Times New Roman" w:hAnsi="Times New Roman" w:cs="Times New Roman"/>
          <w:bCs/>
          <w:sz w:val="24"/>
          <w:szCs w:val="24"/>
          <w:lang w:eastAsia="hr-HR"/>
        </w:rPr>
        <w:t xml:space="preserve"> trajanjem revizijskog angažmana koji se propisuje zakonom kojim se uređuje područje revizije</w:t>
      </w:r>
      <w:r w:rsidRPr="00325665">
        <w:rPr>
          <w:rFonts w:ascii="Times New Roman" w:eastAsia="Times New Roman" w:hAnsi="Times New Roman" w:cs="Times New Roman"/>
          <w:bCs/>
          <w:sz w:val="24"/>
          <w:szCs w:val="24"/>
          <w:lang w:eastAsia="hr-HR"/>
        </w:rPr>
        <w:t xml:space="preserve">. Na taj način se osigurava pravna sigurnost te jednoznačno upućivanje na horizontalni propis koji uređuje reviziju. Istodobno se osigurava i usklađenost s praksom u drugim sektorima financijskih institucija, pri čemu se </w:t>
      </w:r>
      <w:r>
        <w:rPr>
          <w:rFonts w:ascii="Times New Roman" w:eastAsia="Times New Roman" w:hAnsi="Times New Roman" w:cs="Times New Roman"/>
          <w:bCs/>
          <w:sz w:val="24"/>
          <w:szCs w:val="24"/>
          <w:lang w:eastAsia="hr-HR"/>
        </w:rPr>
        <w:t>DMF-ovima</w:t>
      </w:r>
      <w:r w:rsidRPr="00325665">
        <w:rPr>
          <w:rFonts w:ascii="Times New Roman" w:eastAsia="Times New Roman" w:hAnsi="Times New Roman" w:cs="Times New Roman"/>
          <w:bCs/>
          <w:sz w:val="24"/>
          <w:szCs w:val="24"/>
          <w:lang w:eastAsia="hr-HR"/>
        </w:rPr>
        <w:t xml:space="preserve"> nameću jednake obveze u pogledu imenovanja revizora kao i drugim subjektima obveznicima zakonske revizije.</w:t>
      </w:r>
    </w:p>
    <w:p w14:paraId="4D3E8F58"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40DF251"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7.</w:t>
      </w:r>
    </w:p>
    <w:p w14:paraId="5615F4FA" w14:textId="77777777" w:rsidR="002A6FCC" w:rsidRPr="007E761B" w:rsidRDefault="002A6FCC" w:rsidP="002A6FCC">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Ovom se odredbom propisuje obveza mirovinskog društva da Agenciji </w:t>
      </w:r>
      <w:r w:rsidRPr="00E87EF6">
        <w:rPr>
          <w:rFonts w:ascii="Times New Roman" w:eastAsia="Times New Roman" w:hAnsi="Times New Roman" w:cs="Times New Roman"/>
          <w:bCs/>
          <w:sz w:val="24"/>
          <w:szCs w:val="24"/>
          <w:lang w:eastAsia="hr-HR"/>
        </w:rPr>
        <w:t xml:space="preserve">dostavi </w:t>
      </w:r>
      <w:r>
        <w:rPr>
          <w:rFonts w:ascii="Times New Roman" w:eastAsia="Times New Roman" w:hAnsi="Times New Roman" w:cs="Times New Roman"/>
          <w:bCs/>
          <w:sz w:val="24"/>
          <w:szCs w:val="24"/>
          <w:lang w:eastAsia="hr-HR"/>
        </w:rPr>
        <w:t>informacije</w:t>
      </w:r>
      <w:r w:rsidRPr="00E1617F">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koje se odnose na </w:t>
      </w:r>
      <w:r w:rsidRPr="00680DD9">
        <w:rPr>
          <w:rFonts w:ascii="Times New Roman" w:eastAsia="Times New Roman" w:hAnsi="Times New Roman" w:cs="Times New Roman"/>
          <w:bCs/>
          <w:sz w:val="24"/>
          <w:szCs w:val="24"/>
          <w:lang w:eastAsia="hr-HR"/>
        </w:rPr>
        <w:t xml:space="preserve">revidirane godišnje financijske izvještaje </w:t>
      </w:r>
      <w:r>
        <w:rPr>
          <w:rFonts w:ascii="Times New Roman" w:eastAsia="Times New Roman" w:hAnsi="Times New Roman" w:cs="Times New Roman"/>
          <w:bCs/>
          <w:sz w:val="24"/>
          <w:szCs w:val="24"/>
          <w:lang w:eastAsia="hr-HR"/>
        </w:rPr>
        <w:t xml:space="preserve">zatvorenog DMF-a, a sve za </w:t>
      </w:r>
      <w:r w:rsidRPr="00165D97">
        <w:rPr>
          <w:rFonts w:ascii="Times New Roman" w:eastAsia="Times New Roman" w:hAnsi="Times New Roman" w:cs="Times New Roman"/>
          <w:bCs/>
          <w:sz w:val="24"/>
          <w:szCs w:val="24"/>
          <w:lang w:eastAsia="hr-HR"/>
        </w:rPr>
        <w:t xml:space="preserve">potrebe njihove dostupnosti na </w:t>
      </w:r>
      <w:r>
        <w:rPr>
          <w:rFonts w:ascii="Times New Roman" w:eastAsia="Times New Roman" w:hAnsi="Times New Roman" w:cs="Times New Roman"/>
          <w:bCs/>
          <w:sz w:val="24"/>
          <w:szCs w:val="24"/>
          <w:lang w:eastAsia="hr-HR"/>
        </w:rPr>
        <w:t xml:space="preserve">ESAP-u. Pritom se propisuju posebni uvjeti za takve informacije, kao što su dostavljanje u formatu </w:t>
      </w:r>
      <w:r w:rsidRPr="00165D97">
        <w:rPr>
          <w:rFonts w:ascii="Times New Roman" w:eastAsia="Times New Roman" w:hAnsi="Times New Roman" w:cs="Times New Roman"/>
          <w:bCs/>
          <w:sz w:val="24"/>
          <w:szCs w:val="24"/>
          <w:lang w:eastAsia="hr-HR"/>
        </w:rPr>
        <w:t xml:space="preserve">iz kojeg se mogu izdvojiti podaci </w:t>
      </w:r>
      <w:r>
        <w:rPr>
          <w:rFonts w:ascii="Times New Roman" w:eastAsia="Times New Roman" w:hAnsi="Times New Roman" w:cs="Times New Roman"/>
          <w:bCs/>
          <w:sz w:val="24"/>
          <w:szCs w:val="24"/>
          <w:lang w:eastAsia="hr-HR"/>
        </w:rPr>
        <w:t xml:space="preserve">te da moraju sadržavati određene propisane tzv. metapodatke. Ujedno, propisuje se obveza Agencije osigurati </w:t>
      </w:r>
      <w:r w:rsidRPr="00027D19">
        <w:rPr>
          <w:rFonts w:ascii="Times New Roman" w:eastAsia="Times New Roman" w:hAnsi="Times New Roman" w:cs="Times New Roman"/>
          <w:bCs/>
          <w:sz w:val="24"/>
          <w:szCs w:val="24"/>
          <w:lang w:eastAsia="hr-HR"/>
        </w:rPr>
        <w:t>dostupnost takvih podataka na ESAP-u</w:t>
      </w:r>
      <w:r w:rsidRPr="00165D97">
        <w:rPr>
          <w:rFonts w:ascii="Times New Roman" w:eastAsia="Times New Roman" w:hAnsi="Times New Roman" w:cs="Times New Roman"/>
          <w:bCs/>
          <w:sz w:val="24"/>
          <w:szCs w:val="24"/>
          <w:lang w:eastAsia="hr-HR"/>
        </w:rPr>
        <w:t xml:space="preserve"> te da ist</w:t>
      </w:r>
      <w:r>
        <w:rPr>
          <w:rFonts w:ascii="Times New Roman" w:eastAsia="Times New Roman" w:hAnsi="Times New Roman" w:cs="Times New Roman"/>
          <w:bCs/>
          <w:sz w:val="24"/>
          <w:szCs w:val="24"/>
          <w:lang w:eastAsia="hr-HR"/>
        </w:rPr>
        <w:t>i</w:t>
      </w:r>
      <w:r w:rsidRPr="00165D97">
        <w:rPr>
          <w:rFonts w:ascii="Times New Roman" w:eastAsia="Times New Roman" w:hAnsi="Times New Roman" w:cs="Times New Roman"/>
          <w:bCs/>
          <w:sz w:val="24"/>
          <w:szCs w:val="24"/>
          <w:lang w:eastAsia="hr-HR"/>
        </w:rPr>
        <w:t xml:space="preserve"> ispunjavaju </w:t>
      </w:r>
      <w:r>
        <w:rPr>
          <w:rFonts w:ascii="Times New Roman" w:eastAsia="Times New Roman" w:hAnsi="Times New Roman" w:cs="Times New Roman"/>
          <w:bCs/>
          <w:sz w:val="24"/>
          <w:szCs w:val="24"/>
          <w:lang w:eastAsia="hr-HR"/>
        </w:rPr>
        <w:t xml:space="preserve">propisane uvjete.  </w:t>
      </w:r>
    </w:p>
    <w:p w14:paraId="2363F5DC" w14:textId="77777777" w:rsidR="002A6FCC" w:rsidRPr="00AF31B5" w:rsidRDefault="002A6FCC" w:rsidP="002A6FCC">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4CDBC6FF"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8</w:t>
      </w:r>
      <w:r w:rsidRPr="00A91908">
        <w:rPr>
          <w:rFonts w:ascii="Times New Roman" w:eastAsia="Times New Roman" w:hAnsi="Times New Roman" w:cs="Times New Roman"/>
          <w:b/>
          <w:sz w:val="24"/>
          <w:szCs w:val="24"/>
          <w:lang w:eastAsia="hr-HR"/>
        </w:rPr>
        <w:t>.</w:t>
      </w:r>
    </w:p>
    <w:p w14:paraId="266E08D1"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Ovom se odredbom</w:t>
      </w:r>
      <w:r w:rsidRPr="00EA7359">
        <w:rPr>
          <w:rFonts w:ascii="Times New Roman" w:eastAsia="Times New Roman" w:hAnsi="Times New Roman" w:cs="Times New Roman"/>
          <w:bCs/>
          <w:sz w:val="24"/>
          <w:szCs w:val="24"/>
          <w:lang w:eastAsia="hr-HR"/>
        </w:rPr>
        <w:t xml:space="preserve"> propisuj</w:t>
      </w:r>
      <w:r>
        <w:rPr>
          <w:rFonts w:ascii="Times New Roman" w:eastAsia="Times New Roman" w:hAnsi="Times New Roman" w:cs="Times New Roman"/>
          <w:bCs/>
          <w:sz w:val="24"/>
          <w:szCs w:val="24"/>
          <w:lang w:eastAsia="hr-HR"/>
        </w:rPr>
        <w:t>e</w:t>
      </w:r>
      <w:r w:rsidRPr="00EA7359">
        <w:rPr>
          <w:rFonts w:ascii="Times New Roman" w:eastAsia="Times New Roman" w:hAnsi="Times New Roman" w:cs="Times New Roman"/>
          <w:bCs/>
          <w:sz w:val="24"/>
          <w:szCs w:val="24"/>
          <w:lang w:eastAsia="hr-HR"/>
        </w:rPr>
        <w:t xml:space="preserve"> obvez</w:t>
      </w:r>
      <w:r>
        <w:rPr>
          <w:rFonts w:ascii="Times New Roman" w:eastAsia="Times New Roman" w:hAnsi="Times New Roman" w:cs="Times New Roman"/>
          <w:bCs/>
          <w:sz w:val="24"/>
          <w:szCs w:val="24"/>
          <w:lang w:eastAsia="hr-HR"/>
        </w:rPr>
        <w:t>a</w:t>
      </w:r>
      <w:r w:rsidRPr="00EA7359">
        <w:rPr>
          <w:rFonts w:ascii="Times New Roman" w:eastAsia="Times New Roman" w:hAnsi="Times New Roman" w:cs="Times New Roman"/>
          <w:bCs/>
          <w:sz w:val="24"/>
          <w:szCs w:val="24"/>
          <w:lang w:eastAsia="hr-HR"/>
        </w:rPr>
        <w:t xml:space="preserve"> Agencije dostaviti </w:t>
      </w:r>
      <w:r w:rsidRPr="00053F88">
        <w:rPr>
          <w:rFonts w:ascii="Times New Roman" w:eastAsia="Times New Roman" w:hAnsi="Times New Roman" w:cs="Times New Roman"/>
          <w:bCs/>
          <w:sz w:val="24"/>
          <w:szCs w:val="24"/>
          <w:lang w:eastAsia="hr-HR"/>
        </w:rPr>
        <w:t>EIOPA</w:t>
      </w:r>
      <w:r>
        <w:rPr>
          <w:rFonts w:ascii="Times New Roman" w:eastAsia="Times New Roman" w:hAnsi="Times New Roman" w:cs="Times New Roman"/>
          <w:bCs/>
          <w:sz w:val="24"/>
          <w:szCs w:val="24"/>
          <w:lang w:eastAsia="hr-HR"/>
        </w:rPr>
        <w:t xml:space="preserve">-i </w:t>
      </w:r>
      <w:r w:rsidRPr="00EA7359">
        <w:rPr>
          <w:rFonts w:ascii="Times New Roman" w:eastAsia="Times New Roman" w:hAnsi="Times New Roman" w:cs="Times New Roman"/>
          <w:bCs/>
          <w:sz w:val="24"/>
          <w:szCs w:val="24"/>
          <w:lang w:eastAsia="hr-HR"/>
        </w:rPr>
        <w:t xml:space="preserve">informacije </w:t>
      </w:r>
      <w:r>
        <w:rPr>
          <w:rFonts w:ascii="Times New Roman" w:eastAsia="Times New Roman" w:hAnsi="Times New Roman" w:cs="Times New Roman"/>
          <w:bCs/>
          <w:sz w:val="24"/>
          <w:szCs w:val="24"/>
          <w:lang w:eastAsia="hr-HR"/>
        </w:rPr>
        <w:t>iz članka 291. stavka 2. važećeg Zakona</w:t>
      </w:r>
      <w:r w:rsidRPr="00EA7359">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a koje se </w:t>
      </w:r>
      <w:r w:rsidRPr="00BC3475">
        <w:rPr>
          <w:rFonts w:ascii="Times New Roman" w:eastAsia="Times New Roman" w:hAnsi="Times New Roman" w:cs="Times New Roman"/>
          <w:bCs/>
          <w:sz w:val="24"/>
          <w:szCs w:val="24"/>
          <w:lang w:eastAsia="hr-HR"/>
        </w:rPr>
        <w:t xml:space="preserve">odnose na dio poslovanja mirovinskog društva u dijelu upravljanja zatvorenim </w:t>
      </w:r>
      <w:r>
        <w:rPr>
          <w:rFonts w:ascii="Times New Roman" w:eastAsia="Times New Roman" w:hAnsi="Times New Roman" w:cs="Times New Roman"/>
          <w:bCs/>
          <w:sz w:val="24"/>
          <w:szCs w:val="24"/>
          <w:lang w:eastAsia="hr-HR"/>
        </w:rPr>
        <w:t>DMF-om</w:t>
      </w:r>
      <w:r w:rsidRPr="00BC3475">
        <w:rPr>
          <w:rFonts w:ascii="Times New Roman" w:eastAsia="Times New Roman" w:hAnsi="Times New Roman" w:cs="Times New Roman"/>
          <w:bCs/>
          <w:sz w:val="24"/>
          <w:szCs w:val="24"/>
          <w:lang w:eastAsia="hr-HR"/>
        </w:rPr>
        <w:t xml:space="preserve"> koji je osnovan u svrhu osiguravanja mirovina u kontekstu strukovne djelatnosti u smislu odredbe članka 3. točke 2. </w:t>
      </w:r>
      <w:r>
        <w:rPr>
          <w:rFonts w:ascii="Times New Roman" w:eastAsia="Times New Roman" w:hAnsi="Times New Roman" w:cs="Times New Roman"/>
          <w:bCs/>
          <w:sz w:val="24"/>
          <w:szCs w:val="24"/>
          <w:lang w:eastAsia="hr-HR"/>
        </w:rPr>
        <w:t>važećeg</w:t>
      </w:r>
      <w:r w:rsidRPr="00BC3475">
        <w:rPr>
          <w:rFonts w:ascii="Times New Roman" w:eastAsia="Times New Roman" w:hAnsi="Times New Roman" w:cs="Times New Roman"/>
          <w:bCs/>
          <w:sz w:val="24"/>
          <w:szCs w:val="24"/>
          <w:lang w:eastAsia="hr-HR"/>
        </w:rPr>
        <w:t xml:space="preserve"> Zakona</w:t>
      </w:r>
      <w:r>
        <w:rPr>
          <w:rFonts w:ascii="Times New Roman" w:eastAsia="Times New Roman" w:hAnsi="Times New Roman" w:cs="Times New Roman"/>
          <w:bCs/>
          <w:sz w:val="24"/>
          <w:szCs w:val="24"/>
          <w:lang w:eastAsia="hr-HR"/>
        </w:rPr>
        <w:t xml:space="preserve">, a </w:t>
      </w:r>
      <w:r w:rsidRPr="00EA7359">
        <w:rPr>
          <w:rFonts w:ascii="Times New Roman" w:eastAsia="Times New Roman" w:hAnsi="Times New Roman" w:cs="Times New Roman"/>
          <w:bCs/>
          <w:sz w:val="24"/>
          <w:szCs w:val="24"/>
          <w:lang w:eastAsia="hr-HR"/>
        </w:rPr>
        <w:t xml:space="preserve">sve za potrebe njihove dostupnosti na </w:t>
      </w:r>
      <w:r>
        <w:rPr>
          <w:rFonts w:ascii="Times New Roman" w:eastAsia="Times New Roman" w:hAnsi="Times New Roman" w:cs="Times New Roman"/>
          <w:bCs/>
          <w:sz w:val="24"/>
          <w:szCs w:val="24"/>
          <w:lang w:eastAsia="hr-HR"/>
        </w:rPr>
        <w:t>ESAP-u</w:t>
      </w:r>
      <w:r w:rsidRPr="00EA7359">
        <w:rPr>
          <w:rFonts w:ascii="Times New Roman" w:eastAsia="Times New Roman" w:hAnsi="Times New Roman" w:cs="Times New Roman"/>
          <w:bCs/>
          <w:sz w:val="24"/>
          <w:szCs w:val="24"/>
          <w:lang w:eastAsia="hr-HR"/>
        </w:rPr>
        <w:t>.</w:t>
      </w:r>
      <w:r w:rsidRPr="00B038D0">
        <w:t xml:space="preserve"> </w:t>
      </w:r>
      <w:r w:rsidRPr="00B038D0">
        <w:rPr>
          <w:rFonts w:ascii="Times New Roman" w:eastAsia="Times New Roman" w:hAnsi="Times New Roman" w:cs="Times New Roman"/>
          <w:bCs/>
          <w:sz w:val="24"/>
          <w:szCs w:val="24"/>
          <w:lang w:eastAsia="hr-HR"/>
        </w:rPr>
        <w:t>Pritom se propisuju posebni uvjeti za takve informacije, kao što su dostavljanje u formatu iz kojeg se mogu izdvojiti podaci te da moraju sadržavati određene propisane tzv. metapodatke.</w:t>
      </w:r>
    </w:p>
    <w:p w14:paraId="66550E25"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80C8193"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1522D8">
        <w:rPr>
          <w:rFonts w:ascii="Times New Roman" w:eastAsia="Times New Roman" w:hAnsi="Times New Roman" w:cs="Times New Roman"/>
          <w:b/>
          <w:sz w:val="24"/>
          <w:szCs w:val="24"/>
          <w:lang w:eastAsia="hr-HR"/>
        </w:rPr>
        <w:t xml:space="preserve">Uz članak </w:t>
      </w:r>
      <w:r>
        <w:rPr>
          <w:rFonts w:ascii="Times New Roman" w:eastAsia="Times New Roman" w:hAnsi="Times New Roman" w:cs="Times New Roman"/>
          <w:b/>
          <w:sz w:val="24"/>
          <w:szCs w:val="24"/>
          <w:lang w:eastAsia="hr-HR"/>
        </w:rPr>
        <w:t>9</w:t>
      </w:r>
      <w:r w:rsidRPr="001522D8">
        <w:rPr>
          <w:rFonts w:ascii="Times New Roman" w:eastAsia="Times New Roman" w:hAnsi="Times New Roman" w:cs="Times New Roman"/>
          <w:b/>
          <w:sz w:val="24"/>
          <w:szCs w:val="24"/>
          <w:lang w:eastAsia="hr-HR"/>
        </w:rPr>
        <w:t>.</w:t>
      </w:r>
    </w:p>
    <w:p w14:paraId="42D3BFF7" w14:textId="77777777" w:rsidR="002A6FCC" w:rsidRPr="007D0456"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BC4841">
        <w:rPr>
          <w:rFonts w:ascii="Times New Roman" w:eastAsia="Times New Roman" w:hAnsi="Times New Roman" w:cs="Times New Roman"/>
          <w:bCs/>
          <w:sz w:val="24"/>
          <w:szCs w:val="24"/>
          <w:lang w:eastAsia="hr-HR"/>
        </w:rPr>
        <w:t xml:space="preserve">Ovom odredbom </w:t>
      </w:r>
      <w:r>
        <w:rPr>
          <w:rFonts w:ascii="Times New Roman" w:eastAsia="Times New Roman" w:hAnsi="Times New Roman" w:cs="Times New Roman"/>
          <w:bCs/>
          <w:sz w:val="24"/>
          <w:szCs w:val="24"/>
          <w:lang w:eastAsia="hr-HR"/>
        </w:rPr>
        <w:t>se precizira i usklađuje prekršajna odredba sukladno članku 111. važećeg Zakona koji je dopunjen člankom 4. ovoga Zakona.</w:t>
      </w:r>
    </w:p>
    <w:p w14:paraId="50783F38"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01E350A"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1522D8">
        <w:rPr>
          <w:rFonts w:ascii="Times New Roman" w:eastAsia="Times New Roman" w:hAnsi="Times New Roman" w:cs="Times New Roman"/>
          <w:b/>
          <w:sz w:val="24"/>
          <w:szCs w:val="24"/>
          <w:lang w:eastAsia="hr-HR"/>
        </w:rPr>
        <w:t xml:space="preserve">Uz članak </w:t>
      </w:r>
      <w:r>
        <w:rPr>
          <w:rFonts w:ascii="Times New Roman" w:eastAsia="Times New Roman" w:hAnsi="Times New Roman" w:cs="Times New Roman"/>
          <w:b/>
          <w:sz w:val="24"/>
          <w:szCs w:val="24"/>
          <w:lang w:eastAsia="hr-HR"/>
        </w:rPr>
        <w:t>10</w:t>
      </w:r>
      <w:r w:rsidRPr="001522D8">
        <w:rPr>
          <w:rFonts w:ascii="Times New Roman" w:eastAsia="Times New Roman" w:hAnsi="Times New Roman" w:cs="Times New Roman"/>
          <w:b/>
          <w:sz w:val="24"/>
          <w:szCs w:val="24"/>
          <w:lang w:eastAsia="hr-HR"/>
        </w:rPr>
        <w:t>.</w:t>
      </w:r>
    </w:p>
    <w:p w14:paraId="11E5977A" w14:textId="77777777" w:rsidR="002A6FCC" w:rsidRPr="00C9425A" w:rsidRDefault="002A6FCC" w:rsidP="002A6FCC">
      <w:pPr>
        <w:spacing w:after="0" w:line="240" w:lineRule="auto"/>
        <w:jc w:val="both"/>
        <w:rPr>
          <w:rFonts w:ascii="Times New Roman" w:eastAsia="Times New Roman" w:hAnsi="Times New Roman" w:cs="Times New Roman"/>
          <w:noProof/>
          <w:sz w:val="24"/>
          <w:szCs w:val="24"/>
          <w:lang w:eastAsia="hr-HR"/>
        </w:rPr>
      </w:pPr>
      <w:r w:rsidRPr="00C9425A">
        <w:rPr>
          <w:rFonts w:ascii="Times New Roman" w:eastAsia="Times New Roman" w:hAnsi="Times New Roman" w:cs="Times New Roman"/>
          <w:noProof/>
          <w:sz w:val="24"/>
          <w:szCs w:val="24"/>
          <w:lang w:eastAsia="hr-HR"/>
        </w:rPr>
        <w:t>Ov</w:t>
      </w:r>
      <w:r>
        <w:rPr>
          <w:rFonts w:ascii="Times New Roman" w:eastAsia="Times New Roman" w:hAnsi="Times New Roman" w:cs="Times New Roman"/>
          <w:noProof/>
          <w:sz w:val="24"/>
          <w:szCs w:val="24"/>
          <w:lang w:eastAsia="hr-HR"/>
        </w:rPr>
        <w:t>i</w:t>
      </w:r>
      <w:r w:rsidRPr="00C9425A">
        <w:rPr>
          <w:rFonts w:ascii="Times New Roman" w:eastAsia="Times New Roman" w:hAnsi="Times New Roman" w:cs="Times New Roman"/>
          <w:noProof/>
          <w:sz w:val="24"/>
          <w:szCs w:val="24"/>
          <w:lang w:eastAsia="hr-HR"/>
        </w:rPr>
        <w:t xml:space="preserve">m člankom </w:t>
      </w:r>
      <w:r>
        <w:rPr>
          <w:rFonts w:ascii="Times New Roman" w:eastAsia="Times New Roman" w:hAnsi="Times New Roman" w:cs="Times New Roman"/>
          <w:noProof/>
          <w:sz w:val="24"/>
          <w:szCs w:val="24"/>
          <w:lang w:eastAsia="hr-HR"/>
        </w:rPr>
        <w:t xml:space="preserve">se </w:t>
      </w:r>
      <w:r w:rsidRPr="00C9425A">
        <w:rPr>
          <w:rFonts w:ascii="Times New Roman" w:eastAsia="Times New Roman" w:hAnsi="Times New Roman" w:cs="Times New Roman"/>
          <w:noProof/>
          <w:sz w:val="24"/>
          <w:szCs w:val="24"/>
          <w:lang w:eastAsia="hr-HR"/>
        </w:rPr>
        <w:t xml:space="preserve">propisuje obveza Agencije da pravilnik čije je donošenje predviđeno </w:t>
      </w:r>
      <w:r>
        <w:rPr>
          <w:rFonts w:ascii="Times New Roman" w:eastAsia="Times New Roman" w:hAnsi="Times New Roman" w:cs="Times New Roman"/>
          <w:noProof/>
          <w:sz w:val="24"/>
          <w:szCs w:val="24"/>
          <w:lang w:eastAsia="hr-HR"/>
        </w:rPr>
        <w:t>člankom</w:t>
      </w:r>
      <w:r w:rsidRPr="00374B8E">
        <w:rPr>
          <w:rFonts w:ascii="Times New Roman" w:eastAsia="Times New Roman" w:hAnsi="Times New Roman" w:cs="Times New Roman"/>
          <w:noProof/>
          <w:sz w:val="24"/>
          <w:szCs w:val="24"/>
          <w:lang w:eastAsia="hr-HR"/>
        </w:rPr>
        <w:t xml:space="preserve"> 111. stavk</w:t>
      </w:r>
      <w:r>
        <w:rPr>
          <w:rFonts w:ascii="Times New Roman" w:eastAsia="Times New Roman" w:hAnsi="Times New Roman" w:cs="Times New Roman"/>
          <w:noProof/>
          <w:sz w:val="24"/>
          <w:szCs w:val="24"/>
          <w:lang w:eastAsia="hr-HR"/>
        </w:rPr>
        <w:t>om</w:t>
      </w:r>
      <w:r w:rsidRPr="00374B8E">
        <w:rPr>
          <w:rFonts w:ascii="Times New Roman" w:eastAsia="Times New Roman" w:hAnsi="Times New Roman" w:cs="Times New Roman"/>
          <w:noProof/>
          <w:sz w:val="24"/>
          <w:szCs w:val="24"/>
          <w:lang w:eastAsia="hr-HR"/>
        </w:rPr>
        <w:t xml:space="preserve"> 5.</w:t>
      </w:r>
      <w:r>
        <w:rPr>
          <w:rFonts w:ascii="Times New Roman" w:eastAsia="Times New Roman" w:hAnsi="Times New Roman" w:cs="Times New Roman"/>
          <w:noProof/>
          <w:sz w:val="24"/>
          <w:szCs w:val="24"/>
          <w:lang w:eastAsia="hr-HR"/>
        </w:rPr>
        <w:t>,</w:t>
      </w:r>
      <w:r w:rsidRPr="00374B8E">
        <w:rPr>
          <w:rFonts w:ascii="Times New Roman" w:eastAsia="Times New Roman" w:hAnsi="Times New Roman" w:cs="Times New Roman"/>
          <w:noProof/>
          <w:sz w:val="24"/>
          <w:szCs w:val="24"/>
          <w:lang w:eastAsia="hr-HR"/>
        </w:rPr>
        <w:t xml:space="preserve"> koji je dodan člankom </w:t>
      </w:r>
      <w:r>
        <w:rPr>
          <w:rFonts w:ascii="Times New Roman" w:eastAsia="Times New Roman" w:hAnsi="Times New Roman" w:cs="Times New Roman"/>
          <w:noProof/>
          <w:sz w:val="24"/>
          <w:szCs w:val="24"/>
          <w:lang w:eastAsia="hr-HR"/>
        </w:rPr>
        <w:t>4</w:t>
      </w:r>
      <w:r w:rsidRPr="00374B8E">
        <w:rPr>
          <w:rFonts w:ascii="Times New Roman" w:eastAsia="Times New Roman" w:hAnsi="Times New Roman" w:cs="Times New Roman"/>
          <w:noProof/>
          <w:sz w:val="24"/>
          <w:szCs w:val="24"/>
          <w:lang w:eastAsia="hr-HR"/>
        </w:rPr>
        <w:t>. ovoga Zakona</w:t>
      </w:r>
      <w:r>
        <w:rPr>
          <w:rFonts w:ascii="Times New Roman" w:eastAsia="Times New Roman" w:hAnsi="Times New Roman" w:cs="Times New Roman"/>
          <w:noProof/>
          <w:sz w:val="24"/>
          <w:szCs w:val="24"/>
          <w:lang w:eastAsia="hr-HR"/>
        </w:rPr>
        <w:t>,</w:t>
      </w:r>
      <w:r w:rsidRPr="00374B8E">
        <w:rPr>
          <w:rFonts w:ascii="Times New Roman" w:eastAsia="Times New Roman" w:hAnsi="Times New Roman" w:cs="Times New Roman"/>
          <w:noProof/>
          <w:sz w:val="24"/>
          <w:szCs w:val="24"/>
          <w:lang w:eastAsia="hr-HR"/>
        </w:rPr>
        <w:t xml:space="preserve"> </w:t>
      </w:r>
      <w:r w:rsidRPr="00C9425A">
        <w:rPr>
          <w:rFonts w:ascii="Times New Roman" w:eastAsia="Times New Roman" w:hAnsi="Times New Roman" w:cs="Times New Roman"/>
          <w:noProof/>
          <w:sz w:val="24"/>
          <w:szCs w:val="24"/>
          <w:lang w:eastAsia="hr-HR"/>
        </w:rPr>
        <w:t xml:space="preserve">donese u roku od 12 </w:t>
      </w:r>
      <w:r>
        <w:rPr>
          <w:rFonts w:ascii="Times New Roman" w:eastAsia="Times New Roman" w:hAnsi="Times New Roman" w:cs="Times New Roman"/>
          <w:noProof/>
          <w:sz w:val="24"/>
          <w:szCs w:val="24"/>
          <w:lang w:eastAsia="hr-HR"/>
        </w:rPr>
        <w:t>m</w:t>
      </w:r>
      <w:r w:rsidRPr="00C9425A">
        <w:rPr>
          <w:rFonts w:ascii="Times New Roman" w:eastAsia="Times New Roman" w:hAnsi="Times New Roman" w:cs="Times New Roman"/>
          <w:noProof/>
          <w:sz w:val="24"/>
          <w:szCs w:val="24"/>
          <w:lang w:eastAsia="hr-HR"/>
        </w:rPr>
        <w:t>jeseci od dana stupanja na snagu ovoga Zakona.</w:t>
      </w:r>
      <w:r w:rsidRPr="000A6BC4">
        <w:t xml:space="preserve"> </w:t>
      </w:r>
      <w:r w:rsidRPr="000A6BC4">
        <w:rPr>
          <w:rFonts w:ascii="Times New Roman" w:eastAsia="Times New Roman" w:hAnsi="Times New Roman" w:cs="Times New Roman"/>
          <w:noProof/>
          <w:sz w:val="24"/>
          <w:szCs w:val="24"/>
          <w:lang w:eastAsia="hr-HR"/>
        </w:rPr>
        <w:t xml:space="preserve">Također, utvrđuje </w:t>
      </w:r>
      <w:r>
        <w:rPr>
          <w:rFonts w:ascii="Times New Roman" w:eastAsia="Times New Roman" w:hAnsi="Times New Roman" w:cs="Times New Roman"/>
          <w:noProof/>
          <w:sz w:val="24"/>
          <w:szCs w:val="24"/>
          <w:lang w:eastAsia="hr-HR"/>
        </w:rPr>
        <w:t xml:space="preserve">se </w:t>
      </w:r>
      <w:r w:rsidRPr="000A6BC4">
        <w:rPr>
          <w:rFonts w:ascii="Times New Roman" w:eastAsia="Times New Roman" w:hAnsi="Times New Roman" w:cs="Times New Roman"/>
          <w:noProof/>
          <w:sz w:val="24"/>
          <w:szCs w:val="24"/>
          <w:lang w:eastAsia="hr-HR"/>
        </w:rPr>
        <w:t xml:space="preserve">rok u kojem je Agencija dužna izvršiti obvezu obavještavanja </w:t>
      </w:r>
      <w:r w:rsidRPr="00FD6CA3">
        <w:rPr>
          <w:rFonts w:ascii="Times New Roman" w:eastAsia="Times New Roman" w:hAnsi="Times New Roman" w:cs="Times New Roman"/>
          <w:noProof/>
          <w:sz w:val="24"/>
          <w:szCs w:val="24"/>
          <w:lang w:eastAsia="hr-HR"/>
        </w:rPr>
        <w:t xml:space="preserve">Europskog nadzornog tijela za vrijednosne papire i tržišta kapitala (ESMA) </w:t>
      </w:r>
      <w:r w:rsidRPr="000A6BC4">
        <w:rPr>
          <w:rFonts w:ascii="Times New Roman" w:eastAsia="Times New Roman" w:hAnsi="Times New Roman" w:cs="Times New Roman"/>
          <w:noProof/>
          <w:sz w:val="24"/>
          <w:szCs w:val="24"/>
          <w:lang w:eastAsia="hr-HR"/>
        </w:rPr>
        <w:t xml:space="preserve">o svojem imenovanju tijelom za prikupljanje u smislu ovoga Zakona, a u skladu s člankom 2. točkom 2. Uredbe (EU) 2023/2859. Rok za obavještavanje je u skladu s trećom fazom predviđene </w:t>
      </w:r>
      <w:r w:rsidRPr="000A6BC4">
        <w:rPr>
          <w:rFonts w:ascii="Times New Roman" w:eastAsia="Times New Roman" w:hAnsi="Times New Roman" w:cs="Times New Roman"/>
          <w:noProof/>
          <w:sz w:val="24"/>
          <w:szCs w:val="24"/>
          <w:lang w:eastAsia="hr-HR"/>
        </w:rPr>
        <w:lastRenderedPageBreak/>
        <w:t xml:space="preserve">implementacije ESAP zakonodavnog paketa na razini </w:t>
      </w:r>
      <w:r>
        <w:rPr>
          <w:rFonts w:ascii="Times New Roman" w:eastAsia="Times New Roman" w:hAnsi="Times New Roman" w:cs="Times New Roman"/>
          <w:noProof/>
          <w:sz w:val="24"/>
          <w:szCs w:val="24"/>
          <w:lang w:eastAsia="hr-HR"/>
        </w:rPr>
        <w:t>EU</w:t>
      </w:r>
      <w:r w:rsidRPr="000A6BC4">
        <w:rPr>
          <w:rFonts w:ascii="Times New Roman" w:eastAsia="Times New Roman" w:hAnsi="Times New Roman" w:cs="Times New Roman"/>
          <w:noProof/>
          <w:sz w:val="24"/>
          <w:szCs w:val="24"/>
          <w:lang w:eastAsia="hr-HR"/>
        </w:rPr>
        <w:t xml:space="preserve"> i stupanjem na snagu odredbi članaka </w:t>
      </w:r>
      <w:r w:rsidRPr="00F80E44">
        <w:rPr>
          <w:rFonts w:ascii="Times New Roman" w:eastAsia="Times New Roman" w:hAnsi="Times New Roman" w:cs="Times New Roman"/>
          <w:noProof/>
          <w:sz w:val="24"/>
          <w:szCs w:val="24"/>
          <w:lang w:eastAsia="hr-HR"/>
        </w:rPr>
        <w:t>2., 5., 7. i 8</w:t>
      </w:r>
      <w:r w:rsidRPr="000A6BC4">
        <w:rPr>
          <w:rFonts w:ascii="Times New Roman" w:eastAsia="Times New Roman" w:hAnsi="Times New Roman" w:cs="Times New Roman"/>
          <w:noProof/>
          <w:sz w:val="24"/>
          <w:szCs w:val="24"/>
          <w:lang w:eastAsia="hr-HR"/>
        </w:rPr>
        <w:t>. ovoga Zakona.</w:t>
      </w:r>
    </w:p>
    <w:p w14:paraId="2FF0EACE" w14:textId="77777777" w:rsidR="002A6FCC"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486C9F40" w14:textId="77777777" w:rsidR="002A6FCC" w:rsidRPr="007D0456" w:rsidRDefault="002A6FCC" w:rsidP="002A6FCC">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w:t>
      </w:r>
      <w:r w:rsidRPr="007D0456">
        <w:rPr>
          <w:rFonts w:ascii="Times New Roman" w:eastAsia="Times New Roman" w:hAnsi="Times New Roman" w:cs="Times New Roman"/>
          <w:b/>
          <w:sz w:val="24"/>
          <w:szCs w:val="24"/>
          <w:lang w:eastAsia="hr-HR"/>
        </w:rPr>
        <w:t xml:space="preserve">lanak </w:t>
      </w:r>
      <w:r>
        <w:rPr>
          <w:rFonts w:ascii="Times New Roman" w:eastAsia="Times New Roman" w:hAnsi="Times New Roman" w:cs="Times New Roman"/>
          <w:b/>
          <w:sz w:val="24"/>
          <w:szCs w:val="24"/>
          <w:lang w:eastAsia="hr-HR"/>
        </w:rPr>
        <w:t>11</w:t>
      </w:r>
      <w:r w:rsidRPr="007D0456">
        <w:rPr>
          <w:rFonts w:ascii="Times New Roman" w:eastAsia="Times New Roman" w:hAnsi="Times New Roman" w:cs="Times New Roman"/>
          <w:b/>
          <w:sz w:val="24"/>
          <w:szCs w:val="24"/>
          <w:lang w:eastAsia="hr-HR"/>
        </w:rPr>
        <w:t>.</w:t>
      </w:r>
    </w:p>
    <w:p w14:paraId="0A263FDB" w14:textId="1E6BF3C6" w:rsidR="002A6FCC" w:rsidRPr="00A91908" w:rsidRDefault="008C6C79" w:rsidP="002A6FCC">
      <w:pPr>
        <w:spacing w:after="0" w:line="240" w:lineRule="auto"/>
        <w:jc w:val="both"/>
        <w:rPr>
          <w:rFonts w:ascii="Times New Roman" w:hAnsi="Times New Roman" w:cs="Times New Roman"/>
          <w:sz w:val="24"/>
          <w:szCs w:val="24"/>
        </w:rPr>
      </w:pPr>
      <w:r w:rsidRPr="008C6C79">
        <w:rPr>
          <w:rFonts w:ascii="Times New Roman" w:hAnsi="Times New Roman" w:cs="Times New Roman"/>
          <w:sz w:val="24"/>
          <w:szCs w:val="24"/>
        </w:rPr>
        <w:t>Ovim člankom propisuje se stupanje na snagu ovoga Zakona. Zakon stupa na snagu osmog dana od dana objave u Narodnim novinama, uz odgodu primjene pojedinih odredbi. Odredbe koje se odnose na dostavljanje i objavu podataka putem jedinstvene europske pristupne točke,  u skladu s člankom 14. Direktive 2023/2864 stupaju na snagu 10. siječnja 2030., što je povezano s tehničkim uspostavljanjem i punim operativnim funkcioniranjem ESAP sustava. Stoga se ovim člankom propisuje da predmetne odredbe stupaju na snagu 10. siječnja 2030., čime se osigurava pravna usklađenost, a istodobno daje dovoljno vremena za pripremu tehničkih i organizacijskih kapaciteta mirovinskih društava</w:t>
      </w:r>
      <w:r w:rsidR="002A6FCC">
        <w:rPr>
          <w:rFonts w:ascii="Times New Roman" w:hAnsi="Times New Roman" w:cs="Times New Roman"/>
          <w:sz w:val="24"/>
          <w:szCs w:val="24"/>
        </w:rPr>
        <w:t>.</w:t>
      </w:r>
    </w:p>
    <w:p w14:paraId="786C73B8" w14:textId="77777777" w:rsidR="002A6FCC" w:rsidRDefault="002A6FCC" w:rsidP="002A6FC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3A05EC4" w14:textId="77777777" w:rsidR="002A6FCC" w:rsidRPr="00A91908" w:rsidRDefault="002A6FCC" w:rsidP="002A6FCC">
      <w:pPr>
        <w:spacing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lastRenderedPageBreak/>
        <w:t>ODREDBE VAŽEĆEG ZAKONA KOJE SE MIJENJAJU, ODNOSNO DOPUNJUJU</w:t>
      </w:r>
    </w:p>
    <w:p w14:paraId="6A606808" w14:textId="77777777" w:rsidR="002A6FCC" w:rsidRDefault="002A6FCC" w:rsidP="002A6FC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DE6CCB">
        <w:rPr>
          <w:rFonts w:ascii="Times New Roman" w:eastAsia="Times New Roman" w:hAnsi="Times New Roman" w:cs="Times New Roman"/>
          <w:i/>
          <w:iCs/>
          <w:sz w:val="24"/>
          <w:szCs w:val="24"/>
          <w:bdr w:val="none" w:sz="0" w:space="0" w:color="auto" w:frame="1"/>
          <w:lang w:eastAsia="hr-HR"/>
        </w:rPr>
        <w:t>Prijenos propisa Europske unije</w:t>
      </w:r>
    </w:p>
    <w:p w14:paraId="0F83EB3A" w14:textId="77777777" w:rsidR="002A6FCC" w:rsidRPr="00DE6CCB" w:rsidRDefault="002A6FCC" w:rsidP="002A6FC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14:paraId="52E3CE43" w14:textId="77777777" w:rsidR="002A6FCC" w:rsidRPr="00DE6CCB" w:rsidRDefault="002A6FCC" w:rsidP="002A6FCC">
      <w:pPr>
        <w:spacing w:after="225" w:line="240" w:lineRule="auto"/>
        <w:jc w:val="center"/>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Članak 2.</w:t>
      </w:r>
    </w:p>
    <w:p w14:paraId="086CB10B"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Ovim Zakonom u hrvatsko zakonodavstvo preuzimaju se sljedeće direktive Europske unije:</w:t>
      </w:r>
    </w:p>
    <w:p w14:paraId="4CD09829"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 xml:space="preserve">– </w:t>
      </w:r>
      <w:hyperlink r:id="rId17" w:history="1">
        <w:r w:rsidRPr="00DE6CCB">
          <w:rPr>
            <w:rStyle w:val="Hyperlink"/>
            <w:rFonts w:ascii="Times New Roman" w:eastAsia="Times New Roman" w:hAnsi="Times New Roman" w:cs="Times New Roman"/>
            <w:color w:val="auto"/>
            <w:sz w:val="24"/>
            <w:szCs w:val="24"/>
            <w:u w:val="none"/>
            <w:lang w:eastAsia="hr-HR"/>
          </w:rPr>
          <w:t>Direktiva Vijeća 88/361/EEC</w:t>
        </w:r>
      </w:hyperlink>
      <w:r w:rsidRPr="00DE6CCB">
        <w:rPr>
          <w:rFonts w:ascii="Times New Roman" w:eastAsia="Times New Roman" w:hAnsi="Times New Roman" w:cs="Times New Roman"/>
          <w:sz w:val="24"/>
          <w:szCs w:val="24"/>
          <w:lang w:eastAsia="hr-HR"/>
        </w:rPr>
        <w:t xml:space="preserve"> od 24. lipnja 1988. za provedbu članka 67. Ugovora (SL L 178, 8. 7. 1988.)</w:t>
      </w:r>
    </w:p>
    <w:p w14:paraId="796A3A54"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 xml:space="preserve">– </w:t>
      </w:r>
      <w:hyperlink r:id="rId18" w:history="1">
        <w:r w:rsidRPr="00DE6CCB">
          <w:rPr>
            <w:rStyle w:val="Hyperlink"/>
            <w:rFonts w:ascii="Times New Roman" w:eastAsia="Times New Roman" w:hAnsi="Times New Roman" w:cs="Times New Roman"/>
            <w:color w:val="auto"/>
            <w:sz w:val="24"/>
            <w:szCs w:val="24"/>
            <w:u w:val="none"/>
            <w:lang w:eastAsia="hr-HR"/>
          </w:rPr>
          <w:t>Direktiva 98/49/EZ</w:t>
        </w:r>
      </w:hyperlink>
      <w:r w:rsidRPr="00DE6CCB">
        <w:rPr>
          <w:rFonts w:ascii="Times New Roman" w:eastAsia="Times New Roman" w:hAnsi="Times New Roman" w:cs="Times New Roman"/>
          <w:sz w:val="24"/>
          <w:szCs w:val="24"/>
          <w:lang w:eastAsia="hr-HR"/>
        </w:rPr>
        <w:t xml:space="preserve"> od 29. lipnja 1998. o zaštiti prava na dopunsku mirovinu zaposlenih i samozaposlenih osoba koji se kreću unutar Zajednice (SL L 209, 25. 7. 1998.)</w:t>
      </w:r>
    </w:p>
    <w:p w14:paraId="7B4C95C2"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 xml:space="preserve">– </w:t>
      </w:r>
      <w:hyperlink r:id="rId19" w:history="1">
        <w:r w:rsidRPr="00DE6CCB">
          <w:rPr>
            <w:rStyle w:val="Hyperlink"/>
            <w:rFonts w:ascii="Times New Roman" w:eastAsia="Times New Roman" w:hAnsi="Times New Roman" w:cs="Times New Roman"/>
            <w:color w:val="auto"/>
            <w:sz w:val="24"/>
            <w:szCs w:val="24"/>
            <w:u w:val="none"/>
            <w:lang w:eastAsia="hr-HR"/>
          </w:rPr>
          <w:t>Direktiva 2006/54/EZ</w:t>
        </w:r>
      </w:hyperlink>
      <w:r w:rsidRPr="00DE6CCB">
        <w:rPr>
          <w:rFonts w:ascii="Times New Roman" w:eastAsia="Times New Roman" w:hAnsi="Times New Roman" w:cs="Times New Roman"/>
          <w:sz w:val="24"/>
          <w:szCs w:val="24"/>
          <w:lang w:eastAsia="hr-HR"/>
        </w:rPr>
        <w:t xml:space="preserve"> Europskog parlamenta i Vijeća od 5. srpnja 2006. o provedbi načela jednakih mogućnosti i jednakog postupanja prema muškarcima i ženama u pitanjima zapošljavanja i rada (preinaka) (SL L 204, 26. 7. 2006.)</w:t>
      </w:r>
    </w:p>
    <w:p w14:paraId="441A2D63"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 xml:space="preserve">– </w:t>
      </w:r>
      <w:hyperlink r:id="rId20" w:history="1">
        <w:r w:rsidRPr="00DE6CCB">
          <w:rPr>
            <w:rStyle w:val="Hyperlink"/>
            <w:rFonts w:ascii="Times New Roman" w:eastAsia="Times New Roman" w:hAnsi="Times New Roman" w:cs="Times New Roman"/>
            <w:color w:val="auto"/>
            <w:sz w:val="24"/>
            <w:szCs w:val="24"/>
            <w:u w:val="none"/>
            <w:lang w:eastAsia="hr-HR"/>
          </w:rPr>
          <w:t>Direktiva 2009/138/EZ</w:t>
        </w:r>
      </w:hyperlink>
      <w:r w:rsidRPr="00DE6CCB">
        <w:rPr>
          <w:rFonts w:ascii="Times New Roman" w:eastAsia="Times New Roman" w:hAnsi="Times New Roman" w:cs="Times New Roman"/>
          <w:sz w:val="24"/>
          <w:szCs w:val="24"/>
          <w:lang w:eastAsia="hr-HR"/>
        </w:rPr>
        <w:t xml:space="preserve"> Europskog parlamenta i Vijeća od 25. studenoga 2009. o osnivanju i obavljanju djelatnosti osiguranja i reosiguranja (Solventnost II) (preinačeno) (SL L 335, 17. 12. 2009.)</w:t>
      </w:r>
    </w:p>
    <w:p w14:paraId="3B4BF6D2"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 xml:space="preserve">– </w:t>
      </w:r>
      <w:hyperlink r:id="rId21" w:history="1">
        <w:r w:rsidRPr="00DE6CCB">
          <w:rPr>
            <w:rStyle w:val="Hyperlink"/>
            <w:rFonts w:ascii="Times New Roman" w:eastAsia="Times New Roman" w:hAnsi="Times New Roman" w:cs="Times New Roman"/>
            <w:color w:val="auto"/>
            <w:sz w:val="24"/>
            <w:szCs w:val="24"/>
            <w:u w:val="none"/>
            <w:lang w:eastAsia="hr-HR"/>
          </w:rPr>
          <w:t>Direktiva 2010/41/EU</w:t>
        </w:r>
      </w:hyperlink>
      <w:r w:rsidRPr="00DE6CCB">
        <w:rPr>
          <w:rFonts w:ascii="Times New Roman" w:eastAsia="Times New Roman" w:hAnsi="Times New Roman" w:cs="Times New Roman"/>
          <w:sz w:val="24"/>
          <w:szCs w:val="24"/>
          <w:lang w:eastAsia="hr-HR"/>
        </w:rPr>
        <w:t xml:space="preserve"> Europskog parlamenta i Vijeća od 7. srpnja 2010. o primjeni načela jednakog postupanja prema muškarcima i ženama koji su samozaposleni i stavljanju izvan snage Direktive Vijeća 86/613/EEZ (SL L 180, 15. 7. 2010.)</w:t>
      </w:r>
    </w:p>
    <w:p w14:paraId="6C48B78B"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 xml:space="preserve">– </w:t>
      </w:r>
      <w:hyperlink r:id="rId22" w:history="1">
        <w:r w:rsidRPr="00DE6CCB">
          <w:rPr>
            <w:rStyle w:val="Hyperlink"/>
            <w:rFonts w:ascii="Times New Roman" w:eastAsia="Times New Roman" w:hAnsi="Times New Roman" w:cs="Times New Roman"/>
            <w:color w:val="auto"/>
            <w:sz w:val="24"/>
            <w:szCs w:val="24"/>
            <w:u w:val="none"/>
            <w:lang w:eastAsia="hr-HR"/>
          </w:rPr>
          <w:t>Direktiva 2014/50/EU</w:t>
        </w:r>
      </w:hyperlink>
      <w:r w:rsidRPr="00DE6CCB">
        <w:rPr>
          <w:rFonts w:ascii="Times New Roman" w:eastAsia="Times New Roman" w:hAnsi="Times New Roman" w:cs="Times New Roman"/>
          <w:sz w:val="24"/>
          <w:szCs w:val="24"/>
          <w:lang w:eastAsia="hr-HR"/>
        </w:rPr>
        <w:t xml:space="preserve"> Europskog parlamenta i Vijeća od 16. travnja 2014. o minimalnim zahtjevima za poboljšanje mobilnosti radnika među državama članicama unaprjeđivanjem stjecanja i očuvanja prava na dopunsku mirovinu (SL L 128, 30. 4. 2014.)</w:t>
      </w:r>
    </w:p>
    <w:p w14:paraId="3CB646DB"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 xml:space="preserve">– </w:t>
      </w:r>
      <w:hyperlink r:id="rId23" w:history="1">
        <w:r w:rsidRPr="00DE6CCB">
          <w:rPr>
            <w:rStyle w:val="Hyperlink"/>
            <w:rFonts w:ascii="Times New Roman" w:eastAsia="Times New Roman" w:hAnsi="Times New Roman" w:cs="Times New Roman"/>
            <w:color w:val="auto"/>
            <w:sz w:val="24"/>
            <w:szCs w:val="24"/>
            <w:u w:val="none"/>
            <w:lang w:eastAsia="hr-HR"/>
          </w:rPr>
          <w:t>Direktiva (EU) 2016/2341</w:t>
        </w:r>
      </w:hyperlink>
      <w:r w:rsidRPr="00DE6CCB">
        <w:rPr>
          <w:rFonts w:ascii="Times New Roman" w:eastAsia="Times New Roman" w:hAnsi="Times New Roman" w:cs="Times New Roman"/>
          <w:sz w:val="24"/>
          <w:szCs w:val="24"/>
          <w:lang w:eastAsia="hr-HR"/>
        </w:rPr>
        <w:t xml:space="preserve"> Europskog parlamenta i Vijeća od 14. prosinca 2016. o djelatnostima i nadzoru institucija za strukovno mirovinsko osiguranje (SL L 354, 23. 12. 2016.) kako je posljednji put izmijenjena Direktivom (EU) 2022/2556 Europskog parlamenta i Vijeća od 14. prosinca 2022. o izmjeni direktiva 2009/65/EZ, 2009/138/EZ, 2011/61/EU, 2013/36/EU, 2014/59/EU, 2014/65/EU, (EU) 2015/2366 i (EU) 2016/2341 u pogledu digitalne operativne otpornosti za financijski sektor (SL L 333, 27. 12. 2022.).</w:t>
      </w:r>
    </w:p>
    <w:p w14:paraId="37C92709"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p>
    <w:p w14:paraId="3AEB5831" w14:textId="77777777" w:rsidR="002A6FCC" w:rsidRPr="00DE6CCB"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p>
    <w:p w14:paraId="71A3140F" w14:textId="77777777" w:rsidR="002A6FCC" w:rsidRDefault="002A6FCC" w:rsidP="002A6FC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DE6CCB">
        <w:rPr>
          <w:rFonts w:ascii="Times New Roman" w:eastAsia="Times New Roman" w:hAnsi="Times New Roman" w:cs="Times New Roman"/>
          <w:i/>
          <w:iCs/>
          <w:sz w:val="24"/>
          <w:szCs w:val="24"/>
          <w:bdr w:val="none" w:sz="0" w:space="0" w:color="auto" w:frame="1"/>
          <w:lang w:eastAsia="hr-HR"/>
        </w:rPr>
        <w:t>Politika primitaka</w:t>
      </w:r>
    </w:p>
    <w:p w14:paraId="18456F80" w14:textId="77777777" w:rsidR="002A6FCC" w:rsidRPr="00DE6CCB" w:rsidRDefault="002A6FCC" w:rsidP="002A6FCC">
      <w:pPr>
        <w:spacing w:after="0" w:line="240" w:lineRule="auto"/>
        <w:jc w:val="center"/>
        <w:textAlignment w:val="baseline"/>
        <w:rPr>
          <w:rFonts w:ascii="Times New Roman" w:eastAsia="Times New Roman" w:hAnsi="Times New Roman" w:cs="Times New Roman"/>
          <w:i/>
          <w:iCs/>
          <w:sz w:val="24"/>
          <w:szCs w:val="24"/>
          <w:lang w:eastAsia="hr-HR"/>
        </w:rPr>
      </w:pPr>
    </w:p>
    <w:p w14:paraId="3AD33247" w14:textId="77777777" w:rsidR="002A6FCC" w:rsidRPr="00DE6CCB" w:rsidRDefault="002A6FCC" w:rsidP="002A6FCC">
      <w:pPr>
        <w:spacing w:after="225" w:line="240" w:lineRule="auto"/>
        <w:jc w:val="center"/>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Članak 62.</w:t>
      </w:r>
    </w:p>
    <w:p w14:paraId="533CB126"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lastRenderedPageBreak/>
        <w:t>(1) Mirovinsko društvo je dužno, radi sprječavanja preuzimanja neprimjerenih rizika u svom poslovanju, propisati i implementirati jasnu i razumnu politiku primitaka, razmjerno veličini i unutarnjoj organizaciji mirovinskog društva, odnosno veličini, opsegu i složenosti poslovanja.</w:t>
      </w:r>
    </w:p>
    <w:p w14:paraId="5A64D319"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(2) Uprava mirovinskog društva donosi politiku primitaka uz suglasnost nadzornog odbora te je odgovorna za provedbu te politike.</w:t>
      </w:r>
    </w:p>
    <w:p w14:paraId="69034D2E"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(3) Nadzorni odbor dužan je donijeti odluke:</w:t>
      </w:r>
    </w:p>
    <w:p w14:paraId="3EB4DB84"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 o ukupnom iznosu varijabilnih primitaka za sve radnike mirovinskog društva u poslovnoj godini za određeno razdoblje procjene</w:t>
      </w:r>
    </w:p>
    <w:p w14:paraId="3B562FD2"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2. na pojedinačnoj osnovi o primicima članova uprave i osoba odgovornih za rad ključnih funkcija i</w:t>
      </w:r>
    </w:p>
    <w:p w14:paraId="74754F19"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3. o smanjenju ili ukidanju varijabilnih primitaka radnicima, uključujući aktiviranje odredbi o malusu ili povratu primitaka, ako dođe do bitnog narušavanja uspješnosti ili ostvarivanja gubitka mirovinskog društva.</w:t>
      </w:r>
    </w:p>
    <w:p w14:paraId="53685AAE"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(4) Odluke iz stavka 3. ovoga članka provodi uprava mirovinskog društva u skladu s politikom primitaka.</w:t>
      </w:r>
    </w:p>
    <w:p w14:paraId="656BB4ED"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(5) Primici podrazumijevaju sve oblike fiksnih i varijabilnih plaćanja i pogodnosti, u novcu ili u naravi, koje isplaćuje odnosno dodjeljuje mirovinsko društvo, uključujući primitke povezane s uspješnošću i udio u dobiti, a koji se primici isplaćuju odnosno dodjeljuju u korist osoba iz ovoga članka.</w:t>
      </w:r>
    </w:p>
    <w:p w14:paraId="7008E1A1"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(6) Politika primitaka primjenjuje se na sljedeće kategorije radnika:</w:t>
      </w:r>
    </w:p>
    <w:p w14:paraId="1FC4CF28"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 više rukovoditelje</w:t>
      </w:r>
    </w:p>
    <w:p w14:paraId="5C4BFA23"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2. osobe koje preuzimaju rizik</w:t>
      </w:r>
    </w:p>
    <w:p w14:paraId="69C7EAED"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3. ključne funkcije</w:t>
      </w:r>
    </w:p>
    <w:p w14:paraId="358C7A9D"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4. svakog drugog radnika čiji primici spadaju u platni razred višeg rukovodstva i osoba koje preuzimaju rizik, ako njihov rad ima važan utjecaj na profil rizičnosti mirovinskog društva i/ili fondova kojima upravlja i</w:t>
      </w:r>
    </w:p>
    <w:p w14:paraId="69489DD1"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5. radnike treće osobe na koju je mirovinsko društvo delegiralo poslove u skladu s člankom 76. ovoga Zakona, a čiji rad ima bitan utjecaj na profil rizičnosti fondova kojima mirovinsko društvo upravlja.</w:t>
      </w:r>
    </w:p>
    <w:p w14:paraId="21DB5164"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(7) Politika primitaka mora dosljedno promicati učinkovito upravljanje rizicima i ne ohrabrivati preuzimanje rizika koji nisu u skladu s profilom rizičnosti, statutom i /ili prospektom fondova kojima mirovinsko društvo upravlja.</w:t>
      </w:r>
    </w:p>
    <w:p w14:paraId="75CE2378"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lastRenderedPageBreak/>
        <w:t>(8) Politika primitaka mora biti usklađena s poslovnom strategijom, profilom rizičnosti, financijskom situacijom i rezultatima mirovinskog društva i fondova kojima mirovinsko društvo upravlja, kao i s ciljevima i dugoročnim interesima mirovinskog društva, fondova i njihovih članova te korisnika mirovine, te uključivati mjere za izbjegavanje sukoba interesa.</w:t>
      </w:r>
    </w:p>
    <w:p w14:paraId="0033B101"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(9) Politika primitaka mora dosljedno promicati razborito i učinkovito upravljanje mirovinskim društvom.</w:t>
      </w:r>
    </w:p>
    <w:p w14:paraId="5A1A10F5"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(10) Uprava mirovinskog društva dužna je usvojiti i najmanje jednom u tri godine preispitivati opća načela politike primitaka te je odgovorna za njihovu primjenu.</w:t>
      </w:r>
    </w:p>
    <w:p w14:paraId="35097D8B"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(11) Primjena politike primitaka mora najmanje jednom godišnje, u funkciji učinkovitog nadzora nad poslovanjem mirovinskog društva, biti interno revidirana u smislu usklađenosti s politikom primitaka usvojenom od uprave mirovinskog društva.</w:t>
      </w:r>
    </w:p>
    <w:p w14:paraId="48220CFF"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(12) Ako su primici povezani s uspješnošću, ukupni iznos primitaka se mora temeljiti na uspješnosti pojedinca i relevantne poslovne jedinice te na ukupnim rezultatima mirovinskog društva ili fondova, pri čemu se kod ocjene uspješnosti pojedinca uzimaju u obzir financijski i nefinancijski kriteriji.</w:t>
      </w:r>
    </w:p>
    <w:p w14:paraId="5D5961C2"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(13) Varijabilni primici daju se samo i kada je to održivo i opravdano, uzimajući u obzir financijsko stanje mirovinskog društva u cjelini te ako je to opravdano s obzirom na uspješnost fondova i mirovinskog društva, odnosno njegovih radnika. Ukupni varijabilni primici ne smiju ograničavati sposobnost mirovinskog društva da ojača kapitalnu osnovu mirovinskog društva.</w:t>
      </w:r>
    </w:p>
    <w:p w14:paraId="4908487C"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(14) Varijabilni primici smatraju se održivima ako u razdoblju od utvrđivanja tih primitaka do njihove konačne isplate ne dođe do narušavanja financijskog stanja mirovinskog društva, odnosno do ostvarivanja gubitka mirovinskog društva. Varijabilni primici smatraju se opravdanima ako su zasnovani na uspješnosti relevantne poslovne jedinice, fonda i/ili pojedinca.</w:t>
      </w:r>
    </w:p>
    <w:p w14:paraId="5DD1A44C"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(15) U slučaju slabijih ili negativnih poslovnih rezultata mirovinskog društva i/ili fondova, mirovinsko društvo iste rezultate mora uzeti u obzir prilikom određivanja varijabilnih primitaka članovima uprave, nadzornog odbora, prokuristima i radnicima te će se ukupni varijabilni primici u tom slučaju znatno umanjiti.</w:t>
      </w:r>
    </w:p>
    <w:p w14:paraId="4E98DCFD"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(16) U godišnjim financijskim izvještajima mirovinskog društva potrebno je objaviti:</w:t>
      </w:r>
    </w:p>
    <w:p w14:paraId="5962A688"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 ukupan iznos primitaka, raščlanjen na fiksne i varijabilne iznose, koji su od strane mirovinskog društva isplaćeni radnicima mirovinskog društva i radnicima trećih osoba iz stavka 6. točke 5. ovoga članka, kao i broj korisnika takvih primitaka</w:t>
      </w:r>
    </w:p>
    <w:p w14:paraId="389B9A54"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lastRenderedPageBreak/>
        <w:t>2. ukupan iznos primitaka iz točke 1. ovoga stavka, raščlanjen prema kategorijama radnika iz stavka 6. ovoga članka.</w:t>
      </w:r>
    </w:p>
    <w:p w14:paraId="447C6A13"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(17) Fiksni i varijabilni primici iz stavka 16. ovoga članka trebaju biti raščlanjeni na primitke u novcu i primitke u naravi.</w:t>
      </w:r>
    </w:p>
    <w:p w14:paraId="73FE2168"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p>
    <w:p w14:paraId="7754900F"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p>
    <w:p w14:paraId="02278444" w14:textId="77777777" w:rsidR="002A6FCC" w:rsidRDefault="002A6FCC" w:rsidP="002A6FCC">
      <w:pPr>
        <w:spacing w:after="0" w:line="240" w:lineRule="auto"/>
        <w:ind w:firstLine="708"/>
        <w:jc w:val="center"/>
        <w:textAlignment w:val="baseline"/>
        <w:rPr>
          <w:rFonts w:ascii="Times New Roman" w:eastAsia="Times New Roman" w:hAnsi="Times New Roman" w:cs="Times New Roman"/>
          <w:i/>
          <w:iCs/>
          <w:sz w:val="24"/>
          <w:szCs w:val="24"/>
          <w:lang w:eastAsia="hr-HR"/>
        </w:rPr>
      </w:pPr>
      <w:r w:rsidRPr="00437CE3">
        <w:rPr>
          <w:rFonts w:ascii="Times New Roman" w:eastAsia="Times New Roman" w:hAnsi="Times New Roman" w:cs="Times New Roman"/>
          <w:i/>
          <w:iCs/>
          <w:sz w:val="24"/>
          <w:szCs w:val="24"/>
          <w:lang w:eastAsia="hr-HR"/>
        </w:rPr>
        <w:t>Revizija izvještaja mirovinskog društva</w:t>
      </w:r>
    </w:p>
    <w:p w14:paraId="4109DF13" w14:textId="77777777" w:rsidR="002A6FCC" w:rsidRPr="00437CE3" w:rsidRDefault="002A6FCC" w:rsidP="002A6FCC">
      <w:pPr>
        <w:spacing w:after="0" w:line="240" w:lineRule="auto"/>
        <w:ind w:firstLine="708"/>
        <w:jc w:val="center"/>
        <w:textAlignment w:val="baseline"/>
        <w:rPr>
          <w:rFonts w:ascii="Times New Roman" w:eastAsia="Times New Roman" w:hAnsi="Times New Roman" w:cs="Times New Roman"/>
          <w:i/>
          <w:iCs/>
          <w:sz w:val="24"/>
          <w:szCs w:val="24"/>
          <w:lang w:eastAsia="hr-HR"/>
        </w:rPr>
      </w:pPr>
    </w:p>
    <w:p w14:paraId="32BFA27D" w14:textId="77777777" w:rsidR="002A6FCC" w:rsidRPr="00437CE3" w:rsidRDefault="002A6FCC" w:rsidP="002A6FCC">
      <w:pPr>
        <w:spacing w:after="0" w:line="240" w:lineRule="auto"/>
        <w:ind w:firstLine="708"/>
        <w:jc w:val="center"/>
        <w:textAlignment w:val="baseline"/>
        <w:rPr>
          <w:rFonts w:ascii="Times New Roman" w:eastAsia="Times New Roman" w:hAnsi="Times New Roman" w:cs="Times New Roman"/>
          <w:sz w:val="24"/>
          <w:szCs w:val="24"/>
          <w:lang w:eastAsia="hr-HR"/>
        </w:rPr>
      </w:pPr>
      <w:r w:rsidRPr="00437CE3">
        <w:rPr>
          <w:rFonts w:ascii="Times New Roman" w:eastAsia="Times New Roman" w:hAnsi="Times New Roman" w:cs="Times New Roman"/>
          <w:sz w:val="24"/>
          <w:szCs w:val="24"/>
          <w:lang w:eastAsia="hr-HR"/>
        </w:rPr>
        <w:t>Članak 74.</w:t>
      </w:r>
    </w:p>
    <w:p w14:paraId="7CC963EE" w14:textId="77777777" w:rsidR="002A6FCC" w:rsidRPr="00437CE3" w:rsidRDefault="002A6FCC" w:rsidP="002A6FCC">
      <w:pPr>
        <w:spacing w:before="240" w:after="0" w:line="240" w:lineRule="auto"/>
        <w:ind w:firstLine="708"/>
        <w:jc w:val="both"/>
        <w:textAlignment w:val="baseline"/>
        <w:rPr>
          <w:rFonts w:ascii="Times New Roman" w:eastAsia="Times New Roman" w:hAnsi="Times New Roman" w:cs="Times New Roman"/>
          <w:sz w:val="24"/>
          <w:szCs w:val="24"/>
          <w:lang w:eastAsia="hr-HR"/>
        </w:rPr>
      </w:pPr>
      <w:r w:rsidRPr="00437CE3">
        <w:rPr>
          <w:rFonts w:ascii="Times New Roman" w:eastAsia="Times New Roman" w:hAnsi="Times New Roman" w:cs="Times New Roman"/>
          <w:sz w:val="24"/>
          <w:szCs w:val="24"/>
          <w:lang w:eastAsia="hr-HR"/>
        </w:rPr>
        <w:t xml:space="preserve">(1) Godišnji </w:t>
      </w:r>
      <w:r>
        <w:rPr>
          <w:rFonts w:ascii="Times New Roman" w:eastAsia="Times New Roman" w:hAnsi="Times New Roman" w:cs="Times New Roman"/>
          <w:sz w:val="24"/>
          <w:szCs w:val="24"/>
          <w:lang w:eastAsia="hr-HR"/>
        </w:rPr>
        <w:t>fi</w:t>
      </w:r>
      <w:r w:rsidRPr="00437CE3">
        <w:rPr>
          <w:rFonts w:ascii="Times New Roman" w:eastAsia="Times New Roman" w:hAnsi="Times New Roman" w:cs="Times New Roman"/>
          <w:sz w:val="24"/>
          <w:szCs w:val="24"/>
          <w:lang w:eastAsia="hr-HR"/>
        </w:rPr>
        <w:t>nancijski izvještaji mirovinskog društva podliježu obvezi zakonske revizije za svaku poslovnu godinu.</w:t>
      </w:r>
    </w:p>
    <w:p w14:paraId="550BAF73" w14:textId="77777777" w:rsidR="002A6FCC" w:rsidRPr="00437CE3" w:rsidRDefault="002A6FCC" w:rsidP="002A6FCC">
      <w:pPr>
        <w:spacing w:before="240" w:after="0" w:line="240" w:lineRule="auto"/>
        <w:ind w:firstLine="708"/>
        <w:jc w:val="both"/>
        <w:textAlignment w:val="baseline"/>
        <w:rPr>
          <w:rFonts w:ascii="Times New Roman" w:eastAsia="Times New Roman" w:hAnsi="Times New Roman" w:cs="Times New Roman"/>
          <w:sz w:val="24"/>
          <w:szCs w:val="24"/>
          <w:lang w:eastAsia="hr-HR"/>
        </w:rPr>
      </w:pPr>
      <w:r w:rsidRPr="00437CE3">
        <w:rPr>
          <w:rFonts w:ascii="Times New Roman" w:eastAsia="Times New Roman" w:hAnsi="Times New Roman" w:cs="Times New Roman"/>
          <w:sz w:val="24"/>
          <w:szCs w:val="24"/>
          <w:lang w:eastAsia="hr-HR"/>
        </w:rPr>
        <w:t>(2) Zakonsku reviziju iz stavka 1. ovoga članka provodi revizor na način i pod uvjetima određenima propisima kojima se</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uređuje računovodstvo i revizija te pravilima revizorske struke, ako ovim Zakonom i propisima donesenim na temelju</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ovoga Zakona nije drugačije određeno.</w:t>
      </w:r>
    </w:p>
    <w:p w14:paraId="3C56B0B6" w14:textId="77777777" w:rsidR="002A6FCC" w:rsidRPr="00437CE3" w:rsidRDefault="002A6FCC" w:rsidP="002A6FCC">
      <w:pPr>
        <w:spacing w:before="240" w:after="0" w:line="240" w:lineRule="auto"/>
        <w:ind w:firstLine="708"/>
        <w:jc w:val="both"/>
        <w:textAlignment w:val="baseline"/>
        <w:rPr>
          <w:rFonts w:ascii="Times New Roman" w:eastAsia="Times New Roman" w:hAnsi="Times New Roman" w:cs="Times New Roman"/>
          <w:sz w:val="24"/>
          <w:szCs w:val="24"/>
          <w:lang w:eastAsia="hr-HR"/>
        </w:rPr>
      </w:pPr>
      <w:r w:rsidRPr="00437CE3">
        <w:rPr>
          <w:rFonts w:ascii="Times New Roman" w:eastAsia="Times New Roman" w:hAnsi="Times New Roman" w:cs="Times New Roman"/>
          <w:sz w:val="24"/>
          <w:szCs w:val="24"/>
          <w:lang w:eastAsia="hr-HR"/>
        </w:rPr>
        <w:t>(3) Mirovinsko društvo može za pružanje revizorskih usluga sklopiti ugovor samo s revizorom koji ispunjava uvjete iz</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stavaka 4., 5. i 6. ovoga članka.</w:t>
      </w:r>
    </w:p>
    <w:p w14:paraId="64C5F91A" w14:textId="77777777" w:rsidR="002A6FCC" w:rsidRPr="00437CE3" w:rsidRDefault="002A6FCC" w:rsidP="002A6FCC">
      <w:pPr>
        <w:spacing w:before="240" w:after="0" w:line="240" w:lineRule="auto"/>
        <w:ind w:firstLine="708"/>
        <w:jc w:val="both"/>
        <w:textAlignment w:val="baseline"/>
        <w:rPr>
          <w:rFonts w:ascii="Times New Roman" w:eastAsia="Times New Roman" w:hAnsi="Times New Roman" w:cs="Times New Roman"/>
          <w:sz w:val="24"/>
          <w:szCs w:val="24"/>
          <w:lang w:eastAsia="hr-HR"/>
        </w:rPr>
      </w:pPr>
      <w:r w:rsidRPr="00437CE3">
        <w:rPr>
          <w:rFonts w:ascii="Times New Roman" w:eastAsia="Times New Roman" w:hAnsi="Times New Roman" w:cs="Times New Roman"/>
          <w:sz w:val="24"/>
          <w:szCs w:val="24"/>
          <w:lang w:eastAsia="hr-HR"/>
        </w:rPr>
        <w:t xml:space="preserve">(4) Isti revizor može obavljati zakonsku reviziju </w:t>
      </w:r>
      <w:r>
        <w:rPr>
          <w:rFonts w:ascii="Times New Roman" w:eastAsia="Times New Roman" w:hAnsi="Times New Roman" w:cs="Times New Roman"/>
          <w:sz w:val="24"/>
          <w:szCs w:val="24"/>
          <w:lang w:eastAsia="hr-HR"/>
        </w:rPr>
        <w:t>f</w:t>
      </w:r>
      <w:r w:rsidRPr="00437CE3">
        <w:rPr>
          <w:rFonts w:ascii="Times New Roman" w:eastAsia="Times New Roman" w:hAnsi="Times New Roman" w:cs="Times New Roman"/>
          <w:sz w:val="24"/>
          <w:szCs w:val="24"/>
          <w:lang w:eastAsia="hr-HR"/>
        </w:rPr>
        <w:t>inancijskih izvještaja određenog mirovinskog društva najviše za sedam</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uzastopnih godina.</w:t>
      </w:r>
    </w:p>
    <w:p w14:paraId="19F2431F" w14:textId="77777777" w:rsidR="002A6FCC" w:rsidRPr="00437CE3" w:rsidRDefault="002A6FCC" w:rsidP="002A6FCC">
      <w:pPr>
        <w:spacing w:before="240" w:after="0" w:line="240" w:lineRule="auto"/>
        <w:ind w:firstLine="708"/>
        <w:jc w:val="both"/>
        <w:textAlignment w:val="baseline"/>
        <w:rPr>
          <w:rFonts w:ascii="Times New Roman" w:eastAsia="Times New Roman" w:hAnsi="Times New Roman" w:cs="Times New Roman"/>
          <w:sz w:val="24"/>
          <w:szCs w:val="24"/>
          <w:lang w:eastAsia="hr-HR"/>
        </w:rPr>
      </w:pPr>
      <w:r w:rsidRPr="00437CE3">
        <w:rPr>
          <w:rFonts w:ascii="Times New Roman" w:eastAsia="Times New Roman" w:hAnsi="Times New Roman" w:cs="Times New Roman"/>
          <w:sz w:val="24"/>
          <w:szCs w:val="24"/>
          <w:lang w:eastAsia="hr-HR"/>
        </w:rPr>
        <w:t>(5) Isti revizor ne smije sljedeće četiri godine obavljati zakonsku reviziju tog mirovinskog društva.</w:t>
      </w:r>
    </w:p>
    <w:p w14:paraId="7E05CC95" w14:textId="77777777" w:rsidR="002A6FCC" w:rsidRPr="00437CE3" w:rsidRDefault="002A6FCC" w:rsidP="002A6FCC">
      <w:pPr>
        <w:spacing w:before="240" w:after="0" w:line="240" w:lineRule="auto"/>
        <w:ind w:firstLine="708"/>
        <w:jc w:val="both"/>
        <w:textAlignment w:val="baseline"/>
        <w:rPr>
          <w:rFonts w:ascii="Times New Roman" w:eastAsia="Times New Roman" w:hAnsi="Times New Roman" w:cs="Times New Roman"/>
          <w:sz w:val="24"/>
          <w:szCs w:val="24"/>
          <w:lang w:eastAsia="hr-HR"/>
        </w:rPr>
      </w:pPr>
      <w:r w:rsidRPr="00437CE3">
        <w:rPr>
          <w:rFonts w:ascii="Times New Roman" w:eastAsia="Times New Roman" w:hAnsi="Times New Roman" w:cs="Times New Roman"/>
          <w:sz w:val="24"/>
          <w:szCs w:val="24"/>
          <w:lang w:eastAsia="hr-HR"/>
        </w:rPr>
        <w:t xml:space="preserve">(6) Zakonsku reviziju </w:t>
      </w:r>
      <w:r>
        <w:rPr>
          <w:rFonts w:ascii="Times New Roman" w:eastAsia="Times New Roman" w:hAnsi="Times New Roman" w:cs="Times New Roman"/>
          <w:sz w:val="24"/>
          <w:szCs w:val="24"/>
          <w:lang w:eastAsia="hr-HR"/>
        </w:rPr>
        <w:t>fi</w:t>
      </w:r>
      <w:r w:rsidRPr="00437CE3">
        <w:rPr>
          <w:rFonts w:ascii="Times New Roman" w:eastAsia="Times New Roman" w:hAnsi="Times New Roman" w:cs="Times New Roman"/>
          <w:sz w:val="24"/>
          <w:szCs w:val="24"/>
          <w:lang w:eastAsia="hr-HR"/>
        </w:rPr>
        <w:t>nancijskih izvještaja mirovinskog društva može obavljati samo revizorsko društvo u kojem tu</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reviziju obavljaju najmanje tri ovlaštena revizora koji su radnici revizorskog društva zaposleni u punom radnom</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vremenu.</w:t>
      </w:r>
    </w:p>
    <w:p w14:paraId="3F86658B" w14:textId="77777777" w:rsidR="002A6FCC" w:rsidRPr="00437CE3" w:rsidRDefault="002A6FCC" w:rsidP="002A6FCC">
      <w:pPr>
        <w:spacing w:before="240" w:after="0" w:line="240" w:lineRule="auto"/>
        <w:ind w:firstLine="708"/>
        <w:jc w:val="both"/>
        <w:textAlignment w:val="baseline"/>
        <w:rPr>
          <w:rFonts w:ascii="Times New Roman" w:eastAsia="Times New Roman" w:hAnsi="Times New Roman" w:cs="Times New Roman"/>
          <w:sz w:val="24"/>
          <w:szCs w:val="24"/>
          <w:lang w:eastAsia="hr-HR"/>
        </w:rPr>
      </w:pPr>
      <w:r w:rsidRPr="00437CE3">
        <w:rPr>
          <w:rFonts w:ascii="Times New Roman" w:eastAsia="Times New Roman" w:hAnsi="Times New Roman" w:cs="Times New Roman"/>
          <w:sz w:val="24"/>
          <w:szCs w:val="24"/>
          <w:lang w:eastAsia="hr-HR"/>
        </w:rPr>
        <w:t xml:space="preserve">(7) Revizor koji obavlja zakonsku reviziju </w:t>
      </w:r>
      <w:r>
        <w:rPr>
          <w:rFonts w:ascii="Times New Roman" w:eastAsia="Times New Roman" w:hAnsi="Times New Roman" w:cs="Times New Roman"/>
          <w:sz w:val="24"/>
          <w:szCs w:val="24"/>
          <w:lang w:eastAsia="hr-HR"/>
        </w:rPr>
        <w:t>fi</w:t>
      </w:r>
      <w:r w:rsidRPr="00437CE3">
        <w:rPr>
          <w:rFonts w:ascii="Times New Roman" w:eastAsia="Times New Roman" w:hAnsi="Times New Roman" w:cs="Times New Roman"/>
          <w:sz w:val="24"/>
          <w:szCs w:val="24"/>
          <w:lang w:eastAsia="hr-HR"/>
        </w:rPr>
        <w:t>nancijskih izvještaja mirovinskog društva i svi članovi mreže kojoj revizor</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pripada ne smiju pružati, izravno ili neizravno, mirovinskom društvu koje je predmet revizije, njegovom matičnom</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društvu ili društvima koja su pod njegovom kontrolom u Republici Hrvatskoj ili drugim državama članicama bilo koje</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zabranjene nerevizorske usluge iz članka 5. stavka 1. Uredbe (EU) br. 537/2014 Europskog parlamenta i Vijeća od 16.</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travnja 2014. o posebnim zahtjevima u vezi zakonske revizije subjekata od javnog interesa i stavljanju izvan snage</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Odluke Komisije 2005/909/EZ tijekom:</w:t>
      </w:r>
    </w:p>
    <w:p w14:paraId="21F25140" w14:textId="77777777" w:rsidR="002A6FCC" w:rsidRPr="00437CE3" w:rsidRDefault="002A6FCC" w:rsidP="002A6FCC">
      <w:pPr>
        <w:spacing w:before="240" w:after="0" w:line="240" w:lineRule="auto"/>
        <w:ind w:firstLine="708"/>
        <w:jc w:val="both"/>
        <w:textAlignment w:val="baseline"/>
        <w:rPr>
          <w:rFonts w:ascii="Times New Roman" w:eastAsia="Times New Roman" w:hAnsi="Times New Roman" w:cs="Times New Roman"/>
          <w:sz w:val="24"/>
          <w:szCs w:val="24"/>
          <w:lang w:eastAsia="hr-HR"/>
        </w:rPr>
      </w:pPr>
      <w:r w:rsidRPr="00437CE3">
        <w:rPr>
          <w:rFonts w:ascii="Times New Roman" w:eastAsia="Times New Roman" w:hAnsi="Times New Roman" w:cs="Times New Roman"/>
          <w:sz w:val="24"/>
          <w:szCs w:val="24"/>
          <w:lang w:eastAsia="hr-HR"/>
        </w:rPr>
        <w:t>1. razdoblja između početka razdoblja koje je predmet revizije i izdavanja revizorskog izvještaja i</w:t>
      </w:r>
    </w:p>
    <w:p w14:paraId="6823D03A" w14:textId="77777777" w:rsidR="002A6FCC" w:rsidRPr="00437CE3" w:rsidRDefault="002A6FCC" w:rsidP="002A6FCC">
      <w:pPr>
        <w:spacing w:before="240" w:after="0" w:line="240" w:lineRule="auto"/>
        <w:ind w:firstLine="708"/>
        <w:jc w:val="both"/>
        <w:textAlignment w:val="baseline"/>
        <w:rPr>
          <w:rFonts w:ascii="Times New Roman" w:eastAsia="Times New Roman" w:hAnsi="Times New Roman" w:cs="Times New Roman"/>
          <w:sz w:val="24"/>
          <w:szCs w:val="24"/>
          <w:lang w:eastAsia="hr-HR"/>
        </w:rPr>
      </w:pPr>
      <w:r w:rsidRPr="00437CE3">
        <w:rPr>
          <w:rFonts w:ascii="Times New Roman" w:eastAsia="Times New Roman" w:hAnsi="Times New Roman" w:cs="Times New Roman"/>
          <w:sz w:val="24"/>
          <w:szCs w:val="24"/>
          <w:lang w:eastAsia="hr-HR"/>
        </w:rPr>
        <w:lastRenderedPageBreak/>
        <w:t>2. poslovne godine koja prethodi razdoblju iz točke 1. ovoga stavka u vezi s uslugom osmišljavanja i provedbe</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 xml:space="preserve">postupaka unutarnje kontrole ili upravljanja rizikom povezanih s pripremom i/ili nadzorom </w:t>
      </w:r>
      <w:r>
        <w:rPr>
          <w:rFonts w:ascii="Times New Roman" w:eastAsia="Times New Roman" w:hAnsi="Times New Roman" w:cs="Times New Roman"/>
          <w:sz w:val="24"/>
          <w:szCs w:val="24"/>
          <w:lang w:eastAsia="hr-HR"/>
        </w:rPr>
        <w:t>fi</w:t>
      </w:r>
      <w:r w:rsidRPr="00437CE3">
        <w:rPr>
          <w:rFonts w:ascii="Times New Roman" w:eastAsia="Times New Roman" w:hAnsi="Times New Roman" w:cs="Times New Roman"/>
          <w:sz w:val="24"/>
          <w:szCs w:val="24"/>
          <w:lang w:eastAsia="hr-HR"/>
        </w:rPr>
        <w:t>nancijskih informacija ili</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 xml:space="preserve">osmišljavanje i provedba tehnoloških sustava za </w:t>
      </w:r>
      <w:r>
        <w:rPr>
          <w:rFonts w:ascii="Times New Roman" w:eastAsia="Times New Roman" w:hAnsi="Times New Roman" w:cs="Times New Roman"/>
          <w:sz w:val="24"/>
          <w:szCs w:val="24"/>
          <w:lang w:eastAsia="hr-HR"/>
        </w:rPr>
        <w:t>fi</w:t>
      </w:r>
      <w:r w:rsidRPr="00437CE3">
        <w:rPr>
          <w:rFonts w:ascii="Times New Roman" w:eastAsia="Times New Roman" w:hAnsi="Times New Roman" w:cs="Times New Roman"/>
          <w:sz w:val="24"/>
          <w:szCs w:val="24"/>
          <w:lang w:eastAsia="hr-HR"/>
        </w:rPr>
        <w:t>nancijske informacije.</w:t>
      </w:r>
    </w:p>
    <w:p w14:paraId="40F821F4" w14:textId="77777777" w:rsidR="002A6FCC" w:rsidRDefault="002A6FCC" w:rsidP="002A6FCC">
      <w:pPr>
        <w:spacing w:before="240" w:after="0" w:line="240" w:lineRule="auto"/>
        <w:ind w:firstLine="708"/>
        <w:jc w:val="both"/>
        <w:textAlignment w:val="baseline"/>
        <w:rPr>
          <w:rFonts w:ascii="Times New Roman" w:eastAsia="Times New Roman" w:hAnsi="Times New Roman" w:cs="Times New Roman"/>
          <w:sz w:val="24"/>
          <w:szCs w:val="24"/>
          <w:lang w:eastAsia="hr-HR"/>
        </w:rPr>
      </w:pPr>
      <w:r w:rsidRPr="00437CE3">
        <w:rPr>
          <w:rFonts w:ascii="Times New Roman" w:eastAsia="Times New Roman" w:hAnsi="Times New Roman" w:cs="Times New Roman"/>
          <w:sz w:val="24"/>
          <w:szCs w:val="24"/>
          <w:lang w:eastAsia="hr-HR"/>
        </w:rPr>
        <w:t xml:space="preserve">(8) Mirovinsko društvo je dužno Agenciji dostaviti revizorski izvještaj o obavljenoj zakonskoj reviziji godišnjih </w:t>
      </w:r>
      <w:r>
        <w:rPr>
          <w:rFonts w:ascii="Times New Roman" w:eastAsia="Times New Roman" w:hAnsi="Times New Roman" w:cs="Times New Roman"/>
          <w:sz w:val="24"/>
          <w:szCs w:val="24"/>
          <w:lang w:eastAsia="hr-HR"/>
        </w:rPr>
        <w:t>fi</w:t>
      </w:r>
      <w:r w:rsidRPr="00437CE3">
        <w:rPr>
          <w:rFonts w:ascii="Times New Roman" w:eastAsia="Times New Roman" w:hAnsi="Times New Roman" w:cs="Times New Roman"/>
          <w:sz w:val="24"/>
          <w:szCs w:val="24"/>
          <w:lang w:eastAsia="hr-HR"/>
        </w:rPr>
        <w:t>nancijskih</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 xml:space="preserve">izvještaja iz članka 73. stavka 2. ovoga Zakona, uključujući godišnje izvješće i </w:t>
      </w:r>
      <w:r>
        <w:rPr>
          <w:rFonts w:ascii="Times New Roman" w:eastAsia="Times New Roman" w:hAnsi="Times New Roman" w:cs="Times New Roman"/>
          <w:sz w:val="24"/>
          <w:szCs w:val="24"/>
          <w:lang w:eastAsia="hr-HR"/>
        </w:rPr>
        <w:t>fi</w:t>
      </w:r>
      <w:r w:rsidRPr="00437CE3">
        <w:rPr>
          <w:rFonts w:ascii="Times New Roman" w:eastAsia="Times New Roman" w:hAnsi="Times New Roman" w:cs="Times New Roman"/>
          <w:sz w:val="24"/>
          <w:szCs w:val="24"/>
          <w:lang w:eastAsia="hr-HR"/>
        </w:rPr>
        <w:t>nancijske izvještaje iz članka 73. stavka</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2. ovoga Zakona, u roku od 15 dana od datuma izdavanja revizorskog izvještaja, a najkasnije u roku od četiri mjeseca</w:t>
      </w:r>
      <w:r>
        <w:rPr>
          <w:rFonts w:ascii="Times New Roman" w:eastAsia="Times New Roman" w:hAnsi="Times New Roman" w:cs="Times New Roman"/>
          <w:sz w:val="24"/>
          <w:szCs w:val="24"/>
          <w:lang w:eastAsia="hr-HR"/>
        </w:rPr>
        <w:t xml:space="preserve"> </w:t>
      </w:r>
      <w:r w:rsidRPr="00437CE3">
        <w:rPr>
          <w:rFonts w:ascii="Times New Roman" w:eastAsia="Times New Roman" w:hAnsi="Times New Roman" w:cs="Times New Roman"/>
          <w:sz w:val="24"/>
          <w:szCs w:val="24"/>
          <w:lang w:eastAsia="hr-HR"/>
        </w:rPr>
        <w:t>nakon isteka poslovne godine za koju se izvještaji sastavljaju.</w:t>
      </w:r>
    </w:p>
    <w:p w14:paraId="0A3B622A"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p>
    <w:p w14:paraId="2331948A"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p>
    <w:p w14:paraId="401C3D36" w14:textId="77777777" w:rsidR="002A6FCC" w:rsidRPr="00FD0A51" w:rsidRDefault="002A6FCC" w:rsidP="002A6FCC">
      <w:pPr>
        <w:spacing w:after="225" w:line="240" w:lineRule="auto"/>
        <w:ind w:firstLine="708"/>
        <w:jc w:val="center"/>
        <w:textAlignment w:val="baseline"/>
        <w:rPr>
          <w:rFonts w:ascii="Times New Roman" w:eastAsia="Times New Roman" w:hAnsi="Times New Roman" w:cs="Times New Roman"/>
          <w:i/>
          <w:iCs/>
          <w:sz w:val="24"/>
          <w:szCs w:val="24"/>
          <w:lang w:eastAsia="hr-HR"/>
        </w:rPr>
      </w:pPr>
      <w:r w:rsidRPr="00FD0A51">
        <w:rPr>
          <w:rFonts w:ascii="Times New Roman" w:eastAsia="Times New Roman" w:hAnsi="Times New Roman" w:cs="Times New Roman"/>
          <w:i/>
          <w:iCs/>
          <w:sz w:val="24"/>
          <w:szCs w:val="24"/>
          <w:lang w:eastAsia="hr-HR"/>
        </w:rPr>
        <w:t>Troškovi fonda</w:t>
      </w:r>
    </w:p>
    <w:p w14:paraId="16651A9C" w14:textId="77777777" w:rsidR="002A6FCC" w:rsidRPr="00FD0A51" w:rsidRDefault="002A6FCC" w:rsidP="002A6FCC">
      <w:pPr>
        <w:spacing w:after="225" w:line="240" w:lineRule="auto"/>
        <w:ind w:firstLine="708"/>
        <w:jc w:val="center"/>
        <w:textAlignment w:val="baseline"/>
        <w:rPr>
          <w:rFonts w:ascii="Times New Roman" w:eastAsia="Times New Roman" w:hAnsi="Times New Roman" w:cs="Times New Roman"/>
          <w:sz w:val="24"/>
          <w:szCs w:val="24"/>
          <w:lang w:eastAsia="hr-HR"/>
        </w:rPr>
      </w:pPr>
      <w:r w:rsidRPr="00FD0A51">
        <w:rPr>
          <w:rFonts w:ascii="Times New Roman" w:eastAsia="Times New Roman" w:hAnsi="Times New Roman" w:cs="Times New Roman"/>
          <w:sz w:val="24"/>
          <w:szCs w:val="24"/>
          <w:lang w:eastAsia="hr-HR"/>
        </w:rPr>
        <w:t>Članak 111.</w:t>
      </w:r>
    </w:p>
    <w:p w14:paraId="3FBA8BEB" w14:textId="77777777" w:rsidR="002A6FCC" w:rsidRPr="00FD0A51"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FD0A51">
        <w:rPr>
          <w:rFonts w:ascii="Times New Roman" w:eastAsia="Times New Roman" w:hAnsi="Times New Roman" w:cs="Times New Roman"/>
          <w:sz w:val="24"/>
          <w:szCs w:val="24"/>
          <w:lang w:eastAsia="hr-HR"/>
        </w:rPr>
        <w:t>(1) Iz imovine fonda mogu se izravno plaćati isključivo:</w:t>
      </w:r>
    </w:p>
    <w:p w14:paraId="72968784" w14:textId="77777777" w:rsidR="002A6FCC" w:rsidRPr="00FD0A51"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FD0A51">
        <w:rPr>
          <w:rFonts w:ascii="Times New Roman" w:eastAsia="Times New Roman" w:hAnsi="Times New Roman" w:cs="Times New Roman"/>
          <w:sz w:val="24"/>
          <w:szCs w:val="24"/>
          <w:lang w:eastAsia="hr-HR"/>
        </w:rPr>
        <w:t>1. naknade iz članka 72. ovoga Zakona</w:t>
      </w:r>
    </w:p>
    <w:p w14:paraId="13D9C84B" w14:textId="77777777" w:rsidR="002A6FCC" w:rsidRPr="00FD0A51"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FD0A51">
        <w:rPr>
          <w:rFonts w:ascii="Times New Roman" w:eastAsia="Times New Roman" w:hAnsi="Times New Roman" w:cs="Times New Roman"/>
          <w:sz w:val="24"/>
          <w:szCs w:val="24"/>
          <w:lang w:eastAsia="hr-HR"/>
        </w:rPr>
        <w:t>2. naknada depozitaru</w:t>
      </w:r>
    </w:p>
    <w:p w14:paraId="24E5AA1B" w14:textId="77777777" w:rsidR="002A6FCC" w:rsidRPr="00FD0A51"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FD0A51">
        <w:rPr>
          <w:rFonts w:ascii="Times New Roman" w:eastAsia="Times New Roman" w:hAnsi="Times New Roman" w:cs="Times New Roman"/>
          <w:sz w:val="24"/>
          <w:szCs w:val="24"/>
          <w:lang w:eastAsia="hr-HR"/>
        </w:rPr>
        <w:t>3. troškovi, provizije ili pristojbe vezane uz stjecanje ili prodaju imovine fonda, uključujući nužne troškove radi zaštite,</w:t>
      </w:r>
      <w:r>
        <w:rPr>
          <w:rFonts w:ascii="Times New Roman" w:eastAsia="Times New Roman" w:hAnsi="Times New Roman" w:cs="Times New Roman"/>
          <w:sz w:val="24"/>
          <w:szCs w:val="24"/>
          <w:lang w:eastAsia="hr-HR"/>
        </w:rPr>
        <w:t xml:space="preserve"> </w:t>
      </w:r>
      <w:r w:rsidRPr="00FD0A51">
        <w:rPr>
          <w:rFonts w:ascii="Times New Roman" w:eastAsia="Times New Roman" w:hAnsi="Times New Roman" w:cs="Times New Roman"/>
          <w:sz w:val="24"/>
          <w:szCs w:val="24"/>
          <w:lang w:eastAsia="hr-HR"/>
        </w:rPr>
        <w:t>odnosno očuvanja imovine fonda.</w:t>
      </w:r>
    </w:p>
    <w:p w14:paraId="19BBA4E1" w14:textId="77777777" w:rsidR="002A6FCC" w:rsidRPr="00FD0A51"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FD0A51">
        <w:rPr>
          <w:rFonts w:ascii="Times New Roman" w:eastAsia="Times New Roman" w:hAnsi="Times New Roman" w:cs="Times New Roman"/>
          <w:sz w:val="24"/>
          <w:szCs w:val="24"/>
          <w:lang w:eastAsia="hr-HR"/>
        </w:rPr>
        <w:t xml:space="preserve">4. troškovi vezani uz transakcije </w:t>
      </w:r>
      <w:r>
        <w:rPr>
          <w:rFonts w:ascii="Times New Roman" w:eastAsia="Times New Roman" w:hAnsi="Times New Roman" w:cs="Times New Roman"/>
          <w:sz w:val="24"/>
          <w:szCs w:val="24"/>
          <w:lang w:eastAsia="hr-HR"/>
        </w:rPr>
        <w:t>f</w:t>
      </w:r>
      <w:r w:rsidRPr="00FD0A51">
        <w:rPr>
          <w:rFonts w:ascii="Times New Roman" w:eastAsia="Times New Roman" w:hAnsi="Times New Roman" w:cs="Times New Roman"/>
          <w:sz w:val="24"/>
          <w:szCs w:val="24"/>
          <w:lang w:eastAsia="hr-HR"/>
        </w:rPr>
        <w:t>nancijskim instrumentima koje su zaključene za račun fonda, a koje se poravnavaju</w:t>
      </w:r>
      <w:r>
        <w:rPr>
          <w:rFonts w:ascii="Times New Roman" w:eastAsia="Times New Roman" w:hAnsi="Times New Roman" w:cs="Times New Roman"/>
          <w:sz w:val="24"/>
          <w:szCs w:val="24"/>
          <w:lang w:eastAsia="hr-HR"/>
        </w:rPr>
        <w:t xml:space="preserve"> </w:t>
      </w:r>
      <w:r w:rsidRPr="00FD0A51">
        <w:rPr>
          <w:rFonts w:ascii="Times New Roman" w:eastAsia="Times New Roman" w:hAnsi="Times New Roman" w:cs="Times New Roman"/>
          <w:sz w:val="24"/>
          <w:szCs w:val="24"/>
          <w:lang w:eastAsia="hr-HR"/>
        </w:rPr>
        <w:t>neposredno ili posredno, posredstvom središnje druge ugovorne strane, uključujući i potrebne iznose nadoknade</w:t>
      </w:r>
      <w:r>
        <w:rPr>
          <w:rFonts w:ascii="Times New Roman" w:eastAsia="Times New Roman" w:hAnsi="Times New Roman" w:cs="Times New Roman"/>
          <w:sz w:val="24"/>
          <w:szCs w:val="24"/>
          <w:lang w:eastAsia="hr-HR"/>
        </w:rPr>
        <w:t xml:space="preserve"> </w:t>
      </w:r>
      <w:r w:rsidRPr="00FD0A51">
        <w:rPr>
          <w:rFonts w:ascii="Times New Roman" w:eastAsia="Times New Roman" w:hAnsi="Times New Roman" w:cs="Times New Roman"/>
          <w:sz w:val="24"/>
          <w:szCs w:val="24"/>
          <w:lang w:eastAsia="hr-HR"/>
        </w:rPr>
        <w:t>(margin) vezane za takve transakcije, a koje za pokriće rizika transakcije prikupljaju središnje druge ugovorne strane od</w:t>
      </w:r>
      <w:r>
        <w:rPr>
          <w:rFonts w:ascii="Times New Roman" w:eastAsia="Times New Roman" w:hAnsi="Times New Roman" w:cs="Times New Roman"/>
          <w:sz w:val="24"/>
          <w:szCs w:val="24"/>
          <w:lang w:eastAsia="hr-HR"/>
        </w:rPr>
        <w:t xml:space="preserve"> </w:t>
      </w:r>
      <w:r w:rsidRPr="00FD0A51">
        <w:rPr>
          <w:rFonts w:ascii="Times New Roman" w:eastAsia="Times New Roman" w:hAnsi="Times New Roman" w:cs="Times New Roman"/>
          <w:sz w:val="24"/>
          <w:szCs w:val="24"/>
          <w:lang w:eastAsia="hr-HR"/>
        </w:rPr>
        <w:t>članova sustava poravnanja te članovi sustava poravnanja od svojih klijenata, pri čemu se na odgovarajući način</w:t>
      </w:r>
      <w:r>
        <w:rPr>
          <w:rFonts w:ascii="Times New Roman" w:eastAsia="Times New Roman" w:hAnsi="Times New Roman" w:cs="Times New Roman"/>
          <w:sz w:val="24"/>
          <w:szCs w:val="24"/>
          <w:lang w:eastAsia="hr-HR"/>
        </w:rPr>
        <w:t xml:space="preserve"> </w:t>
      </w:r>
      <w:r w:rsidRPr="00FD0A51">
        <w:rPr>
          <w:rFonts w:ascii="Times New Roman" w:eastAsia="Times New Roman" w:hAnsi="Times New Roman" w:cs="Times New Roman"/>
          <w:sz w:val="24"/>
          <w:szCs w:val="24"/>
          <w:lang w:eastAsia="hr-HR"/>
        </w:rPr>
        <w:t>primjenjuju de</w:t>
      </w:r>
      <w:r>
        <w:rPr>
          <w:rFonts w:ascii="Times New Roman" w:eastAsia="Times New Roman" w:hAnsi="Times New Roman" w:cs="Times New Roman"/>
          <w:sz w:val="24"/>
          <w:szCs w:val="24"/>
          <w:lang w:eastAsia="hr-HR"/>
        </w:rPr>
        <w:t>f</w:t>
      </w:r>
      <w:r w:rsidRPr="00FD0A51">
        <w:rPr>
          <w:rFonts w:ascii="Times New Roman" w:eastAsia="Times New Roman" w:hAnsi="Times New Roman" w:cs="Times New Roman"/>
          <w:sz w:val="24"/>
          <w:szCs w:val="24"/>
          <w:lang w:eastAsia="hr-HR"/>
        </w:rPr>
        <w:t>nicije iz Uredbe (EU) br. 648/2012 Europskog parlamenta i Vijeća od 4. srpnja 2012. o OTC</w:t>
      </w:r>
      <w:r>
        <w:rPr>
          <w:rFonts w:ascii="Times New Roman" w:eastAsia="Times New Roman" w:hAnsi="Times New Roman" w:cs="Times New Roman"/>
          <w:sz w:val="24"/>
          <w:szCs w:val="24"/>
          <w:lang w:eastAsia="hr-HR"/>
        </w:rPr>
        <w:t xml:space="preserve"> </w:t>
      </w:r>
      <w:r w:rsidRPr="00FD0A51">
        <w:rPr>
          <w:rFonts w:ascii="Times New Roman" w:eastAsia="Times New Roman" w:hAnsi="Times New Roman" w:cs="Times New Roman"/>
          <w:sz w:val="24"/>
          <w:szCs w:val="24"/>
          <w:lang w:eastAsia="hr-HR"/>
        </w:rPr>
        <w:t>izvedenicama, središnjoj drugoj ugovornoj strani i trgovinskom repozitoriju.</w:t>
      </w:r>
    </w:p>
    <w:p w14:paraId="4EB101C3" w14:textId="77777777" w:rsidR="002A6FCC" w:rsidRPr="00FD0A51"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FD0A51">
        <w:rPr>
          <w:rFonts w:ascii="Times New Roman" w:eastAsia="Times New Roman" w:hAnsi="Times New Roman" w:cs="Times New Roman"/>
          <w:sz w:val="24"/>
          <w:szCs w:val="24"/>
          <w:lang w:eastAsia="hr-HR"/>
        </w:rPr>
        <w:t>(2) Mirovinsko društvo dužno je iskazivati ukupan iznos troškova iz stavka 1. ovoga članka kao pokazatelj ukupnih</w:t>
      </w:r>
      <w:r>
        <w:rPr>
          <w:rFonts w:ascii="Times New Roman" w:eastAsia="Times New Roman" w:hAnsi="Times New Roman" w:cs="Times New Roman"/>
          <w:sz w:val="24"/>
          <w:szCs w:val="24"/>
          <w:lang w:eastAsia="hr-HR"/>
        </w:rPr>
        <w:t xml:space="preserve"> </w:t>
      </w:r>
      <w:r w:rsidRPr="00FD0A51">
        <w:rPr>
          <w:rFonts w:ascii="Times New Roman" w:eastAsia="Times New Roman" w:hAnsi="Times New Roman" w:cs="Times New Roman"/>
          <w:sz w:val="24"/>
          <w:szCs w:val="24"/>
          <w:lang w:eastAsia="hr-HR"/>
        </w:rPr>
        <w:t>troškova i objavljivati ga u revidiranim godišnjim izvještajima fonda.</w:t>
      </w:r>
    </w:p>
    <w:p w14:paraId="779D6E41"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r w:rsidRPr="00FD0A51">
        <w:rPr>
          <w:rFonts w:ascii="Times New Roman" w:eastAsia="Times New Roman" w:hAnsi="Times New Roman" w:cs="Times New Roman"/>
          <w:sz w:val="24"/>
          <w:szCs w:val="24"/>
          <w:lang w:eastAsia="hr-HR"/>
        </w:rPr>
        <w:t>(3) Agencija pravilnikom detaljnije propisuje troškove koji se mogu plaćati iz imovine fonda te način i sadržaj izračuna</w:t>
      </w:r>
      <w:r>
        <w:rPr>
          <w:rFonts w:ascii="Times New Roman" w:eastAsia="Times New Roman" w:hAnsi="Times New Roman" w:cs="Times New Roman"/>
          <w:sz w:val="24"/>
          <w:szCs w:val="24"/>
          <w:lang w:eastAsia="hr-HR"/>
        </w:rPr>
        <w:t xml:space="preserve"> </w:t>
      </w:r>
      <w:r w:rsidRPr="00FD0A51">
        <w:rPr>
          <w:rFonts w:ascii="Times New Roman" w:eastAsia="Times New Roman" w:hAnsi="Times New Roman" w:cs="Times New Roman"/>
          <w:sz w:val="24"/>
          <w:szCs w:val="24"/>
          <w:lang w:eastAsia="hr-HR"/>
        </w:rPr>
        <w:t>pokazatelja ukupnih troškova mirovinskog fonda.</w:t>
      </w:r>
    </w:p>
    <w:p w14:paraId="6D9B9A56"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p>
    <w:p w14:paraId="057CD6A6" w14:textId="77777777" w:rsidR="002A6FCC" w:rsidRPr="00DE6CCB"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p>
    <w:p w14:paraId="21434618" w14:textId="77777777" w:rsidR="002A6FCC" w:rsidRDefault="002A6FCC" w:rsidP="002A6FC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DE6CCB">
        <w:rPr>
          <w:rFonts w:ascii="Times New Roman" w:eastAsia="Times New Roman" w:hAnsi="Times New Roman" w:cs="Times New Roman"/>
          <w:i/>
          <w:iCs/>
          <w:sz w:val="24"/>
          <w:szCs w:val="24"/>
          <w:bdr w:val="none" w:sz="0" w:space="0" w:color="auto" w:frame="1"/>
          <w:lang w:eastAsia="hr-HR"/>
        </w:rPr>
        <w:t>Izjava o načelima ulaganja</w:t>
      </w:r>
    </w:p>
    <w:p w14:paraId="2CE4CB81" w14:textId="77777777" w:rsidR="002A6FCC" w:rsidRPr="00DE6CCB" w:rsidRDefault="002A6FCC" w:rsidP="002A6FC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14:paraId="605FE3F6" w14:textId="77777777" w:rsidR="002A6FCC" w:rsidRPr="00DE6CCB" w:rsidRDefault="002A6FCC" w:rsidP="002A6FCC">
      <w:pPr>
        <w:spacing w:after="225" w:line="240" w:lineRule="auto"/>
        <w:jc w:val="center"/>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 xml:space="preserve">Članak 166. </w:t>
      </w:r>
    </w:p>
    <w:p w14:paraId="59B934E0"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lastRenderedPageBreak/>
        <w:t>(1) Mirovinsko društvo je dužno za zatvorene fondove sastaviti izjavu o načelima ulaganja koja mora sadržavati najmanje sljedeće:</w:t>
      </w:r>
    </w:p>
    <w:p w14:paraId="312E4D6B"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 stratešku alokaciju imovine s obzirom na prirodu i trajanje mirovinskih obveza</w:t>
      </w:r>
    </w:p>
    <w:p w14:paraId="585CC5C1"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2. metode/tehnike mjerenja rizika ulaganja</w:t>
      </w:r>
    </w:p>
    <w:p w14:paraId="7A1B6CAE"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3. toleranciju rizika</w:t>
      </w:r>
    </w:p>
    <w:p w14:paraId="09253AD0"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4. implementirane strategije, procedure, postupke i mjere koje se primjenjuju u svrhu upravljanja rizicima</w:t>
      </w:r>
    </w:p>
    <w:p w14:paraId="744DEABE"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5. informaciju o tome kako se prilikom određivanja strategije ulaganja razmatraju okolišni, socijalni i upravljačkih čimbenici.</w:t>
      </w:r>
    </w:p>
    <w:p w14:paraId="6C33692A"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(2) Smatra se da je uvjet iz stavka 1. točke 5. ovoga članka ispunjen i ako mirovinsko društvo u izjavi o načelima ulaganja izjavi da nije uzelo u obzir okolišne, društvene i upravljačke čimbenike u svojoj strategiji ulaganja ili da su troškovi sustava za praćenje relevantnosti i materijalnosti takvih čimbenika i načina kako se oni uzimaju u obzir nerazmjerni veličini, prirodi, opsegu i složenosti njegovih aktivnosti.</w:t>
      </w:r>
    </w:p>
    <w:p w14:paraId="0B567110"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(3) Izjavu iz stavka 1. ovoga članka mirovinsko društvo je dužno revidirati prije svake značajne promjene u politici ulaganja, a najmanje svake tri godine.</w:t>
      </w:r>
    </w:p>
    <w:p w14:paraId="0E3C2F95"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(4) Izjavu iz stavka 1. ovoga članka mirovinsko društvo mora objaviti na svojoj mrežnoj stranici ili na drugi primjeren način, a putem kojeg bi ista bila dostupna svim članovima i potencijalnim članovima zatvorenog fonda te Agenciji.</w:t>
      </w:r>
    </w:p>
    <w:p w14:paraId="35FA2685"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(5) Agencija će pravilnikom detaljnije propisati sadržaj te način i mjesto objave izjave o načelima ulaganja.</w:t>
      </w:r>
    </w:p>
    <w:p w14:paraId="58A4896B"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p>
    <w:p w14:paraId="3B38A430" w14:textId="77777777" w:rsidR="002A6FCC" w:rsidRPr="00F80E44" w:rsidRDefault="002A6FCC" w:rsidP="002A6FCC">
      <w:pPr>
        <w:spacing w:after="0" w:line="240" w:lineRule="auto"/>
        <w:ind w:firstLine="708"/>
        <w:jc w:val="center"/>
        <w:textAlignment w:val="baseline"/>
        <w:rPr>
          <w:rFonts w:ascii="Times New Roman" w:eastAsia="Times New Roman" w:hAnsi="Times New Roman" w:cs="Times New Roman"/>
          <w:i/>
          <w:iCs/>
          <w:sz w:val="24"/>
          <w:szCs w:val="24"/>
          <w:lang w:eastAsia="hr-HR"/>
        </w:rPr>
      </w:pPr>
      <w:r w:rsidRPr="00F80E44">
        <w:rPr>
          <w:rFonts w:ascii="Times New Roman" w:eastAsia="Times New Roman" w:hAnsi="Times New Roman" w:cs="Times New Roman"/>
          <w:i/>
          <w:iCs/>
          <w:sz w:val="24"/>
          <w:szCs w:val="24"/>
          <w:lang w:eastAsia="hr-HR"/>
        </w:rPr>
        <w:t>Revizija izvještaja fonda</w:t>
      </w:r>
    </w:p>
    <w:p w14:paraId="06FFA8DF" w14:textId="77777777" w:rsidR="002A6FCC" w:rsidRPr="0017230F" w:rsidRDefault="002A6FCC" w:rsidP="002A6FCC">
      <w:pPr>
        <w:spacing w:after="0" w:line="240" w:lineRule="auto"/>
        <w:ind w:firstLine="708"/>
        <w:jc w:val="center"/>
        <w:textAlignment w:val="baseline"/>
        <w:rPr>
          <w:rFonts w:ascii="Times New Roman" w:eastAsia="Times New Roman" w:hAnsi="Times New Roman" w:cs="Times New Roman"/>
          <w:i/>
          <w:iCs/>
          <w:sz w:val="24"/>
          <w:szCs w:val="24"/>
          <w:highlight w:val="yellow"/>
          <w:lang w:eastAsia="hr-HR"/>
        </w:rPr>
      </w:pPr>
    </w:p>
    <w:p w14:paraId="18FE27EA" w14:textId="77777777" w:rsidR="002A6FCC" w:rsidRDefault="002A6FCC" w:rsidP="002A6FCC">
      <w:pPr>
        <w:spacing w:after="0" w:line="240" w:lineRule="auto"/>
        <w:ind w:firstLine="708"/>
        <w:jc w:val="center"/>
        <w:textAlignment w:val="baseline"/>
        <w:rPr>
          <w:rFonts w:ascii="Times New Roman" w:eastAsia="Times New Roman" w:hAnsi="Times New Roman" w:cs="Times New Roman"/>
          <w:sz w:val="24"/>
          <w:szCs w:val="24"/>
          <w:lang w:eastAsia="hr-HR"/>
        </w:rPr>
      </w:pPr>
      <w:r w:rsidRPr="00F80E44">
        <w:rPr>
          <w:rFonts w:ascii="Times New Roman" w:eastAsia="Times New Roman" w:hAnsi="Times New Roman" w:cs="Times New Roman"/>
          <w:sz w:val="24"/>
          <w:szCs w:val="24"/>
          <w:lang w:eastAsia="hr-HR"/>
        </w:rPr>
        <w:t>Članak 193.</w:t>
      </w:r>
    </w:p>
    <w:p w14:paraId="694DF89F" w14:textId="77777777" w:rsidR="002A6FCC" w:rsidRPr="00CD602F" w:rsidRDefault="002A6FCC" w:rsidP="002A6FCC">
      <w:pPr>
        <w:spacing w:after="0" w:line="240" w:lineRule="auto"/>
        <w:ind w:firstLine="708"/>
        <w:jc w:val="center"/>
        <w:textAlignment w:val="baseline"/>
        <w:rPr>
          <w:rFonts w:ascii="Times New Roman" w:eastAsia="Times New Roman" w:hAnsi="Times New Roman" w:cs="Times New Roman"/>
          <w:sz w:val="24"/>
          <w:szCs w:val="24"/>
          <w:lang w:eastAsia="hr-HR"/>
        </w:rPr>
      </w:pPr>
    </w:p>
    <w:p w14:paraId="6F47E9F0" w14:textId="77777777" w:rsidR="002A6FCC" w:rsidRPr="00CD602F"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CD602F">
        <w:rPr>
          <w:rFonts w:ascii="Times New Roman" w:eastAsia="Times New Roman" w:hAnsi="Times New Roman" w:cs="Times New Roman"/>
          <w:sz w:val="24"/>
          <w:szCs w:val="24"/>
          <w:lang w:eastAsia="hr-HR"/>
        </w:rPr>
        <w:t>(1) Godišnji izvještaji fonda iz članka 192. ovoga Zakona podliježu obvezi zakonske revizije za svaku poslovnu godinu.</w:t>
      </w:r>
    </w:p>
    <w:p w14:paraId="34E697E5" w14:textId="77777777" w:rsidR="002A6FCC" w:rsidRPr="00CD602F"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CD602F">
        <w:rPr>
          <w:rFonts w:ascii="Times New Roman" w:eastAsia="Times New Roman" w:hAnsi="Times New Roman" w:cs="Times New Roman"/>
          <w:sz w:val="24"/>
          <w:szCs w:val="24"/>
          <w:lang w:eastAsia="hr-HR"/>
        </w:rPr>
        <w:t>(2) Zakonsku reviziju iz stavka 1. ovoga članka provodi revizor na način i pod uvjetima određenima propisima kojima se</w:t>
      </w:r>
    </w:p>
    <w:p w14:paraId="0D5E01D6" w14:textId="77777777" w:rsidR="002A6FCC" w:rsidRPr="00CD602F"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CD602F">
        <w:rPr>
          <w:rFonts w:ascii="Times New Roman" w:eastAsia="Times New Roman" w:hAnsi="Times New Roman" w:cs="Times New Roman"/>
          <w:sz w:val="24"/>
          <w:szCs w:val="24"/>
          <w:lang w:eastAsia="hr-HR"/>
        </w:rPr>
        <w:t>uređuje računovodstvo i revizija te pravilima revizorske struke, ako ovim Zakonom i propisima donesenim na temelju</w:t>
      </w:r>
      <w:r>
        <w:rPr>
          <w:rFonts w:ascii="Times New Roman" w:eastAsia="Times New Roman" w:hAnsi="Times New Roman" w:cs="Times New Roman"/>
          <w:sz w:val="24"/>
          <w:szCs w:val="24"/>
          <w:lang w:eastAsia="hr-HR"/>
        </w:rPr>
        <w:t xml:space="preserve"> </w:t>
      </w:r>
      <w:r w:rsidRPr="00CD602F">
        <w:rPr>
          <w:rFonts w:ascii="Times New Roman" w:eastAsia="Times New Roman" w:hAnsi="Times New Roman" w:cs="Times New Roman"/>
          <w:sz w:val="24"/>
          <w:szCs w:val="24"/>
          <w:lang w:eastAsia="hr-HR"/>
        </w:rPr>
        <w:t>ovoga Zakona nije drugačije određeno.</w:t>
      </w:r>
    </w:p>
    <w:p w14:paraId="6A7939D1" w14:textId="77777777" w:rsidR="002A6FCC" w:rsidRPr="00CD602F"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CD602F">
        <w:rPr>
          <w:rFonts w:ascii="Times New Roman" w:eastAsia="Times New Roman" w:hAnsi="Times New Roman" w:cs="Times New Roman"/>
          <w:sz w:val="24"/>
          <w:szCs w:val="24"/>
          <w:lang w:eastAsia="hr-HR"/>
        </w:rPr>
        <w:t>(3) Mirovinsko društvo za račun fonda može za pružanje revizorskih usluga sklopiti ugovor samo s revizorom koji</w:t>
      </w:r>
      <w:r>
        <w:rPr>
          <w:rFonts w:ascii="Times New Roman" w:eastAsia="Times New Roman" w:hAnsi="Times New Roman" w:cs="Times New Roman"/>
          <w:sz w:val="24"/>
          <w:szCs w:val="24"/>
          <w:lang w:eastAsia="hr-HR"/>
        </w:rPr>
        <w:t xml:space="preserve"> </w:t>
      </w:r>
      <w:r w:rsidRPr="00CD602F">
        <w:rPr>
          <w:rFonts w:ascii="Times New Roman" w:eastAsia="Times New Roman" w:hAnsi="Times New Roman" w:cs="Times New Roman"/>
          <w:sz w:val="24"/>
          <w:szCs w:val="24"/>
          <w:lang w:eastAsia="hr-HR"/>
        </w:rPr>
        <w:t>ispunjava uvjete iz stavaka 4. i 5. ovoga članka.</w:t>
      </w:r>
    </w:p>
    <w:p w14:paraId="47AC0747" w14:textId="77777777" w:rsidR="002A6FCC" w:rsidRPr="00CD602F"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CD602F">
        <w:rPr>
          <w:rFonts w:ascii="Times New Roman" w:eastAsia="Times New Roman" w:hAnsi="Times New Roman" w:cs="Times New Roman"/>
          <w:sz w:val="24"/>
          <w:szCs w:val="24"/>
          <w:lang w:eastAsia="hr-HR"/>
        </w:rPr>
        <w:lastRenderedPageBreak/>
        <w:t>(4) Isti revizor može obavljati zakonsku reviziju godišnjih izvještaja određenog fonda najviše za sedam uzastopnih</w:t>
      </w:r>
      <w:r>
        <w:rPr>
          <w:rFonts w:ascii="Times New Roman" w:eastAsia="Times New Roman" w:hAnsi="Times New Roman" w:cs="Times New Roman"/>
          <w:sz w:val="24"/>
          <w:szCs w:val="24"/>
          <w:lang w:eastAsia="hr-HR"/>
        </w:rPr>
        <w:t xml:space="preserve"> </w:t>
      </w:r>
      <w:r w:rsidRPr="00CD602F">
        <w:rPr>
          <w:rFonts w:ascii="Times New Roman" w:eastAsia="Times New Roman" w:hAnsi="Times New Roman" w:cs="Times New Roman"/>
          <w:sz w:val="24"/>
          <w:szCs w:val="24"/>
          <w:lang w:eastAsia="hr-HR"/>
        </w:rPr>
        <w:t>godina te sljedeće četiri godine isti revizor ne smije obavljati zakonsku reviziju tog fonda.</w:t>
      </w:r>
    </w:p>
    <w:p w14:paraId="2DA00E67" w14:textId="77777777" w:rsidR="002A6FCC" w:rsidRPr="00CD602F"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CD602F">
        <w:rPr>
          <w:rFonts w:ascii="Times New Roman" w:eastAsia="Times New Roman" w:hAnsi="Times New Roman" w:cs="Times New Roman"/>
          <w:sz w:val="24"/>
          <w:szCs w:val="24"/>
          <w:lang w:eastAsia="hr-HR"/>
        </w:rPr>
        <w:t>(5) Zakonsku reviziju godišnjih izvještaja fonda može obavljati samo revizorsko društvo u kojem tu reviziju obavljaju</w:t>
      </w:r>
      <w:r>
        <w:rPr>
          <w:rFonts w:ascii="Times New Roman" w:eastAsia="Times New Roman" w:hAnsi="Times New Roman" w:cs="Times New Roman"/>
          <w:sz w:val="24"/>
          <w:szCs w:val="24"/>
          <w:lang w:eastAsia="hr-HR"/>
        </w:rPr>
        <w:t xml:space="preserve"> </w:t>
      </w:r>
      <w:r w:rsidRPr="00CD602F">
        <w:rPr>
          <w:rFonts w:ascii="Times New Roman" w:eastAsia="Times New Roman" w:hAnsi="Times New Roman" w:cs="Times New Roman"/>
          <w:sz w:val="24"/>
          <w:szCs w:val="24"/>
          <w:lang w:eastAsia="hr-HR"/>
        </w:rPr>
        <w:t>najmanje tri ovlaštena revizora koji su radnici revizorskog društva u punom radnom vremenu.</w:t>
      </w:r>
    </w:p>
    <w:p w14:paraId="70555690" w14:textId="77777777" w:rsidR="002A6FCC"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CD602F">
        <w:rPr>
          <w:rFonts w:ascii="Times New Roman" w:eastAsia="Times New Roman" w:hAnsi="Times New Roman" w:cs="Times New Roman"/>
          <w:sz w:val="24"/>
          <w:szCs w:val="24"/>
          <w:lang w:eastAsia="hr-HR"/>
        </w:rPr>
        <w:t>(6) Revizor koji obavlja zakonsku reviziju fonda i svi članovi mreže kojoj ovlašteni revizor pripada ne smiju pružati,</w:t>
      </w:r>
      <w:r>
        <w:rPr>
          <w:rFonts w:ascii="Times New Roman" w:eastAsia="Times New Roman" w:hAnsi="Times New Roman" w:cs="Times New Roman"/>
          <w:sz w:val="24"/>
          <w:szCs w:val="24"/>
          <w:lang w:eastAsia="hr-HR"/>
        </w:rPr>
        <w:t xml:space="preserve"> </w:t>
      </w:r>
      <w:r w:rsidRPr="00CD602F">
        <w:rPr>
          <w:rFonts w:ascii="Times New Roman" w:eastAsia="Times New Roman" w:hAnsi="Times New Roman" w:cs="Times New Roman"/>
          <w:sz w:val="24"/>
          <w:szCs w:val="24"/>
          <w:lang w:eastAsia="hr-HR"/>
        </w:rPr>
        <w:t>izravno ili neizravno, fondu koji je predmet revizije te mirovinskom društvu koje njime upravlja bilo koje zabranjene</w:t>
      </w:r>
      <w:r>
        <w:rPr>
          <w:rFonts w:ascii="Times New Roman" w:eastAsia="Times New Roman" w:hAnsi="Times New Roman" w:cs="Times New Roman"/>
          <w:sz w:val="24"/>
          <w:szCs w:val="24"/>
          <w:lang w:eastAsia="hr-HR"/>
        </w:rPr>
        <w:t xml:space="preserve"> </w:t>
      </w:r>
      <w:r w:rsidRPr="00CD602F">
        <w:rPr>
          <w:rFonts w:ascii="Times New Roman" w:eastAsia="Times New Roman" w:hAnsi="Times New Roman" w:cs="Times New Roman"/>
          <w:sz w:val="24"/>
          <w:szCs w:val="24"/>
          <w:lang w:eastAsia="hr-HR"/>
        </w:rPr>
        <w:t>nerevizorske usluge iz članka 5. stavka 1. Uredbe (EU) br. 537/2014 tijekom:</w:t>
      </w:r>
    </w:p>
    <w:p w14:paraId="14E6C7A7" w14:textId="77777777" w:rsidR="002A6FCC" w:rsidRPr="0089573B"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89573B">
        <w:rPr>
          <w:rFonts w:ascii="Times New Roman" w:eastAsia="Times New Roman" w:hAnsi="Times New Roman" w:cs="Times New Roman"/>
          <w:sz w:val="24"/>
          <w:szCs w:val="24"/>
          <w:lang w:eastAsia="hr-HR"/>
        </w:rPr>
        <w:t>a) razdoblja između početka razdoblja koje je predmet revizije i izdavanja revizorskog izvješća i</w:t>
      </w:r>
    </w:p>
    <w:p w14:paraId="74861686" w14:textId="77777777" w:rsidR="002A6FCC" w:rsidRPr="0089573B"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89573B">
        <w:rPr>
          <w:rFonts w:ascii="Times New Roman" w:eastAsia="Times New Roman" w:hAnsi="Times New Roman" w:cs="Times New Roman"/>
          <w:sz w:val="24"/>
          <w:szCs w:val="24"/>
          <w:lang w:eastAsia="hr-HR"/>
        </w:rPr>
        <w:t>b) poslovne godine koja prethodi razdoblju iz točke a) ovoga stavka u vezi s uslugom osmišljavanja i provedbe</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 xml:space="preserve">postupaka unutarnje kontrole ili upravljanja rizikom povezanih s pripremom i/ili nadzorom </w:t>
      </w:r>
      <w:r>
        <w:rPr>
          <w:rFonts w:ascii="Times New Roman" w:eastAsia="Times New Roman" w:hAnsi="Times New Roman" w:cs="Times New Roman"/>
          <w:sz w:val="24"/>
          <w:szCs w:val="24"/>
          <w:lang w:eastAsia="hr-HR"/>
        </w:rPr>
        <w:t>fi</w:t>
      </w:r>
      <w:r w:rsidRPr="0089573B">
        <w:rPr>
          <w:rFonts w:ascii="Times New Roman" w:eastAsia="Times New Roman" w:hAnsi="Times New Roman" w:cs="Times New Roman"/>
          <w:sz w:val="24"/>
          <w:szCs w:val="24"/>
          <w:lang w:eastAsia="hr-HR"/>
        </w:rPr>
        <w:t>nancijskih informacija ili</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 xml:space="preserve">osmišljavanje i provedba tehnoloških sustava za </w:t>
      </w:r>
      <w:r>
        <w:rPr>
          <w:rFonts w:ascii="Times New Roman" w:eastAsia="Times New Roman" w:hAnsi="Times New Roman" w:cs="Times New Roman"/>
          <w:sz w:val="24"/>
          <w:szCs w:val="24"/>
          <w:lang w:eastAsia="hr-HR"/>
        </w:rPr>
        <w:t>fi</w:t>
      </w:r>
      <w:r w:rsidRPr="0089573B">
        <w:rPr>
          <w:rFonts w:ascii="Times New Roman" w:eastAsia="Times New Roman" w:hAnsi="Times New Roman" w:cs="Times New Roman"/>
          <w:sz w:val="24"/>
          <w:szCs w:val="24"/>
          <w:lang w:eastAsia="hr-HR"/>
        </w:rPr>
        <w:t>nancijske informacije.</w:t>
      </w:r>
    </w:p>
    <w:p w14:paraId="571B101C" w14:textId="77777777" w:rsidR="002A6FCC" w:rsidRPr="0089573B"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89573B">
        <w:rPr>
          <w:rFonts w:ascii="Times New Roman" w:eastAsia="Times New Roman" w:hAnsi="Times New Roman" w:cs="Times New Roman"/>
          <w:sz w:val="24"/>
          <w:szCs w:val="24"/>
          <w:lang w:eastAsia="hr-HR"/>
        </w:rPr>
        <w:t>(7) Agencija od revizora može tražiti dodatna pojašnjenja u vezi s revidiranim godišnjim izvještajima fonda.</w:t>
      </w:r>
    </w:p>
    <w:p w14:paraId="4445DEB5" w14:textId="77777777" w:rsidR="002A6FCC" w:rsidRPr="0089573B"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89573B">
        <w:rPr>
          <w:rFonts w:ascii="Times New Roman" w:eastAsia="Times New Roman" w:hAnsi="Times New Roman" w:cs="Times New Roman"/>
          <w:sz w:val="24"/>
          <w:szCs w:val="24"/>
          <w:lang w:eastAsia="hr-HR"/>
        </w:rPr>
        <w:t>(8) Ako revizor obavi zakonsku reviziju godišnjih izvještaja fonda suprotno odredbama iz stavaka 4. i 5. ovoga članka,</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Agencija će odbaciti godišnje izvještaje fonda za tu poslovnu godinu.</w:t>
      </w:r>
    </w:p>
    <w:p w14:paraId="477DAC1B" w14:textId="77777777" w:rsidR="002A6FCC" w:rsidRPr="0089573B"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89573B">
        <w:rPr>
          <w:rFonts w:ascii="Times New Roman" w:eastAsia="Times New Roman" w:hAnsi="Times New Roman" w:cs="Times New Roman"/>
          <w:sz w:val="24"/>
          <w:szCs w:val="24"/>
          <w:lang w:eastAsia="hr-HR"/>
        </w:rPr>
        <w:t>(9) Ako Agencija utvrdi da su godišnji izvještaji fonda sastavljeni suprotno odredbama ovoga Zakona, propisa</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donesenima na temelju ovoga Zakona, propisa kojima se uređuje računovodstvo te pravilima struke, ili da oni ne pružaju</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 xml:space="preserve">istinit i fer prikaz </w:t>
      </w:r>
      <w:r>
        <w:rPr>
          <w:rFonts w:ascii="Times New Roman" w:eastAsia="Times New Roman" w:hAnsi="Times New Roman" w:cs="Times New Roman"/>
          <w:sz w:val="24"/>
          <w:szCs w:val="24"/>
          <w:lang w:eastAsia="hr-HR"/>
        </w:rPr>
        <w:t>fi</w:t>
      </w:r>
      <w:r w:rsidRPr="0089573B">
        <w:rPr>
          <w:rFonts w:ascii="Times New Roman" w:eastAsia="Times New Roman" w:hAnsi="Times New Roman" w:cs="Times New Roman"/>
          <w:sz w:val="24"/>
          <w:szCs w:val="24"/>
          <w:lang w:eastAsia="hr-HR"/>
        </w:rPr>
        <w:t>nancijskog položaja i uspješnosti poslovanja fonda o kojem je u revizorskom izvješću izdano</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pozitivno ili uvjetno mišljenje, Agencija će odbiti godišnje izvještaje.</w:t>
      </w:r>
    </w:p>
    <w:p w14:paraId="3B40664B" w14:textId="77777777" w:rsidR="002A6FCC" w:rsidRPr="0089573B"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89573B">
        <w:rPr>
          <w:rFonts w:ascii="Times New Roman" w:eastAsia="Times New Roman" w:hAnsi="Times New Roman" w:cs="Times New Roman"/>
          <w:sz w:val="24"/>
          <w:szCs w:val="24"/>
          <w:lang w:eastAsia="hr-HR"/>
        </w:rPr>
        <w:t>(10) U slučaju iz stavaka 8., 9. i 12. ovoga članka mirovinsko društvo je dužno ponovo izraditi godišnje izvještaje fonda,</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osigurati obavljanje zakonske revizije tih izvještaja te revizorsko izvješće, uključujući i relevantne godišnje izvještaje,</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dostaviti Agenciji u roku koji je svojim rješenjem odredila Agencija. Novu zakonsku reviziju ne smije obaviti revizor koji je</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izdao mišljenje o godišnjim izvještajima koji su odbijeni, odnosno odbačeni.</w:t>
      </w:r>
    </w:p>
    <w:p w14:paraId="30A126F6" w14:textId="77777777" w:rsidR="002A6FCC" w:rsidRPr="0089573B"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89573B">
        <w:rPr>
          <w:rFonts w:ascii="Times New Roman" w:eastAsia="Times New Roman" w:hAnsi="Times New Roman" w:cs="Times New Roman"/>
          <w:sz w:val="24"/>
          <w:szCs w:val="24"/>
          <w:lang w:eastAsia="hr-HR"/>
        </w:rPr>
        <w:t>(11) O odbacivanju iz stavka 8. ovoga članka, odnosno odbijanju iz stavka 9. ovoga članka Agencija će bez odgađanja</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obavijestiti tijelo nadležno za nadzor osoba ovlaštenih za obavljanje revizorskih usluga prema zakonu kojim je uređena</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revizija uz obrazloženje razloga odbacivanja odnosno odbijanja.</w:t>
      </w:r>
    </w:p>
    <w:p w14:paraId="31606B6F" w14:textId="77777777" w:rsidR="002A6FCC" w:rsidRPr="0089573B"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89573B">
        <w:rPr>
          <w:rFonts w:ascii="Times New Roman" w:eastAsia="Times New Roman" w:hAnsi="Times New Roman" w:cs="Times New Roman"/>
          <w:sz w:val="24"/>
          <w:szCs w:val="24"/>
          <w:lang w:eastAsia="hr-HR"/>
        </w:rPr>
        <w:lastRenderedPageBreak/>
        <w:t>(12) Ako tijelo nadležno za nadzor osoba ovlaštenih za obavljanje revizorskih usluga prema zakonu kojim je uređena</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revizija utvrdi da revizorsko izvješće ne ispunjava zahtjeve iz zakona kojim se uređuje revizija ili iz Uredbe (EU) br.</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537/2014, Agencija može odbiti ili odbaciti godišnje izvještaje fonda za koje je ta osoba obavila zakonsku reviziju.</w:t>
      </w:r>
    </w:p>
    <w:p w14:paraId="5B06406A" w14:textId="77777777" w:rsidR="002A6FCC" w:rsidRPr="0089573B"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89573B">
        <w:rPr>
          <w:rFonts w:ascii="Times New Roman" w:eastAsia="Times New Roman" w:hAnsi="Times New Roman" w:cs="Times New Roman"/>
          <w:sz w:val="24"/>
          <w:szCs w:val="24"/>
          <w:lang w:eastAsia="hr-HR"/>
        </w:rPr>
        <w:t>(13) Mirovinsko društvo ne smije objaviti godišnje izvještaje fonda koji su odbijeni odnosno odbačeni te je dužno</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osigurati da ti godišnji izvještaji ne budu javno objavljeni, a u slučaju da su isti već objavljeni, mirovinsko društvo je</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dužno osigurati da se ti izvještaji povuku iz javne objave.</w:t>
      </w:r>
    </w:p>
    <w:p w14:paraId="19E1FA1A" w14:textId="77777777" w:rsidR="002A6FCC" w:rsidRPr="0089573B"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89573B">
        <w:rPr>
          <w:rFonts w:ascii="Times New Roman" w:eastAsia="Times New Roman" w:hAnsi="Times New Roman" w:cs="Times New Roman"/>
          <w:sz w:val="24"/>
          <w:szCs w:val="24"/>
          <w:lang w:eastAsia="hr-HR"/>
        </w:rPr>
        <w:t>(14) Revizor iz stavka 2. ovoga članka dužan je Agenciji prijaviti svako kršenje odredbi ovoga Zakona, propisa donesenih</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na temelju istog ili drugih relevantnih propisa koje utvrdi u obavljanju zakonske revizije iz stavka 1. ovoga članka.</w:t>
      </w:r>
    </w:p>
    <w:p w14:paraId="0D4477E3" w14:textId="77777777" w:rsidR="002A6FCC" w:rsidRDefault="002A6FCC" w:rsidP="002A6FCC">
      <w:pPr>
        <w:spacing w:line="240" w:lineRule="auto"/>
        <w:ind w:firstLine="708"/>
        <w:jc w:val="both"/>
        <w:textAlignment w:val="baseline"/>
        <w:rPr>
          <w:rFonts w:ascii="Times New Roman" w:eastAsia="Times New Roman" w:hAnsi="Times New Roman" w:cs="Times New Roman"/>
          <w:sz w:val="24"/>
          <w:szCs w:val="24"/>
          <w:lang w:eastAsia="hr-HR"/>
        </w:rPr>
      </w:pPr>
      <w:r w:rsidRPr="0089573B">
        <w:rPr>
          <w:rFonts w:ascii="Times New Roman" w:eastAsia="Times New Roman" w:hAnsi="Times New Roman" w:cs="Times New Roman"/>
          <w:sz w:val="24"/>
          <w:szCs w:val="24"/>
          <w:lang w:eastAsia="hr-HR"/>
        </w:rPr>
        <w:t>(15) Otkrivanje bilo koje činjenice u smislu stavka 14. ovoga članka od strane revizora ne smatra se kršenjem propisa i</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odredbi ugovora između revizora i mirovinskog društva za račun fonda koje se odnose na ograničenja davanja</w:t>
      </w:r>
      <w:r>
        <w:rPr>
          <w:rFonts w:ascii="Times New Roman" w:eastAsia="Times New Roman" w:hAnsi="Times New Roman" w:cs="Times New Roman"/>
          <w:sz w:val="24"/>
          <w:szCs w:val="24"/>
          <w:lang w:eastAsia="hr-HR"/>
        </w:rPr>
        <w:t xml:space="preserve"> </w:t>
      </w:r>
      <w:r w:rsidRPr="0089573B">
        <w:rPr>
          <w:rFonts w:ascii="Times New Roman" w:eastAsia="Times New Roman" w:hAnsi="Times New Roman" w:cs="Times New Roman"/>
          <w:sz w:val="24"/>
          <w:szCs w:val="24"/>
          <w:lang w:eastAsia="hr-HR"/>
        </w:rPr>
        <w:t>podataka, niti kršenje obveze čuvanja revizorske tajne koja proizlazi iz zakona kojim se uređuje revizija ili iz ugovora.</w:t>
      </w:r>
    </w:p>
    <w:p w14:paraId="16B7FB09" w14:textId="77777777" w:rsidR="002A6FCC" w:rsidRPr="00DE6CCB"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p>
    <w:p w14:paraId="2B264B42" w14:textId="77777777" w:rsidR="002A6FCC" w:rsidRDefault="002A6FCC" w:rsidP="002A6FC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DE6CCB">
        <w:rPr>
          <w:rFonts w:ascii="Times New Roman" w:eastAsia="Times New Roman" w:hAnsi="Times New Roman" w:cs="Times New Roman"/>
          <w:i/>
          <w:iCs/>
          <w:sz w:val="24"/>
          <w:szCs w:val="24"/>
          <w:bdr w:val="none" w:sz="0" w:space="0" w:color="auto" w:frame="1"/>
          <w:lang w:eastAsia="hr-HR"/>
        </w:rPr>
        <w:t>Dostupnost izvještaja i dokumenata fonda</w:t>
      </w:r>
    </w:p>
    <w:p w14:paraId="7721E549" w14:textId="77777777" w:rsidR="002A6FCC" w:rsidRPr="00DE6CCB" w:rsidRDefault="002A6FCC" w:rsidP="002A6FCC">
      <w:pPr>
        <w:spacing w:after="0" w:line="240" w:lineRule="auto"/>
        <w:jc w:val="center"/>
        <w:textAlignment w:val="baseline"/>
        <w:rPr>
          <w:rFonts w:ascii="Times New Roman" w:eastAsia="Times New Roman" w:hAnsi="Times New Roman" w:cs="Times New Roman"/>
          <w:i/>
          <w:iCs/>
          <w:sz w:val="24"/>
          <w:szCs w:val="24"/>
          <w:lang w:eastAsia="hr-HR"/>
        </w:rPr>
      </w:pPr>
    </w:p>
    <w:p w14:paraId="6A661834" w14:textId="77777777" w:rsidR="002A6FCC" w:rsidRPr="00DE6CCB" w:rsidRDefault="002A6FCC" w:rsidP="002A6FCC">
      <w:pPr>
        <w:spacing w:after="225" w:line="240" w:lineRule="auto"/>
        <w:jc w:val="center"/>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Članak 195.</w:t>
      </w:r>
    </w:p>
    <w:p w14:paraId="69BB784D"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 Mirovinsko društvo je dužno objaviti polugodišnje i revidirane godišnje izvještaje fondova na svojim mrežnim stranicama.</w:t>
      </w:r>
    </w:p>
    <w:p w14:paraId="58031403"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(2) Članovima fonda se, na njihov zahtjev, besplatno jednom godišnje moraju dostaviti posljednji revidirani godišnji izvještaji i polugodišnji izvještaji fonda, na način definiran ugovorom o članstvu iz članka 115. ovoga Zakona.</w:t>
      </w:r>
    </w:p>
    <w:p w14:paraId="0923A277"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p>
    <w:p w14:paraId="371C6DDF" w14:textId="77777777" w:rsidR="002A6FCC" w:rsidRPr="00DE6CCB"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p>
    <w:p w14:paraId="58AFD828" w14:textId="77777777" w:rsidR="002A6FCC" w:rsidRDefault="002A6FCC" w:rsidP="002A6FC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DE6CCB">
        <w:rPr>
          <w:rFonts w:ascii="Times New Roman" w:eastAsia="Times New Roman" w:hAnsi="Times New Roman" w:cs="Times New Roman"/>
          <w:i/>
          <w:iCs/>
          <w:sz w:val="24"/>
          <w:szCs w:val="24"/>
          <w:bdr w:val="none" w:sz="0" w:space="0" w:color="auto" w:frame="1"/>
          <w:lang w:eastAsia="hr-HR"/>
        </w:rPr>
        <w:t>Vrste nadzornih mjera</w:t>
      </w:r>
    </w:p>
    <w:p w14:paraId="6D044FB2" w14:textId="77777777" w:rsidR="002A6FCC" w:rsidRPr="00DE6CCB" w:rsidRDefault="002A6FCC" w:rsidP="002A6FC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14:paraId="59723F59" w14:textId="77777777" w:rsidR="002A6FCC" w:rsidRPr="00DE6CCB" w:rsidRDefault="002A6FCC" w:rsidP="002A6FCC">
      <w:pPr>
        <w:spacing w:after="225" w:line="240" w:lineRule="auto"/>
        <w:jc w:val="center"/>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Članak 291.</w:t>
      </w:r>
    </w:p>
    <w:p w14:paraId="0EF51187"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 Agencija mirovinskom društvu, pod uvjetima propisanim ovim Zakonom, može odrediti sljedeće nadzorne mjere:</w:t>
      </w:r>
    </w:p>
    <w:p w14:paraId="6AAE1380"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 opomenu</w:t>
      </w:r>
    </w:p>
    <w:p w14:paraId="332EFCD4"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2. otklanjanje nezakonitosti i nepravilnosti</w:t>
      </w:r>
    </w:p>
    <w:p w14:paraId="2CA61700"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3. posebne nadzorne mjere</w:t>
      </w:r>
    </w:p>
    <w:p w14:paraId="7ACD2780"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lastRenderedPageBreak/>
        <w:t>4. ukidanje rješenja kojim je izdano odobrenje za rad za sve ili za pojedine djelatnosti te za upravljanje svim ili pojedinim fondovima.</w:t>
      </w:r>
    </w:p>
    <w:p w14:paraId="2B7144CD"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(2) Agencija će na svojoj mrežnoj stranici javno objaviti podatke o svakoj nadzornoj mjeri izrečenoj prema odredbama ovoga Zakona, uključujući i nepravomoćna rješenja o izricanju nadzornih mjera, a koja su donesena u postupcima nadzora koje provodi Agencija u skladu s odredbama ovoga Zakona, uz naznaku da se radi o nepravomoćnim rješenjima.</w:t>
      </w:r>
    </w:p>
    <w:p w14:paraId="33692425"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(3) Objava iz stavka 2. ovoga članka sadržava najmanje informacije o vrsti i karakteru kršenja odredbi ovoga Zakona ili relevantnih propisa i identitetu osobe kojoj je izrečena nadzorna mjera.</w:t>
      </w:r>
    </w:p>
    <w:p w14:paraId="639C77B5"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(4) Iznimno od stavka 2. ovoga članka, ako Agencija smatra da bi objavljivanje identiteta pravnih osoba ili osobnih podataka fizičkih osoba bilo nerazmjerno ili ako bi objavljivanje podataka o nadzornim mjerama ugrozilo stabilnost financijskih tržišta ili istragu u tijeku, bilo štetno za interese članova ili bi uzrokovalo nerazmjernu štetu uključenim stranama, ovisno o okolnostima pojedinačnog slučaja, Agencija može:</w:t>
      </w:r>
    </w:p>
    <w:p w14:paraId="04A9338C"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1. odgoditi objavu nadzorne mjere do trenutka kada razlozi neobjavljivanja prestanu postojati</w:t>
      </w:r>
    </w:p>
    <w:p w14:paraId="6A2B3EB3"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2. nadzornu mjeru objaviti na anonimnoj osnovi, ako takvo anonimno objavljivanje osigurava učinkovitu zaštitu osobnih podataka ili</w:t>
      </w:r>
    </w:p>
    <w:p w14:paraId="181145C0" w14:textId="77777777" w:rsidR="002A6FCC" w:rsidRPr="00DE6CCB" w:rsidRDefault="002A6FCC" w:rsidP="002A6FCC">
      <w:pPr>
        <w:spacing w:after="225"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3. ne objaviti nadzornu mjeru.</w:t>
      </w:r>
    </w:p>
    <w:p w14:paraId="69AD9FBA" w14:textId="77777777" w:rsidR="002A6FCC" w:rsidRDefault="002A6FCC" w:rsidP="002A6FCC">
      <w:pPr>
        <w:spacing w:after="0" w:line="240" w:lineRule="auto"/>
        <w:ind w:firstLine="708"/>
        <w:jc w:val="both"/>
        <w:textAlignment w:val="baseline"/>
        <w:rPr>
          <w:rFonts w:ascii="Times New Roman" w:eastAsia="Times New Roman" w:hAnsi="Times New Roman" w:cs="Times New Roman"/>
          <w:sz w:val="24"/>
          <w:szCs w:val="24"/>
          <w:lang w:eastAsia="hr-HR"/>
        </w:rPr>
      </w:pPr>
      <w:r w:rsidRPr="00DE6CCB">
        <w:rPr>
          <w:rFonts w:ascii="Times New Roman" w:eastAsia="Times New Roman" w:hAnsi="Times New Roman" w:cs="Times New Roman"/>
          <w:sz w:val="24"/>
          <w:szCs w:val="24"/>
          <w:lang w:eastAsia="hr-HR"/>
        </w:rPr>
        <w:t>(5) U slučaju odluke o anonimnoj objavi nadzorne mjere Agencija može objavu relevantnih podataka odgoditi na razuman rok, ako je predviđeno da će razlozi za anonimnu objavu prestati postojati tijekom toga roka.</w:t>
      </w:r>
    </w:p>
    <w:p w14:paraId="44D59FA0" w14:textId="77777777" w:rsidR="002A6FCC" w:rsidRDefault="002A6FCC" w:rsidP="002A6FCC">
      <w:pPr>
        <w:spacing w:after="0" w:line="240" w:lineRule="auto"/>
        <w:jc w:val="both"/>
        <w:textAlignment w:val="baseline"/>
        <w:rPr>
          <w:rFonts w:ascii="Times New Roman" w:eastAsia="Times New Roman" w:hAnsi="Times New Roman" w:cs="Times New Roman"/>
          <w:sz w:val="24"/>
          <w:szCs w:val="24"/>
          <w:lang w:eastAsia="hr-HR"/>
        </w:rPr>
      </w:pPr>
    </w:p>
    <w:p w14:paraId="52599D08" w14:textId="77777777" w:rsidR="002A6FCC" w:rsidRDefault="002A6FCC" w:rsidP="002A6FCC">
      <w:pPr>
        <w:spacing w:after="0" w:line="240" w:lineRule="auto"/>
        <w:jc w:val="both"/>
        <w:textAlignment w:val="baseline"/>
        <w:rPr>
          <w:rFonts w:ascii="Times New Roman" w:eastAsia="Times New Roman" w:hAnsi="Times New Roman" w:cs="Times New Roman"/>
          <w:sz w:val="24"/>
          <w:szCs w:val="24"/>
          <w:lang w:eastAsia="hr-HR"/>
        </w:rPr>
      </w:pPr>
    </w:p>
    <w:p w14:paraId="52EA28ED" w14:textId="77777777" w:rsidR="002A6FCC" w:rsidRPr="006B0386" w:rsidRDefault="002A6FCC" w:rsidP="002A6FCC">
      <w:pPr>
        <w:tabs>
          <w:tab w:val="left" w:pos="709"/>
        </w:tabs>
        <w:spacing w:before="240" w:after="0" w:line="240" w:lineRule="auto"/>
        <w:jc w:val="center"/>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DIO OSMI</w:t>
      </w:r>
    </w:p>
    <w:p w14:paraId="7C30F0F3" w14:textId="77777777" w:rsidR="002A6FCC" w:rsidRPr="006B0386" w:rsidRDefault="002A6FCC" w:rsidP="002A6FCC">
      <w:pPr>
        <w:tabs>
          <w:tab w:val="left" w:pos="709"/>
        </w:tabs>
        <w:spacing w:before="240" w:after="0" w:line="240" w:lineRule="auto"/>
        <w:jc w:val="center"/>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PREKRŠAJNE ODREDBE</w:t>
      </w:r>
    </w:p>
    <w:p w14:paraId="7C9886D8" w14:textId="77777777" w:rsidR="002A6FCC" w:rsidRPr="003B4EE8" w:rsidRDefault="002A6FCC" w:rsidP="002A6FCC">
      <w:pPr>
        <w:tabs>
          <w:tab w:val="left" w:pos="709"/>
        </w:tabs>
        <w:spacing w:before="240" w:after="0" w:line="240" w:lineRule="auto"/>
        <w:jc w:val="center"/>
        <w:rPr>
          <w:rFonts w:ascii="Times New Roman" w:eastAsia="Arial" w:hAnsi="Times New Roman" w:cs="Times New Roman"/>
          <w:i/>
          <w:iCs/>
          <w:noProof/>
          <w:sz w:val="24"/>
          <w:szCs w:val="24"/>
          <w:lang w:eastAsia="hr-HR"/>
        </w:rPr>
      </w:pPr>
      <w:r w:rsidRPr="003B4EE8">
        <w:rPr>
          <w:rFonts w:ascii="Times New Roman" w:eastAsia="Arial" w:hAnsi="Times New Roman" w:cs="Times New Roman"/>
          <w:i/>
          <w:iCs/>
          <w:noProof/>
          <w:sz w:val="24"/>
          <w:szCs w:val="24"/>
          <w:lang w:eastAsia="hr-HR"/>
        </w:rPr>
        <w:t>Teži prekršaji mirovinskog društva</w:t>
      </w:r>
    </w:p>
    <w:p w14:paraId="027A1451" w14:textId="77777777" w:rsidR="002A6FCC" w:rsidRPr="006B0386" w:rsidRDefault="002A6FCC" w:rsidP="002A6FCC">
      <w:pPr>
        <w:tabs>
          <w:tab w:val="left" w:pos="709"/>
        </w:tabs>
        <w:spacing w:before="240" w:after="80" w:line="240" w:lineRule="auto"/>
        <w:jc w:val="center"/>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Članak 311.</w:t>
      </w:r>
    </w:p>
    <w:p w14:paraId="206A270B"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 Novčanom kaznom u iznosu od 26.540,00 do 66.360,00 eura kaznit će se za prekršaj mirovinsko društvo:</w:t>
      </w:r>
    </w:p>
    <w:p w14:paraId="23688CA5"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 ako ne poštuje zabranu iz članka 9. stavka 2. ovoga Zakona o izdavanju povlaštenih dionica</w:t>
      </w:r>
    </w:p>
    <w:p w14:paraId="7CE85088"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lastRenderedPageBreak/>
        <w:tab/>
        <w:t>2. ako ne osigura jednako postupanje prema svim dioničarima, odnosno imateljima poslovnih udjela te im prizna dodatna prava ili povlastice, ograničava njihova prava ili im nameće dodatne odgovornosti, protivno odredbama članka 9. stavka 3. ovoga Zakona</w:t>
      </w:r>
    </w:p>
    <w:p w14:paraId="77667341"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3. ako protivno odredbama članka 11. stavka 5. ovoga Zakona obavlja druge djelatnosti osim onih navedenih u članku 11. stavku 1. ovoga Zakona</w:t>
      </w:r>
    </w:p>
    <w:p w14:paraId="30607C93"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4. ako protivno odredbama članka 16. stavka 1. ovoga Zakona obavlja djelatnosti iz članka 11. stavka 1. ovoga Zakona za koje nije dobilo odobrenje za rad Agencije ili ih nije upisalo u sudski registar</w:t>
      </w:r>
    </w:p>
    <w:p w14:paraId="0097E5E7"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5. ako protivno odredbama članka 16. stavka 2. ovoga Zakona obavlja druge djelatnosti osim onih iz članka 16. stavka 1. ovoga Zakon</w:t>
      </w:r>
    </w:p>
    <w:p w14:paraId="5E5B81DE"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6. ako protivno odredbama članka 16. stavka 3. ovoga Zakona obavlja poslove upravljanja UCITS fondovima koji nisu subjekti nadzora Agencije, odnosno nadležnih tijela država članica</w:t>
      </w:r>
    </w:p>
    <w:p w14:paraId="77920F44"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7. ako svoju djelatnost obavlja izvan područja Republike Hrvatske ili druge države članice, protivno uvjetima iz članka 16. stavka 4. ovoga Zakona</w:t>
      </w:r>
    </w:p>
    <w:p w14:paraId="3960A568"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8. ako za svaki pojedini zatvoreni fond ne osigura da u svakom trenutku raspolaže odgovarajućim sredstvima koje odgovaraju visini preuzetih financijskih obveza proizašlih iz ugovora sklopljenih između mirovinskog društva i člana fonda i/ili trećih osoba, u skladu s člankom 17. ovoga Zakona</w:t>
      </w:r>
    </w:p>
    <w:p w14:paraId="4BB64A71"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9. ako ne održava regulatorni kapital mirovinskog društva na način propisan člankom 19. stavkom 1. ovoga Zakona</w:t>
      </w:r>
    </w:p>
    <w:p w14:paraId="2B52ABB7"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10. ako nije bez odgode obavijestilo Agenciju o svakom smanjenju regulatornog kapitala mirovinskog društva ispod razine utvrđene člankom 19. stavkom 1. ovoga Zakona, u skladu s člankom 19. stavkom 2. ovoga Zakona</w:t>
      </w:r>
    </w:p>
    <w:p w14:paraId="1D925D14"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11. ako ne poveća regulatorni kapital mirovinskog društva na potrebnu razinu u roku koji odredi Agencija, u skladu s člankom 19. stavkom 3. ovoga Zakona</w:t>
      </w:r>
    </w:p>
    <w:p w14:paraId="13099AB1"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12. ako protivno odredbama članka 20. ovoga Zakona, kada upravlja zatvorenim fondom s definiranim primanjima ne održava kapital sukladno odredbama zakona koji uređuje poslovanje mirovinskih osiguravajućih društava</w:t>
      </w:r>
    </w:p>
    <w:p w14:paraId="72802448"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13. ako u roku od tri radna dana ne izvijesti Agenciju o svakoj bitnoj promjeni podataka navedenih u zahtjevu za izdavanje odobrenja za rad i o bitnim činjenicama zbog kojih bi mu u skladu s člankom 299. ovoga Zakona trebalo ukinuti zakonito rješenje kojim je izdano odobrenje za rad, u skladu s člankom 34. stavkom 2. ovoga Zakona</w:t>
      </w:r>
    </w:p>
    <w:p w14:paraId="38FCCFE6"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lastRenderedPageBreak/>
        <w:tab/>
        <w:t>14. ako protivno odredbama članka 35. stavka 1. ovoga Zakona ima ili stekne kontrolu ili dionice ili poslovni udjel u investicijskom društvu, kreditnoj instituciji koja pruža investicijske usluge i obavlja investicijske aktivnosti u skladu s odredbama zakona koji uređuje tržište kapitala odnosno koja obavlja odgovarajuće usluge u skladu s odredbama zakona koji uređuje osnivanje i poslovanje kreditnih institucija, društvu za osiguranje, društvu za reosiguranje, društvu za upravljanje UCITS fondovima, društvu za upravljanje alternativnim investicijskim fondovima, drugom mirovinskom društvu (za upravljanje dobrovoljnim mirovinskim fondovima), mirovinskom društvu za upravljanje obveznim mirovinskim fondovima, mirovinskom osiguravajućem društvu, faktoring-društvu ili leasing-društvu</w:t>
      </w:r>
    </w:p>
    <w:p w14:paraId="55C07A34"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15. ako protivno odredbama članka 35. stavka 2. ovoga Zakona ima ili stekne dionice ili udjele u depozitaru</w:t>
      </w:r>
    </w:p>
    <w:p w14:paraId="541CF9F3"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16. ako je protivno odredbama članka 35. stavka 2. ovoga Zakona poslovanje depozitara i mirovinskog društva organizacijski povezano ili su na tim poslovima zaposlene iste osobe</w:t>
      </w:r>
    </w:p>
    <w:p w14:paraId="76ADD00B"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17. ako protivno odredbama članka 35. stavka 3. ovoga Zakona ima ili stekne dionice ili udjele u osobi na koju je depozitar delegirao poslove iz članka 257. ovoga Zakona</w:t>
      </w:r>
    </w:p>
    <w:p w14:paraId="05131E00"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18. ako uloži svoja sredstva u imovinu različitu od one iz članka 37. stavaka 1. i 2. ovoga Zakona</w:t>
      </w:r>
    </w:p>
    <w:p w14:paraId="49729DF9"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19. ako iznos propisanog regulatornog kapitala iz članka 19. stavka 1. ovoga Zakona održava u imovini različitoj od one propisane člankom 37. stavkom 3. ovoga Zakona</w:t>
      </w:r>
    </w:p>
    <w:p w14:paraId="4D23273B"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20. ako ne obavijesti Agenciju u roku od tri radna dana o posrednom stjecanju imovine koja nije u skladu s člankom 37. stavcima 1. i 2. ovoga Zakona, u skladu s člankom 37. stavkom 4. ovoga Zakona</w:t>
      </w:r>
    </w:p>
    <w:p w14:paraId="58A4F11A"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21. ako ne uskladi strukturu ulaganja u roku od šest mjeseci od dana stjecanja imovine koja nije u skladu s člankom 37. stavcima 1. i 2. ovoga Zakona, u skladu s člankom 37. stavkom 4. ovoga Zakona</w:t>
      </w:r>
    </w:p>
    <w:p w14:paraId="4AC25726"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22. ako stekne vlasnički udio u drugom mirovinskom društvu u Republici Hrvatskoj, državi članici ili trećoj državi bez prethodnog odobrenja Agencije propisanog člankom 38. stavkom 1. ovoga Zakona</w:t>
      </w:r>
    </w:p>
    <w:p w14:paraId="1C962B71"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23. ako prije upisa statusne promjene u sudski registar nije dobilo odobrenje Agencije, u skladu s člankom 39. stavkom 1. ovoga Zakona</w:t>
      </w:r>
    </w:p>
    <w:p w14:paraId="480D5156"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24. ako nije osiguralo da je novo društvo, nastalo zbog statusne promjene mirovinskog društva, prije upisa statusne promjene u sudski registar od Agencije dobilo odobrenje za rad, u skladu s člankom 39. stavkom 3. ovoga Zakona</w:t>
      </w:r>
    </w:p>
    <w:p w14:paraId="41F62E6D"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lastRenderedPageBreak/>
        <w:tab/>
        <w:t>25. ako ne osigura da članovi uprave zajedno vode poslove i skupno zastupaju mirovinsko društvo, u skladu s člankom 41. stavkom 6. ovoga Zakona</w:t>
      </w:r>
    </w:p>
    <w:p w14:paraId="1C5FF1CD"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26. ako funkciju člana uprave mirovinskog društva obavlja osoba koja nije dobila odobrenje Agencije za obavljanje funkcije člana uprave mirovinskog društva, u skladu s odredbama članka 45. stavka 1. ovoga Zakona</w:t>
      </w:r>
    </w:p>
    <w:p w14:paraId="27CC1606"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27. ako nije osiguralo da zahtjev za izdavanje odobrenja iz članka 45. stavka 1. ovoga Zakona bude podnesen najmanje tri mjeseca prije isteka mandata pojedinom članu uprave, u skladu s člankom 45. stavkom 6. ovoga Zakona</w:t>
      </w:r>
    </w:p>
    <w:p w14:paraId="5B75A1C5"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28. ako nije osiguralo da novi zahtjev za izdavanje odobrenja za imenovanje i program vođenja poslova mirovinskog društva budu podneseni Agenciji najkasnije u roku od 45 dana od dana prestanka važenja odobrenja, odnosno od primitka odluke o ukidanju odobrenja ili odbijanju izdavanja odobrenja za obavljanje funkcije člana uprave mirovinskog društva, u skladu s člankom 45. stavkom 7. ovoga Zakona</w:t>
      </w:r>
    </w:p>
    <w:p w14:paraId="4ACBE83E"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29. ako nije osiguralo da novi zahtjev za izdavanje odobrenja za imenovanje i program vođenja poslova mirovinskog društva za mandatno razdoblje budu podneseni Agenciji najkasnije u roku od 45 dana od dana nastanka situacije kada mirovinsko društvo ne ispunjava uvjet o najmanjem potrebnom broju članova uprave u skladu s odredbama ovoga Zakona, u skladu s člankom 45. stavkom 7. ovoga Zakona</w:t>
      </w:r>
    </w:p>
    <w:p w14:paraId="0B997F06"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30. ako delegira poslove ključnih funkcija na pokrovitelja protivno odredbama članka 55.b stavaka 10. i 11. ovoga Zakona</w:t>
      </w:r>
    </w:p>
    <w:p w14:paraId="1AAABD42"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31. ako ne osigura sustave i mehanizme nadzora koji zorno pokazuju da mirovinsko društvo na dugoročnoj osnovi postupa u skladu s ovim Zakonom i prospektom fonda te koji omogućuju praćenje svih odluka, naloga i transakcija imovinom fonda, u skladu s člankom 68. stavkom 1. točkom 5. ovoga Zakona</w:t>
      </w:r>
    </w:p>
    <w:p w14:paraId="232B49AC"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32. ako ne osigura da promidžbeni sadržaji, objave i izvješća članovima fondova budu jasna, točna, da ne navode na pogrešne zaključke i da su u skladu sa zahtjevima Agencije, u skladu s člankom 68. stavkom 1. točkom 6. ovoga Zakona</w:t>
      </w:r>
    </w:p>
    <w:p w14:paraId="4EB603E8"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33. ako ne dostavi depozitaru preslike svih izvornih isprava vezanih uz transakcije imovinom, i to odmah po sastavljanju tih isprava ili njihovu primitku, te sve ostale isprave i dokumentaciju važnu za obavljanje poslova i izvršavanje dužnosti depozitara predviđenih ovim Zakonom, propisima donesenim na temelju ovoga Zakona te drugim relevantnim propisima, u skladu s člankom 68. stavkom 1. točkom 8. ovoga Zakona</w:t>
      </w:r>
    </w:p>
    <w:p w14:paraId="37C0AC81"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34. ako ne vodi evidencije transakcija s imovinom pojedinog fonda odvojeno od vlastitih evidencija, računa, kao i od evidencija transakcija ostalih fondova, te ih u pravilnim vremenskim razmacima ne usklađuje s evidencijama depozitara, u skladu s člankom 68. stavkom 1. točkom 9. ovoga Zakona</w:t>
      </w:r>
    </w:p>
    <w:p w14:paraId="75A6A6CE"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lastRenderedPageBreak/>
        <w:tab/>
        <w:t>35. ako ne objavljuje podatke o mirovinskom društvu i fondovima kojima upravlja u skladu s ovim Zakonom, propisima donesenim na temelju ovoga Zakona i drugim relevantnim propisima, u skladu s člankom 68. stavkom 1. točkom 10. ovoga Zakona</w:t>
      </w:r>
    </w:p>
    <w:p w14:paraId="155A13CA"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36. ako ne podnosi Agenciji redovite izvještaje u skladu s postupkom predviđenim propisima Agencije, u skladu s člankom 68. stavkom 1. točkom 11. ovoga Zakona</w:t>
      </w:r>
    </w:p>
    <w:p w14:paraId="3BB5F60A"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37. ako sklopi ugovor kojemu je cilj umanjivanje ili promjena odgovornosti utvrđenih ovim Zakonom, protivno članku 68. stavku 1. točki 16. ovoga Zakona</w:t>
      </w:r>
    </w:p>
    <w:p w14:paraId="4EACA650"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38. ako jednog člana uprave ne zaduži za održavanje kontakata s Agencijom radi provedbe izvješćivanja i drugih korespondentnih aktivnosti zahtijevanih odredbama ovoga Zakona, u skladu s člankom 68. stavkom 1. točkom 17. ovoga Zakona</w:t>
      </w:r>
    </w:p>
    <w:p w14:paraId="50752C3E"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39. ako ne izdaje depozitaru naloge za ostvarivanje prava povezanih s imovinom fonda, u skladu s člankom 68. točkom 18. ovoga Zakona</w:t>
      </w:r>
    </w:p>
    <w:p w14:paraId="3A2F36EB"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40. ako ne osigura procjenu fer vrijednosti imovine i obveza fonda te ispravno utvrđivanje vrijednosti cijene udjela, u skladu s člankom 68. stavkom 1. točkom 19. ovoga Zakona</w:t>
      </w:r>
    </w:p>
    <w:p w14:paraId="405A9A88"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41. ako dio prihoda svake godine ne ulaže u osnaživanje financijske pismenosti građana Republike Hrvatske o dobrovoljnoj mirovinskoj štednji, u skladu s člankom 68. stavkom 1. točkom 21. ovoga Zakona</w:t>
      </w:r>
    </w:p>
    <w:p w14:paraId="6EE71FFB"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42. ako obavlja djelatnosti posredovanja u kupnji i prodaji financijskih instrumenata, protivno članku 69. točki 1. ovoga Zakona</w:t>
      </w:r>
    </w:p>
    <w:p w14:paraId="33C2D273"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43. ako stječe ili otuđuje imovinu fondova kojim upravlja za svoj račun ili račun relevantnih osoba, protivno članku 69. točki 2. ovoga Zakona</w:t>
      </w:r>
    </w:p>
    <w:p w14:paraId="54105FC4"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44. ako sredstvima fonda kupuje imovinu ili sklapa poslove koji nisu predviđeni ovim Zakonom, protivno članku 69. točki 3. ovoga Zakona</w:t>
      </w:r>
    </w:p>
    <w:p w14:paraId="1336C1D1"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45. ako obavlja transakcije kojima krši odredbe ovoga Zakona, propisa donesenih na temelju ovoga Zakona te prospekta fonda, uključujući odredbe o ograničenjima ulaganja, protivno članku 69. točki 4. ovoga Zakona</w:t>
      </w:r>
    </w:p>
    <w:p w14:paraId="36B619B6"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46. ako nenaplatno otuđi imovinu fonda, protivno članku 69. točki 5. ovoga Zakona</w:t>
      </w:r>
    </w:p>
    <w:p w14:paraId="03052A18"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47. ako stekne ili otuđi imovinu fondova kojima upravlja po cijeni nepovoljnijoj od njezine fer vrijednosti, protivno članku 69. točki 6. ovoga Zakona</w:t>
      </w:r>
    </w:p>
    <w:p w14:paraId="782C9F6D"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lastRenderedPageBreak/>
        <w:tab/>
        <w:t>48. ako neposredno ili posredno, istodobno ili s odgodom, dogovori prodaju, kupnju ili prijenos imovine između dva fonda kojima upravlja isto mirovinsko društvo pod uvjetima različitim od tržišnih uvjeta ili uvjetima koji jedan fond stavljaju u povoljniji položaj u odnosu na drugi, protivno članku 69. točki 7. ovoga Zakona</w:t>
      </w:r>
    </w:p>
    <w:p w14:paraId="62ED0817"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49. ako preuzme obveze u vezi s imovinom koja u trenutku preuzimanja tih obveza nije vlasništvo fonda, a ne radi se o iznimci iz članka 69. točke 8. podtočaka a) i b), protivno članku 69. točki 8. ovoga Zakona</w:t>
      </w:r>
    </w:p>
    <w:p w14:paraId="3A5C5610"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50. ako ne ostvaruje prava članova fonda prema depozitaru, u skladu s člankom 71. ovoga Zakona</w:t>
      </w:r>
    </w:p>
    <w:p w14:paraId="035E7962"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51. ako radi pokrića troškova mirovinskog fonda za mirovinsko društvo zaračunava naknade koje nisu propisane člankom 72. točkama 1. do 3. ovoga Zakona</w:t>
      </w:r>
    </w:p>
    <w:p w14:paraId="5A6368B6"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52. ako uplate na osobne račune i prenesene račune ne knjiži u korist osobnog računa na ime člana fonda, u skladu s člankom 105. stavkom 1. ovoga Zakona</w:t>
      </w:r>
    </w:p>
    <w:p w14:paraId="32B4EC3A"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53. ako prilikom utvrđivanja neto vrijednosti imovine fonda odnosno cijene udjela ne utvrdi vrijednost imovine fonda te svih obveza, u skladu s člankom 106. stavkom 1. ovoga Zakona</w:t>
      </w:r>
    </w:p>
    <w:p w14:paraId="61D74C4D"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54. ako u pogledu utvrđivanja neto vrijednosti imovine fonda i cijene udjela fonda ne postupa u skladu s pravilnikom iz članka 107. stavka 4. ovoga Zakona</w:t>
      </w:r>
    </w:p>
    <w:p w14:paraId="1B972102"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55. ako uplate na osobne račune i prenesene račune ne preračunava u udjele svakodnevno u skladu s cijenom udjela na taj datum, u skladu s člankom 108. stavkom 1. ovoga Zakona</w:t>
      </w:r>
    </w:p>
    <w:p w14:paraId="0FDA06F2"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56. ako početnu cijenu udjela fonda ne utvrdi prospektom fonda, u skladu s člankom 108. stavkom 2. ovoga Zakona</w:t>
      </w:r>
    </w:p>
    <w:p w14:paraId="3A4934C0"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57. ako protivno odredbi članka 109. stavka 1. ovoga Zakona neto vrijednost imovine mirovinskog fonda ne izračunava za svaki dan, u skladu s ovim Zakonom i propisima donesenim na temelju ovoga Zakona</w:t>
      </w:r>
    </w:p>
    <w:p w14:paraId="2579847D"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58. ako ne usvoji računovodstvene politike, odnosno metodologije vrednovanja za svaki fond kojim upravlja, prilikom njegova osnivanja, i bez odgode ih ne dostavi depozitaru fonda, u skladu s člankom 110. stavkom 2. ovoga Zakona</w:t>
      </w:r>
    </w:p>
    <w:p w14:paraId="41DC87FA"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59. ako kao vanjskog procjenitelja iz članka 110.a stavka 1. ovoga Zakona imenuje osobu koja ne ispunjava uvjete iz članka 110.a stavka 2. ovoga Zakona</w:t>
      </w:r>
    </w:p>
    <w:p w14:paraId="4459501F"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60. ako iz imovine fonda plaća naknade, troškove, provizije i pristojbe koje nisu propisane člankom 111. stavkom. 1. točkama 1. do 4. ovoga Zakona</w:t>
      </w:r>
    </w:p>
    <w:p w14:paraId="316387FC"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lastRenderedPageBreak/>
        <w:tab/>
        <w:t>61. ako ne iskazuje ukupan iznos troškova iz članka 111. stavka 1. ovoga Zakona kao pokazatelj ukupnih troškova i ne objavljuje ga u revidiranim godišnjim izvještajima, u skladu s člankom 111. stavkom 2. ovoga Zakona</w:t>
      </w:r>
    </w:p>
    <w:p w14:paraId="52649667"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62. ako potraživanja za naknadu troškova i naknada nastalih u vezi sa zaključivanjem pravnih poslova za zajednički račun članova fonda ne podmiri isključivo iz imovine fonda, nego za iste tereti članove fonda izravno, protivno odredbi članka 112. stavka 4. ovoga Zakona</w:t>
      </w:r>
    </w:p>
    <w:p w14:paraId="77EACEAC"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63. ako po nastupanju slučaja iz članka 117. stavka 1. ovoga Zakona ne vrati uplatitelju uplaćeni iznos umanjen za ulaznu naknadu te naknade koje terete imovinu fonda, sve korigirano za ostvareni prinos fonda, u skladu s člankom 117. stavkom 2. ovoga Zakona</w:t>
      </w:r>
    </w:p>
    <w:p w14:paraId="060793D9"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64. ako ne vrati sredstva s osobnog računa člana fonda koji je u vezi s uvjetima i načinom dobrovoljnog mirovinskog osiguranja na temelju individualne kapitalizirane štednje doveden u zabludu od strane mirovinskog društva ili osoba koje s mirovinskim društvom imaju sklopljen ugovor o poslovnoj suradnji za ponudu mirovinskih programa fondova, a član fonda je obavijestio mirovinsko društvo o takvoj zabludi u roku od 30 dana od dana prve uplate na osobni račun u fondu i u tom roku izjavio raskid ugovora, odnosno zatražio povrat sredstava, u skladu s člankom 117. stavkom 3. ovoga Zakona</w:t>
      </w:r>
    </w:p>
    <w:p w14:paraId="6BBFACF1"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65. ako po nastupanju slučaja iz članka 117. stavka 3. ovoga Zakona ne vrati članu fonda sredstva s osobnog računa člana fonda na način da je razlika između uplate člana i cijene udjela na osobnom računu člana na dan isplate prihod odnosno obveza mirovinskog društva, u skladu s člankom 117. stavkom 4. ovoga Zakona</w:t>
      </w:r>
    </w:p>
    <w:p w14:paraId="335A93D6"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66. ako ne izvrši isplatu iz članka 117. stavaka 2. i 4. ovoga Zakona u roku od sedam dana od dana primitka izjave o raskidu iz članka 117. stavka 1. ovoga Zakona odnosno izjave ili uredno dokumentiranog zahtjeva za povratom sredstava iz članka 117. stavka 3. ovoga Zakona, u skladu s člankom 117. stavkom 5. ovoga Zakona.</w:t>
      </w:r>
    </w:p>
    <w:p w14:paraId="34E63D01"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67. ako ne prenese iznos na računu člana fonda u mirovinsko osiguravajuće društvo po izboru člana fonda, u slučaju da se član fonda po ostvarivanju prava na mirovinu odlučio da mu mirovinu isplaćuje mirovinsko osiguravajuće društvo, u skladu s člankom 125. stavkom 1. ovoga Zakona.</w:t>
      </w:r>
    </w:p>
    <w:p w14:paraId="7FBF150B"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68. ako po ostvarivanju uvjeta iz članka 123. stavka 1. ovoga Zakona ne izvrši isplatu dijela mirovine u obliku jednokratne isplate u visini od najviše 30% iznosa na računu člana fonda, kako je propisano člankom 127. stavkom 1. ovoga Zakona</w:t>
      </w:r>
    </w:p>
    <w:p w14:paraId="60974459"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69. ako radniku na odlasku na zahtjev ne izvrši jednokratnu isplatu prikupljenih i kapitaliziranih sredstava na njegovu osobnom računu, u skladu s člankom 127. stavkom 2. ovoga Zakona</w:t>
      </w:r>
    </w:p>
    <w:p w14:paraId="26260631"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lastRenderedPageBreak/>
        <w:tab/>
        <w:t>70. ako članu fonda koji ispunjava uvjet iz članka 123. stavka 1. ovoga Zakona, neovisno o vrijednosti imovine na njegovom osobnom računu istekom ugovorenog roka iz ugovora iz članka 115. ovoga Zakona, ne izvrši isplatu zatraženog iznosa u visini od najviše 30% iznosa na računu člana fonda, na temelju pisanog zahtjeva člana, jednokratno u punom iznosu, u skladu s člankom 128. ovoga Zakona</w:t>
      </w:r>
    </w:p>
    <w:p w14:paraId="1BC842F2"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71. ako obustavu zatvaranja osobnih računa, uplata na osobni račun članova u fondu te prijenosa računa člana fonda u drugi fond bez odgode ne prijavi Agenciji i nadležnim tijelima matične države članice te nadležnim tijelima svih država u kojima se nude mirovinski programi, u skladu s člankom 134. stavkom 4. ovoga Zakona</w:t>
      </w:r>
    </w:p>
    <w:p w14:paraId="6CBCF9C8"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72. ako ne obavijesti Agenciju o tome kojim je sve nadležnim tijelima podnijelo prijavu obustave zatvaranja osobnih računa članova, uplata na osobni račun te prijenosa računa člana fonda, u skladu s člankom 134. stavkom 4. ovoga Zakona</w:t>
      </w:r>
    </w:p>
    <w:p w14:paraId="28C74C84"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73. ako na svojim mrežnim stranicama ne objavi svaku obustavu zatvaranja osobnih računa, uplata na osobne račune članova u fondu te prijenosa računa člana fonda u drugi fond, za cijelo vrijeme trajanja obustave i ne obavijesti članove fonda, u skladu s člankom 134. stavkom 5. ovoga Zakona</w:t>
      </w:r>
    </w:p>
    <w:p w14:paraId="00CF3C4C"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74. ako nastavak poslovanja fonda bez odgode ne prijavi Agenciji, ne objavi na mrežnim stranicama mirovinskog društva i ne obavijesti članove fonda, u skladu s člankom 134. stavkom 8. ovoga Zakona</w:t>
      </w:r>
    </w:p>
    <w:p w14:paraId="2948E902"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 xml:space="preserve">75. ako </w:t>
      </w:r>
      <w:r>
        <w:rPr>
          <w:rFonts w:ascii="Times New Roman" w:eastAsia="Arial" w:hAnsi="Times New Roman" w:cs="Times New Roman"/>
          <w:noProof/>
          <w:sz w:val="24"/>
          <w:szCs w:val="24"/>
          <w:lang w:eastAsia="hr-HR"/>
        </w:rPr>
        <w:t>Ministarstvu financija (od 1. siječnja 2026. - ministarstvu nadležnom za mirovinski sustav)</w:t>
      </w:r>
      <w:r w:rsidRPr="006B0386">
        <w:rPr>
          <w:rFonts w:ascii="Times New Roman" w:eastAsia="Arial" w:hAnsi="Times New Roman" w:cs="Times New Roman"/>
          <w:noProof/>
          <w:sz w:val="24"/>
          <w:szCs w:val="24"/>
          <w:lang w:eastAsia="hr-HR"/>
        </w:rPr>
        <w:t xml:space="preserve"> ne omogući uvid u poslovne knjige i operativne evidencije te ne dostavlja sve podatke i obavijesti potrebne radi provjere zahtjeva za odobrenje državnih poticajnih sredstava, upisa državnih poticajnih sredstava na osobne račune članova fondova, kao i ostale podatke potrebne za nadzor zakonitog utvrđivanja i korištenja državnih poticajnih sredstava, u skladu s člankom 135. stavkom 6. ovoga Zakona</w:t>
      </w:r>
    </w:p>
    <w:p w14:paraId="6D1FAA72"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 xml:space="preserve">76. </w:t>
      </w:r>
      <w:r>
        <w:rPr>
          <w:rFonts w:ascii="Times New Roman" w:eastAsia="Arial" w:hAnsi="Times New Roman" w:cs="Times New Roman"/>
          <w:noProof/>
          <w:sz w:val="24"/>
          <w:szCs w:val="24"/>
          <w:lang w:eastAsia="hr-HR"/>
        </w:rPr>
        <w:t xml:space="preserve">(od 1. siječnja 2026.) </w:t>
      </w:r>
      <w:r w:rsidRPr="006B0386">
        <w:rPr>
          <w:rFonts w:ascii="Times New Roman" w:eastAsia="Arial" w:hAnsi="Times New Roman" w:cs="Times New Roman"/>
          <w:noProof/>
          <w:sz w:val="24"/>
          <w:szCs w:val="24"/>
          <w:lang w:eastAsia="hr-HR"/>
        </w:rPr>
        <w:t xml:space="preserve">ako do </w:t>
      </w:r>
      <w:r>
        <w:rPr>
          <w:rFonts w:ascii="Times New Roman" w:eastAsia="Arial" w:hAnsi="Times New Roman" w:cs="Times New Roman"/>
          <w:noProof/>
          <w:sz w:val="24"/>
          <w:szCs w:val="24"/>
          <w:lang w:eastAsia="hr-HR"/>
        </w:rPr>
        <w:t xml:space="preserve">15. rujna </w:t>
      </w:r>
      <w:r w:rsidRPr="006B0386">
        <w:rPr>
          <w:rFonts w:ascii="Times New Roman" w:eastAsia="Arial" w:hAnsi="Times New Roman" w:cs="Times New Roman"/>
          <w:noProof/>
          <w:sz w:val="24"/>
          <w:szCs w:val="24"/>
          <w:lang w:eastAsia="hr-HR"/>
        </w:rPr>
        <w:t>tekuće godine ne izradi i Ministarstvu financija ne podnese obrazloženi plan zahtjeva za dodjelu državnih poticajnih sredstava u sljedećoj kalendarskoj godini, u skladu s člankom 136. stavkom 1. ovoga Zakona</w:t>
      </w:r>
    </w:p>
    <w:p w14:paraId="72DAD002"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 xml:space="preserve">77. ako do 1. ožujka tekuće godine ne podnese Ministarstvu financija </w:t>
      </w:r>
      <w:r w:rsidRPr="00B9032B">
        <w:rPr>
          <w:rFonts w:ascii="Times New Roman" w:eastAsia="Arial" w:hAnsi="Times New Roman" w:cs="Times New Roman"/>
          <w:noProof/>
          <w:sz w:val="24"/>
          <w:szCs w:val="24"/>
          <w:lang w:eastAsia="hr-HR"/>
        </w:rPr>
        <w:t xml:space="preserve">(od 1. siječnja 2026. - ministarstvu nadležnom za mirovinski sustav) </w:t>
      </w:r>
      <w:r w:rsidRPr="006B0386">
        <w:rPr>
          <w:rFonts w:ascii="Times New Roman" w:eastAsia="Arial" w:hAnsi="Times New Roman" w:cs="Times New Roman"/>
          <w:noProof/>
          <w:sz w:val="24"/>
          <w:szCs w:val="24"/>
          <w:lang w:eastAsia="hr-HR"/>
        </w:rPr>
        <w:t>skupno za sve članove fonda pisani zahtjev za isplatu državnih poticajnih sredstava za prethodnu godinu, u skladu s člankom 137. stavkom 1. ovoga Zakona</w:t>
      </w:r>
    </w:p>
    <w:p w14:paraId="4F6AD73C"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78. ako primljeni iznos državnih poticajnih sredstava ne evidentira u poslovnim knjigama i ne upiše ga na osobne račune članova fonda u roku od osam radnih dana od primitka iznosa, u skladu s člankom 137. stavkom 3. ovoga Zakona</w:t>
      </w:r>
    </w:p>
    <w:p w14:paraId="50CFF209"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lastRenderedPageBreak/>
        <w:tab/>
        <w:t>79. ako državna poticajna sredstva ne vodi na osobnom računu člana fonda na način da se u svakom trenutku može utvrditi njihov iznos, u skladu s člankom 139. ovoga Zakona</w:t>
      </w:r>
    </w:p>
    <w:p w14:paraId="548529EC"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80. ako se imovina fonda sastoji od imovine različite od one iz članka 155. stavaka 1. i 2. ovoga Zakona</w:t>
      </w:r>
    </w:p>
    <w:p w14:paraId="13A616BB"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81. ako imovina iz članka 155. stavka 1. od koje se sastoji imovina fonda ne ispunjava uvjete iz članka 155. stavka 1. ovoga Zakona i/ili iz pravilnika iz članka 155. stavka 5. ovoga Zakona</w:t>
      </w:r>
    </w:p>
    <w:p w14:paraId="65C2CF29"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82. ako ulaže imovinu fonda protivno ograničenjima ulaganja iz članaka 156. do 156.c ovoga Zakona, a ne uskladi ulaganja fonda u roku iz članka 164. stavaka 2., 3. ili 4. ovoga Zakona</w:t>
      </w:r>
    </w:p>
    <w:p w14:paraId="7D923FD1"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83. ako protivno odredbi članka 157. ovoga Zakona koristi tehnike i instrumente vezane uz prenosive vrijednosne papire i instrumente tržišta novca u drugu svrhu od one propisane člankom 157. ovoga Zakona</w:t>
      </w:r>
    </w:p>
    <w:p w14:paraId="6EA732A7"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84. ako fond, zajedno s drugim fondovima kojima upravlja isto mirovinsko društvo, ulaže u imovinu iz članka 158. stavka 1. ovoga Zakona protivno ograničenjima ulaganja iz članka 158. stavka 1. ovoga Zakona, a mirovinsko društvo ne uskladi ulaganja fonda u roku iz članka 164. stavaka 2., 3. ili 4. ovoga Zakona</w:t>
      </w:r>
    </w:p>
    <w:p w14:paraId="1F4F2914"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85. ako za račun otvorenog fonda pozajmi novčana sredstva od trećih osoba u ukupnom iznosu većem od 5% neto vrijednosti imovine fonda, i to učini na rok duži od tri mjeseca, protivno odredbama članka 159. stavka 1. ovoga Zakona</w:t>
      </w:r>
    </w:p>
    <w:p w14:paraId="3AE7BA36"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86. ako za račun otvorenog fonda pozajmi novčana sredstva od trećih osoba u ukupnom iznosu manjem od 5% neto vrijednosti imovine fonda, i to ne učini putem repo poslova i transakcija prodaje i ponovne kupnje i/ili predmetne transakcije sklopi na rok duži od tri mjeseca, protivno odredbama članka 159. stavka 1. ovoga Zakona</w:t>
      </w:r>
    </w:p>
    <w:p w14:paraId="66DF6A34"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87. ako za račun zatvorenog fonda pozajmi novčana sredstva od trećih osoba u ukupnom iznosu većem od 5% neto vrijednosti imovine fonda i/ili isto učini na rok duži od tri mjeseca, protivno odredbama članka 159. stavka 3. ovoga Zakona</w:t>
      </w:r>
    </w:p>
    <w:p w14:paraId="23FA3CC3"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88. ako za račun zatvorenog fonda pozajmi novčana sredstva od trećih osoba u ukupnom iznosu manjem od 5% neto vrijednosti imovine fonda, i to ne učini u svrhu osiguravanja likvidnosti i/ili predmetne transakcije sklopi na rok duži od tri mjeseca, protivno odredbama članka 159. stavka 3. ovoga Zakona</w:t>
      </w:r>
    </w:p>
    <w:p w14:paraId="51F9BF95"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89. ako više od 5% neto vrijednosti imovine otvorenog fonda pozajmi trećim osobama, protivno odredbama članka 159. stavka 2. ovoga Zakona</w:t>
      </w:r>
    </w:p>
    <w:p w14:paraId="7537A08D"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90. ako više od 50% svakog pojedinog ulaganja pozajmi trećim osobama, protivno odredbama članka 159. stavka 2. ovoga Zakona</w:t>
      </w:r>
    </w:p>
    <w:p w14:paraId="721730DD"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lastRenderedPageBreak/>
        <w:tab/>
        <w:t>91. ako imovinu otvorenog fonda pozajmi bez pisanog ugovora ili izvan organiziranih sustava za pozajmljivanje vrijednosnih papira koji djeluju u sklopu sustava za poravnanje i namiru, protivno odredbama članka 159. stavka 2. ovoga Zakona</w:t>
      </w:r>
    </w:p>
    <w:p w14:paraId="7EBA80FF"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92. ako financijske izvedenice ne koristi u svoje ime i za račun fonda u svrhu zaštite imovine mirovinskog fonda i/ili smanjenja rizika ulaganja ili efikasnog upravljanja imovinom i obvezama fonda, u skladu s člankom 160. stavkom 1. ovoga Zakona</w:t>
      </w:r>
    </w:p>
    <w:p w14:paraId="53F3BA6F"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93. ako prilikom ugovaranja financijskih izvedenica ne poštuje ograničenja iz članka 160. stavka 2. ovoga Zakona</w:t>
      </w:r>
    </w:p>
    <w:p w14:paraId="484421A5"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94. ako ulaže imovinu fonda u imovinu koja je po zakonu neotuđiva ili koja je opterećena, odnosno založena ili fiducijarno prenesena radi osiguranja kakve tražbine, protivno odredbama članka 163. točke 1. ovoga Zakona</w:t>
      </w:r>
    </w:p>
    <w:p w14:paraId="78CB914D"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95. ako ulaže u vrijednosne papire izdane od depozitara fonda, bilo kojeg dioničara, odnosno vlasnika udjela mirovinskog društva, ili bilo koje osobe koja je povezana osoba s prethodno navedenim osobama, protivno odredbama članka 163. točke 2. ovoga Zakona</w:t>
      </w:r>
    </w:p>
    <w:p w14:paraId="3492396D"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96. ako ulaže imovinu fonda u vrijednosne papire izdane od depozitara fonda, bilo kojeg dioničara, odnosno vlasnika udjela mirovinskog društva, ili bilo koje osobe koja je povezana osoba s prethodno navedenim osobama, protivno odredbama članka 163. točke 2. ovoga Zakona, a ne uskladi ulaganja fonda u roku iz članka 164. stavaka 2. ili 3. ovoga Zakona</w:t>
      </w:r>
    </w:p>
    <w:p w14:paraId="68B1C736"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97. ako mirovinsko društvo ne uskladi ulaganja fonda odmah po saznanju za prekoračenje ograničenja iz članaka 156. do 163. ovoga Zakona, koja su posljedica transakcije koju je sklopilo mirovinsko društvo, a kojom su se u trenutku njezina sklapanja prekoračila navedena ograničenja ili dodatno povećala prekoračenja ulaganja, a koja nisu obuhvaćena člankom 167. stavkom 2. ovoga članka, protivno odredbama članka 167. stavka 4. ovoga Zakona</w:t>
      </w:r>
    </w:p>
    <w:p w14:paraId="073460CD"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98. ako u svoje ime i za račun fonda ugovara transakcije s članovima uprave ili nadzornog odbora mirovinskog društva, protivno odredbama članka 165. stavka 1. ovoga Zakona</w:t>
      </w:r>
    </w:p>
    <w:p w14:paraId="7F724773"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99. ako ne vodi evidenciju o transakcijama ugovorenima za račun fonda u kojima su suprotne strane dioničari, odnosno vlasnici udjela mirovinskog društva, depozitar fonda, pokrovitelj zatvorenog fonda ili bilo koja druga osoba koja je povezana s navedenim pravnim ili fizičkim osobama, u skladu s člankom 165. stavkom 2. ovoga Zakona</w:t>
      </w:r>
    </w:p>
    <w:p w14:paraId="5E2C02B5"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100. ako daje zajam ili jamstva iz imovine fonda bilo kojoj fizičkoj ili pravnoj osobi, protivno odredbama članka 165. stavka 4. ovoga Zakona</w:t>
      </w:r>
    </w:p>
    <w:p w14:paraId="5970C460"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lastRenderedPageBreak/>
        <w:tab/>
        <w:t>101. ako ne izračuna omjer zamjene udjela u fondu prenositelju za udjele u fondu preuzimatelju, u skladu s člankom 209. stavkom 2. ovoga Zakona</w:t>
      </w:r>
    </w:p>
    <w:p w14:paraId="562A82EC"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102. ako ne izračuna omjer zamjene pripadajućih udjela u fondovima na koje se dijeli fond, u skladu s člankom 211. stavkom 2. ovoga Zakona</w:t>
      </w:r>
    </w:p>
    <w:p w14:paraId="37ED6EBA"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103. ako u roku od osam dana po primitku suglasnosti Agencije za preoblikovanje ne dostavi obavijest članovima fonda o svim radnjama i okolnostima preoblikovanja, koja sadrži elemente iz članka 214. stavka 2. ovoga Zakona, kako bi članovi mogli procijeniti posljedice koje će preoblikovanje imati na njihovu imovinu u fondu u skladu s člankom 214. stavkom 1. ovoga Zakona</w:t>
      </w:r>
    </w:p>
    <w:p w14:paraId="2ABDAAFD"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104. ako članovima fonda ne omogući prelazak u drugi fond bez plaćanja izlazne naknade u razdoblju od dva mjeseca od dana dostave obavijesti o preoblikovanju iz članka 214. stavka 2. ovoga Zakona, u skladu s člankom 215. stavkom 1. ovoga Zakona</w:t>
      </w:r>
    </w:p>
    <w:p w14:paraId="49558872"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105. ako prije provođenja postupka pripajanja mirovinsko društvo za upravljanje fondom prenositeljem nije dobilo odobrenje Agencije za pripajanje, u skladu s člankom 217. stavkom 1. ovoga Zakona</w:t>
      </w:r>
    </w:p>
    <w:p w14:paraId="716063C3"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106. fonda prenositelja ako ne izradi nacrt pripajanja sa sadržajem i formom propisanim člankom 219. stavkom 2. ovoga Zakona, u skladu s člankom 219. stavkom 1. ovoga Zakona</w:t>
      </w:r>
    </w:p>
    <w:p w14:paraId="19E034B1"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107. fonda preuzimatelja ako ne izradi nacrt pripajanja sa sadržajem i formom propisanim člankom 219. stavkom 2. ovoga Zakona, u skladu s člankom 219. stavkom 1. ovoga Zakona</w:t>
      </w:r>
    </w:p>
    <w:p w14:paraId="49521FB9"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108. ako protivno članku 220 stavku 3. ovoga Zakona naplaćuje troškove povezane s izradom mišljenja depozitara o pripajanju iz imovine fondova koji sudjeluju u postupku pripajanja</w:t>
      </w:r>
    </w:p>
    <w:p w14:paraId="6E97E99A"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109. fonda prenositelja ako ne obavijesti sve članove fonda prenositelja o svim radnjama i okolnostima pripajanja koja sadrži elemente iz članka 221. stavka 2. ovoga Zakona, kako bi članovi mogli procijeniti posljedice koje će pripajanje imati na njihovu imovinu u fondu prenositelju u skladu s člankom 221. stavkom 1. ovoga Zakona</w:t>
      </w:r>
    </w:p>
    <w:p w14:paraId="54E99A47"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110. prenositelj, ako članovima ne dostavi obavijesti o pripajanju nakon što mu Agencija izda odobrenje za pripajanje, ali najmanje 30 dana prije zabrane daljnjeg pristupa novih članova fondu prenositelju i fondu preuzimatelju, u skladu s člankom 221. stavkom 3. ovoga Zakona</w:t>
      </w:r>
    </w:p>
    <w:p w14:paraId="20D06DD6"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 xml:space="preserve">111. ako u postupku pripajanja ne omogući članovima fonda prenositelja i fonda preuzimatelja prelazak u fond bez naplate naknade za izlaz u roku iz članka </w:t>
      </w:r>
      <w:r w:rsidRPr="006B0386">
        <w:rPr>
          <w:rFonts w:ascii="Times New Roman" w:eastAsia="Arial" w:hAnsi="Times New Roman" w:cs="Times New Roman"/>
          <w:noProof/>
          <w:sz w:val="24"/>
          <w:szCs w:val="24"/>
          <w:lang w:eastAsia="hr-HR"/>
        </w:rPr>
        <w:lastRenderedPageBreak/>
        <w:t>221. stavka 3. ovoga Zakona te u roku od dva mjeseca nakon izvršenog pripajanja, u skladu s člankom 221. stavkom 4. ovoga Zakona</w:t>
      </w:r>
    </w:p>
    <w:p w14:paraId="77126EA0"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112. ako naplaćuje troškove revizije iz imovine fondova koji sudjeluju u postupku pripajanja, protivno odredbi članka 223. stavka 6. ovoga Zakona</w:t>
      </w:r>
    </w:p>
    <w:p w14:paraId="192ADFB2"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113. prenositelj, ako provede prijenos imovine i obveza te zamjenu udjela prilikom pripajanja, a da revizor prethodno nije izdao pozitivno mišljenje o pripajanju, protivno odredbama članka 225. stavka 6. ovoga Zakona</w:t>
      </w:r>
    </w:p>
    <w:p w14:paraId="1CD474FA"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114. preuzimatelj ako provede prijenos imovine i obveza te zamjenu udjela prilikom pripajanja, a da revizor prethodno nije izdao pozitivno mišljenje o pripajanju, protivno odredbama članka 225. stavka 6. ovoga Zakona</w:t>
      </w:r>
    </w:p>
    <w:p w14:paraId="1D984EF9"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115. ako po primitku suglasnosti Agencije, u roku propisanom člankom 235. stavkom 3. ovoga Zakona, ne dostavi članovima fonda obavijest o svim radnjama i okolnostima podjele, koja sadrži elemente iz članka 235. stavka 2. ovoga Zakona, kako bi članovi mogli procijeniti posljedice koje će preoblikovanje imati na njihovu imovinu u fondu u skladu s člankom 235. stavkom 1. ovoga Zakona</w:t>
      </w:r>
    </w:p>
    <w:p w14:paraId="771A6A1D"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116. ako članu fonda koji sudjeluje u podjeli nije omogućen prelazak u fond kojim upravlja neko drugo mirovinsko društvo bez naplate naknade za izlaz u razdoblju od dva mjeseca od dana dostave obavijesti o podjeli, u skladu s člankom 235. stavkom 4. ovoga Zakona</w:t>
      </w:r>
    </w:p>
    <w:p w14:paraId="4B65DB90"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117. ako mirovinsko društvo koje upravlja fondom koji sudjeluje u statusnoj promjeni podjele provede podjelu, odnosno izvrši prijenos imovine te zamjenu udjela, ako revizor prethodno nije izdao pozitivno mišljenje o podjeli, protivno članku 239. stavku 1. ovoga Zakona</w:t>
      </w:r>
    </w:p>
    <w:p w14:paraId="1DA4F510"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118. ako izabere ili promijeni depozitara bez odobrenja Agencije, protivno odredbama članka 246. stavka 1. ovoga Zakona</w:t>
      </w:r>
    </w:p>
    <w:p w14:paraId="5C5A20CE"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119. ako u slučaju otvaranja postupka stečaja ili pokretanja postupka likvidacije nad depozitarom odmah ne dostavi obavijest depozitaru o raskidu ili otkazu ugovora i o tome ne obavijesti Agenciju, u skladu s člankom 264. stavkom 1. točkom 1. ovoga Zakona</w:t>
      </w:r>
    </w:p>
    <w:p w14:paraId="08A96F4F"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120. ako u slučaju otvaranja stečaja ili likvidacije nad depozitarom ne zatraži odobrenje Agencije na izbor novog depozitara, u roku iz članka 264. stavka 1. točke 2. ovoga Zakona</w:t>
      </w:r>
    </w:p>
    <w:p w14:paraId="671FCF76"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121. ako na području Republike Hrvatske nudi mirovinski program zatvorenog fonda s definiranim primanjima protivno odredbama članka 266. stavka 2. ovoga Zakona</w:t>
      </w:r>
    </w:p>
    <w:p w14:paraId="4A66D0B0"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lastRenderedPageBreak/>
        <w:tab/>
        <w:t>122. koje upravlja zatvorenim fondom s definiranim primanjima, ako nije osiguralo da za zatvoreni fond s definiranim primanjima u svakom trenutku raspolaže odgovarajućom razinom sredstava (tehničkih pričuva) koje odgovaraju visini preuzetih financijskih obveza proizašlih iz postojećih ugovora o članstvu, uzimajući u obzir sve zatvorene fondove s definiranim primanjima kojima upravlja, u skladu s člankom 267. stavkom 1. točkom 1. ovoga Zakona</w:t>
      </w:r>
    </w:p>
    <w:p w14:paraId="6560BC36"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123. koje upravlja zatvorenim fondom s definiranim primanjima, ako nema dostatnu i prikladnu imovinu za pokriće tehničkih pričuva iz točke 1. ovoga stavka, uzimajući u obzir sve zatvorene fondove s definiranim primanjima kojima upravlja, u skladu s člankom 267. stavkom 1. točkom 2. ovoga Zakona</w:t>
      </w:r>
    </w:p>
    <w:p w14:paraId="4B21605F"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124. ako izračun tehničkih pričuva zatvorenog fonda s definiranim primanjima nije izrađen na način propisan člankom 268. stavcima 2. i 3. ovoga Zakona</w:t>
      </w:r>
    </w:p>
    <w:p w14:paraId="5A7B06E9"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125. ako imovinu za pokriće tehničkih pričuva zatvorenog fonda s definiranim primanjima ulaže protivno ograničenjima iz članka 269. stavaka 2. i 3. ovoga Zakona</w:t>
      </w:r>
    </w:p>
    <w:p w14:paraId="3CC4EFC9"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126. ako za zatvoreni fond s definiranim primanjima koji ne ispunjava uvjete iz članka 267. stavka 1. ovoga Zakona ne usvoji konkretan i ostvariv plan oporavka, koji ispunjava uvjete iz članka 270. stavka 2. ovoga Zakona, u skladu s člankom 270. stavkom 1. ovoga Zakona</w:t>
      </w:r>
    </w:p>
    <w:p w14:paraId="6A2FD55F"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127. koje upravlja zatvorenim fondom s definiranim primanjima koji pokriva biometričke rizike i/ili jamči investicijske rezultate ili određenu razinu primanja, ako nije osiguralo da za taj fond stalno raspolaže i dodatnom imovinom odnosno dodatnim kapitalom, koji mora ispunjavati uvjete iz članka 271. stavka 2. ovoga Zakona, u skladu s člankom 271. stavkom 1. ovoga Zakona</w:t>
      </w:r>
    </w:p>
    <w:p w14:paraId="4819982B"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128. ako na zahtjev Agencije ne dostavi ili ne učini dostupnim dokumentaciju, izvještaje ili podatke o svim okolnostima potrebnima za nadzor ili izvršavanje drugih ovlasti i mjera Agencije, u skladu s člankom 278. stavkom 1. ovoga Zakona</w:t>
      </w:r>
    </w:p>
    <w:p w14:paraId="18EF90BA"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129. ako kao subjekt nadzora Agencije iz članka 275. stavka 6. točke 1. ovoga Zakona ne omogući Agenciji obavljanje nadzora, u skladu s člankom 275. stavcima 1. do 5. ovoga Zakona, na način da protivno člancima 280. do 282. ovoga Zakona ovlaštenoj osobi Agencije na traženje ne uruči svu traženu dokumentaciju i podatke iz članka 280. stavka 3. ili članka 282. stavka 2. ovoga Zakona</w:t>
      </w:r>
    </w:p>
    <w:p w14:paraId="398FE0A6" w14:textId="77777777" w:rsidR="002A6FCC" w:rsidRPr="006B0386" w:rsidRDefault="002A6FCC" w:rsidP="002A6FCC">
      <w:pPr>
        <w:tabs>
          <w:tab w:val="left" w:pos="709"/>
        </w:tabs>
        <w:spacing w:before="240" w:after="8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130. ako ne osigura uvjete za obavljanje nadzora u skladu s člankom 281. ovoga Zakona</w:t>
      </w:r>
    </w:p>
    <w:p w14:paraId="5FAA192B"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131. ako ne osigura uvjete za pregled informacijskog sustava u skladu s člankom 282. stavkom 1. ovoga Zakona</w:t>
      </w:r>
    </w:p>
    <w:p w14:paraId="1B9470CC"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lastRenderedPageBreak/>
        <w:tab/>
        <w:t>132. ako unutar roka koji je odredila Agencija, Agenciji ne dostavi izvještaj o provedbi naloženih mjera iz članka 297. stavka 2. ovoga Zakona, u skladu s člankom 297. stavkom 4. ovoga Zakona.</w:t>
      </w:r>
    </w:p>
    <w:p w14:paraId="28B80459" w14:textId="77777777" w:rsidR="002A6FCC" w:rsidRPr="006B0386" w:rsidRDefault="002A6FCC" w:rsidP="002A6FCC">
      <w:pPr>
        <w:tabs>
          <w:tab w:val="left" w:pos="709"/>
        </w:tabs>
        <w:spacing w:before="240" w:after="0" w:line="240" w:lineRule="auto"/>
        <w:jc w:val="both"/>
        <w:rPr>
          <w:rFonts w:ascii="Times New Roman" w:eastAsia="Arial" w:hAnsi="Times New Roman" w:cs="Times New Roman"/>
          <w:noProof/>
          <w:sz w:val="24"/>
          <w:szCs w:val="24"/>
          <w:lang w:eastAsia="hr-HR"/>
        </w:rPr>
      </w:pPr>
      <w:r w:rsidRPr="006B0386">
        <w:rPr>
          <w:rFonts w:ascii="Times New Roman" w:eastAsia="Arial" w:hAnsi="Times New Roman" w:cs="Times New Roman"/>
          <w:noProof/>
          <w:sz w:val="24"/>
          <w:szCs w:val="24"/>
          <w:lang w:eastAsia="hr-HR"/>
        </w:rPr>
        <w:tab/>
        <w:t>(2) Novčanom kaznom u iznosu od 2650,00 do 6630,00 eura kaznit će se za prekršaj iz stavka 1. ovoga članka i odgovorna osoba mirovinskog društva.</w:t>
      </w:r>
    </w:p>
    <w:p w14:paraId="368B93B0" w14:textId="77777777" w:rsidR="002A6FCC" w:rsidRDefault="002A6FCC" w:rsidP="002A6FCC">
      <w:pPr>
        <w:spacing w:after="0" w:line="240" w:lineRule="auto"/>
        <w:jc w:val="both"/>
        <w:textAlignment w:val="baseline"/>
        <w:rPr>
          <w:rFonts w:ascii="Times New Roman" w:eastAsia="Times New Roman" w:hAnsi="Times New Roman" w:cs="Times New Roman"/>
          <w:sz w:val="24"/>
          <w:szCs w:val="24"/>
          <w:lang w:eastAsia="hr-HR"/>
        </w:rPr>
      </w:pPr>
    </w:p>
    <w:p w14:paraId="21C48B01" w14:textId="77777777" w:rsidR="002A6FCC" w:rsidRDefault="002A6FCC" w:rsidP="00B25839">
      <w:pPr>
        <w:spacing w:after="0" w:line="240" w:lineRule="auto"/>
        <w:jc w:val="center"/>
        <w:rPr>
          <w:rFonts w:ascii="Times New Roman" w:hAnsi="Times New Roman" w:cs="Times New Roman"/>
          <w:b/>
          <w:sz w:val="24"/>
          <w:szCs w:val="24"/>
        </w:rPr>
      </w:pPr>
    </w:p>
    <w:sectPr w:rsidR="002A6FCC" w:rsidSect="006C3672">
      <w:headerReference w:type="first" r:id="rId24"/>
      <w:footerReference w:type="first" r:id="rId2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8E4D8" w14:textId="77777777" w:rsidR="00EA3F27" w:rsidRDefault="00EA3F27" w:rsidP="007E761C">
      <w:pPr>
        <w:spacing w:after="0" w:line="240" w:lineRule="auto"/>
      </w:pPr>
      <w:r>
        <w:separator/>
      </w:r>
    </w:p>
  </w:endnote>
  <w:endnote w:type="continuationSeparator" w:id="0">
    <w:p w14:paraId="30409469" w14:textId="77777777" w:rsidR="00EA3F27" w:rsidRDefault="00EA3F27" w:rsidP="007E761C">
      <w:pPr>
        <w:spacing w:after="0" w:line="240" w:lineRule="auto"/>
      </w:pPr>
      <w:r>
        <w:continuationSeparator/>
      </w:r>
    </w:p>
  </w:endnote>
  <w:endnote w:type="continuationNotice" w:id="1">
    <w:p w14:paraId="2AB15800" w14:textId="77777777" w:rsidR="00EA3F27" w:rsidRDefault="00EA3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B9D3" w14:textId="3B18F374" w:rsidR="001C35CA" w:rsidRDefault="001C35CA" w:rsidP="001C35CA">
    <w:pPr>
      <w:pStyle w:val="Footer"/>
      <w:pBdr>
        <w:top w:val="single" w:sz="4" w:space="1" w:color="404040"/>
      </w:pBdr>
      <w:jc w:val="center"/>
      <w:rPr>
        <w:color w:val="404040"/>
        <w:spacing w:val="20"/>
        <w:sz w:val="20"/>
      </w:rPr>
    </w:pPr>
    <w:r w:rsidRPr="00404F3F">
      <w:rPr>
        <w:color w:val="404040"/>
        <w:spacing w:val="20"/>
        <w:sz w:val="20"/>
      </w:rPr>
      <w:t>Banski dvori | Trg Sv. Marka 2  | 10000 Zagreb | tel. 01 4569 222 | vlada.gov.hr</w:t>
    </w:r>
  </w:p>
  <w:p w14:paraId="28261773" w14:textId="77777777" w:rsidR="008D417E" w:rsidRPr="001C35CA" w:rsidRDefault="008D417E" w:rsidP="001C35CA">
    <w:pPr>
      <w:pStyle w:val="Footer"/>
      <w:pBdr>
        <w:top w:val="single" w:sz="4" w:space="1" w:color="404040"/>
      </w:pBdr>
      <w:jc w:val="center"/>
      <w:rPr>
        <w:color w:val="404040"/>
        <w:spacing w:val="2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46E04" w14:textId="77777777" w:rsidR="006C3672" w:rsidRPr="006C3672" w:rsidRDefault="006C3672" w:rsidP="006C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817FF" w14:textId="77777777" w:rsidR="00EA3F27" w:rsidRDefault="00EA3F27" w:rsidP="007E761C">
      <w:pPr>
        <w:spacing w:after="0" w:line="240" w:lineRule="auto"/>
      </w:pPr>
      <w:r>
        <w:separator/>
      </w:r>
    </w:p>
  </w:footnote>
  <w:footnote w:type="continuationSeparator" w:id="0">
    <w:p w14:paraId="20A05742" w14:textId="77777777" w:rsidR="00EA3F27" w:rsidRDefault="00EA3F27" w:rsidP="007E761C">
      <w:pPr>
        <w:spacing w:after="0" w:line="240" w:lineRule="auto"/>
      </w:pPr>
      <w:r>
        <w:continuationSeparator/>
      </w:r>
    </w:p>
  </w:footnote>
  <w:footnote w:type="continuationNotice" w:id="1">
    <w:p w14:paraId="34945589" w14:textId="77777777" w:rsidR="00EA3F27" w:rsidRDefault="00EA3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D3B03" w14:textId="6AFD7D23" w:rsidR="00DC5FB8" w:rsidRDefault="00DC5FB8" w:rsidP="006B5A57">
    <w:pPr>
      <w:pStyle w:val="Header"/>
      <w:jc w:val="center"/>
    </w:pPr>
    <w:r>
      <w:fldChar w:fldCharType="begin"/>
    </w:r>
    <w:r>
      <w:instrText xml:space="preserve"> PAGE   \* MERGEFORMAT </w:instrText>
    </w:r>
    <w:r>
      <w:fldChar w:fldCharType="separate"/>
    </w:r>
    <w:r w:rsidR="00920AA3">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21F05" w14:textId="77777777" w:rsidR="006D3500" w:rsidRDefault="006D3500" w:rsidP="00DC5FB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A797" w14:textId="77777777" w:rsidR="006C3672" w:rsidRDefault="006C3672" w:rsidP="00DC5F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3EE"/>
    <w:multiLevelType w:val="hybridMultilevel"/>
    <w:tmpl w:val="63BC78AA"/>
    <w:lvl w:ilvl="0" w:tplc="C6A409F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81C12"/>
    <w:multiLevelType w:val="hybridMultilevel"/>
    <w:tmpl w:val="F9DADA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6C5256"/>
    <w:multiLevelType w:val="hybridMultilevel"/>
    <w:tmpl w:val="72BC2334"/>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5E7321"/>
    <w:multiLevelType w:val="hybridMultilevel"/>
    <w:tmpl w:val="133AEE24"/>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B376E68"/>
    <w:multiLevelType w:val="hybridMultilevel"/>
    <w:tmpl w:val="DB04D5FC"/>
    <w:lvl w:ilvl="0" w:tplc="3D4ABBEE">
      <w:start w:val="1"/>
      <w:numFmt w:val="lowerLetter"/>
      <w:lvlText w:val="%1)"/>
      <w:lvlJc w:val="left"/>
      <w:pPr>
        <w:ind w:left="106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B3D6683"/>
    <w:multiLevelType w:val="hybridMultilevel"/>
    <w:tmpl w:val="038A1AFC"/>
    <w:lvl w:ilvl="0" w:tplc="74FC6BF6">
      <w:start w:val="1"/>
      <w:numFmt w:val="decimal"/>
      <w:lvlText w:val="%1."/>
      <w:lvlJc w:val="left"/>
      <w:pPr>
        <w:ind w:left="1065" w:hanging="705"/>
      </w:pPr>
      <w:rPr>
        <w:rFonts w:hint="default"/>
      </w:rPr>
    </w:lvl>
    <w:lvl w:ilvl="1" w:tplc="A476DC8C">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852D9F"/>
    <w:multiLevelType w:val="hybridMultilevel"/>
    <w:tmpl w:val="B91E5C14"/>
    <w:lvl w:ilvl="0" w:tplc="E7E4B0A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ED2533"/>
    <w:multiLevelType w:val="hybridMultilevel"/>
    <w:tmpl w:val="6EF6697E"/>
    <w:lvl w:ilvl="0" w:tplc="2C5AD1B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0D400385"/>
    <w:multiLevelType w:val="hybridMultilevel"/>
    <w:tmpl w:val="8BDCDD1C"/>
    <w:lvl w:ilvl="0" w:tplc="E7E4B0A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8158AE"/>
    <w:multiLevelType w:val="hybridMultilevel"/>
    <w:tmpl w:val="88B62CFC"/>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13BB2980"/>
    <w:multiLevelType w:val="hybridMultilevel"/>
    <w:tmpl w:val="206C1CA0"/>
    <w:lvl w:ilvl="0" w:tplc="4C60633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21A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E93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62DB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16BB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60F5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560D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78A4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8A30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7B199D"/>
    <w:multiLevelType w:val="hybridMultilevel"/>
    <w:tmpl w:val="6908E6CA"/>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86A4C67"/>
    <w:multiLevelType w:val="hybridMultilevel"/>
    <w:tmpl w:val="BE6CC692"/>
    <w:lvl w:ilvl="0" w:tplc="E7E4B0A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A5E3263"/>
    <w:multiLevelType w:val="hybridMultilevel"/>
    <w:tmpl w:val="B310E410"/>
    <w:lvl w:ilvl="0" w:tplc="E7E4B0AA">
      <w:start w:val="1"/>
      <w:numFmt w:val="decimal"/>
      <w:lvlText w:val="%1."/>
      <w:lvlJc w:val="left"/>
      <w:pPr>
        <w:ind w:left="1065" w:hanging="705"/>
      </w:pPr>
      <w:rPr>
        <w:rFonts w:hint="default"/>
      </w:rPr>
    </w:lvl>
    <w:lvl w:ilvl="1" w:tplc="F89625AE">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B3C7870"/>
    <w:multiLevelType w:val="hybridMultilevel"/>
    <w:tmpl w:val="F2541E88"/>
    <w:lvl w:ilvl="0" w:tplc="B9F46B68">
      <w:start w:val="1"/>
      <w:numFmt w:val="decimal"/>
      <w:lvlText w:val="%1."/>
      <w:lvlJc w:val="left"/>
      <w:pPr>
        <w:ind w:left="700" w:hanging="690"/>
      </w:pPr>
      <w:rPr>
        <w:rFonts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16" w15:restartNumberingAfterBreak="0">
    <w:nsid w:val="2DCC32C2"/>
    <w:multiLevelType w:val="hybridMultilevel"/>
    <w:tmpl w:val="1166EC5C"/>
    <w:lvl w:ilvl="0" w:tplc="35764D80">
      <w:start w:val="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70F3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9883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1606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AC6D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1647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0F7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8885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6FB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A61E1B"/>
    <w:multiLevelType w:val="hybridMultilevel"/>
    <w:tmpl w:val="C00E8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0F6167"/>
    <w:multiLevelType w:val="hybridMultilevel"/>
    <w:tmpl w:val="92E4CBD2"/>
    <w:lvl w:ilvl="0" w:tplc="E7E4B0AA">
      <w:start w:val="1"/>
      <w:numFmt w:val="decimal"/>
      <w:lvlText w:val="%1."/>
      <w:lvlJc w:val="left"/>
      <w:pPr>
        <w:ind w:left="1065" w:hanging="705"/>
      </w:pPr>
      <w:rPr>
        <w:rFonts w:hint="default"/>
      </w:rPr>
    </w:lvl>
    <w:lvl w:ilvl="1" w:tplc="A476DC8C">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A13325C"/>
    <w:multiLevelType w:val="multilevel"/>
    <w:tmpl w:val="26F6318C"/>
    <w:styleLink w:val="Trenutnipopis1"/>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3DD563F8"/>
    <w:multiLevelType w:val="hybridMultilevel"/>
    <w:tmpl w:val="3B2EC8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F3618A"/>
    <w:multiLevelType w:val="hybridMultilevel"/>
    <w:tmpl w:val="84760A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F56103"/>
    <w:multiLevelType w:val="hybridMultilevel"/>
    <w:tmpl w:val="1C402A02"/>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43E97911"/>
    <w:multiLevelType w:val="hybridMultilevel"/>
    <w:tmpl w:val="8946D9A0"/>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925C94"/>
    <w:multiLevelType w:val="hybridMultilevel"/>
    <w:tmpl w:val="DAF801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7ED02B7"/>
    <w:multiLevelType w:val="hybridMultilevel"/>
    <w:tmpl w:val="722C6EFE"/>
    <w:lvl w:ilvl="0" w:tplc="815C4A5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4CAC1BEC"/>
    <w:multiLevelType w:val="hybridMultilevel"/>
    <w:tmpl w:val="60287B40"/>
    <w:lvl w:ilvl="0" w:tplc="F33CCE24">
      <w:start w:val="1"/>
      <w:numFmt w:val="ordinal"/>
      <w:lvlText w:val="Članak %1"/>
      <w:lvlJc w:val="center"/>
      <w:pPr>
        <w:ind w:left="1428" w:hanging="360"/>
      </w:pPr>
      <w:rPr>
        <w:rFonts w:ascii="Times New Roman" w:hAnsi="Times New Roman" w:hint="default"/>
        <w:b w:val="0"/>
        <w:i w:val="0"/>
        <w:caps w:val="0"/>
        <w:strike w:val="0"/>
        <w:dstrike w:val="0"/>
        <w:vanish w:val="0"/>
        <w:sz w:val="24"/>
        <w:vertAlign w:val="baseline"/>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7" w15:restartNumberingAfterBreak="0">
    <w:nsid w:val="4EAB4DA0"/>
    <w:multiLevelType w:val="hybridMultilevel"/>
    <w:tmpl w:val="23CA7644"/>
    <w:lvl w:ilvl="0" w:tplc="C2B41B2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56BB150A"/>
    <w:multiLevelType w:val="hybridMultilevel"/>
    <w:tmpl w:val="CDA48D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D8E5990"/>
    <w:multiLevelType w:val="hybridMultilevel"/>
    <w:tmpl w:val="60BCA0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3A265B"/>
    <w:multiLevelType w:val="hybridMultilevel"/>
    <w:tmpl w:val="5C08071E"/>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7826DE"/>
    <w:multiLevelType w:val="hybridMultilevel"/>
    <w:tmpl w:val="A992D7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BD7A6B"/>
    <w:multiLevelType w:val="hybridMultilevel"/>
    <w:tmpl w:val="6570D5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1583698"/>
    <w:multiLevelType w:val="hybridMultilevel"/>
    <w:tmpl w:val="58BA505E"/>
    <w:lvl w:ilvl="0" w:tplc="C6A409F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4B6FCF"/>
    <w:multiLevelType w:val="hybridMultilevel"/>
    <w:tmpl w:val="6B1EFDAA"/>
    <w:lvl w:ilvl="0" w:tplc="C6A409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C23CB4"/>
    <w:multiLevelType w:val="hybridMultilevel"/>
    <w:tmpl w:val="F920F2F6"/>
    <w:lvl w:ilvl="0" w:tplc="C6A409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DB6D8C"/>
    <w:multiLevelType w:val="hybridMultilevel"/>
    <w:tmpl w:val="88523BD6"/>
    <w:lvl w:ilvl="0" w:tplc="83DC1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AB8573B"/>
    <w:multiLevelType w:val="hybridMultilevel"/>
    <w:tmpl w:val="593EF74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6005E3"/>
    <w:multiLevelType w:val="hybridMultilevel"/>
    <w:tmpl w:val="D77A07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BC94D6D"/>
    <w:multiLevelType w:val="hybridMultilevel"/>
    <w:tmpl w:val="3FCA7B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C182A68"/>
    <w:multiLevelType w:val="hybridMultilevel"/>
    <w:tmpl w:val="28F47090"/>
    <w:lvl w:ilvl="0" w:tplc="E7E4B0AA">
      <w:start w:val="1"/>
      <w:numFmt w:val="decimal"/>
      <w:lvlText w:val="%1."/>
      <w:lvlJc w:val="left"/>
      <w:pPr>
        <w:ind w:left="1065" w:hanging="705"/>
      </w:pPr>
      <w:rPr>
        <w:rFonts w:hint="default"/>
      </w:rPr>
    </w:lvl>
    <w:lvl w:ilvl="1" w:tplc="A476DC8C">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05952"/>
    <w:multiLevelType w:val="hybridMultilevel"/>
    <w:tmpl w:val="182A53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E310D2"/>
    <w:multiLevelType w:val="hybridMultilevel"/>
    <w:tmpl w:val="C24EE2E4"/>
    <w:lvl w:ilvl="0" w:tplc="C6A409F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3" w15:restartNumberingAfterBreak="0">
    <w:nsid w:val="723664C0"/>
    <w:multiLevelType w:val="hybridMultilevel"/>
    <w:tmpl w:val="DE7256A8"/>
    <w:lvl w:ilvl="0" w:tplc="E7E4B0A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40B08E2"/>
    <w:multiLevelType w:val="hybridMultilevel"/>
    <w:tmpl w:val="0E183386"/>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6B4E2B"/>
    <w:multiLevelType w:val="hybridMultilevel"/>
    <w:tmpl w:val="A3BCE0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C8263A8"/>
    <w:multiLevelType w:val="hybridMultilevel"/>
    <w:tmpl w:val="AC9417F8"/>
    <w:lvl w:ilvl="0" w:tplc="E7E4B0AA">
      <w:start w:val="1"/>
      <w:numFmt w:val="decimal"/>
      <w:lvlText w:val="%1."/>
      <w:lvlJc w:val="left"/>
      <w:pPr>
        <w:ind w:left="1065" w:hanging="705"/>
      </w:pPr>
      <w:rPr>
        <w:rFonts w:hint="default"/>
      </w:rPr>
    </w:lvl>
    <w:lvl w:ilvl="1" w:tplc="026A0394">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CC26D15"/>
    <w:multiLevelType w:val="hybridMultilevel"/>
    <w:tmpl w:val="0A3CF8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D9815C7"/>
    <w:multiLevelType w:val="hybridMultilevel"/>
    <w:tmpl w:val="5B263612"/>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ECA6C05"/>
    <w:multiLevelType w:val="hybridMultilevel"/>
    <w:tmpl w:val="A50E7B0E"/>
    <w:lvl w:ilvl="0" w:tplc="7BA294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36"/>
  </w:num>
  <w:num w:numId="3">
    <w:abstractNumId w:val="49"/>
  </w:num>
  <w:num w:numId="4">
    <w:abstractNumId w:val="47"/>
  </w:num>
  <w:num w:numId="5">
    <w:abstractNumId w:val="12"/>
  </w:num>
  <w:num w:numId="6">
    <w:abstractNumId w:val="21"/>
  </w:num>
  <w:num w:numId="7">
    <w:abstractNumId w:val="14"/>
  </w:num>
  <w:num w:numId="8">
    <w:abstractNumId w:val="8"/>
  </w:num>
  <w:num w:numId="9">
    <w:abstractNumId w:val="16"/>
  </w:num>
  <w:num w:numId="10">
    <w:abstractNumId w:val="13"/>
  </w:num>
  <w:num w:numId="11">
    <w:abstractNumId w:val="40"/>
  </w:num>
  <w:num w:numId="12">
    <w:abstractNumId w:val="10"/>
  </w:num>
  <w:num w:numId="13">
    <w:abstractNumId w:val="4"/>
  </w:num>
  <w:num w:numId="14">
    <w:abstractNumId w:val="15"/>
  </w:num>
  <w:num w:numId="15">
    <w:abstractNumId w:val="43"/>
  </w:num>
  <w:num w:numId="16">
    <w:abstractNumId w:val="46"/>
  </w:num>
  <w:num w:numId="17">
    <w:abstractNumId w:val="28"/>
  </w:num>
  <w:num w:numId="18">
    <w:abstractNumId w:val="2"/>
  </w:num>
  <w:num w:numId="19">
    <w:abstractNumId w:val="23"/>
  </w:num>
  <w:num w:numId="20">
    <w:abstractNumId w:val="11"/>
  </w:num>
  <w:num w:numId="21">
    <w:abstractNumId w:val="48"/>
  </w:num>
  <w:num w:numId="22">
    <w:abstractNumId w:val="1"/>
  </w:num>
  <w:num w:numId="23">
    <w:abstractNumId w:val="32"/>
  </w:num>
  <w:num w:numId="24">
    <w:abstractNumId w:val="45"/>
  </w:num>
  <w:num w:numId="25">
    <w:abstractNumId w:val="6"/>
  </w:num>
  <w:num w:numId="26">
    <w:abstractNumId w:val="24"/>
  </w:num>
  <w:num w:numId="27">
    <w:abstractNumId w:val="3"/>
  </w:num>
  <w:num w:numId="28">
    <w:abstractNumId w:val="37"/>
  </w:num>
  <w:num w:numId="29">
    <w:abstractNumId w:val="29"/>
  </w:num>
  <w:num w:numId="30">
    <w:abstractNumId w:val="9"/>
  </w:num>
  <w:num w:numId="31">
    <w:abstractNumId w:val="31"/>
  </w:num>
  <w:num w:numId="32">
    <w:abstractNumId w:val="22"/>
  </w:num>
  <w:num w:numId="33">
    <w:abstractNumId w:val="26"/>
  </w:num>
  <w:num w:numId="34">
    <w:abstractNumId w:val="7"/>
  </w:num>
  <w:num w:numId="35">
    <w:abstractNumId w:val="25"/>
  </w:num>
  <w:num w:numId="36">
    <w:abstractNumId w:val="27"/>
  </w:num>
  <w:num w:numId="37">
    <w:abstractNumId w:val="42"/>
  </w:num>
  <w:num w:numId="38">
    <w:abstractNumId w:val="19"/>
  </w:num>
  <w:num w:numId="39">
    <w:abstractNumId w:val="35"/>
  </w:num>
  <w:num w:numId="40">
    <w:abstractNumId w:val="39"/>
  </w:num>
  <w:num w:numId="41">
    <w:abstractNumId w:val="0"/>
  </w:num>
  <w:num w:numId="42">
    <w:abstractNumId w:val="34"/>
  </w:num>
  <w:num w:numId="43">
    <w:abstractNumId w:val="30"/>
  </w:num>
  <w:num w:numId="44">
    <w:abstractNumId w:val="44"/>
  </w:num>
  <w:num w:numId="45">
    <w:abstractNumId w:val="33"/>
  </w:num>
  <w:num w:numId="46">
    <w:abstractNumId w:val="18"/>
  </w:num>
  <w:num w:numId="47">
    <w:abstractNumId w:val="5"/>
  </w:num>
  <w:num w:numId="48">
    <w:abstractNumId w:val="38"/>
  </w:num>
  <w:num w:numId="49">
    <w:abstractNumId w:val="41"/>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15"/>
    <w:rsid w:val="00001D87"/>
    <w:rsid w:val="0000418F"/>
    <w:rsid w:val="00004C41"/>
    <w:rsid w:val="000068B3"/>
    <w:rsid w:val="00007391"/>
    <w:rsid w:val="00012B29"/>
    <w:rsid w:val="000130BD"/>
    <w:rsid w:val="00013A63"/>
    <w:rsid w:val="0001614C"/>
    <w:rsid w:val="00022782"/>
    <w:rsid w:val="0003145F"/>
    <w:rsid w:val="000360C1"/>
    <w:rsid w:val="000403AE"/>
    <w:rsid w:val="0004167D"/>
    <w:rsid w:val="00044521"/>
    <w:rsid w:val="00053303"/>
    <w:rsid w:val="00053485"/>
    <w:rsid w:val="00055309"/>
    <w:rsid w:val="0005766C"/>
    <w:rsid w:val="00064ECF"/>
    <w:rsid w:val="000715D3"/>
    <w:rsid w:val="00071EC7"/>
    <w:rsid w:val="000736F8"/>
    <w:rsid w:val="00074A8A"/>
    <w:rsid w:val="000764C0"/>
    <w:rsid w:val="00081FAC"/>
    <w:rsid w:val="0009192E"/>
    <w:rsid w:val="00096E31"/>
    <w:rsid w:val="00097266"/>
    <w:rsid w:val="000A3CAA"/>
    <w:rsid w:val="000A559D"/>
    <w:rsid w:val="000B3F27"/>
    <w:rsid w:val="000B73CB"/>
    <w:rsid w:val="000C248C"/>
    <w:rsid w:val="000C483E"/>
    <w:rsid w:val="000C7151"/>
    <w:rsid w:val="000C76B6"/>
    <w:rsid w:val="000E37BB"/>
    <w:rsid w:val="000E43F2"/>
    <w:rsid w:val="000E4822"/>
    <w:rsid w:val="000E4EFA"/>
    <w:rsid w:val="000E626D"/>
    <w:rsid w:val="000E6A08"/>
    <w:rsid w:val="000F11E0"/>
    <w:rsid w:val="000F49B9"/>
    <w:rsid w:val="000F51BD"/>
    <w:rsid w:val="00111F2D"/>
    <w:rsid w:val="00112FA9"/>
    <w:rsid w:val="00114F57"/>
    <w:rsid w:val="001263F1"/>
    <w:rsid w:val="00135831"/>
    <w:rsid w:val="00136C9B"/>
    <w:rsid w:val="00143171"/>
    <w:rsid w:val="001464BB"/>
    <w:rsid w:val="0014783F"/>
    <w:rsid w:val="0015275D"/>
    <w:rsid w:val="00152C6D"/>
    <w:rsid w:val="00165D97"/>
    <w:rsid w:val="00165F99"/>
    <w:rsid w:val="0017628F"/>
    <w:rsid w:val="001818B0"/>
    <w:rsid w:val="001863B7"/>
    <w:rsid w:val="00186E87"/>
    <w:rsid w:val="00191AAF"/>
    <w:rsid w:val="001939BE"/>
    <w:rsid w:val="001A05CF"/>
    <w:rsid w:val="001A3E6E"/>
    <w:rsid w:val="001A794A"/>
    <w:rsid w:val="001B0D4B"/>
    <w:rsid w:val="001B3921"/>
    <w:rsid w:val="001B4B01"/>
    <w:rsid w:val="001B70BA"/>
    <w:rsid w:val="001C1971"/>
    <w:rsid w:val="001C259A"/>
    <w:rsid w:val="001C2ADC"/>
    <w:rsid w:val="001C35CA"/>
    <w:rsid w:val="001C3D56"/>
    <w:rsid w:val="001D331A"/>
    <w:rsid w:val="001E5D15"/>
    <w:rsid w:val="001E7284"/>
    <w:rsid w:val="001E77E9"/>
    <w:rsid w:val="001F0F2C"/>
    <w:rsid w:val="001F11BB"/>
    <w:rsid w:val="001F21BC"/>
    <w:rsid w:val="001F7B7F"/>
    <w:rsid w:val="00213520"/>
    <w:rsid w:val="0022197D"/>
    <w:rsid w:val="00227098"/>
    <w:rsid w:val="00230A55"/>
    <w:rsid w:val="00230F01"/>
    <w:rsid w:val="002449A3"/>
    <w:rsid w:val="002516E1"/>
    <w:rsid w:val="002528A8"/>
    <w:rsid w:val="00253091"/>
    <w:rsid w:val="00254548"/>
    <w:rsid w:val="0025775F"/>
    <w:rsid w:val="00265C92"/>
    <w:rsid w:val="00271CBD"/>
    <w:rsid w:val="0027517F"/>
    <w:rsid w:val="00281433"/>
    <w:rsid w:val="002827D5"/>
    <w:rsid w:val="002932E7"/>
    <w:rsid w:val="002937F3"/>
    <w:rsid w:val="00295587"/>
    <w:rsid w:val="00295EDC"/>
    <w:rsid w:val="002966DA"/>
    <w:rsid w:val="002A402C"/>
    <w:rsid w:val="002A6FCC"/>
    <w:rsid w:val="002B01D0"/>
    <w:rsid w:val="002B3344"/>
    <w:rsid w:val="002C0A40"/>
    <w:rsid w:val="002D2243"/>
    <w:rsid w:val="002E1C55"/>
    <w:rsid w:val="002E31CE"/>
    <w:rsid w:val="002F3A2E"/>
    <w:rsid w:val="002F66C0"/>
    <w:rsid w:val="003024E0"/>
    <w:rsid w:val="00303988"/>
    <w:rsid w:val="00307548"/>
    <w:rsid w:val="00316AC6"/>
    <w:rsid w:val="0032626D"/>
    <w:rsid w:val="00330759"/>
    <w:rsid w:val="00332DFC"/>
    <w:rsid w:val="003333CC"/>
    <w:rsid w:val="0033479A"/>
    <w:rsid w:val="00336B46"/>
    <w:rsid w:val="003476C4"/>
    <w:rsid w:val="00350092"/>
    <w:rsid w:val="00350AD8"/>
    <w:rsid w:val="003541E6"/>
    <w:rsid w:val="00354219"/>
    <w:rsid w:val="00357899"/>
    <w:rsid w:val="00357981"/>
    <w:rsid w:val="0036165C"/>
    <w:rsid w:val="00364834"/>
    <w:rsid w:val="00372355"/>
    <w:rsid w:val="003727D0"/>
    <w:rsid w:val="003727E3"/>
    <w:rsid w:val="00380280"/>
    <w:rsid w:val="003864E4"/>
    <w:rsid w:val="00390C08"/>
    <w:rsid w:val="00392343"/>
    <w:rsid w:val="00393FDB"/>
    <w:rsid w:val="003A0637"/>
    <w:rsid w:val="003A77F5"/>
    <w:rsid w:val="003B26E8"/>
    <w:rsid w:val="003D6E2F"/>
    <w:rsid w:val="003D780B"/>
    <w:rsid w:val="003E0B60"/>
    <w:rsid w:val="003F11CC"/>
    <w:rsid w:val="0040793A"/>
    <w:rsid w:val="0041437C"/>
    <w:rsid w:val="004200A1"/>
    <w:rsid w:val="00425448"/>
    <w:rsid w:val="00427BC0"/>
    <w:rsid w:val="00430001"/>
    <w:rsid w:val="0043244A"/>
    <w:rsid w:val="00432A56"/>
    <w:rsid w:val="004379CC"/>
    <w:rsid w:val="00441BC5"/>
    <w:rsid w:val="00444D03"/>
    <w:rsid w:val="0044622C"/>
    <w:rsid w:val="00454A38"/>
    <w:rsid w:val="00465D67"/>
    <w:rsid w:val="0046746A"/>
    <w:rsid w:val="004708BF"/>
    <w:rsid w:val="00474362"/>
    <w:rsid w:val="0048519F"/>
    <w:rsid w:val="0049306B"/>
    <w:rsid w:val="00494ED5"/>
    <w:rsid w:val="004968A8"/>
    <w:rsid w:val="004A5CA1"/>
    <w:rsid w:val="004A6040"/>
    <w:rsid w:val="004A7121"/>
    <w:rsid w:val="004B1F29"/>
    <w:rsid w:val="004B2D16"/>
    <w:rsid w:val="004B6DF5"/>
    <w:rsid w:val="004C20EC"/>
    <w:rsid w:val="004C29E2"/>
    <w:rsid w:val="004C5F91"/>
    <w:rsid w:val="004C6D1D"/>
    <w:rsid w:val="004D4A1D"/>
    <w:rsid w:val="004D7E6D"/>
    <w:rsid w:val="004E65FA"/>
    <w:rsid w:val="004F58C2"/>
    <w:rsid w:val="0050359C"/>
    <w:rsid w:val="0052125E"/>
    <w:rsid w:val="0052176B"/>
    <w:rsid w:val="00521CEB"/>
    <w:rsid w:val="00522190"/>
    <w:rsid w:val="00534FEC"/>
    <w:rsid w:val="00541C4C"/>
    <w:rsid w:val="00543AF7"/>
    <w:rsid w:val="005463B5"/>
    <w:rsid w:val="00547EF9"/>
    <w:rsid w:val="00552FEE"/>
    <w:rsid w:val="0056021C"/>
    <w:rsid w:val="00561BB3"/>
    <w:rsid w:val="00563237"/>
    <w:rsid w:val="005642A8"/>
    <w:rsid w:val="00564906"/>
    <w:rsid w:val="00567B80"/>
    <w:rsid w:val="0057520D"/>
    <w:rsid w:val="00580832"/>
    <w:rsid w:val="0058724A"/>
    <w:rsid w:val="00596403"/>
    <w:rsid w:val="005A003D"/>
    <w:rsid w:val="005A0CD5"/>
    <w:rsid w:val="005A25CB"/>
    <w:rsid w:val="005A6B90"/>
    <w:rsid w:val="005B1E1E"/>
    <w:rsid w:val="005B3D6D"/>
    <w:rsid w:val="005B567B"/>
    <w:rsid w:val="005B7204"/>
    <w:rsid w:val="005C01A9"/>
    <w:rsid w:val="005C061E"/>
    <w:rsid w:val="005D00C0"/>
    <w:rsid w:val="005D449F"/>
    <w:rsid w:val="005D4959"/>
    <w:rsid w:val="005E07BF"/>
    <w:rsid w:val="005E1121"/>
    <w:rsid w:val="005E7434"/>
    <w:rsid w:val="005F104C"/>
    <w:rsid w:val="005F3AF0"/>
    <w:rsid w:val="006000D2"/>
    <w:rsid w:val="00600621"/>
    <w:rsid w:val="00603A6A"/>
    <w:rsid w:val="00604EAB"/>
    <w:rsid w:val="0060636D"/>
    <w:rsid w:val="0060637C"/>
    <w:rsid w:val="00616000"/>
    <w:rsid w:val="00617577"/>
    <w:rsid w:val="0062168B"/>
    <w:rsid w:val="00622C55"/>
    <w:rsid w:val="006230CF"/>
    <w:rsid w:val="00623C2E"/>
    <w:rsid w:val="006262BE"/>
    <w:rsid w:val="0062634E"/>
    <w:rsid w:val="00635044"/>
    <w:rsid w:val="00645A54"/>
    <w:rsid w:val="00650DF6"/>
    <w:rsid w:val="00651B48"/>
    <w:rsid w:val="00652770"/>
    <w:rsid w:val="00663AFF"/>
    <w:rsid w:val="00671AC2"/>
    <w:rsid w:val="00680DD9"/>
    <w:rsid w:val="00682BEF"/>
    <w:rsid w:val="00687135"/>
    <w:rsid w:val="006900A5"/>
    <w:rsid w:val="006918B9"/>
    <w:rsid w:val="006925EA"/>
    <w:rsid w:val="00695172"/>
    <w:rsid w:val="006B5A57"/>
    <w:rsid w:val="006C1BEC"/>
    <w:rsid w:val="006C308D"/>
    <w:rsid w:val="006C3672"/>
    <w:rsid w:val="006D3500"/>
    <w:rsid w:val="006F1687"/>
    <w:rsid w:val="006F1EF0"/>
    <w:rsid w:val="006F68E6"/>
    <w:rsid w:val="006F7BDE"/>
    <w:rsid w:val="00705918"/>
    <w:rsid w:val="00706251"/>
    <w:rsid w:val="0072368A"/>
    <w:rsid w:val="007268F1"/>
    <w:rsid w:val="00741793"/>
    <w:rsid w:val="00744140"/>
    <w:rsid w:val="00751034"/>
    <w:rsid w:val="00755B6C"/>
    <w:rsid w:val="007575ED"/>
    <w:rsid w:val="007607E2"/>
    <w:rsid w:val="00761962"/>
    <w:rsid w:val="007718E0"/>
    <w:rsid w:val="00771969"/>
    <w:rsid w:val="007761BD"/>
    <w:rsid w:val="0078154F"/>
    <w:rsid w:val="00781B07"/>
    <w:rsid w:val="00787E5B"/>
    <w:rsid w:val="00787EEA"/>
    <w:rsid w:val="007A1B6D"/>
    <w:rsid w:val="007A3264"/>
    <w:rsid w:val="007A5D0F"/>
    <w:rsid w:val="007B1780"/>
    <w:rsid w:val="007B766A"/>
    <w:rsid w:val="007C0097"/>
    <w:rsid w:val="007C0210"/>
    <w:rsid w:val="007C1D4E"/>
    <w:rsid w:val="007C6779"/>
    <w:rsid w:val="007D0456"/>
    <w:rsid w:val="007E0C33"/>
    <w:rsid w:val="007E2394"/>
    <w:rsid w:val="007E30B2"/>
    <w:rsid w:val="007E761B"/>
    <w:rsid w:val="007E761C"/>
    <w:rsid w:val="007F0D00"/>
    <w:rsid w:val="007F22E7"/>
    <w:rsid w:val="007F57CF"/>
    <w:rsid w:val="00803A51"/>
    <w:rsid w:val="00803F93"/>
    <w:rsid w:val="00804141"/>
    <w:rsid w:val="00811398"/>
    <w:rsid w:val="00811509"/>
    <w:rsid w:val="00815DB6"/>
    <w:rsid w:val="00823F03"/>
    <w:rsid w:val="008274F7"/>
    <w:rsid w:val="00832BA3"/>
    <w:rsid w:val="00834E89"/>
    <w:rsid w:val="00836025"/>
    <w:rsid w:val="00852A96"/>
    <w:rsid w:val="008544C2"/>
    <w:rsid w:val="00857938"/>
    <w:rsid w:val="0086106A"/>
    <w:rsid w:val="00865192"/>
    <w:rsid w:val="00871301"/>
    <w:rsid w:val="00876D3B"/>
    <w:rsid w:val="00881C05"/>
    <w:rsid w:val="00884FE4"/>
    <w:rsid w:val="00885B0E"/>
    <w:rsid w:val="00886DE6"/>
    <w:rsid w:val="008901D2"/>
    <w:rsid w:val="00891B11"/>
    <w:rsid w:val="00894E02"/>
    <w:rsid w:val="00896246"/>
    <w:rsid w:val="008A06AD"/>
    <w:rsid w:val="008A256D"/>
    <w:rsid w:val="008A541A"/>
    <w:rsid w:val="008A6CF7"/>
    <w:rsid w:val="008A6D5E"/>
    <w:rsid w:val="008B0208"/>
    <w:rsid w:val="008B6013"/>
    <w:rsid w:val="008C6C79"/>
    <w:rsid w:val="008D417E"/>
    <w:rsid w:val="008D4FF9"/>
    <w:rsid w:val="008F198A"/>
    <w:rsid w:val="008F1E17"/>
    <w:rsid w:val="008F5629"/>
    <w:rsid w:val="00900189"/>
    <w:rsid w:val="00902A1D"/>
    <w:rsid w:val="009035EF"/>
    <w:rsid w:val="00914127"/>
    <w:rsid w:val="0092009D"/>
    <w:rsid w:val="00920AA3"/>
    <w:rsid w:val="0092198A"/>
    <w:rsid w:val="00922261"/>
    <w:rsid w:val="009222D7"/>
    <w:rsid w:val="0092374B"/>
    <w:rsid w:val="00923DB8"/>
    <w:rsid w:val="00942D94"/>
    <w:rsid w:val="00944A1C"/>
    <w:rsid w:val="00950C9F"/>
    <w:rsid w:val="00954355"/>
    <w:rsid w:val="00965785"/>
    <w:rsid w:val="00984266"/>
    <w:rsid w:val="0098508E"/>
    <w:rsid w:val="009912CF"/>
    <w:rsid w:val="0099541C"/>
    <w:rsid w:val="009B147A"/>
    <w:rsid w:val="009B3971"/>
    <w:rsid w:val="009B6BC3"/>
    <w:rsid w:val="009D234C"/>
    <w:rsid w:val="009E222A"/>
    <w:rsid w:val="009E3F35"/>
    <w:rsid w:val="009E63FC"/>
    <w:rsid w:val="009E66B2"/>
    <w:rsid w:val="009F13B0"/>
    <w:rsid w:val="009F1483"/>
    <w:rsid w:val="009F1C6A"/>
    <w:rsid w:val="009F383B"/>
    <w:rsid w:val="009F3B09"/>
    <w:rsid w:val="009F7E21"/>
    <w:rsid w:val="00A0759E"/>
    <w:rsid w:val="00A10160"/>
    <w:rsid w:val="00A21740"/>
    <w:rsid w:val="00A33D1F"/>
    <w:rsid w:val="00A347C6"/>
    <w:rsid w:val="00A40977"/>
    <w:rsid w:val="00A524AF"/>
    <w:rsid w:val="00A6250F"/>
    <w:rsid w:val="00A628B0"/>
    <w:rsid w:val="00A64051"/>
    <w:rsid w:val="00A64266"/>
    <w:rsid w:val="00A66638"/>
    <w:rsid w:val="00A702D6"/>
    <w:rsid w:val="00A7095A"/>
    <w:rsid w:val="00A72C32"/>
    <w:rsid w:val="00A8141D"/>
    <w:rsid w:val="00A8191F"/>
    <w:rsid w:val="00A839CB"/>
    <w:rsid w:val="00A911A2"/>
    <w:rsid w:val="00A921F6"/>
    <w:rsid w:val="00A96CBE"/>
    <w:rsid w:val="00A977EC"/>
    <w:rsid w:val="00AA52AF"/>
    <w:rsid w:val="00AA531E"/>
    <w:rsid w:val="00AB0E01"/>
    <w:rsid w:val="00AC1F38"/>
    <w:rsid w:val="00AC3F67"/>
    <w:rsid w:val="00AD3FE4"/>
    <w:rsid w:val="00AD4E19"/>
    <w:rsid w:val="00AD6EF9"/>
    <w:rsid w:val="00AE6301"/>
    <w:rsid w:val="00AF2E04"/>
    <w:rsid w:val="00AF349B"/>
    <w:rsid w:val="00AF4FE2"/>
    <w:rsid w:val="00B01829"/>
    <w:rsid w:val="00B02212"/>
    <w:rsid w:val="00B03C35"/>
    <w:rsid w:val="00B03D96"/>
    <w:rsid w:val="00B0798E"/>
    <w:rsid w:val="00B11155"/>
    <w:rsid w:val="00B205D1"/>
    <w:rsid w:val="00B20E57"/>
    <w:rsid w:val="00B23A9C"/>
    <w:rsid w:val="00B25839"/>
    <w:rsid w:val="00B36DFB"/>
    <w:rsid w:val="00B42A8E"/>
    <w:rsid w:val="00B42F98"/>
    <w:rsid w:val="00B53125"/>
    <w:rsid w:val="00B5437F"/>
    <w:rsid w:val="00B548C1"/>
    <w:rsid w:val="00B566ED"/>
    <w:rsid w:val="00B64DB5"/>
    <w:rsid w:val="00B66AC7"/>
    <w:rsid w:val="00B6701D"/>
    <w:rsid w:val="00B70087"/>
    <w:rsid w:val="00B73D30"/>
    <w:rsid w:val="00B83227"/>
    <w:rsid w:val="00B83349"/>
    <w:rsid w:val="00B9142A"/>
    <w:rsid w:val="00B92AF8"/>
    <w:rsid w:val="00B9350F"/>
    <w:rsid w:val="00BA3E1E"/>
    <w:rsid w:val="00BA7DE0"/>
    <w:rsid w:val="00BB12DC"/>
    <w:rsid w:val="00BB5169"/>
    <w:rsid w:val="00BC4841"/>
    <w:rsid w:val="00BC4922"/>
    <w:rsid w:val="00BD3FE3"/>
    <w:rsid w:val="00BD5182"/>
    <w:rsid w:val="00BE67C0"/>
    <w:rsid w:val="00BF2BE1"/>
    <w:rsid w:val="00BF3540"/>
    <w:rsid w:val="00C06F10"/>
    <w:rsid w:val="00C20C15"/>
    <w:rsid w:val="00C217CC"/>
    <w:rsid w:val="00C21D18"/>
    <w:rsid w:val="00C23A26"/>
    <w:rsid w:val="00C34C2B"/>
    <w:rsid w:val="00C424B5"/>
    <w:rsid w:val="00C42B31"/>
    <w:rsid w:val="00C44848"/>
    <w:rsid w:val="00C50AE9"/>
    <w:rsid w:val="00C52252"/>
    <w:rsid w:val="00C55671"/>
    <w:rsid w:val="00C7184F"/>
    <w:rsid w:val="00C95631"/>
    <w:rsid w:val="00C95D26"/>
    <w:rsid w:val="00C96E15"/>
    <w:rsid w:val="00CA246E"/>
    <w:rsid w:val="00CB226B"/>
    <w:rsid w:val="00CB42C3"/>
    <w:rsid w:val="00CB697C"/>
    <w:rsid w:val="00CC0BA7"/>
    <w:rsid w:val="00CC4760"/>
    <w:rsid w:val="00CD11BB"/>
    <w:rsid w:val="00CD7A41"/>
    <w:rsid w:val="00CE3233"/>
    <w:rsid w:val="00CF2E32"/>
    <w:rsid w:val="00CF4A15"/>
    <w:rsid w:val="00CF4D0E"/>
    <w:rsid w:val="00D068E4"/>
    <w:rsid w:val="00D12F49"/>
    <w:rsid w:val="00D14F70"/>
    <w:rsid w:val="00D15862"/>
    <w:rsid w:val="00D209D9"/>
    <w:rsid w:val="00D22449"/>
    <w:rsid w:val="00D27637"/>
    <w:rsid w:val="00D331FB"/>
    <w:rsid w:val="00D43652"/>
    <w:rsid w:val="00D5435E"/>
    <w:rsid w:val="00D57E79"/>
    <w:rsid w:val="00D60218"/>
    <w:rsid w:val="00D62128"/>
    <w:rsid w:val="00D62ADE"/>
    <w:rsid w:val="00D670E7"/>
    <w:rsid w:val="00D67B9B"/>
    <w:rsid w:val="00D81E9A"/>
    <w:rsid w:val="00D82472"/>
    <w:rsid w:val="00D86F7E"/>
    <w:rsid w:val="00D87EF6"/>
    <w:rsid w:val="00D915C3"/>
    <w:rsid w:val="00D92589"/>
    <w:rsid w:val="00D95F10"/>
    <w:rsid w:val="00D96736"/>
    <w:rsid w:val="00DA3A72"/>
    <w:rsid w:val="00DA785E"/>
    <w:rsid w:val="00DB07BF"/>
    <w:rsid w:val="00DB11DF"/>
    <w:rsid w:val="00DB406B"/>
    <w:rsid w:val="00DB76EB"/>
    <w:rsid w:val="00DC5FB8"/>
    <w:rsid w:val="00DD20DC"/>
    <w:rsid w:val="00DD2DFC"/>
    <w:rsid w:val="00DD33B4"/>
    <w:rsid w:val="00DD40B5"/>
    <w:rsid w:val="00DD706D"/>
    <w:rsid w:val="00DE42CC"/>
    <w:rsid w:val="00DE5AE8"/>
    <w:rsid w:val="00DF6EDD"/>
    <w:rsid w:val="00DF7FC8"/>
    <w:rsid w:val="00E035D4"/>
    <w:rsid w:val="00E11183"/>
    <w:rsid w:val="00E14762"/>
    <w:rsid w:val="00E20C87"/>
    <w:rsid w:val="00E23280"/>
    <w:rsid w:val="00E275FF"/>
    <w:rsid w:val="00E301DA"/>
    <w:rsid w:val="00E404D6"/>
    <w:rsid w:val="00E4253B"/>
    <w:rsid w:val="00E43688"/>
    <w:rsid w:val="00E44C65"/>
    <w:rsid w:val="00E45D7D"/>
    <w:rsid w:val="00E52800"/>
    <w:rsid w:val="00E74739"/>
    <w:rsid w:val="00E765C8"/>
    <w:rsid w:val="00E767AB"/>
    <w:rsid w:val="00E87492"/>
    <w:rsid w:val="00E878CE"/>
    <w:rsid w:val="00E91E22"/>
    <w:rsid w:val="00E935D3"/>
    <w:rsid w:val="00E96EA7"/>
    <w:rsid w:val="00EA3F27"/>
    <w:rsid w:val="00EB25C8"/>
    <w:rsid w:val="00EB4CAA"/>
    <w:rsid w:val="00EC08BF"/>
    <w:rsid w:val="00EC15FA"/>
    <w:rsid w:val="00ED41C0"/>
    <w:rsid w:val="00EE20AD"/>
    <w:rsid w:val="00EE6CDA"/>
    <w:rsid w:val="00EF1741"/>
    <w:rsid w:val="00EF401D"/>
    <w:rsid w:val="00EF638F"/>
    <w:rsid w:val="00F16ED6"/>
    <w:rsid w:val="00F31ADE"/>
    <w:rsid w:val="00F326F3"/>
    <w:rsid w:val="00F33CC8"/>
    <w:rsid w:val="00F3416A"/>
    <w:rsid w:val="00F3755C"/>
    <w:rsid w:val="00F634C8"/>
    <w:rsid w:val="00F65BFA"/>
    <w:rsid w:val="00F674EF"/>
    <w:rsid w:val="00F707B7"/>
    <w:rsid w:val="00F710DF"/>
    <w:rsid w:val="00F7328B"/>
    <w:rsid w:val="00F737D1"/>
    <w:rsid w:val="00F75B71"/>
    <w:rsid w:val="00F82213"/>
    <w:rsid w:val="00F83525"/>
    <w:rsid w:val="00F84E4F"/>
    <w:rsid w:val="00F9124F"/>
    <w:rsid w:val="00F93BA6"/>
    <w:rsid w:val="00F93BC7"/>
    <w:rsid w:val="00F949E2"/>
    <w:rsid w:val="00F955A1"/>
    <w:rsid w:val="00FA089F"/>
    <w:rsid w:val="00FA67CF"/>
    <w:rsid w:val="00FA7F0F"/>
    <w:rsid w:val="00FA7F17"/>
    <w:rsid w:val="00FB6E6F"/>
    <w:rsid w:val="00FC02BD"/>
    <w:rsid w:val="00FC1BAA"/>
    <w:rsid w:val="00FC3891"/>
    <w:rsid w:val="00FC432A"/>
    <w:rsid w:val="00FC5E00"/>
    <w:rsid w:val="00FC62AE"/>
    <w:rsid w:val="00FD3BF9"/>
    <w:rsid w:val="00FE6345"/>
    <w:rsid w:val="00FF232D"/>
    <w:rsid w:val="00FF5B83"/>
    <w:rsid w:val="00FF6C1E"/>
    <w:rsid w:val="00FF77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763D7"/>
  <w15:chartTrackingRefBased/>
  <w15:docId w15:val="{DB2C7C15-F8B6-4384-8750-E754C545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A15"/>
    <w:pPr>
      <w:spacing w:after="200" w:line="276" w:lineRule="auto"/>
    </w:pPr>
  </w:style>
  <w:style w:type="paragraph" w:styleId="Heading1">
    <w:name w:val="heading 1"/>
    <w:basedOn w:val="Normal"/>
    <w:next w:val="Normal"/>
    <w:link w:val="Heading1Char"/>
    <w:uiPriority w:val="9"/>
    <w:qFormat/>
    <w:rsid w:val="00B548C1"/>
    <w:pPr>
      <w:keepNext/>
      <w:keepLines/>
      <w:spacing w:after="0" w:line="240" w:lineRule="auto"/>
      <w:jc w:val="both"/>
      <w:outlineLvl w:val="0"/>
    </w:pPr>
    <w:rPr>
      <w:rFonts w:ascii="Times New Roman" w:eastAsiaTheme="majorEastAsia" w:hAnsi="Times New Roman" w:cstheme="majorBidi"/>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54F"/>
    <w:pPr>
      <w:ind w:left="720"/>
      <w:contextualSpacing/>
    </w:pPr>
  </w:style>
  <w:style w:type="paragraph" w:customStyle="1" w:styleId="oj-normal">
    <w:name w:val="oj-normal"/>
    <w:basedOn w:val="Normal"/>
    <w:rsid w:val="005E11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nhideWhenUsed/>
    <w:rsid w:val="0062168B"/>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Header">
    <w:name w:val="header"/>
    <w:basedOn w:val="Normal"/>
    <w:link w:val="HeaderChar"/>
    <w:uiPriority w:val="99"/>
    <w:unhideWhenUsed/>
    <w:rsid w:val="007E76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761C"/>
  </w:style>
  <w:style w:type="paragraph" w:styleId="Footer">
    <w:name w:val="footer"/>
    <w:basedOn w:val="Normal"/>
    <w:link w:val="FooterChar"/>
    <w:uiPriority w:val="99"/>
    <w:unhideWhenUsed/>
    <w:rsid w:val="007E76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761C"/>
  </w:style>
  <w:style w:type="paragraph" w:styleId="Revision">
    <w:name w:val="Revision"/>
    <w:hidden/>
    <w:uiPriority w:val="99"/>
    <w:semiHidden/>
    <w:rsid w:val="00EE6CDA"/>
    <w:pPr>
      <w:spacing w:after="0" w:line="240" w:lineRule="auto"/>
    </w:pPr>
  </w:style>
  <w:style w:type="character" w:styleId="CommentReference">
    <w:name w:val="annotation reference"/>
    <w:basedOn w:val="DefaultParagraphFont"/>
    <w:uiPriority w:val="99"/>
    <w:semiHidden/>
    <w:unhideWhenUsed/>
    <w:rsid w:val="00F84E4F"/>
    <w:rPr>
      <w:sz w:val="16"/>
      <w:szCs w:val="16"/>
    </w:rPr>
  </w:style>
  <w:style w:type="paragraph" w:styleId="CommentText">
    <w:name w:val="annotation text"/>
    <w:basedOn w:val="Normal"/>
    <w:link w:val="CommentTextChar"/>
    <w:uiPriority w:val="99"/>
    <w:unhideWhenUsed/>
    <w:rsid w:val="00F84E4F"/>
    <w:pPr>
      <w:spacing w:after="190" w:line="240" w:lineRule="auto"/>
      <w:ind w:left="10" w:right="4" w:hanging="10"/>
      <w:jc w:val="both"/>
    </w:pPr>
    <w:rPr>
      <w:rFonts w:ascii="Arial" w:eastAsia="Arial" w:hAnsi="Arial" w:cs="Arial"/>
      <w:color w:val="000000"/>
      <w:sz w:val="20"/>
      <w:szCs w:val="20"/>
      <w:lang w:eastAsia="hr-HR"/>
    </w:rPr>
  </w:style>
  <w:style w:type="character" w:customStyle="1" w:styleId="CommentTextChar">
    <w:name w:val="Comment Text Char"/>
    <w:basedOn w:val="DefaultParagraphFont"/>
    <w:link w:val="CommentText"/>
    <w:uiPriority w:val="99"/>
    <w:rsid w:val="00F84E4F"/>
    <w:rPr>
      <w:rFonts w:ascii="Arial" w:eastAsia="Arial" w:hAnsi="Arial" w:cs="Arial"/>
      <w:color w:val="000000"/>
      <w:sz w:val="20"/>
      <w:szCs w:val="20"/>
      <w:lang w:eastAsia="hr-HR"/>
    </w:rPr>
  </w:style>
  <w:style w:type="paragraph" w:styleId="CommentSubject">
    <w:name w:val="annotation subject"/>
    <w:basedOn w:val="CommentText"/>
    <w:next w:val="CommentText"/>
    <w:link w:val="CommentSubjectChar"/>
    <w:uiPriority w:val="99"/>
    <w:semiHidden/>
    <w:unhideWhenUsed/>
    <w:rsid w:val="00D96736"/>
    <w:pPr>
      <w:spacing w:after="200"/>
      <w:ind w:left="0" w:righ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D96736"/>
    <w:rPr>
      <w:rFonts w:ascii="Arial" w:eastAsia="Arial" w:hAnsi="Arial" w:cs="Arial"/>
      <w:b/>
      <w:bCs/>
      <w:color w:val="000000"/>
      <w:sz w:val="20"/>
      <w:szCs w:val="20"/>
      <w:lang w:eastAsia="hr-HR"/>
    </w:rPr>
  </w:style>
  <w:style w:type="character" w:styleId="Hyperlink">
    <w:name w:val="Hyperlink"/>
    <w:basedOn w:val="DefaultParagraphFont"/>
    <w:uiPriority w:val="99"/>
    <w:unhideWhenUsed/>
    <w:rsid w:val="00563237"/>
    <w:rPr>
      <w:color w:val="0563C1" w:themeColor="hyperlink"/>
      <w:u w:val="single"/>
    </w:rPr>
  </w:style>
  <w:style w:type="character" w:customStyle="1" w:styleId="Heading1Char">
    <w:name w:val="Heading 1 Char"/>
    <w:basedOn w:val="DefaultParagraphFont"/>
    <w:link w:val="Heading1"/>
    <w:uiPriority w:val="9"/>
    <w:rsid w:val="00B548C1"/>
    <w:rPr>
      <w:rFonts w:ascii="Times New Roman" w:eastAsiaTheme="majorEastAsia" w:hAnsi="Times New Roman" w:cstheme="majorBidi"/>
      <w:color w:val="000000" w:themeColor="text1"/>
      <w:sz w:val="24"/>
      <w:szCs w:val="32"/>
    </w:rPr>
  </w:style>
  <w:style w:type="numbering" w:customStyle="1" w:styleId="Trenutnipopis1">
    <w:name w:val="Trenutni popis1"/>
    <w:uiPriority w:val="99"/>
    <w:rsid w:val="00AF2E04"/>
    <w:pPr>
      <w:numPr>
        <w:numId w:val="38"/>
      </w:numPr>
    </w:pPr>
  </w:style>
  <w:style w:type="paragraph" w:styleId="FootnoteText">
    <w:name w:val="footnote text"/>
    <w:basedOn w:val="Normal"/>
    <w:link w:val="FootnoteTextChar"/>
    <w:uiPriority w:val="99"/>
    <w:semiHidden/>
    <w:unhideWhenUsed/>
    <w:rsid w:val="00B258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839"/>
    <w:rPr>
      <w:sz w:val="20"/>
      <w:szCs w:val="20"/>
    </w:rPr>
  </w:style>
  <w:style w:type="character" w:styleId="FootnoteReference">
    <w:name w:val="footnote reference"/>
    <w:basedOn w:val="DefaultParagraphFont"/>
    <w:uiPriority w:val="99"/>
    <w:semiHidden/>
    <w:unhideWhenUsed/>
    <w:rsid w:val="00B25839"/>
    <w:rPr>
      <w:vertAlign w:val="superscript"/>
    </w:rPr>
  </w:style>
  <w:style w:type="paragraph" w:styleId="NoSpacing">
    <w:name w:val="No Spacing"/>
    <w:uiPriority w:val="1"/>
    <w:qFormat/>
    <w:rsid w:val="00326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3483">
      <w:bodyDiv w:val="1"/>
      <w:marLeft w:val="0"/>
      <w:marRight w:val="0"/>
      <w:marTop w:val="0"/>
      <w:marBottom w:val="0"/>
      <w:divBdr>
        <w:top w:val="none" w:sz="0" w:space="0" w:color="auto"/>
        <w:left w:val="none" w:sz="0" w:space="0" w:color="auto"/>
        <w:bottom w:val="none" w:sz="0" w:space="0" w:color="auto"/>
        <w:right w:val="none" w:sz="0" w:space="0" w:color="auto"/>
      </w:divBdr>
      <w:divsChild>
        <w:div w:id="829101984">
          <w:marLeft w:val="-225"/>
          <w:marRight w:val="-225"/>
          <w:marTop w:val="0"/>
          <w:marBottom w:val="0"/>
          <w:divBdr>
            <w:top w:val="none" w:sz="0" w:space="0" w:color="auto"/>
            <w:left w:val="none" w:sz="0" w:space="0" w:color="auto"/>
            <w:bottom w:val="none" w:sz="0" w:space="0" w:color="auto"/>
            <w:right w:val="none" w:sz="0" w:space="0" w:color="auto"/>
          </w:divBdr>
        </w:div>
        <w:div w:id="670722949">
          <w:marLeft w:val="-225"/>
          <w:marRight w:val="-225"/>
          <w:marTop w:val="0"/>
          <w:marBottom w:val="0"/>
          <w:divBdr>
            <w:top w:val="none" w:sz="0" w:space="0" w:color="auto"/>
            <w:left w:val="none" w:sz="0" w:space="0" w:color="auto"/>
            <w:bottom w:val="none" w:sz="0" w:space="0" w:color="auto"/>
            <w:right w:val="none" w:sz="0" w:space="0" w:color="auto"/>
          </w:divBdr>
          <w:divsChild>
            <w:div w:id="456607533">
              <w:marLeft w:val="75"/>
              <w:marRight w:val="0"/>
              <w:marTop w:val="0"/>
              <w:marBottom w:val="0"/>
              <w:divBdr>
                <w:top w:val="none" w:sz="0" w:space="0" w:color="auto"/>
                <w:left w:val="none" w:sz="0" w:space="0" w:color="auto"/>
                <w:bottom w:val="none" w:sz="0" w:space="0" w:color="auto"/>
                <w:right w:val="none" w:sz="0" w:space="0" w:color="auto"/>
              </w:divBdr>
              <w:divsChild>
                <w:div w:id="1476413769">
                  <w:marLeft w:val="0"/>
                  <w:marRight w:val="0"/>
                  <w:marTop w:val="0"/>
                  <w:marBottom w:val="0"/>
                  <w:divBdr>
                    <w:top w:val="none" w:sz="0" w:space="0" w:color="auto"/>
                    <w:left w:val="none" w:sz="0" w:space="0" w:color="auto"/>
                    <w:bottom w:val="none" w:sz="0" w:space="0" w:color="auto"/>
                    <w:right w:val="none" w:sz="0" w:space="0" w:color="auto"/>
                  </w:divBdr>
                </w:div>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8094">
          <w:marLeft w:val="-225"/>
          <w:marRight w:val="-225"/>
          <w:marTop w:val="0"/>
          <w:marBottom w:val="0"/>
          <w:divBdr>
            <w:top w:val="none" w:sz="0" w:space="0" w:color="auto"/>
            <w:left w:val="none" w:sz="0" w:space="0" w:color="auto"/>
            <w:bottom w:val="none" w:sz="0" w:space="0" w:color="auto"/>
            <w:right w:val="none" w:sz="0" w:space="0" w:color="auto"/>
          </w:divBdr>
        </w:div>
        <w:div w:id="1464929165">
          <w:marLeft w:val="-225"/>
          <w:marRight w:val="-225"/>
          <w:marTop w:val="0"/>
          <w:marBottom w:val="0"/>
          <w:divBdr>
            <w:top w:val="none" w:sz="0" w:space="0" w:color="auto"/>
            <w:left w:val="none" w:sz="0" w:space="0" w:color="auto"/>
            <w:bottom w:val="none" w:sz="0" w:space="0" w:color="auto"/>
            <w:right w:val="none" w:sz="0" w:space="0" w:color="auto"/>
          </w:divBdr>
        </w:div>
        <w:div w:id="795639386">
          <w:marLeft w:val="-225"/>
          <w:marRight w:val="-225"/>
          <w:marTop w:val="0"/>
          <w:marBottom w:val="0"/>
          <w:divBdr>
            <w:top w:val="none" w:sz="0" w:space="0" w:color="auto"/>
            <w:left w:val="none" w:sz="0" w:space="0" w:color="auto"/>
            <w:bottom w:val="none" w:sz="0" w:space="0" w:color="auto"/>
            <w:right w:val="none" w:sz="0" w:space="0" w:color="auto"/>
          </w:divBdr>
        </w:div>
        <w:div w:id="2003855327">
          <w:marLeft w:val="-225"/>
          <w:marRight w:val="-225"/>
          <w:marTop w:val="0"/>
          <w:marBottom w:val="0"/>
          <w:divBdr>
            <w:top w:val="none" w:sz="0" w:space="0" w:color="auto"/>
            <w:left w:val="none" w:sz="0" w:space="0" w:color="auto"/>
            <w:bottom w:val="none" w:sz="0" w:space="0" w:color="auto"/>
            <w:right w:val="none" w:sz="0" w:space="0" w:color="auto"/>
          </w:divBdr>
        </w:div>
        <w:div w:id="1946309764">
          <w:marLeft w:val="-225"/>
          <w:marRight w:val="-225"/>
          <w:marTop w:val="0"/>
          <w:marBottom w:val="0"/>
          <w:divBdr>
            <w:top w:val="none" w:sz="0" w:space="0" w:color="auto"/>
            <w:left w:val="none" w:sz="0" w:space="0" w:color="auto"/>
            <w:bottom w:val="none" w:sz="0" w:space="0" w:color="auto"/>
            <w:right w:val="none" w:sz="0" w:space="0" w:color="auto"/>
          </w:divBdr>
        </w:div>
        <w:div w:id="1689334297">
          <w:marLeft w:val="-225"/>
          <w:marRight w:val="-225"/>
          <w:marTop w:val="0"/>
          <w:marBottom w:val="0"/>
          <w:divBdr>
            <w:top w:val="none" w:sz="0" w:space="0" w:color="auto"/>
            <w:left w:val="none" w:sz="0" w:space="0" w:color="auto"/>
            <w:bottom w:val="none" w:sz="0" w:space="0" w:color="auto"/>
            <w:right w:val="none" w:sz="0" w:space="0" w:color="auto"/>
          </w:divBdr>
        </w:div>
        <w:div w:id="178158939">
          <w:marLeft w:val="-225"/>
          <w:marRight w:val="-225"/>
          <w:marTop w:val="0"/>
          <w:marBottom w:val="0"/>
          <w:divBdr>
            <w:top w:val="none" w:sz="0" w:space="0" w:color="auto"/>
            <w:left w:val="none" w:sz="0" w:space="0" w:color="auto"/>
            <w:bottom w:val="none" w:sz="0" w:space="0" w:color="auto"/>
            <w:right w:val="none" w:sz="0" w:space="0" w:color="auto"/>
          </w:divBdr>
        </w:div>
        <w:div w:id="1209534793">
          <w:marLeft w:val="-225"/>
          <w:marRight w:val="-225"/>
          <w:marTop w:val="0"/>
          <w:marBottom w:val="0"/>
          <w:divBdr>
            <w:top w:val="none" w:sz="0" w:space="0" w:color="auto"/>
            <w:left w:val="none" w:sz="0" w:space="0" w:color="auto"/>
            <w:bottom w:val="none" w:sz="0" w:space="0" w:color="auto"/>
            <w:right w:val="none" w:sz="0" w:space="0" w:color="auto"/>
          </w:divBdr>
        </w:div>
        <w:div w:id="876088639">
          <w:marLeft w:val="-225"/>
          <w:marRight w:val="-225"/>
          <w:marTop w:val="0"/>
          <w:marBottom w:val="0"/>
          <w:divBdr>
            <w:top w:val="none" w:sz="0" w:space="0" w:color="auto"/>
            <w:left w:val="none" w:sz="0" w:space="0" w:color="auto"/>
            <w:bottom w:val="none" w:sz="0" w:space="0" w:color="auto"/>
            <w:right w:val="none" w:sz="0" w:space="0" w:color="auto"/>
          </w:divBdr>
        </w:div>
        <w:div w:id="595988249">
          <w:marLeft w:val="-225"/>
          <w:marRight w:val="-225"/>
          <w:marTop w:val="0"/>
          <w:marBottom w:val="0"/>
          <w:divBdr>
            <w:top w:val="none" w:sz="0" w:space="0" w:color="auto"/>
            <w:left w:val="none" w:sz="0" w:space="0" w:color="auto"/>
            <w:bottom w:val="none" w:sz="0" w:space="0" w:color="auto"/>
            <w:right w:val="none" w:sz="0" w:space="0" w:color="auto"/>
          </w:divBdr>
        </w:div>
        <w:div w:id="1188257727">
          <w:marLeft w:val="-225"/>
          <w:marRight w:val="-225"/>
          <w:marTop w:val="0"/>
          <w:marBottom w:val="0"/>
          <w:divBdr>
            <w:top w:val="none" w:sz="0" w:space="0" w:color="auto"/>
            <w:left w:val="none" w:sz="0" w:space="0" w:color="auto"/>
            <w:bottom w:val="none" w:sz="0" w:space="0" w:color="auto"/>
            <w:right w:val="none" w:sz="0" w:space="0" w:color="auto"/>
          </w:divBdr>
        </w:div>
        <w:div w:id="1158692493">
          <w:marLeft w:val="-225"/>
          <w:marRight w:val="-225"/>
          <w:marTop w:val="0"/>
          <w:marBottom w:val="0"/>
          <w:divBdr>
            <w:top w:val="none" w:sz="0" w:space="0" w:color="auto"/>
            <w:left w:val="none" w:sz="0" w:space="0" w:color="auto"/>
            <w:bottom w:val="none" w:sz="0" w:space="0" w:color="auto"/>
            <w:right w:val="none" w:sz="0" w:space="0" w:color="auto"/>
          </w:divBdr>
        </w:div>
        <w:div w:id="1005325981">
          <w:marLeft w:val="-225"/>
          <w:marRight w:val="-225"/>
          <w:marTop w:val="0"/>
          <w:marBottom w:val="0"/>
          <w:divBdr>
            <w:top w:val="none" w:sz="0" w:space="0" w:color="auto"/>
            <w:left w:val="none" w:sz="0" w:space="0" w:color="auto"/>
            <w:bottom w:val="none" w:sz="0" w:space="0" w:color="auto"/>
            <w:right w:val="none" w:sz="0" w:space="0" w:color="auto"/>
          </w:divBdr>
        </w:div>
        <w:div w:id="593049554">
          <w:marLeft w:val="-225"/>
          <w:marRight w:val="-225"/>
          <w:marTop w:val="0"/>
          <w:marBottom w:val="0"/>
          <w:divBdr>
            <w:top w:val="none" w:sz="0" w:space="0" w:color="auto"/>
            <w:left w:val="none" w:sz="0" w:space="0" w:color="auto"/>
            <w:bottom w:val="none" w:sz="0" w:space="0" w:color="auto"/>
            <w:right w:val="none" w:sz="0" w:space="0" w:color="auto"/>
          </w:divBdr>
        </w:div>
        <w:div w:id="306513850">
          <w:marLeft w:val="-225"/>
          <w:marRight w:val="-225"/>
          <w:marTop w:val="0"/>
          <w:marBottom w:val="0"/>
          <w:divBdr>
            <w:top w:val="none" w:sz="0" w:space="0" w:color="auto"/>
            <w:left w:val="none" w:sz="0" w:space="0" w:color="auto"/>
            <w:bottom w:val="none" w:sz="0" w:space="0" w:color="auto"/>
            <w:right w:val="none" w:sz="0" w:space="0" w:color="auto"/>
          </w:divBdr>
        </w:div>
        <w:div w:id="1832603804">
          <w:marLeft w:val="-225"/>
          <w:marRight w:val="-225"/>
          <w:marTop w:val="0"/>
          <w:marBottom w:val="0"/>
          <w:divBdr>
            <w:top w:val="none" w:sz="0" w:space="0" w:color="auto"/>
            <w:left w:val="none" w:sz="0" w:space="0" w:color="auto"/>
            <w:bottom w:val="none" w:sz="0" w:space="0" w:color="auto"/>
            <w:right w:val="none" w:sz="0" w:space="0" w:color="auto"/>
          </w:divBdr>
        </w:div>
        <w:div w:id="191890881">
          <w:marLeft w:val="-225"/>
          <w:marRight w:val="-225"/>
          <w:marTop w:val="0"/>
          <w:marBottom w:val="0"/>
          <w:divBdr>
            <w:top w:val="none" w:sz="0" w:space="0" w:color="auto"/>
            <w:left w:val="none" w:sz="0" w:space="0" w:color="auto"/>
            <w:bottom w:val="none" w:sz="0" w:space="0" w:color="auto"/>
            <w:right w:val="none" w:sz="0" w:space="0" w:color="auto"/>
          </w:divBdr>
        </w:div>
        <w:div w:id="1501699909">
          <w:marLeft w:val="-225"/>
          <w:marRight w:val="-225"/>
          <w:marTop w:val="0"/>
          <w:marBottom w:val="0"/>
          <w:divBdr>
            <w:top w:val="none" w:sz="0" w:space="0" w:color="auto"/>
            <w:left w:val="none" w:sz="0" w:space="0" w:color="auto"/>
            <w:bottom w:val="none" w:sz="0" w:space="0" w:color="auto"/>
            <w:right w:val="none" w:sz="0" w:space="0" w:color="auto"/>
          </w:divBdr>
        </w:div>
        <w:div w:id="428694045">
          <w:marLeft w:val="-225"/>
          <w:marRight w:val="-225"/>
          <w:marTop w:val="0"/>
          <w:marBottom w:val="0"/>
          <w:divBdr>
            <w:top w:val="none" w:sz="0" w:space="0" w:color="auto"/>
            <w:left w:val="none" w:sz="0" w:space="0" w:color="auto"/>
            <w:bottom w:val="none" w:sz="0" w:space="0" w:color="auto"/>
            <w:right w:val="none" w:sz="0" w:space="0" w:color="auto"/>
          </w:divBdr>
        </w:div>
        <w:div w:id="671835109">
          <w:marLeft w:val="-225"/>
          <w:marRight w:val="-225"/>
          <w:marTop w:val="0"/>
          <w:marBottom w:val="0"/>
          <w:divBdr>
            <w:top w:val="none" w:sz="0" w:space="0" w:color="auto"/>
            <w:left w:val="none" w:sz="0" w:space="0" w:color="auto"/>
            <w:bottom w:val="none" w:sz="0" w:space="0" w:color="auto"/>
            <w:right w:val="none" w:sz="0" w:space="0" w:color="auto"/>
          </w:divBdr>
        </w:div>
        <w:div w:id="1667443154">
          <w:marLeft w:val="-225"/>
          <w:marRight w:val="-225"/>
          <w:marTop w:val="0"/>
          <w:marBottom w:val="0"/>
          <w:divBdr>
            <w:top w:val="none" w:sz="0" w:space="0" w:color="auto"/>
            <w:left w:val="none" w:sz="0" w:space="0" w:color="auto"/>
            <w:bottom w:val="none" w:sz="0" w:space="0" w:color="auto"/>
            <w:right w:val="none" w:sz="0" w:space="0" w:color="auto"/>
          </w:divBdr>
        </w:div>
        <w:div w:id="1884055431">
          <w:marLeft w:val="-225"/>
          <w:marRight w:val="-225"/>
          <w:marTop w:val="0"/>
          <w:marBottom w:val="0"/>
          <w:divBdr>
            <w:top w:val="none" w:sz="0" w:space="0" w:color="auto"/>
            <w:left w:val="none" w:sz="0" w:space="0" w:color="auto"/>
            <w:bottom w:val="none" w:sz="0" w:space="0" w:color="auto"/>
            <w:right w:val="none" w:sz="0" w:space="0" w:color="auto"/>
          </w:divBdr>
        </w:div>
        <w:div w:id="1496646251">
          <w:marLeft w:val="-225"/>
          <w:marRight w:val="-225"/>
          <w:marTop w:val="0"/>
          <w:marBottom w:val="0"/>
          <w:divBdr>
            <w:top w:val="none" w:sz="0" w:space="0" w:color="auto"/>
            <w:left w:val="none" w:sz="0" w:space="0" w:color="auto"/>
            <w:bottom w:val="none" w:sz="0" w:space="0" w:color="auto"/>
            <w:right w:val="none" w:sz="0" w:space="0" w:color="auto"/>
          </w:divBdr>
        </w:div>
        <w:div w:id="966934889">
          <w:marLeft w:val="-225"/>
          <w:marRight w:val="-225"/>
          <w:marTop w:val="0"/>
          <w:marBottom w:val="0"/>
          <w:divBdr>
            <w:top w:val="none" w:sz="0" w:space="0" w:color="auto"/>
            <w:left w:val="none" w:sz="0" w:space="0" w:color="auto"/>
            <w:bottom w:val="none" w:sz="0" w:space="0" w:color="auto"/>
            <w:right w:val="none" w:sz="0" w:space="0" w:color="auto"/>
          </w:divBdr>
        </w:div>
        <w:div w:id="89547635">
          <w:marLeft w:val="-225"/>
          <w:marRight w:val="-225"/>
          <w:marTop w:val="0"/>
          <w:marBottom w:val="0"/>
          <w:divBdr>
            <w:top w:val="none" w:sz="0" w:space="0" w:color="auto"/>
            <w:left w:val="none" w:sz="0" w:space="0" w:color="auto"/>
            <w:bottom w:val="none" w:sz="0" w:space="0" w:color="auto"/>
            <w:right w:val="none" w:sz="0" w:space="0" w:color="auto"/>
          </w:divBdr>
        </w:div>
        <w:div w:id="1732727641">
          <w:marLeft w:val="-225"/>
          <w:marRight w:val="-225"/>
          <w:marTop w:val="0"/>
          <w:marBottom w:val="0"/>
          <w:divBdr>
            <w:top w:val="none" w:sz="0" w:space="0" w:color="auto"/>
            <w:left w:val="none" w:sz="0" w:space="0" w:color="auto"/>
            <w:bottom w:val="none" w:sz="0" w:space="0" w:color="auto"/>
            <w:right w:val="none" w:sz="0" w:space="0" w:color="auto"/>
          </w:divBdr>
        </w:div>
        <w:div w:id="577060006">
          <w:marLeft w:val="-225"/>
          <w:marRight w:val="-225"/>
          <w:marTop w:val="0"/>
          <w:marBottom w:val="0"/>
          <w:divBdr>
            <w:top w:val="none" w:sz="0" w:space="0" w:color="auto"/>
            <w:left w:val="none" w:sz="0" w:space="0" w:color="auto"/>
            <w:bottom w:val="none" w:sz="0" w:space="0" w:color="auto"/>
            <w:right w:val="none" w:sz="0" w:space="0" w:color="auto"/>
          </w:divBdr>
        </w:div>
        <w:div w:id="1423258320">
          <w:marLeft w:val="-225"/>
          <w:marRight w:val="-225"/>
          <w:marTop w:val="0"/>
          <w:marBottom w:val="0"/>
          <w:divBdr>
            <w:top w:val="none" w:sz="0" w:space="0" w:color="auto"/>
            <w:left w:val="none" w:sz="0" w:space="0" w:color="auto"/>
            <w:bottom w:val="none" w:sz="0" w:space="0" w:color="auto"/>
            <w:right w:val="none" w:sz="0" w:space="0" w:color="auto"/>
          </w:divBdr>
        </w:div>
        <w:div w:id="1881045925">
          <w:marLeft w:val="-225"/>
          <w:marRight w:val="-225"/>
          <w:marTop w:val="0"/>
          <w:marBottom w:val="0"/>
          <w:divBdr>
            <w:top w:val="none" w:sz="0" w:space="0" w:color="auto"/>
            <w:left w:val="none" w:sz="0" w:space="0" w:color="auto"/>
            <w:bottom w:val="none" w:sz="0" w:space="0" w:color="auto"/>
            <w:right w:val="none" w:sz="0" w:space="0" w:color="auto"/>
          </w:divBdr>
        </w:div>
        <w:div w:id="197863504">
          <w:marLeft w:val="-225"/>
          <w:marRight w:val="-225"/>
          <w:marTop w:val="0"/>
          <w:marBottom w:val="0"/>
          <w:divBdr>
            <w:top w:val="none" w:sz="0" w:space="0" w:color="auto"/>
            <w:left w:val="none" w:sz="0" w:space="0" w:color="auto"/>
            <w:bottom w:val="none" w:sz="0" w:space="0" w:color="auto"/>
            <w:right w:val="none" w:sz="0" w:space="0" w:color="auto"/>
          </w:divBdr>
        </w:div>
        <w:div w:id="215507552">
          <w:marLeft w:val="-225"/>
          <w:marRight w:val="-225"/>
          <w:marTop w:val="0"/>
          <w:marBottom w:val="0"/>
          <w:divBdr>
            <w:top w:val="none" w:sz="0" w:space="0" w:color="auto"/>
            <w:left w:val="none" w:sz="0" w:space="0" w:color="auto"/>
            <w:bottom w:val="none" w:sz="0" w:space="0" w:color="auto"/>
            <w:right w:val="none" w:sz="0" w:space="0" w:color="auto"/>
          </w:divBdr>
        </w:div>
        <w:div w:id="880434568">
          <w:marLeft w:val="-225"/>
          <w:marRight w:val="-225"/>
          <w:marTop w:val="0"/>
          <w:marBottom w:val="0"/>
          <w:divBdr>
            <w:top w:val="none" w:sz="0" w:space="0" w:color="auto"/>
            <w:left w:val="none" w:sz="0" w:space="0" w:color="auto"/>
            <w:bottom w:val="none" w:sz="0" w:space="0" w:color="auto"/>
            <w:right w:val="none" w:sz="0" w:space="0" w:color="auto"/>
          </w:divBdr>
        </w:div>
        <w:div w:id="1449087044">
          <w:marLeft w:val="-225"/>
          <w:marRight w:val="-225"/>
          <w:marTop w:val="0"/>
          <w:marBottom w:val="0"/>
          <w:divBdr>
            <w:top w:val="none" w:sz="0" w:space="0" w:color="auto"/>
            <w:left w:val="none" w:sz="0" w:space="0" w:color="auto"/>
            <w:bottom w:val="none" w:sz="0" w:space="0" w:color="auto"/>
            <w:right w:val="none" w:sz="0" w:space="0" w:color="auto"/>
          </w:divBdr>
        </w:div>
        <w:div w:id="1724056289">
          <w:marLeft w:val="-225"/>
          <w:marRight w:val="-225"/>
          <w:marTop w:val="0"/>
          <w:marBottom w:val="0"/>
          <w:divBdr>
            <w:top w:val="none" w:sz="0" w:space="0" w:color="auto"/>
            <w:left w:val="none" w:sz="0" w:space="0" w:color="auto"/>
            <w:bottom w:val="none" w:sz="0" w:space="0" w:color="auto"/>
            <w:right w:val="none" w:sz="0" w:space="0" w:color="auto"/>
          </w:divBdr>
        </w:div>
        <w:div w:id="149487909">
          <w:marLeft w:val="-225"/>
          <w:marRight w:val="-225"/>
          <w:marTop w:val="0"/>
          <w:marBottom w:val="0"/>
          <w:divBdr>
            <w:top w:val="none" w:sz="0" w:space="0" w:color="auto"/>
            <w:left w:val="none" w:sz="0" w:space="0" w:color="auto"/>
            <w:bottom w:val="none" w:sz="0" w:space="0" w:color="auto"/>
            <w:right w:val="none" w:sz="0" w:space="0" w:color="auto"/>
          </w:divBdr>
        </w:div>
        <w:div w:id="1579363323">
          <w:marLeft w:val="-225"/>
          <w:marRight w:val="-225"/>
          <w:marTop w:val="0"/>
          <w:marBottom w:val="0"/>
          <w:divBdr>
            <w:top w:val="none" w:sz="0" w:space="0" w:color="auto"/>
            <w:left w:val="none" w:sz="0" w:space="0" w:color="auto"/>
            <w:bottom w:val="none" w:sz="0" w:space="0" w:color="auto"/>
            <w:right w:val="none" w:sz="0" w:space="0" w:color="auto"/>
          </w:divBdr>
        </w:div>
        <w:div w:id="1275215920">
          <w:marLeft w:val="-225"/>
          <w:marRight w:val="-225"/>
          <w:marTop w:val="0"/>
          <w:marBottom w:val="0"/>
          <w:divBdr>
            <w:top w:val="none" w:sz="0" w:space="0" w:color="auto"/>
            <w:left w:val="none" w:sz="0" w:space="0" w:color="auto"/>
            <w:bottom w:val="none" w:sz="0" w:space="0" w:color="auto"/>
            <w:right w:val="none" w:sz="0" w:space="0" w:color="auto"/>
          </w:divBdr>
        </w:div>
      </w:divsChild>
    </w:div>
    <w:div w:id="933321098">
      <w:bodyDiv w:val="1"/>
      <w:marLeft w:val="0"/>
      <w:marRight w:val="0"/>
      <w:marTop w:val="0"/>
      <w:marBottom w:val="0"/>
      <w:divBdr>
        <w:top w:val="none" w:sz="0" w:space="0" w:color="auto"/>
        <w:left w:val="none" w:sz="0" w:space="0" w:color="auto"/>
        <w:bottom w:val="none" w:sz="0" w:space="0" w:color="auto"/>
        <w:right w:val="none" w:sz="0" w:space="0" w:color="auto"/>
      </w:divBdr>
      <w:divsChild>
        <w:div w:id="244656082">
          <w:marLeft w:val="-225"/>
          <w:marRight w:val="-225"/>
          <w:marTop w:val="0"/>
          <w:marBottom w:val="0"/>
          <w:divBdr>
            <w:top w:val="none" w:sz="0" w:space="0" w:color="auto"/>
            <w:left w:val="none" w:sz="0" w:space="0" w:color="auto"/>
            <w:bottom w:val="none" w:sz="0" w:space="0" w:color="auto"/>
            <w:right w:val="none" w:sz="0" w:space="0" w:color="auto"/>
          </w:divBdr>
        </w:div>
        <w:div w:id="882130212">
          <w:marLeft w:val="-225"/>
          <w:marRight w:val="-225"/>
          <w:marTop w:val="0"/>
          <w:marBottom w:val="0"/>
          <w:divBdr>
            <w:top w:val="none" w:sz="0" w:space="0" w:color="auto"/>
            <w:left w:val="none" w:sz="0" w:space="0" w:color="auto"/>
            <w:bottom w:val="none" w:sz="0" w:space="0" w:color="auto"/>
            <w:right w:val="none" w:sz="0" w:space="0" w:color="auto"/>
          </w:divBdr>
        </w:div>
        <w:div w:id="861044189">
          <w:marLeft w:val="-225"/>
          <w:marRight w:val="-225"/>
          <w:marTop w:val="0"/>
          <w:marBottom w:val="0"/>
          <w:divBdr>
            <w:top w:val="none" w:sz="0" w:space="0" w:color="auto"/>
            <w:left w:val="none" w:sz="0" w:space="0" w:color="auto"/>
            <w:bottom w:val="none" w:sz="0" w:space="0" w:color="auto"/>
            <w:right w:val="none" w:sz="0" w:space="0" w:color="auto"/>
          </w:divBdr>
        </w:div>
      </w:divsChild>
    </w:div>
    <w:div w:id="1282422939">
      <w:bodyDiv w:val="1"/>
      <w:marLeft w:val="0"/>
      <w:marRight w:val="0"/>
      <w:marTop w:val="0"/>
      <w:marBottom w:val="0"/>
      <w:divBdr>
        <w:top w:val="none" w:sz="0" w:space="0" w:color="auto"/>
        <w:left w:val="none" w:sz="0" w:space="0" w:color="auto"/>
        <w:bottom w:val="none" w:sz="0" w:space="0" w:color="auto"/>
        <w:right w:val="none" w:sz="0" w:space="0" w:color="auto"/>
      </w:divBdr>
      <w:divsChild>
        <w:div w:id="2132892383">
          <w:marLeft w:val="0"/>
          <w:marRight w:val="0"/>
          <w:marTop w:val="0"/>
          <w:marBottom w:val="0"/>
          <w:divBdr>
            <w:top w:val="none" w:sz="0" w:space="0" w:color="auto"/>
            <w:left w:val="none" w:sz="0" w:space="0" w:color="auto"/>
            <w:bottom w:val="none" w:sz="0" w:space="0" w:color="auto"/>
            <w:right w:val="none" w:sz="0" w:space="0" w:color="auto"/>
          </w:divBdr>
        </w:div>
      </w:divsChild>
    </w:div>
    <w:div w:id="2071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eur-lex.europa.eu/legal-content/HR/TXT/HTML/?uri=CELEX:31998L004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lex.europa.eu/legal-content/HR/TXT/HTML/?uri=CELEX:32010L0041"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lex.europa.eu/legal-content/HR/TXT/HTML/?uri=CELEX:31988L036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HR/TXT/HTML/?uri=CELEX:32016L2341" TargetMode="External"/><Relationship Id="rId20" Type="http://schemas.openxmlformats.org/officeDocument/2006/relationships/hyperlink" Target="https://eur-lex.europa.eu/legal-content/HR/TXT/HTML/?uri=CELEX:32009L013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ur-lex.europa.eu/legal-content/HR/TXT/HTML/?uri=CELEX:32016L2341" TargetMode="External"/><Relationship Id="rId10" Type="http://schemas.openxmlformats.org/officeDocument/2006/relationships/footnotes" Target="footnotes.xml"/><Relationship Id="rId19" Type="http://schemas.openxmlformats.org/officeDocument/2006/relationships/hyperlink" Target="https://eur-lex.europa.eu/legal-content/HR/TXT/HTML/?uri=CELEX:32006L005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ur-lex.europa.eu/legal-content/HR/TXT/HTML/?uri=CELEX:32014L0050"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Dora Podrug</DisplayName>
        <AccountId>3507</AccountId>
        <AccountType/>
      </UserInfo>
      <UserInfo>
        <DisplayName>Marija Vuletić</DisplayName>
        <AccountId>3612</AccountId>
        <AccountType/>
      </UserInfo>
    </SharedWithUsers>
    <_dlc_DocId xmlns="a494813a-d0d8-4dad-94cb-0d196f36ba15">AZJMDCZ6QSYZ-1849078857-50326</_dlc_DocId>
    <_dlc_DocIdUrl xmlns="a494813a-d0d8-4dad-94cb-0d196f36ba15">
      <Url>https://ekoordinacije.vlada.hr/koordinacija-gospodarstvo/_layouts/15/DocIdRedir.aspx?ID=AZJMDCZ6QSYZ-1849078857-50326</Url>
      <Description>AZJMDCZ6QSYZ-1849078857-50326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32EB-2428-4412-AFAA-74489A702C7C}">
  <ds:schemaRefs>
    <ds:schemaRef ds:uri="http://purl.org/dc/elements/1.1/"/>
    <ds:schemaRef ds:uri="http://schemas.openxmlformats.org/package/2006/metadata/core-properties"/>
    <ds:schemaRef ds:uri="a494813a-d0d8-4dad-94cb-0d196f36ba15"/>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85FE5AD-1C60-4411-BB0F-C1A81BFDAF55}">
  <ds:schemaRefs>
    <ds:schemaRef ds:uri="http://schemas.microsoft.com/sharepoint/v3/contenttype/forms"/>
  </ds:schemaRefs>
</ds:datastoreItem>
</file>

<file path=customXml/itemProps3.xml><?xml version="1.0" encoding="utf-8"?>
<ds:datastoreItem xmlns:ds="http://schemas.openxmlformats.org/officeDocument/2006/customXml" ds:itemID="{307C0094-CB53-4992-B63C-A007DD107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462B2-46F4-4D20-A25E-9BB372FA61E6}">
  <ds:schemaRefs>
    <ds:schemaRef ds:uri="http://schemas.microsoft.com/sharepoint/events"/>
  </ds:schemaRefs>
</ds:datastoreItem>
</file>

<file path=customXml/itemProps5.xml><?xml version="1.0" encoding="utf-8"?>
<ds:datastoreItem xmlns:ds="http://schemas.openxmlformats.org/officeDocument/2006/customXml" ds:itemID="{3AE0066F-8CA0-4A03-9CE3-0B904B2B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10927</Words>
  <Characters>62287</Characters>
  <Application>Microsoft Office Word</Application>
  <DocSecurity>0</DocSecurity>
  <Lines>519</Lines>
  <Paragraphs>146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MROSP</dc:creator>
  <cp:keywords/>
  <dc:description/>
  <cp:lastModifiedBy>Larisa Petrić</cp:lastModifiedBy>
  <cp:revision>5</cp:revision>
  <cp:lastPrinted>2025-10-22T10:45:00Z</cp:lastPrinted>
  <dcterms:created xsi:type="dcterms:W3CDTF">2025-10-27T09:00:00Z</dcterms:created>
  <dcterms:modified xsi:type="dcterms:W3CDTF">2025-11-05T08:33:00Z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GrammarlyDocumentId">
    <vt:lpwstr>e89cef78-d75e-4095-935f-88898054aeea</vt:lpwstr>
  </property>
  <property fmtid="{D5CDD505-2E9C-101B-9397-08002B2CF9AE}" pid="4" name="_dlc_DocIdItemGuid">
    <vt:lpwstr>a35fc422-cb6b-4f0d-929e-d53e5691562c</vt:lpwstr>
  </property>
</Properties>
</file>