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0CB6" w14:textId="77777777" w:rsidR="00650E4B" w:rsidRPr="00650E4B" w:rsidRDefault="00650E4B" w:rsidP="00650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0660C03" wp14:editId="35E7875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7D55CDD" w14:textId="77777777" w:rsidR="00650E4B" w:rsidRPr="00650E4B" w:rsidRDefault="00650E4B" w:rsidP="00650E4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F584D59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9C189D" w14:textId="02E17914" w:rsidR="00650E4B" w:rsidRPr="00650E4B" w:rsidRDefault="00650E4B" w:rsidP="00650E4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772E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13.</w:t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2570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="00C144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34690B3D" w14:textId="77777777" w:rsidR="00650E4B" w:rsidRPr="00650E4B" w:rsidRDefault="00650E4B" w:rsidP="00650E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0C9C43AE" w14:textId="77777777" w:rsidR="00650E4B" w:rsidRPr="00650E4B" w:rsidRDefault="00650E4B" w:rsidP="00650E4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50E4B" w:rsidRPr="00650E4B" w:rsidSect="00F05DFC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50E4B" w:rsidRPr="00650E4B" w14:paraId="7C163CF9" w14:textId="77777777" w:rsidTr="00FD670E">
        <w:tc>
          <w:tcPr>
            <w:tcW w:w="1951" w:type="dxa"/>
          </w:tcPr>
          <w:p w14:paraId="61DD10B9" w14:textId="77777777" w:rsidR="00650E4B" w:rsidRPr="00650E4B" w:rsidRDefault="00650E4B" w:rsidP="00650E4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50E4B">
              <w:rPr>
                <w:b/>
                <w:smallCaps/>
                <w:sz w:val="24"/>
                <w:szCs w:val="24"/>
              </w:rPr>
              <w:t>Predlagatelj</w:t>
            </w:r>
            <w:r w:rsidRPr="00650E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8D770FB" w14:textId="77777777" w:rsidR="00650E4B" w:rsidRPr="00650E4B" w:rsidRDefault="00650E4B" w:rsidP="00650E4B">
            <w:pPr>
              <w:spacing w:line="360" w:lineRule="auto"/>
              <w:rPr>
                <w:sz w:val="24"/>
                <w:szCs w:val="24"/>
              </w:rPr>
            </w:pPr>
            <w:r w:rsidRPr="00650E4B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7C2E1CF5" w14:textId="77777777" w:rsidR="00650E4B" w:rsidRPr="00650E4B" w:rsidRDefault="00650E4B" w:rsidP="00650E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1019D0A1" w14:textId="77777777" w:rsidR="00650E4B" w:rsidRPr="00650E4B" w:rsidRDefault="00650E4B" w:rsidP="00650E4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50E4B" w:rsidRPr="00650E4B" w:rsidSect="00F05DF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50E4B" w:rsidRPr="00650E4B" w14:paraId="5D37CB3D" w14:textId="77777777" w:rsidTr="00FD670E">
        <w:tc>
          <w:tcPr>
            <w:tcW w:w="1951" w:type="dxa"/>
          </w:tcPr>
          <w:p w14:paraId="49655A13" w14:textId="77777777" w:rsidR="00650E4B" w:rsidRPr="00650E4B" w:rsidRDefault="00650E4B" w:rsidP="005510E4">
            <w:pPr>
              <w:spacing w:line="360" w:lineRule="auto"/>
              <w:rPr>
                <w:sz w:val="24"/>
                <w:szCs w:val="24"/>
              </w:rPr>
            </w:pPr>
            <w:r w:rsidRPr="00650E4B">
              <w:rPr>
                <w:b/>
                <w:smallCaps/>
                <w:sz w:val="24"/>
                <w:szCs w:val="24"/>
              </w:rPr>
              <w:t>Predmet</w:t>
            </w:r>
            <w:r w:rsidRPr="00650E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03D5D79" w14:textId="043DF6A0" w:rsidR="00650E4B" w:rsidRPr="00650E4B" w:rsidRDefault="007D6CB8" w:rsidP="00AD1ED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</w:t>
            </w:r>
            <w:r w:rsidR="00EE1329" w:rsidRPr="00C522E8">
              <w:rPr>
                <w:rStyle w:val="normaltextrun"/>
                <w:sz w:val="24"/>
                <w:szCs w:val="24"/>
              </w:rPr>
              <w:t>o</w:t>
            </w:r>
            <w:r w:rsidR="005510E4" w:rsidRPr="007C3691">
              <w:rPr>
                <w:rStyle w:val="normaltextrun"/>
                <w:sz w:val="24"/>
                <w:szCs w:val="24"/>
              </w:rPr>
              <w:t>dluk</w:t>
            </w:r>
            <w:r w:rsidR="005510E4">
              <w:rPr>
                <w:rStyle w:val="normaltextrun"/>
                <w:sz w:val="24"/>
                <w:szCs w:val="24"/>
              </w:rPr>
              <w:t xml:space="preserve">e o </w:t>
            </w:r>
            <w:r w:rsidR="00311E02">
              <w:rPr>
                <w:rStyle w:val="normaltextrun"/>
                <w:sz w:val="24"/>
                <w:szCs w:val="24"/>
              </w:rPr>
              <w:t>načinu određivanja o</w:t>
            </w:r>
            <w:r w:rsidR="005510E4">
              <w:rPr>
                <w:rStyle w:val="normaltextrun"/>
                <w:sz w:val="24"/>
                <w:szCs w:val="24"/>
              </w:rPr>
              <w:t>snovic</w:t>
            </w:r>
            <w:r w:rsidR="00C86D39">
              <w:rPr>
                <w:rStyle w:val="normaltextrun"/>
                <w:sz w:val="24"/>
                <w:szCs w:val="24"/>
              </w:rPr>
              <w:t>a</w:t>
            </w:r>
            <w:r w:rsidR="005510E4">
              <w:rPr>
                <w:rStyle w:val="normaltextrun"/>
                <w:sz w:val="24"/>
                <w:szCs w:val="24"/>
              </w:rPr>
              <w:t xml:space="preserve"> za izračun iznosa </w:t>
            </w:r>
            <w:r w:rsidR="00C86D39" w:rsidRPr="00D85A04">
              <w:rPr>
                <w:rStyle w:val="normaltextrun"/>
                <w:sz w:val="24"/>
                <w:szCs w:val="24"/>
              </w:rPr>
              <w:t xml:space="preserve">naknada u sustavu </w:t>
            </w:r>
            <w:r w:rsidR="008464A2" w:rsidRPr="00D85A04">
              <w:rPr>
                <w:rStyle w:val="normaltextrun"/>
                <w:sz w:val="24"/>
                <w:szCs w:val="24"/>
              </w:rPr>
              <w:t>soc</w:t>
            </w:r>
            <w:r w:rsidR="008464A2">
              <w:rPr>
                <w:rStyle w:val="normaltextrun"/>
                <w:sz w:val="24"/>
                <w:szCs w:val="24"/>
              </w:rPr>
              <w:t>i</w:t>
            </w:r>
            <w:r w:rsidR="008464A2" w:rsidRPr="00D85A04">
              <w:rPr>
                <w:rStyle w:val="normaltextrun"/>
                <w:sz w:val="24"/>
                <w:szCs w:val="24"/>
              </w:rPr>
              <w:t>jalne</w:t>
            </w:r>
            <w:r w:rsidR="00C86D39" w:rsidRPr="00D85A04">
              <w:rPr>
                <w:rStyle w:val="normaltextrun"/>
                <w:sz w:val="24"/>
                <w:szCs w:val="24"/>
              </w:rPr>
              <w:t xml:space="preserve"> </w:t>
            </w:r>
            <w:r w:rsidR="00D85A04" w:rsidRPr="00D85A04">
              <w:rPr>
                <w:rStyle w:val="normaltextrun"/>
                <w:sz w:val="24"/>
                <w:szCs w:val="24"/>
              </w:rPr>
              <w:t>skrbi</w:t>
            </w:r>
            <w:r w:rsidR="005510E4">
              <w:rPr>
                <w:rStyle w:val="normaltextrun"/>
                <w:sz w:val="24"/>
                <w:szCs w:val="24"/>
              </w:rPr>
              <w:t xml:space="preserve"> </w:t>
            </w:r>
          </w:p>
        </w:tc>
      </w:tr>
    </w:tbl>
    <w:p w14:paraId="407CCCA9" w14:textId="77777777" w:rsidR="00650E4B" w:rsidRPr="00650E4B" w:rsidRDefault="00650E4B" w:rsidP="00650E4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0EC43FA5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CA6506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9266FB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56FD0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1F8D74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825D99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4DBB34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13A736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50E4B" w:rsidRPr="00650E4B" w:rsidSect="00F05DF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7A2981A" w14:textId="582B1245" w:rsidR="004F10B8" w:rsidRPr="00EE1329" w:rsidRDefault="004F10B8" w:rsidP="00EE1329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lastRenderedPageBreak/>
        <w:t>Prijedlog</w:t>
      </w:r>
    </w:p>
    <w:p w14:paraId="0768B91C" w14:textId="46FC3762" w:rsidR="00EE1329" w:rsidRPr="00EE1329" w:rsidRDefault="00EE1329" w:rsidP="00EE1329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  <w14:ligatures w14:val="standardContextual"/>
        </w:rPr>
      </w:pPr>
    </w:p>
    <w:p w14:paraId="54E57B86" w14:textId="02C0A41E" w:rsidR="00EE1329" w:rsidRDefault="00EE1329" w:rsidP="00EE1329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  <w14:ligatures w14:val="standardContextual"/>
        </w:rPr>
      </w:pPr>
    </w:p>
    <w:p w14:paraId="3364BD9C" w14:textId="3ACAD1AE" w:rsidR="00EE1329" w:rsidRDefault="00EE1329" w:rsidP="00EE1329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  <w14:ligatures w14:val="standardContextual"/>
        </w:rPr>
      </w:pPr>
    </w:p>
    <w:p w14:paraId="11DAE00C" w14:textId="77777777" w:rsidR="00EE1329" w:rsidRPr="00EE1329" w:rsidRDefault="00EE1329" w:rsidP="00EE1329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  <w14:ligatures w14:val="standardContextual"/>
        </w:rPr>
      </w:pPr>
    </w:p>
    <w:p w14:paraId="03B1D486" w14:textId="02C65D2D" w:rsidR="004F10B8" w:rsidRPr="00EE1329" w:rsidRDefault="004F10B8" w:rsidP="00EE1329">
      <w:pPr>
        <w:spacing w:after="0" w:line="240" w:lineRule="auto"/>
        <w:ind w:right="57" w:firstLine="141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Na temelju članka </w:t>
      </w:r>
      <w:r w:rsidR="00311E02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31. </w:t>
      </w:r>
      <w:r w:rsidR="00133E4E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stavka 2. </w:t>
      </w: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Zakona o </w:t>
      </w:r>
      <w:r w:rsidR="00311E02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Vladi Republike Hrvatske („Narodne novine</w:t>
      </w:r>
      <w:r w:rsidR="00C825EF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“</w:t>
      </w:r>
      <w:r w:rsidR="00311E02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 br. 150/11., 119/14., 93/16., 116/18., 80/22</w:t>
      </w:r>
      <w:r w:rsidR="00B176CB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. i 78/24.)</w:t>
      </w:r>
      <w:r w:rsidR="00DF3CEF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a u vezi s člankom 22. Zakona o socijalnoj skrbi („Narodne novine“, br. 18/22., </w:t>
      </w:r>
      <w:r w:rsidR="007409DA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46/22., 119/22., 71/23., 156/23</w:t>
      </w:r>
      <w:r w:rsidR="00784278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. i 61/25.)</w:t>
      </w: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 Vlada Republike Hrvatske je na sjednici održanoj ______________202</w:t>
      </w:r>
      <w:r w:rsidR="00B15C3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5</w:t>
      </w: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. donijela</w:t>
      </w:r>
    </w:p>
    <w:p w14:paraId="39D185F8" w14:textId="77777777" w:rsidR="002364F1" w:rsidRPr="00EE1329" w:rsidRDefault="002364F1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r-HR"/>
          <w14:ligatures w14:val="standardContextual"/>
        </w:rPr>
      </w:pPr>
    </w:p>
    <w:p w14:paraId="660B3226" w14:textId="77777777" w:rsidR="003D2570" w:rsidRPr="00EE1329" w:rsidRDefault="003D2570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</w:p>
    <w:p w14:paraId="34B1B9F1" w14:textId="0A0C2E2C" w:rsidR="004F10B8" w:rsidRPr="00EE1329" w:rsidRDefault="004F10B8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O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D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L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U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K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U</w:t>
      </w:r>
    </w:p>
    <w:p w14:paraId="308C5993" w14:textId="77777777" w:rsidR="007B7502" w:rsidRPr="00EE1329" w:rsidRDefault="007B7502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</w:p>
    <w:p w14:paraId="767D09DE" w14:textId="777C0C37" w:rsidR="002364F1" w:rsidRPr="00EE1329" w:rsidRDefault="00EE1329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o načinu određivanja osnovic</w:t>
      </w:r>
      <w:r w:rsidR="00845FB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a</w:t>
      </w: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za izračun iznosa naknada u sustavu socijalne skrbi</w:t>
      </w:r>
    </w:p>
    <w:p w14:paraId="1CC3AFA6" w14:textId="2DBF124E" w:rsidR="002364F1" w:rsidRDefault="002364F1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</w:p>
    <w:p w14:paraId="162E0485" w14:textId="77777777" w:rsidR="00EE1329" w:rsidRPr="00EE1329" w:rsidRDefault="00EE1329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</w:p>
    <w:p w14:paraId="5DFC3AFF" w14:textId="71481C92" w:rsidR="004F10B8" w:rsidRPr="00EE1329" w:rsidRDefault="00512D66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I.</w:t>
      </w:r>
    </w:p>
    <w:p w14:paraId="2B10119B" w14:textId="77777777" w:rsidR="002364F1" w:rsidRPr="00EE1329" w:rsidRDefault="002364F1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</w:p>
    <w:p w14:paraId="248258B4" w14:textId="44D2C66F" w:rsidR="00761468" w:rsidRPr="00EE1329" w:rsidRDefault="000521DF" w:rsidP="00EE1329">
      <w:pPr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Osnovic</w:t>
      </w:r>
      <w:r w:rsidR="00A80BA8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</w:t>
      </w: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na temelju koje se izračunava iznos zajamčene minimalne naknade</w:t>
      </w:r>
      <w:r w:rsidR="00761468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 osnovica za izračun iznosa </w:t>
      </w:r>
      <w:r w:rsidR="00203BC8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drugih naknada iz zakona kojim se uređuje djelatnost socijalne skrbi </w:t>
      </w:r>
      <w:r w:rsidR="00761468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utvrđuj</w:t>
      </w:r>
      <w:r w:rsidR="00FD7C2A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u</w:t>
      </w:r>
      <w:r w:rsidR="00761468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se na prijedlog ministra nadležnog za socijalnu skrb (u daljnjem tekstu: ministar).</w:t>
      </w:r>
    </w:p>
    <w:p w14:paraId="29E0880D" w14:textId="11D45794" w:rsidR="002364F1" w:rsidRPr="00EE1329" w:rsidRDefault="000521DF" w:rsidP="00EE1329">
      <w:pPr>
        <w:spacing w:after="0" w:line="240" w:lineRule="auto"/>
        <w:ind w:left="57" w:right="57" w:firstLine="6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61F5F54E" w14:textId="51D5E48D" w:rsidR="000521DF" w:rsidRPr="00EE1329" w:rsidRDefault="007312E2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II.</w:t>
      </w:r>
    </w:p>
    <w:p w14:paraId="618833D0" w14:textId="77777777" w:rsidR="002364F1" w:rsidRPr="00EE1329" w:rsidRDefault="002364F1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</w:p>
    <w:p w14:paraId="33D09E48" w14:textId="127A6CBA" w:rsidR="000521DF" w:rsidRPr="00EE1329" w:rsidRDefault="00956E66" w:rsidP="00EE1329">
      <w:pPr>
        <w:spacing w:after="0" w:line="240" w:lineRule="auto"/>
        <w:ind w:left="57" w:right="57" w:firstLine="136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Prijedlog osnovica iz točke I. ove Odluke predlaže ministar na temelju mišljenja savjetodavnog tijela Vlade Republike Hrvatske za razvoj socijaln</w:t>
      </w:r>
      <w:r w:rsidR="000213AA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ih politika, primjenjujuć</w:t>
      </w:r>
      <w:r w:rsidR="005E1F43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i prosječnu stopu inflacije </w:t>
      </w:r>
      <w:r w:rsidR="009B482A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potrošačkih</w:t>
      </w:r>
      <w:r w:rsidR="005E1F43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cijena u prethodnoj godini, uzimajući u obzir ukupnu gos</w:t>
      </w:r>
      <w:r w:rsidR="00D5169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podarsku situaciju i </w:t>
      </w:r>
      <w:r w:rsidR="009B482A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gospodarska</w:t>
      </w:r>
      <w:r w:rsidR="00D5169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kretanja u Republici </w:t>
      </w:r>
      <w:r w:rsidR="009B482A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Hrvatskoj</w:t>
      </w:r>
      <w:r w:rsidR="00D5169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te fiskalni kapacitet državnog proračuna, prilago</w:t>
      </w:r>
      <w:r w:rsidR="009B482A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đavajući ih u skladu s tim.</w:t>
      </w:r>
    </w:p>
    <w:p w14:paraId="32D38D0E" w14:textId="77777777" w:rsidR="002364F1" w:rsidRPr="00EE1329" w:rsidRDefault="002364F1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</w:p>
    <w:p w14:paraId="68E8AFFF" w14:textId="10F36376" w:rsidR="00CB1E04" w:rsidRPr="00EE1329" w:rsidRDefault="001B4A2C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III.</w:t>
      </w:r>
    </w:p>
    <w:p w14:paraId="5591631D" w14:textId="77777777" w:rsidR="001B4A2C" w:rsidRPr="00EE1329" w:rsidRDefault="001B4A2C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3D8FC69B" w14:textId="6CC24BB4" w:rsidR="001B4A2C" w:rsidRPr="00EE1329" w:rsidRDefault="009B482A" w:rsidP="00EE1329">
      <w:pPr>
        <w:spacing w:after="0" w:line="240" w:lineRule="auto"/>
        <w:ind w:left="57" w:right="57" w:firstLine="136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Savjetodavno tijelo </w:t>
      </w:r>
      <w:r w:rsidR="001B4A2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Vlade </w:t>
      </w: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Republike Hrvatske </w:t>
      </w:r>
      <w:r w:rsidR="001B4A2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za razvoj socijalnih politika donosi mišljenje na temelju ključnih socijalnih pokazatelja, uključujući stope siromaštva i socijalne isključenosti, raspodjelu dohotka, nezaposlenost, demografska kretanja i pristup osnovnim uslugama, </w:t>
      </w:r>
      <w:r w:rsidR="001726C5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koje mišljenje sadrži </w:t>
      </w:r>
      <w:r w:rsidR="001B4A2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preporuke o primjerenosti socijalnih davanja u odnosu na troškove života, te procjenu njihove učinkovitosti u smanjenju siromaštva i socijalne isključenosti.</w:t>
      </w:r>
    </w:p>
    <w:p w14:paraId="08D42ADB" w14:textId="77777777" w:rsidR="001B4A2C" w:rsidRPr="00EE1329" w:rsidRDefault="001B4A2C" w:rsidP="00EE1329">
      <w:pPr>
        <w:spacing w:after="0" w:line="240" w:lineRule="auto"/>
        <w:ind w:left="57" w:right="57" w:firstLine="136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bookmarkStart w:id="0" w:name="_GoBack"/>
    </w:p>
    <w:p w14:paraId="0057CEBC" w14:textId="4D414274" w:rsidR="004F10B8" w:rsidRPr="00EE1329" w:rsidRDefault="00512D66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I</w:t>
      </w:r>
      <w:r w:rsidR="00A90501"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V</w:t>
      </w: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.</w:t>
      </w:r>
    </w:p>
    <w:p w14:paraId="2345A75D" w14:textId="77777777" w:rsidR="002364F1" w:rsidRPr="00EE1329" w:rsidRDefault="002364F1" w:rsidP="00EE1329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</w:p>
    <w:p w14:paraId="54DC36D4" w14:textId="402CEDD1" w:rsidR="0032782C" w:rsidRPr="00EE1329" w:rsidRDefault="00284E97" w:rsidP="00EE1329">
      <w:pPr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lastRenderedPageBreak/>
        <w:t>Prijedlog osnovic</w:t>
      </w:r>
      <w:r w:rsidR="00927F8D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a </w:t>
      </w: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iz točke I. ove Odluke</w:t>
      </w:r>
      <w:r w:rsidR="00136382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ne </w:t>
      </w:r>
      <w:r w:rsidR="00B2163E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može </w:t>
      </w:r>
      <w:r w:rsidR="007F365E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biti </w:t>
      </w:r>
      <w:r w:rsidR="00B2163E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u iznosu </w:t>
      </w:r>
      <w:r w:rsidR="001E2842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ma</w:t>
      </w:r>
      <w:r w:rsidR="007F1A01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njem </w:t>
      </w:r>
      <w:r w:rsidR="00136382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od </w:t>
      </w:r>
      <w:r w:rsidR="00BD319E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iznosa koji je </w:t>
      </w:r>
      <w:r w:rsidR="00552029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bio utvrđen </w:t>
      </w:r>
      <w:r w:rsidR="00AE3665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prethodn</w:t>
      </w:r>
      <w:r w:rsidR="006F463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</w:t>
      </w:r>
      <w:r w:rsidR="00AE3665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m odluk</w:t>
      </w:r>
      <w:r w:rsidR="006F463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ama</w:t>
      </w:r>
      <w:r w:rsidR="00136382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. </w:t>
      </w:r>
    </w:p>
    <w:p w14:paraId="1B2DB19E" w14:textId="77777777" w:rsidR="0032782C" w:rsidRPr="00EE1329" w:rsidRDefault="0032782C" w:rsidP="00EE1329">
      <w:pPr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3251BB29" w14:textId="77C73848" w:rsidR="00C07A25" w:rsidRPr="00EE1329" w:rsidRDefault="0032782C" w:rsidP="00EE1329">
      <w:pPr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Prijedlog osnovica iz točke I. ove Odluke</w:t>
      </w:r>
      <w:r w:rsidR="00A40E64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C86AC0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bit </w:t>
      </w:r>
      <w:r w:rsidR="009F185A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će </w:t>
      </w:r>
      <w:r w:rsidR="008A6DDE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u iznosu većem od iznosa koji je bio </w:t>
      </w:r>
      <w:r w:rsidR="00BF212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utvrđen prethodn</w:t>
      </w:r>
      <w:r w:rsidR="006F4632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im odlukama,</w:t>
      </w:r>
      <w:r w:rsidR="00BF212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osim </w:t>
      </w:r>
      <w:r w:rsidR="00C07A25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ako</w:t>
      </w:r>
      <w:r w:rsidR="00BF212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je prosječna stopa inflacije potroša</w:t>
      </w:r>
      <w:r w:rsidR="00C07A25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čkih cijena u prethodnoj godini negativna ili ako je planirani proračunski saldo za tekuću godinu najmanje 0,5 postotnih bodova </w:t>
      </w:r>
      <w:r w:rsidR="00634C0D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BDP-a </w:t>
      </w:r>
      <w:r w:rsidR="00C07A25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niži od onog iz prethodne godine i bli</w:t>
      </w:r>
      <w:r w:rsidR="00B1385E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zu</w:t>
      </w:r>
      <w:r w:rsidR="00C07A25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ili ispod -3</w:t>
      </w:r>
      <w:r w:rsid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C07A25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% </w:t>
      </w:r>
      <w:r w:rsidR="00634C0D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BDP-a</w:t>
      </w:r>
      <w:r w:rsidR="00C07A25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. </w:t>
      </w:r>
    </w:p>
    <w:bookmarkEnd w:id="0"/>
    <w:p w14:paraId="401B2E5D" w14:textId="77777777" w:rsidR="00AE73AB" w:rsidRPr="00EE1329" w:rsidRDefault="00AE73AB" w:rsidP="00EE132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3FCA8714" w14:textId="77777777" w:rsidR="00295CC3" w:rsidRPr="00EE1329" w:rsidRDefault="00295CC3" w:rsidP="00EE132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</w:p>
    <w:p w14:paraId="673C97A3" w14:textId="09774624" w:rsidR="00AE73AB" w:rsidRPr="00EE1329" w:rsidRDefault="00AE73AB" w:rsidP="00EE132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V.</w:t>
      </w:r>
    </w:p>
    <w:p w14:paraId="08FC2A3B" w14:textId="77777777" w:rsidR="00AE73AB" w:rsidRPr="00EE1329" w:rsidRDefault="00AE73AB" w:rsidP="00EE132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43A2AFEE" w14:textId="17122834" w:rsidR="004F10B8" w:rsidRPr="00EE1329" w:rsidRDefault="00AE73AB" w:rsidP="00EE1329">
      <w:pPr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Ova </w:t>
      </w:r>
      <w:r w:rsidR="005025FD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O</w:t>
      </w: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dluka stupa na snagu </w:t>
      </w:r>
      <w:r w:rsidR="005025FD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osmoga dana od dana objave u „</w:t>
      </w:r>
      <w:r w:rsidR="004F10B8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Narodnim novinama</w:t>
      </w:r>
      <w:r w:rsidR="005025FD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“</w:t>
      </w:r>
      <w:r w:rsidR="004F10B8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.</w:t>
      </w:r>
    </w:p>
    <w:p w14:paraId="2069C112" w14:textId="77777777" w:rsidR="002364F1" w:rsidRPr="00EE1329" w:rsidRDefault="002364F1" w:rsidP="00EE1329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43932579" w14:textId="01B3399E" w:rsidR="002364F1" w:rsidRDefault="002364F1" w:rsidP="00EE1329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53B61DE4" w14:textId="77777777" w:rsidR="00EE1329" w:rsidRPr="00EE1329" w:rsidRDefault="00EE1329" w:rsidP="00EE1329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534408B1" w14:textId="1420A629" w:rsidR="004F10B8" w:rsidRPr="00EE1329" w:rsidRDefault="004F10B8" w:rsidP="00EE1329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KLASA:</w:t>
      </w:r>
    </w:p>
    <w:p w14:paraId="740E3E3F" w14:textId="1EEEA695" w:rsidR="004F10B8" w:rsidRDefault="004F10B8" w:rsidP="00EE1329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URBROJ:</w:t>
      </w:r>
    </w:p>
    <w:p w14:paraId="447967B4" w14:textId="77777777" w:rsidR="00772E95" w:rsidRPr="00EE1329" w:rsidRDefault="00772E95" w:rsidP="00EE1329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2ADB2BB9" w14:textId="7F115DBB" w:rsidR="004F10B8" w:rsidRPr="00433BBA" w:rsidRDefault="004F10B8" w:rsidP="00EE1329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Zagreb,</w:t>
      </w:r>
    </w:p>
    <w:p w14:paraId="35292948" w14:textId="77777777" w:rsidR="004F10B8" w:rsidRPr="00433BBA" w:rsidRDefault="004F10B8" w:rsidP="00433BBA">
      <w:pPr>
        <w:spacing w:after="0" w:line="240" w:lineRule="auto"/>
        <w:ind w:left="3597" w:right="57" w:firstLine="651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  <w14:ligatures w14:val="standardContextual"/>
        </w:rPr>
      </w:pPr>
      <w:r w:rsidRPr="00433B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  <w14:ligatures w14:val="standardContextual"/>
        </w:rPr>
        <w:t>PREDSJEDNIK</w:t>
      </w:r>
    </w:p>
    <w:p w14:paraId="0AC0711A" w14:textId="77777777" w:rsidR="002364F1" w:rsidRPr="00433BBA" w:rsidRDefault="002364F1" w:rsidP="00EE1329">
      <w:pPr>
        <w:spacing w:after="0" w:line="240" w:lineRule="auto"/>
        <w:ind w:left="2181" w:right="57" w:firstLine="651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  <w14:ligatures w14:val="standardContextual"/>
        </w:rPr>
      </w:pPr>
    </w:p>
    <w:p w14:paraId="0721772B" w14:textId="7D8224BD" w:rsidR="004F10B8" w:rsidRPr="00433BBA" w:rsidRDefault="004F10B8" w:rsidP="00EE1329">
      <w:pPr>
        <w:spacing w:after="0" w:line="240" w:lineRule="auto"/>
        <w:ind w:left="57" w:right="57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  <w14:ligatures w14:val="standardContextual"/>
        </w:rPr>
      </w:pPr>
      <w:r w:rsidRPr="00433B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  <w14:ligatures w14:val="standardContextual"/>
        </w:rPr>
        <w:t xml:space="preserve">                                                                        </w:t>
      </w:r>
      <w:r w:rsidR="00512D66" w:rsidRPr="00433B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  <w14:ligatures w14:val="standardContextual"/>
        </w:rPr>
        <w:tab/>
      </w:r>
      <w:r w:rsidR="00433B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  <w14:ligatures w14:val="standardContextual"/>
        </w:rPr>
        <w:tab/>
      </w:r>
      <w:r w:rsidRPr="00433BB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r-HR"/>
          <w14:ligatures w14:val="standardContextual"/>
        </w:rPr>
        <w:t>Andrej Plenković, v. r.</w:t>
      </w:r>
    </w:p>
    <w:p w14:paraId="64029CFB" w14:textId="77777777" w:rsidR="00061454" w:rsidRPr="00EE1329" w:rsidRDefault="00061454" w:rsidP="00EE1329">
      <w:pPr>
        <w:spacing w:after="0" w:line="240" w:lineRule="auto"/>
        <w:ind w:left="57" w:right="57"/>
        <w:rPr>
          <w:rFonts w:ascii="Times New Roman" w:hAnsi="Times New Roman" w:cs="Times New Roman"/>
          <w:iCs/>
          <w:sz w:val="24"/>
          <w:szCs w:val="24"/>
        </w:rPr>
      </w:pPr>
    </w:p>
    <w:p w14:paraId="09A3F867" w14:textId="0C32DEFD" w:rsidR="00762AD6" w:rsidRDefault="00113FA5" w:rsidP="00EE1329">
      <w:pPr>
        <w:spacing w:after="0" w:line="240" w:lineRule="auto"/>
        <w:ind w:left="92" w:hanging="1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  <w:r w:rsidR="00EE1329"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lastRenderedPageBreak/>
        <w:t>O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EE1329"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B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EE1329"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R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EE1329"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A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EE1329"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Z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EE1329"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L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EE1329"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O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EE1329"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Ž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EE1329"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E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EE1329"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N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EE1329"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J</w:t>
      </w:r>
      <w:r w:rsid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EE1329" w:rsidRPr="00EE132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  <w:t>E</w:t>
      </w:r>
    </w:p>
    <w:p w14:paraId="16A13A8C" w14:textId="77777777" w:rsidR="00EE1329" w:rsidRPr="00EE1329" w:rsidRDefault="00EE1329" w:rsidP="00EE1329">
      <w:pPr>
        <w:spacing w:after="0" w:line="240" w:lineRule="auto"/>
        <w:ind w:left="92" w:hanging="1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  <w14:ligatures w14:val="standardContextual"/>
        </w:rPr>
      </w:pPr>
    </w:p>
    <w:p w14:paraId="3D69C8D0" w14:textId="037B7F46" w:rsidR="002B13A2" w:rsidRPr="00EE1329" w:rsidRDefault="005025FD" w:rsidP="00EE1329">
      <w:pPr>
        <w:shd w:val="clear" w:color="auto" w:fill="FFFFFF"/>
        <w:spacing w:beforeLines="30" w:before="72" w:afterLines="30" w:after="72" w:line="240" w:lineRule="auto"/>
        <w:ind w:left="43" w:right="58" w:firstLine="7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32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D71C3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Člankom 21. Zakona o socijalnoj skrbi („Narodne novine”, br</w:t>
      </w:r>
      <w:r w:rsidR="00A22995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.</w:t>
      </w:r>
      <w:r w:rsidR="00BD71C3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18/22., 46/22., 119/22., 71/23., 156/23. i 61/25., u daljnjem tekstu: Zakon) propisane su vrste naknada u sustavu socijalne skrbi: zajamčena minimalna naknada, naknada za troškove stanovanja, naknada za ugroženog kupca energenata, naknada za osobne potrebe, jednokratna naknada, naknada za pogrebne troškove, naknada za redovito studiranje,  </w:t>
      </w:r>
      <w:r w:rsidR="00BD71C3" w:rsidRPr="00EE1329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plaćanje troškova smještaja u učeničkom domu, status roditelja njegovatelja ili status njegovatelja, naknada za troškove prijevoza zbog školovanja.</w:t>
      </w:r>
    </w:p>
    <w:p w14:paraId="5F1BA7BC" w14:textId="77777777" w:rsidR="003D2570" w:rsidRPr="00EE1329" w:rsidRDefault="003D2570" w:rsidP="00EE1329">
      <w:pPr>
        <w:shd w:val="clear" w:color="auto" w:fill="FFFFFF"/>
        <w:spacing w:beforeLines="30" w:before="72" w:afterLines="30" w:after="72" w:line="240" w:lineRule="auto"/>
        <w:ind w:left="43" w:right="58" w:firstLine="700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62197857" w14:textId="0A6AC001" w:rsidR="00BA1C80" w:rsidRDefault="00BD71C3" w:rsidP="00EE1329">
      <w:pPr>
        <w:spacing w:after="0" w:line="240" w:lineRule="auto"/>
        <w:ind w:firstLine="14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Člankom 22. Zakona propisano je da osnovicu za izračun iznosa </w:t>
      </w:r>
      <w:r w:rsidR="002B13A2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zajamčene minimalne naknade</w:t>
      </w:r>
      <w:r w:rsidR="00A22995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</w:t>
      </w:r>
      <w:r w:rsidR="002B13A2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C3409F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kao i </w:t>
      </w:r>
      <w:r w:rsidR="00303022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osnovicu na temelju</w:t>
      </w:r>
      <w:r w:rsidR="009A3944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koje se izračunava iznos drugih naknada odlukom određuje Vlada </w:t>
      </w:r>
      <w:r w:rsidR="008A0916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Republike Hrvatske</w:t>
      </w:r>
      <w:r w:rsidR="00A22995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</w:t>
      </w:r>
      <w:r w:rsidR="00441543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s tim da se osnovica za izračun iznosa zajamčene minimalne naknade određuje jednom godišnje. </w:t>
      </w:r>
    </w:p>
    <w:p w14:paraId="479CE6B5" w14:textId="77777777" w:rsidR="00A22995" w:rsidRPr="00EE1329" w:rsidRDefault="00A22995" w:rsidP="00EE1329">
      <w:pPr>
        <w:spacing w:after="0" w:line="240" w:lineRule="auto"/>
        <w:ind w:firstLine="14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6051EDA6" w14:textId="1531382F" w:rsidR="002D34FC" w:rsidRDefault="007A3BE8" w:rsidP="00EE1329">
      <w:pPr>
        <w:spacing w:after="0" w:line="240" w:lineRule="auto"/>
        <w:ind w:firstLine="14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Ovim p</w:t>
      </w:r>
      <w:r w:rsidR="00441543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rijedlogom </w:t>
      </w:r>
      <w:r w:rsidR="00BA1C80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odluke </w:t>
      </w:r>
      <w:r w:rsidR="00731244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propi</w:t>
      </w:r>
      <w:r w:rsidR="009A14F8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suje se postupak za utvrđivanje visina osnovica iz članka 22. Zakona</w:t>
      </w:r>
      <w:r w:rsidR="009124EA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, </w:t>
      </w:r>
      <w:r w:rsidR="00AA2AC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mjerila </w:t>
      </w:r>
      <w:r w:rsidR="00023A99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koj</w:t>
      </w:r>
      <w:r w:rsidR="00AA2AC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a</w:t>
      </w:r>
      <w:r w:rsidR="00023A99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se uzimaju u obzir prilikom</w:t>
      </w:r>
      <w:r w:rsidR="00DA1F3B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izrade mišljenja Nacionalnog vijeća za razvoj socijalnih </w:t>
      </w:r>
      <w:r w:rsidR="00280D2D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politika</w:t>
      </w:r>
      <w:r w:rsidR="00A22995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,</w:t>
      </w:r>
      <w:r w:rsidR="00DA1F3B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kao savjetodavnog tijela Vlade</w:t>
      </w:r>
      <w:r w:rsidR="00023A99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DA1F3B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Republike Hrvatske </w:t>
      </w:r>
      <w:r w:rsidR="00AA2AC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te</w:t>
      </w:r>
      <w:r w:rsidR="00731244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8211EF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mjerila kojima se rukovodi ministar nadležan za poslove socijalne skrbi kada Vladi Republike Hrvatske predlaže osnovicu za izračun iznosa zajamčene minimalne naknade </w:t>
      </w:r>
      <w:r w:rsidR="002D34F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 osnovicu za izračun drugih naknada propisanih Zakonom.</w:t>
      </w:r>
    </w:p>
    <w:p w14:paraId="137ACE6D" w14:textId="77777777" w:rsidR="00A22995" w:rsidRPr="00EE1329" w:rsidRDefault="00A22995" w:rsidP="00EE1329">
      <w:pPr>
        <w:spacing w:after="0" w:line="240" w:lineRule="auto"/>
        <w:ind w:firstLine="14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</w:p>
    <w:p w14:paraId="4441E35F" w14:textId="181D829B" w:rsidR="00A21B74" w:rsidRPr="00EE1329" w:rsidRDefault="00117C5F" w:rsidP="00EE1329">
      <w:pPr>
        <w:spacing w:after="0" w:line="240" w:lineRule="auto"/>
        <w:ind w:firstLine="14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</w:pPr>
      <w:r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Prijedlogom odluke dodatno se doprinosi provedbi mjere</w:t>
      </w:r>
      <w:r w:rsidR="00606BDD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 Transparen</w:t>
      </w:r>
      <w:r w:rsidR="009252AC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 xml:space="preserve">tnost i adekvatnost socijalnih naknada u sustavu socijalne zaštite </w:t>
      </w:r>
      <w:r w:rsidR="00B248D6" w:rsidRPr="00EE1329">
        <w:rPr>
          <w:rFonts w:ascii="Times New Roman" w:eastAsia="Times New Roman" w:hAnsi="Times New Roman" w:cs="Times New Roman"/>
          <w:kern w:val="2"/>
          <w:sz w:val="24"/>
          <w:szCs w:val="24"/>
          <w:lang w:eastAsia="hr-HR"/>
          <w14:ligatures w14:val="standardContextual"/>
        </w:rPr>
        <w:t>iz Nacionalnog plana oporavka i otpornosti 2021. – 2026.</w:t>
      </w:r>
    </w:p>
    <w:p w14:paraId="0EA12FCF" w14:textId="77777777" w:rsidR="00BD71C3" w:rsidRPr="00EE1329" w:rsidRDefault="00BD71C3" w:rsidP="00EE1329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97D62" w14:textId="58B3E0BB" w:rsidR="00113FA5" w:rsidRPr="00EE1329" w:rsidRDefault="00113FA5" w:rsidP="00EE1329">
      <w:pPr>
        <w:tabs>
          <w:tab w:val="left" w:pos="1418"/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13FA5" w:rsidRPr="00EE1329" w:rsidSect="00EE1329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25949" w14:textId="77777777" w:rsidR="00206137" w:rsidRDefault="00206137" w:rsidP="002844FB">
      <w:pPr>
        <w:spacing w:after="0" w:line="240" w:lineRule="auto"/>
      </w:pPr>
      <w:r>
        <w:separator/>
      </w:r>
    </w:p>
  </w:endnote>
  <w:endnote w:type="continuationSeparator" w:id="0">
    <w:p w14:paraId="47E5B6AA" w14:textId="77777777" w:rsidR="00206137" w:rsidRDefault="00206137" w:rsidP="0028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7CC10" w14:textId="77777777" w:rsidR="00650E4B" w:rsidRPr="00650E4B" w:rsidRDefault="00650E4B" w:rsidP="00650E4B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650E4B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48974" w14:textId="77777777" w:rsidR="00650E4B" w:rsidRPr="00650E4B" w:rsidRDefault="00650E4B" w:rsidP="00650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8F46B" w14:textId="77777777" w:rsidR="00206137" w:rsidRDefault="00206137" w:rsidP="002844FB">
      <w:pPr>
        <w:spacing w:after="0" w:line="240" w:lineRule="auto"/>
      </w:pPr>
      <w:r>
        <w:separator/>
      </w:r>
    </w:p>
  </w:footnote>
  <w:footnote w:type="continuationSeparator" w:id="0">
    <w:p w14:paraId="22E41277" w14:textId="77777777" w:rsidR="00206137" w:rsidRDefault="00206137" w:rsidP="0028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6262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E2E5D9E" w14:textId="32F4418A" w:rsidR="002844FB" w:rsidRPr="002844FB" w:rsidRDefault="002844FB" w:rsidP="002844F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44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4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44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4C0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44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54"/>
    <w:rsid w:val="000213AA"/>
    <w:rsid w:val="00023A99"/>
    <w:rsid w:val="000248C7"/>
    <w:rsid w:val="00047FB9"/>
    <w:rsid w:val="000521DF"/>
    <w:rsid w:val="00061454"/>
    <w:rsid w:val="00070363"/>
    <w:rsid w:val="0007699E"/>
    <w:rsid w:val="000B648D"/>
    <w:rsid w:val="000C5FA3"/>
    <w:rsid w:val="000E136F"/>
    <w:rsid w:val="000E1D91"/>
    <w:rsid w:val="000E23F9"/>
    <w:rsid w:val="000F04E9"/>
    <w:rsid w:val="000F50D2"/>
    <w:rsid w:val="000F5E64"/>
    <w:rsid w:val="001067B9"/>
    <w:rsid w:val="001133FC"/>
    <w:rsid w:val="00113FA5"/>
    <w:rsid w:val="001162E5"/>
    <w:rsid w:val="00116FE8"/>
    <w:rsid w:val="00117AF4"/>
    <w:rsid w:val="00117C5F"/>
    <w:rsid w:val="00123474"/>
    <w:rsid w:val="00133E4E"/>
    <w:rsid w:val="00136382"/>
    <w:rsid w:val="001726C5"/>
    <w:rsid w:val="001B4A2C"/>
    <w:rsid w:val="001B7C89"/>
    <w:rsid w:val="001D31C9"/>
    <w:rsid w:val="001D7337"/>
    <w:rsid w:val="001E24D8"/>
    <w:rsid w:val="001E2842"/>
    <w:rsid w:val="001F04AA"/>
    <w:rsid w:val="00203BC8"/>
    <w:rsid w:val="002056CD"/>
    <w:rsid w:val="00206137"/>
    <w:rsid w:val="002364F1"/>
    <w:rsid w:val="002555B2"/>
    <w:rsid w:val="00267A23"/>
    <w:rsid w:val="00280D2D"/>
    <w:rsid w:val="002815A7"/>
    <w:rsid w:val="002844FB"/>
    <w:rsid w:val="00284E97"/>
    <w:rsid w:val="00287681"/>
    <w:rsid w:val="00295CC3"/>
    <w:rsid w:val="002B13A2"/>
    <w:rsid w:val="002B5A07"/>
    <w:rsid w:val="002D34FC"/>
    <w:rsid w:val="002D5209"/>
    <w:rsid w:val="002F5732"/>
    <w:rsid w:val="002F611E"/>
    <w:rsid w:val="00303022"/>
    <w:rsid w:val="00311E02"/>
    <w:rsid w:val="00323E4C"/>
    <w:rsid w:val="0032782C"/>
    <w:rsid w:val="0035145A"/>
    <w:rsid w:val="0037795A"/>
    <w:rsid w:val="003A0D1D"/>
    <w:rsid w:val="003B55C4"/>
    <w:rsid w:val="003C08B1"/>
    <w:rsid w:val="003C4653"/>
    <w:rsid w:val="003D2570"/>
    <w:rsid w:val="003D70A0"/>
    <w:rsid w:val="003D7D1D"/>
    <w:rsid w:val="00405476"/>
    <w:rsid w:val="004071BC"/>
    <w:rsid w:val="00416429"/>
    <w:rsid w:val="00420CE8"/>
    <w:rsid w:val="00420F4C"/>
    <w:rsid w:val="00433BBA"/>
    <w:rsid w:val="00433F58"/>
    <w:rsid w:val="00441543"/>
    <w:rsid w:val="00441D3C"/>
    <w:rsid w:val="00463C69"/>
    <w:rsid w:val="0048457F"/>
    <w:rsid w:val="00492094"/>
    <w:rsid w:val="00495367"/>
    <w:rsid w:val="004A589D"/>
    <w:rsid w:val="004D7B15"/>
    <w:rsid w:val="004E16F2"/>
    <w:rsid w:val="004F10B8"/>
    <w:rsid w:val="004F287A"/>
    <w:rsid w:val="005025FD"/>
    <w:rsid w:val="00512D66"/>
    <w:rsid w:val="00514507"/>
    <w:rsid w:val="005209C7"/>
    <w:rsid w:val="005510E4"/>
    <w:rsid w:val="00551789"/>
    <w:rsid w:val="00552029"/>
    <w:rsid w:val="005542BC"/>
    <w:rsid w:val="005553AB"/>
    <w:rsid w:val="00570FC6"/>
    <w:rsid w:val="00571394"/>
    <w:rsid w:val="00571975"/>
    <w:rsid w:val="005829EA"/>
    <w:rsid w:val="005A6105"/>
    <w:rsid w:val="005D0A4A"/>
    <w:rsid w:val="005D5D94"/>
    <w:rsid w:val="005E1F43"/>
    <w:rsid w:val="005E405E"/>
    <w:rsid w:val="00606BDD"/>
    <w:rsid w:val="00634C0D"/>
    <w:rsid w:val="00650E4B"/>
    <w:rsid w:val="00665C30"/>
    <w:rsid w:val="00671B68"/>
    <w:rsid w:val="00690EAE"/>
    <w:rsid w:val="006C3F07"/>
    <w:rsid w:val="006D5AB9"/>
    <w:rsid w:val="006D7C56"/>
    <w:rsid w:val="006E5374"/>
    <w:rsid w:val="006F4632"/>
    <w:rsid w:val="00706DB6"/>
    <w:rsid w:val="00720E7D"/>
    <w:rsid w:val="00731244"/>
    <w:rsid w:val="007312E2"/>
    <w:rsid w:val="0073713B"/>
    <w:rsid w:val="007409DA"/>
    <w:rsid w:val="007607F2"/>
    <w:rsid w:val="00761468"/>
    <w:rsid w:val="00762AD6"/>
    <w:rsid w:val="00770508"/>
    <w:rsid w:val="00772E95"/>
    <w:rsid w:val="00784278"/>
    <w:rsid w:val="00786FFD"/>
    <w:rsid w:val="007A3BE8"/>
    <w:rsid w:val="007B7502"/>
    <w:rsid w:val="007D012E"/>
    <w:rsid w:val="007D6CB8"/>
    <w:rsid w:val="007F1A01"/>
    <w:rsid w:val="007F365E"/>
    <w:rsid w:val="007F534C"/>
    <w:rsid w:val="00804100"/>
    <w:rsid w:val="008211EF"/>
    <w:rsid w:val="00845FB5"/>
    <w:rsid w:val="008464A2"/>
    <w:rsid w:val="008747CF"/>
    <w:rsid w:val="00876259"/>
    <w:rsid w:val="0088136F"/>
    <w:rsid w:val="0088144C"/>
    <w:rsid w:val="008A0916"/>
    <w:rsid w:val="008A6A04"/>
    <w:rsid w:val="008A6D11"/>
    <w:rsid w:val="008A6DDE"/>
    <w:rsid w:val="008C2B7F"/>
    <w:rsid w:val="008D2BC4"/>
    <w:rsid w:val="009124EA"/>
    <w:rsid w:val="00917860"/>
    <w:rsid w:val="00921000"/>
    <w:rsid w:val="009252AC"/>
    <w:rsid w:val="00927F8D"/>
    <w:rsid w:val="00954030"/>
    <w:rsid w:val="00956E66"/>
    <w:rsid w:val="00963CDF"/>
    <w:rsid w:val="00967453"/>
    <w:rsid w:val="009A02C0"/>
    <w:rsid w:val="009A14F8"/>
    <w:rsid w:val="009A3944"/>
    <w:rsid w:val="009B482A"/>
    <w:rsid w:val="009C26DF"/>
    <w:rsid w:val="009F185A"/>
    <w:rsid w:val="00A14A88"/>
    <w:rsid w:val="00A16AA6"/>
    <w:rsid w:val="00A21B74"/>
    <w:rsid w:val="00A21EEF"/>
    <w:rsid w:val="00A22995"/>
    <w:rsid w:val="00A340DB"/>
    <w:rsid w:val="00A40E64"/>
    <w:rsid w:val="00A51D97"/>
    <w:rsid w:val="00A80BA8"/>
    <w:rsid w:val="00A90176"/>
    <w:rsid w:val="00A90501"/>
    <w:rsid w:val="00A9144E"/>
    <w:rsid w:val="00AA2ACC"/>
    <w:rsid w:val="00AB68A3"/>
    <w:rsid w:val="00AC4530"/>
    <w:rsid w:val="00AD1EDC"/>
    <w:rsid w:val="00AD3C32"/>
    <w:rsid w:val="00AD7F6E"/>
    <w:rsid w:val="00AE3665"/>
    <w:rsid w:val="00AE73AB"/>
    <w:rsid w:val="00AF22D9"/>
    <w:rsid w:val="00AF6D48"/>
    <w:rsid w:val="00B02672"/>
    <w:rsid w:val="00B1104F"/>
    <w:rsid w:val="00B1385E"/>
    <w:rsid w:val="00B15C3C"/>
    <w:rsid w:val="00B176CB"/>
    <w:rsid w:val="00B2163E"/>
    <w:rsid w:val="00B248D6"/>
    <w:rsid w:val="00B4199E"/>
    <w:rsid w:val="00B853E5"/>
    <w:rsid w:val="00B90EB8"/>
    <w:rsid w:val="00B924E2"/>
    <w:rsid w:val="00BA1C80"/>
    <w:rsid w:val="00BB2AA0"/>
    <w:rsid w:val="00BD319E"/>
    <w:rsid w:val="00BD71C3"/>
    <w:rsid w:val="00BF212C"/>
    <w:rsid w:val="00C04EA6"/>
    <w:rsid w:val="00C07A25"/>
    <w:rsid w:val="00C1448F"/>
    <w:rsid w:val="00C26695"/>
    <w:rsid w:val="00C3409F"/>
    <w:rsid w:val="00C522E8"/>
    <w:rsid w:val="00C825EF"/>
    <w:rsid w:val="00C839A6"/>
    <w:rsid w:val="00C85DBF"/>
    <w:rsid w:val="00C86AC0"/>
    <w:rsid w:val="00C86D39"/>
    <w:rsid w:val="00CB1E04"/>
    <w:rsid w:val="00CD16F4"/>
    <w:rsid w:val="00CF0257"/>
    <w:rsid w:val="00D010F3"/>
    <w:rsid w:val="00D354F0"/>
    <w:rsid w:val="00D5169C"/>
    <w:rsid w:val="00D553A0"/>
    <w:rsid w:val="00D85A04"/>
    <w:rsid w:val="00D95C49"/>
    <w:rsid w:val="00DA1F3B"/>
    <w:rsid w:val="00DD7F7F"/>
    <w:rsid w:val="00DF1937"/>
    <w:rsid w:val="00DF3CEF"/>
    <w:rsid w:val="00E06E79"/>
    <w:rsid w:val="00E35E13"/>
    <w:rsid w:val="00E41939"/>
    <w:rsid w:val="00E64B71"/>
    <w:rsid w:val="00E86062"/>
    <w:rsid w:val="00E936F9"/>
    <w:rsid w:val="00EB68FC"/>
    <w:rsid w:val="00EC253A"/>
    <w:rsid w:val="00EC53B1"/>
    <w:rsid w:val="00ED3C7C"/>
    <w:rsid w:val="00EE1329"/>
    <w:rsid w:val="00EF11A3"/>
    <w:rsid w:val="00EF5DA9"/>
    <w:rsid w:val="00EF7104"/>
    <w:rsid w:val="00F05DFC"/>
    <w:rsid w:val="00F1610C"/>
    <w:rsid w:val="00F24340"/>
    <w:rsid w:val="00F3598C"/>
    <w:rsid w:val="00F37503"/>
    <w:rsid w:val="00F510F6"/>
    <w:rsid w:val="00F70503"/>
    <w:rsid w:val="00F73447"/>
    <w:rsid w:val="00F750BE"/>
    <w:rsid w:val="00F87BD7"/>
    <w:rsid w:val="00FD4B2F"/>
    <w:rsid w:val="00FD7C2A"/>
    <w:rsid w:val="00FE6DCC"/>
    <w:rsid w:val="00FE7670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BD9F"/>
  <w15:chartTrackingRefBased/>
  <w15:docId w15:val="{B17D24E1-CEA3-4502-9E61-0C1E8C44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4FB"/>
  </w:style>
  <w:style w:type="paragraph" w:styleId="Footer">
    <w:name w:val="footer"/>
    <w:basedOn w:val="Normal"/>
    <w:link w:val="FooterChar"/>
    <w:uiPriority w:val="99"/>
    <w:unhideWhenUsed/>
    <w:rsid w:val="0028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4FB"/>
  </w:style>
  <w:style w:type="table" w:styleId="TableGrid">
    <w:name w:val="Table Grid"/>
    <w:basedOn w:val="TableNormal"/>
    <w:rsid w:val="0065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04E9"/>
    <w:rPr>
      <w:b/>
      <w:bCs/>
    </w:rPr>
  </w:style>
  <w:style w:type="paragraph" w:styleId="NoSpacing">
    <w:name w:val="No Spacing"/>
    <w:uiPriority w:val="1"/>
    <w:qFormat/>
    <w:rsid w:val="00AF6D4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510E4"/>
  </w:style>
  <w:style w:type="character" w:styleId="CommentReference">
    <w:name w:val="annotation reference"/>
    <w:basedOn w:val="DefaultParagraphFont"/>
    <w:uiPriority w:val="99"/>
    <w:semiHidden/>
    <w:unhideWhenUsed/>
    <w:rsid w:val="00761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4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4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AZJMDCZ6QSYZ-886166611-11395</_dlc_DocId>
    <_dlc_DocIdUrl xmlns="a494813a-d0d8-4dad-94cb-0d196f36ba15">
      <Url>https://ekoordinacije.vlada.hr/unutarnja-ljudska/_layouts/15/DocIdRedir.aspx?ID=AZJMDCZ6QSYZ-886166611-11395</Url>
      <Description>AZJMDCZ6QSYZ-886166611-11395</Description>
    </_dlc_DocIdUrl>
  </documentManagement>
</p:properties>
</file>

<file path=customXml/itemProps1.xml><?xml version="1.0" encoding="utf-8"?>
<ds:datastoreItem xmlns:ds="http://schemas.openxmlformats.org/officeDocument/2006/customXml" ds:itemID="{03BB8C74-D582-4289-990E-D685AA850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717F9-9D96-4617-ABD2-6CF1BCDCB2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D8518D-B57B-469E-9F5E-5065BC375C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7CFFEF-8F7B-43B0-8D37-69975909A31B}">
  <ds:schemaRefs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Matov</dc:creator>
  <cp:keywords/>
  <dc:description/>
  <cp:lastModifiedBy>Marija Pišonić</cp:lastModifiedBy>
  <cp:revision>7</cp:revision>
  <cp:lastPrinted>2025-11-12T14:58:00Z</cp:lastPrinted>
  <dcterms:created xsi:type="dcterms:W3CDTF">2025-11-10T11:29:00Z</dcterms:created>
  <dcterms:modified xsi:type="dcterms:W3CDTF">2025-11-12T14:59:00Z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0a7440f6-d25a-4744-9a98-cf267756ec09</vt:lpwstr>
  </property>
</Properties>
</file>