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788B3" w14:textId="77777777" w:rsidR="00D51E3F" w:rsidRDefault="00D51E3F" w:rsidP="00D51E3F">
      <w:pPr>
        <w:jc w:val="center"/>
        <w:rPr>
          <w:noProof/>
        </w:rPr>
      </w:pPr>
    </w:p>
    <w:p w14:paraId="348420B5" w14:textId="77777777" w:rsidR="00D51E3F" w:rsidRPr="00800462" w:rsidRDefault="00D51E3F" w:rsidP="00D51E3F">
      <w:pPr>
        <w:jc w:val="center"/>
      </w:pPr>
      <w:r w:rsidRPr="005613B2">
        <w:rPr>
          <w:noProof/>
        </w:rPr>
        <w:drawing>
          <wp:inline distT="0" distB="0" distL="0" distR="0" wp14:anchorId="1E74539B" wp14:editId="6FB82305">
            <wp:extent cx="504825" cy="685800"/>
            <wp:effectExtent l="0" t="0" r="9525" b="0"/>
            <wp:docPr id="12704991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4BE785F6" w14:textId="77777777" w:rsidR="00D51E3F" w:rsidRPr="00800462" w:rsidRDefault="00D51E3F" w:rsidP="00D51E3F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0C0B0FC7" w14:textId="77777777" w:rsidR="00D51E3F" w:rsidRPr="00800462" w:rsidRDefault="00D51E3F" w:rsidP="00D51E3F">
      <w:pPr>
        <w:jc w:val="both"/>
      </w:pPr>
    </w:p>
    <w:p w14:paraId="1F68FDDE" w14:textId="0043E77E" w:rsidR="00D51E3F" w:rsidRPr="00800462" w:rsidRDefault="00D51E3F" w:rsidP="00D51E3F">
      <w:pPr>
        <w:jc w:val="right"/>
      </w:pPr>
      <w:r w:rsidRPr="00800462">
        <w:t>Zagreb,</w:t>
      </w:r>
      <w:r w:rsidR="00096513">
        <w:t xml:space="preserve"> </w:t>
      </w:r>
      <w:r w:rsidR="00BF29E5">
        <w:t>20</w:t>
      </w:r>
      <w:bookmarkStart w:id="0" w:name="_GoBack"/>
      <w:bookmarkEnd w:id="0"/>
      <w:r w:rsidR="00F35D68">
        <w:t xml:space="preserve">. studenoga </w:t>
      </w:r>
      <w:r>
        <w:t>202</w:t>
      </w:r>
      <w:r w:rsidR="0039749C">
        <w:t>5</w:t>
      </w:r>
      <w:r>
        <w:t>.</w:t>
      </w:r>
      <w:r w:rsidRPr="00800462">
        <w:t xml:space="preserve"> </w:t>
      </w:r>
    </w:p>
    <w:p w14:paraId="19DFE672" w14:textId="77777777" w:rsidR="00D51E3F" w:rsidRPr="00800462" w:rsidRDefault="00D51E3F" w:rsidP="00D51E3F">
      <w:pPr>
        <w:jc w:val="right"/>
      </w:pPr>
    </w:p>
    <w:p w14:paraId="3D98711D" w14:textId="77777777" w:rsidR="00D51E3F" w:rsidRPr="00800462" w:rsidRDefault="00D51E3F" w:rsidP="00D51E3F">
      <w:pPr>
        <w:jc w:val="right"/>
      </w:pPr>
    </w:p>
    <w:p w14:paraId="1C384D3D" w14:textId="77777777" w:rsidR="00D51E3F" w:rsidRDefault="00D51E3F" w:rsidP="00D51E3F">
      <w:pPr>
        <w:jc w:val="both"/>
      </w:pPr>
    </w:p>
    <w:p w14:paraId="36F7DF9F" w14:textId="77777777" w:rsidR="00D51E3F" w:rsidRDefault="00D51E3F" w:rsidP="00D51E3F">
      <w:pPr>
        <w:jc w:val="both"/>
      </w:pPr>
    </w:p>
    <w:p w14:paraId="5E4AB505" w14:textId="77777777" w:rsidR="00D51E3F" w:rsidRDefault="00D51E3F" w:rsidP="00D51E3F">
      <w:pPr>
        <w:jc w:val="both"/>
      </w:pPr>
    </w:p>
    <w:p w14:paraId="730F6DFC" w14:textId="77777777" w:rsidR="00D51E3F" w:rsidRDefault="00D51E3F" w:rsidP="00D51E3F">
      <w:pPr>
        <w:jc w:val="both"/>
      </w:pPr>
    </w:p>
    <w:p w14:paraId="31FB4F57" w14:textId="77777777" w:rsidR="00D51E3F" w:rsidRDefault="00D51E3F" w:rsidP="00D51E3F">
      <w:pPr>
        <w:jc w:val="both"/>
      </w:pPr>
    </w:p>
    <w:p w14:paraId="111F7A93" w14:textId="77777777" w:rsidR="00D51E3F" w:rsidRDefault="00D51E3F" w:rsidP="00D51E3F">
      <w:pPr>
        <w:jc w:val="both"/>
      </w:pPr>
    </w:p>
    <w:p w14:paraId="7FAE1531" w14:textId="77777777" w:rsidR="00D51E3F" w:rsidRDefault="00D51E3F" w:rsidP="00D51E3F">
      <w:pPr>
        <w:jc w:val="both"/>
      </w:pPr>
    </w:p>
    <w:p w14:paraId="546FF70E" w14:textId="77777777" w:rsidR="00D51E3F" w:rsidRPr="00800462" w:rsidRDefault="00D51E3F" w:rsidP="00D51E3F">
      <w:pPr>
        <w:jc w:val="both"/>
      </w:pPr>
      <w:r w:rsidRPr="00800462">
        <w:t>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077"/>
      </w:tblGrid>
      <w:tr w:rsidR="00D51E3F" w:rsidRPr="00800462" w14:paraId="573F253D" w14:textId="77777777" w:rsidTr="008E3547">
        <w:tc>
          <w:tcPr>
            <w:tcW w:w="1951" w:type="dxa"/>
          </w:tcPr>
          <w:p w14:paraId="6665B078" w14:textId="77777777" w:rsidR="00D51E3F" w:rsidRPr="00800462" w:rsidRDefault="00D51E3F" w:rsidP="008E3547">
            <w:pPr>
              <w:spacing w:line="360" w:lineRule="auto"/>
              <w:jc w:val="right"/>
            </w:pPr>
            <w:r w:rsidRPr="00800462">
              <w:t xml:space="preserve"> </w:t>
            </w:r>
            <w:r w:rsidRPr="006C32F6">
              <w:rPr>
                <w:b/>
                <w:smallCaps/>
              </w:rPr>
              <w:t>Predlagatelj</w:t>
            </w:r>
            <w:r w:rsidRPr="006C32F6">
              <w:rPr>
                <w:b/>
              </w:rPr>
              <w:t>:</w:t>
            </w:r>
          </w:p>
        </w:tc>
        <w:tc>
          <w:tcPr>
            <w:tcW w:w="7229" w:type="dxa"/>
          </w:tcPr>
          <w:p w14:paraId="662FEA5F" w14:textId="77777777" w:rsidR="00D51E3F" w:rsidRPr="00800462" w:rsidRDefault="00D51E3F" w:rsidP="008E3547">
            <w:pPr>
              <w:spacing w:line="360" w:lineRule="auto"/>
            </w:pPr>
            <w:r w:rsidRPr="00800462">
              <w:t xml:space="preserve">Ministarstvo </w:t>
            </w:r>
            <w:r>
              <w:t>zaštite okoliša i zelene tranzicije</w:t>
            </w:r>
          </w:p>
        </w:tc>
      </w:tr>
    </w:tbl>
    <w:p w14:paraId="2C847020" w14:textId="77777777" w:rsidR="00D51E3F" w:rsidRPr="00800462" w:rsidRDefault="00D51E3F" w:rsidP="00D51E3F">
      <w:pPr>
        <w:jc w:val="both"/>
      </w:pPr>
      <w:r w:rsidRPr="00800462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4"/>
        <w:gridCol w:w="7092"/>
      </w:tblGrid>
      <w:tr w:rsidR="00D51E3F" w:rsidRPr="00800462" w14:paraId="59F419A4" w14:textId="77777777" w:rsidTr="008E3547">
        <w:tc>
          <w:tcPr>
            <w:tcW w:w="1951" w:type="dxa"/>
          </w:tcPr>
          <w:p w14:paraId="6FCE42BB" w14:textId="77777777" w:rsidR="00D51E3F" w:rsidRPr="00800462" w:rsidRDefault="00D51E3F" w:rsidP="008E3547">
            <w:pPr>
              <w:spacing w:line="360" w:lineRule="auto"/>
              <w:jc w:val="right"/>
            </w:pPr>
            <w:r w:rsidRPr="006C32F6">
              <w:rPr>
                <w:b/>
                <w:smallCaps/>
              </w:rPr>
              <w:t>Predmet</w:t>
            </w:r>
            <w:r w:rsidRPr="006C32F6">
              <w:rPr>
                <w:b/>
              </w:rPr>
              <w:t>:</w:t>
            </w:r>
          </w:p>
        </w:tc>
        <w:tc>
          <w:tcPr>
            <w:tcW w:w="7229" w:type="dxa"/>
          </w:tcPr>
          <w:p w14:paraId="56E2E83C" w14:textId="4B6F0802" w:rsidR="00D51E3F" w:rsidRPr="00800462" w:rsidRDefault="00D51E3F" w:rsidP="00CA7C23">
            <w:pPr>
              <w:tabs>
                <w:tab w:val="left" w:pos="1594"/>
                <w:tab w:val="left" w:pos="2303"/>
              </w:tabs>
              <w:suppressAutoHyphens/>
              <w:jc w:val="both"/>
            </w:pPr>
            <w:r>
              <w:t xml:space="preserve">Prijedlog </w:t>
            </w:r>
            <w:r w:rsidR="00B17D39">
              <w:t>o</w:t>
            </w:r>
            <w:r>
              <w:t xml:space="preserve">dluke </w:t>
            </w:r>
            <w:bookmarkStart w:id="1" w:name="_Hlk201048363"/>
            <w:r>
              <w:t xml:space="preserve">o </w:t>
            </w:r>
            <w:r w:rsidR="00B17D39">
              <w:t xml:space="preserve">modelu </w:t>
            </w:r>
            <w:r>
              <w:t>financiranj</w:t>
            </w:r>
            <w:r w:rsidR="00B17D39">
              <w:t>a</w:t>
            </w:r>
            <w:r>
              <w:t xml:space="preserve"> </w:t>
            </w:r>
            <w:r w:rsidR="00372A52">
              <w:t xml:space="preserve">novih </w:t>
            </w:r>
            <w:r>
              <w:t xml:space="preserve">projekata </w:t>
            </w:r>
            <w:r w:rsidR="006F75CD" w:rsidRPr="006F75CD">
              <w:t xml:space="preserve">izgradnje </w:t>
            </w:r>
            <w:r w:rsidR="00247CFA">
              <w:t>c</w:t>
            </w:r>
            <w:r w:rsidR="006F75CD" w:rsidRPr="006F75CD">
              <w:t>ent</w:t>
            </w:r>
            <w:r w:rsidR="0039749C">
              <w:t>a</w:t>
            </w:r>
            <w:r w:rsidR="006F75CD" w:rsidRPr="006F75CD">
              <w:t>ra za gospodarenje otpadom</w:t>
            </w:r>
            <w:r>
              <w:t xml:space="preserve"> </w:t>
            </w:r>
            <w:r w:rsidR="00B17D39">
              <w:rPr>
                <w:rFonts w:eastAsia="Calibri"/>
                <w:bdr w:val="none" w:sz="0" w:space="0" w:color="auto" w:frame="1"/>
              </w:rPr>
              <w:t>u okviru Programa Konkurentnost i kohezija 2021. – 2027.</w:t>
            </w:r>
            <w:r w:rsidR="002D70A0">
              <w:rPr>
                <w:rFonts w:eastAsia="Calibri"/>
                <w:bdr w:val="none" w:sz="0" w:space="0" w:color="auto" w:frame="1"/>
              </w:rPr>
              <w:t xml:space="preserve"> </w:t>
            </w:r>
            <w:r w:rsidR="008979F8">
              <w:t xml:space="preserve">i </w:t>
            </w:r>
            <w:bookmarkEnd w:id="1"/>
            <w:r w:rsidR="00E44E9B">
              <w:t>drugih instrumenata Europske unije</w:t>
            </w:r>
          </w:p>
        </w:tc>
      </w:tr>
    </w:tbl>
    <w:p w14:paraId="04888C3D" w14:textId="77777777" w:rsidR="00D51E3F" w:rsidRPr="00800462" w:rsidRDefault="00D51E3F" w:rsidP="00D51E3F">
      <w:pPr>
        <w:jc w:val="both"/>
      </w:pPr>
      <w:r w:rsidRPr="00800462">
        <w:t>__________________________________________________________________________</w:t>
      </w:r>
    </w:p>
    <w:p w14:paraId="0578A39B" w14:textId="77777777" w:rsidR="00D51E3F" w:rsidRPr="00800462" w:rsidRDefault="00D51E3F" w:rsidP="00D51E3F">
      <w:pPr>
        <w:jc w:val="both"/>
      </w:pPr>
    </w:p>
    <w:p w14:paraId="00292191" w14:textId="2F14F26B" w:rsidR="00D51E3F" w:rsidRDefault="00D51E3F" w:rsidP="00D51E3F">
      <w:pPr>
        <w:suppressAutoHyphens/>
        <w:jc w:val="center"/>
        <w:rPr>
          <w:b/>
        </w:rPr>
      </w:pPr>
    </w:p>
    <w:p w14:paraId="44F96A41" w14:textId="77777777" w:rsidR="00D51E3F" w:rsidRDefault="00D51E3F" w:rsidP="00D51E3F">
      <w:pPr>
        <w:suppressAutoHyphens/>
        <w:jc w:val="center"/>
        <w:rPr>
          <w:b/>
        </w:rPr>
      </w:pPr>
    </w:p>
    <w:p w14:paraId="2F6E0A65" w14:textId="77777777" w:rsidR="00D51E3F" w:rsidRPr="00BD1A87" w:rsidRDefault="00D51E3F" w:rsidP="00D51E3F">
      <w:pPr>
        <w:tabs>
          <w:tab w:val="left" w:pos="2550"/>
        </w:tabs>
        <w:rPr>
          <w:b/>
        </w:rPr>
      </w:pPr>
    </w:p>
    <w:p w14:paraId="2B919132" w14:textId="77777777" w:rsidR="00D51E3F" w:rsidRDefault="00D51E3F" w:rsidP="00D51E3F">
      <w:pPr>
        <w:tabs>
          <w:tab w:val="left" w:pos="2550"/>
          <w:tab w:val="left" w:pos="3420"/>
        </w:tabs>
        <w:outlineLvl w:val="0"/>
        <w:rPr>
          <w:b/>
        </w:rPr>
      </w:pPr>
    </w:p>
    <w:p w14:paraId="0A7BF01A" w14:textId="77777777" w:rsidR="00D51E3F" w:rsidRDefault="00D51E3F" w:rsidP="00D51E3F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4FB6CD1E" w14:textId="77777777" w:rsidR="00D51E3F" w:rsidRDefault="00D51E3F" w:rsidP="00D51E3F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32E7D02A" w14:textId="77777777" w:rsidR="00D51E3F" w:rsidRDefault="00D51E3F" w:rsidP="00D51E3F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0229B40D" w14:textId="77777777" w:rsidR="00D51E3F" w:rsidRDefault="00D51E3F" w:rsidP="00D51E3F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14ED1391" w14:textId="77777777" w:rsidR="00D51E3F" w:rsidRDefault="00D51E3F" w:rsidP="00D51E3F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66146809" w14:textId="77777777" w:rsidR="00D51E3F" w:rsidRDefault="00D51E3F" w:rsidP="00D51E3F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37E80141" w14:textId="77777777" w:rsidR="00D51E3F" w:rsidRDefault="00D51E3F" w:rsidP="00D51E3F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5A84E83D" w14:textId="77777777" w:rsidR="00D51E3F" w:rsidRDefault="00D51E3F" w:rsidP="00D51E3F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37CE4CE5" w14:textId="77777777" w:rsidR="00D51E3F" w:rsidRDefault="00D51E3F" w:rsidP="00D51E3F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0068B3C7" w14:textId="77777777" w:rsidR="00D51E3F" w:rsidRDefault="00D51E3F" w:rsidP="00D51E3F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4BC590D0" w14:textId="77777777" w:rsidR="00D51E3F" w:rsidRDefault="00D51E3F" w:rsidP="00D51E3F"/>
    <w:p w14:paraId="75516C41" w14:textId="77777777" w:rsidR="00D51E3F" w:rsidRDefault="00D51E3F" w:rsidP="00D51E3F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DE3254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4FB2E908" w14:textId="77777777" w:rsidR="00D51E3F" w:rsidRDefault="00D51E3F" w:rsidP="00D51E3F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</w:p>
    <w:p w14:paraId="061F3756" w14:textId="77777777" w:rsidR="00D51E3F" w:rsidRDefault="00D51E3F" w:rsidP="00D51E3F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</w:p>
    <w:p w14:paraId="78872714" w14:textId="77777777" w:rsidR="00475B22" w:rsidRDefault="00B87DBE" w:rsidP="0097507F">
      <w:r>
        <w:t xml:space="preserve">                                                                            </w:t>
      </w:r>
      <w:r w:rsidR="0097507F" w:rsidRPr="00263DDD">
        <w:t xml:space="preserve">                                    </w:t>
      </w:r>
      <w:r w:rsidR="00D51E3F">
        <w:t xml:space="preserve">             </w:t>
      </w:r>
    </w:p>
    <w:p w14:paraId="769AA126" w14:textId="4A435CD3" w:rsidR="0097507F" w:rsidRDefault="0097507F" w:rsidP="000F72AF">
      <w:pPr>
        <w:jc w:val="right"/>
      </w:pPr>
      <w:r w:rsidRPr="00263DDD">
        <w:t>PRIJEDLOG</w:t>
      </w:r>
    </w:p>
    <w:p w14:paraId="252536E0" w14:textId="77777777" w:rsidR="0097507F" w:rsidRPr="00263DDD" w:rsidRDefault="0097507F" w:rsidP="0097507F"/>
    <w:p w14:paraId="1FB703D2" w14:textId="0AEE2D18" w:rsidR="0097507F" w:rsidRPr="00263DDD" w:rsidRDefault="0097507F" w:rsidP="0097507F">
      <w:pPr>
        <w:ind w:firstLine="1418"/>
        <w:jc w:val="both"/>
      </w:pPr>
      <w:r w:rsidRPr="00263DDD">
        <w:t xml:space="preserve">Na temelju </w:t>
      </w:r>
      <w:r w:rsidRPr="006D1482">
        <w:t>članka 8. i</w:t>
      </w:r>
      <w:r w:rsidRPr="00263DDD">
        <w:t xml:space="preserve"> članka 31. stavka 2. Zakona o Vladi Republike Hrvatske („Narodne novine“, br. 150/11., 119/14., 93/16., 116/18.</w:t>
      </w:r>
      <w:r w:rsidR="003F022B">
        <w:t>,</w:t>
      </w:r>
      <w:r w:rsidRPr="00263DDD">
        <w:t xml:space="preserve"> 80/22.</w:t>
      </w:r>
      <w:r w:rsidR="003F022B">
        <w:t xml:space="preserve"> i 78/24</w:t>
      </w:r>
      <w:r w:rsidR="0032293D">
        <w:t>.</w:t>
      </w:r>
      <w:r w:rsidRPr="00263DDD">
        <w:t xml:space="preserve">), </w:t>
      </w:r>
      <w:r w:rsidR="00FC2009">
        <w:t>a u vezi s Plan</w:t>
      </w:r>
      <w:r w:rsidR="00114234">
        <w:t>om</w:t>
      </w:r>
      <w:r w:rsidR="00FC2009">
        <w:t xml:space="preserve"> gospodarenja otpadom </w:t>
      </w:r>
      <w:r w:rsidR="00FC2009" w:rsidRPr="00FC2009">
        <w:t xml:space="preserve">Republike Hrvatske za razdoblje 2023. </w:t>
      </w:r>
      <w:r w:rsidR="00AB76EF">
        <w:t>-</w:t>
      </w:r>
      <w:r w:rsidR="00FC2009" w:rsidRPr="00FC2009">
        <w:t xml:space="preserve"> 2028. godine („Narodne novine“, br</w:t>
      </w:r>
      <w:r w:rsidR="00AB76EF">
        <w:t>.</w:t>
      </w:r>
      <w:r w:rsidR="00FC2009" w:rsidRPr="00FC2009">
        <w:t xml:space="preserve"> 84/23</w:t>
      </w:r>
      <w:r w:rsidR="00AB76EF">
        <w:t>.</w:t>
      </w:r>
      <w:r w:rsidR="00114234">
        <w:t xml:space="preserve"> i 104/25</w:t>
      </w:r>
      <w:r w:rsidR="00AB76EF">
        <w:t>.</w:t>
      </w:r>
      <w:r w:rsidR="00FC2009" w:rsidRPr="00FC2009">
        <w:t>)</w:t>
      </w:r>
      <w:r w:rsidR="00FC2009">
        <w:t>,</w:t>
      </w:r>
      <w:r w:rsidR="00927F24">
        <w:t xml:space="preserve"> </w:t>
      </w:r>
      <w:r w:rsidRPr="00263DDD">
        <w:t>Vlada Republike Hrvatske je na sjednici održanoj ________________ 202</w:t>
      </w:r>
      <w:r w:rsidR="003679ED">
        <w:t>5</w:t>
      </w:r>
      <w:r w:rsidRPr="00263DDD">
        <w:t>. donijela</w:t>
      </w:r>
    </w:p>
    <w:p w14:paraId="4D939BEE" w14:textId="1F4EE7B1" w:rsidR="0097507F" w:rsidRDefault="0097507F" w:rsidP="0097507F">
      <w:pPr>
        <w:jc w:val="both"/>
      </w:pPr>
    </w:p>
    <w:p w14:paraId="20C99DD2" w14:textId="77777777" w:rsidR="00FB2E39" w:rsidRDefault="00FB2E39" w:rsidP="0097507F">
      <w:pPr>
        <w:jc w:val="both"/>
      </w:pPr>
    </w:p>
    <w:p w14:paraId="46A148C6" w14:textId="77777777" w:rsidR="00FB2E39" w:rsidRDefault="00FB2E39" w:rsidP="0097507F">
      <w:pPr>
        <w:jc w:val="both"/>
      </w:pPr>
    </w:p>
    <w:p w14:paraId="70B9FE8D" w14:textId="77777777" w:rsidR="00FB2E39" w:rsidRDefault="00FB2E39" w:rsidP="0097507F">
      <w:pPr>
        <w:jc w:val="both"/>
      </w:pPr>
    </w:p>
    <w:p w14:paraId="0A351872" w14:textId="77777777" w:rsidR="00FB2E39" w:rsidRPr="00263DDD" w:rsidRDefault="00FB2E39" w:rsidP="0097507F">
      <w:pPr>
        <w:jc w:val="both"/>
      </w:pPr>
    </w:p>
    <w:p w14:paraId="32D1D314" w14:textId="77777777" w:rsidR="0097507F" w:rsidRPr="00263DDD" w:rsidRDefault="0097507F" w:rsidP="0097507F">
      <w:pPr>
        <w:jc w:val="center"/>
        <w:rPr>
          <w:b/>
        </w:rPr>
      </w:pPr>
      <w:r w:rsidRPr="00263DDD">
        <w:rPr>
          <w:b/>
        </w:rPr>
        <w:t>O D L U K U</w:t>
      </w:r>
    </w:p>
    <w:p w14:paraId="369B6309" w14:textId="439995D5" w:rsidR="0097507F" w:rsidRPr="00263DDD" w:rsidRDefault="0097507F" w:rsidP="0097507F">
      <w:pPr>
        <w:jc w:val="center"/>
        <w:rPr>
          <w:b/>
        </w:rPr>
      </w:pPr>
    </w:p>
    <w:p w14:paraId="7BEC937E" w14:textId="1554AF9E" w:rsidR="0097507F" w:rsidRPr="00770DDD" w:rsidRDefault="00092105" w:rsidP="00462520">
      <w:pPr>
        <w:ind w:left="567" w:right="521"/>
        <w:jc w:val="center"/>
        <w:rPr>
          <w:b/>
          <w:bCs/>
        </w:rPr>
      </w:pPr>
      <w:bookmarkStart w:id="2" w:name="_Hlk149917820"/>
      <w:r w:rsidRPr="00161CBC">
        <w:rPr>
          <w:b/>
          <w:bCs/>
        </w:rPr>
        <w:t xml:space="preserve">o modelu financiranja </w:t>
      </w:r>
      <w:r w:rsidR="00372A52" w:rsidRPr="00161CBC">
        <w:rPr>
          <w:b/>
          <w:bCs/>
        </w:rPr>
        <w:t xml:space="preserve">novih </w:t>
      </w:r>
      <w:r w:rsidRPr="00161CBC">
        <w:rPr>
          <w:b/>
          <w:bCs/>
        </w:rPr>
        <w:t xml:space="preserve">projekata izgradnje </w:t>
      </w:r>
      <w:r w:rsidR="002F763C">
        <w:rPr>
          <w:b/>
          <w:bCs/>
        </w:rPr>
        <w:t>c</w:t>
      </w:r>
      <w:r w:rsidR="002F763C" w:rsidRPr="00161CBC">
        <w:rPr>
          <w:b/>
          <w:bCs/>
        </w:rPr>
        <w:t xml:space="preserve">entara </w:t>
      </w:r>
      <w:r w:rsidRPr="00161CBC">
        <w:rPr>
          <w:b/>
          <w:bCs/>
        </w:rPr>
        <w:t xml:space="preserve">za gospodarenje otpadom </w:t>
      </w:r>
      <w:r w:rsidRPr="00161CBC">
        <w:rPr>
          <w:rFonts w:eastAsia="Calibri"/>
          <w:b/>
          <w:bCs/>
          <w:bdr w:val="none" w:sz="0" w:space="0" w:color="auto" w:frame="1"/>
        </w:rPr>
        <w:t>u okviru Programa Konkurentnost i kohezija 2021. – 2027.</w:t>
      </w:r>
      <w:r w:rsidR="002D70A0" w:rsidRPr="00161CBC">
        <w:rPr>
          <w:rFonts w:eastAsia="Calibri"/>
          <w:b/>
          <w:bCs/>
          <w:bdr w:val="none" w:sz="0" w:space="0" w:color="auto" w:frame="1"/>
        </w:rPr>
        <w:t xml:space="preserve"> </w:t>
      </w:r>
      <w:r w:rsidRPr="00161CBC">
        <w:rPr>
          <w:b/>
          <w:bCs/>
        </w:rPr>
        <w:t xml:space="preserve">i </w:t>
      </w:r>
      <w:r w:rsidR="00C04262">
        <w:rPr>
          <w:b/>
          <w:bCs/>
        </w:rPr>
        <w:t>drugih instrumenata Europske unije</w:t>
      </w:r>
      <w:bookmarkEnd w:id="2"/>
    </w:p>
    <w:p w14:paraId="0606A942" w14:textId="03B058E4" w:rsidR="00CD03AA" w:rsidRDefault="00CD03AA" w:rsidP="0097507F">
      <w:pPr>
        <w:jc w:val="center"/>
        <w:rPr>
          <w:b/>
        </w:rPr>
      </w:pPr>
    </w:p>
    <w:p w14:paraId="00602DC3" w14:textId="77777777" w:rsidR="00FB2E39" w:rsidRPr="00263DDD" w:rsidRDefault="00FB2E39" w:rsidP="0097507F">
      <w:pPr>
        <w:jc w:val="center"/>
        <w:rPr>
          <w:b/>
        </w:rPr>
      </w:pPr>
    </w:p>
    <w:p w14:paraId="3DE34575" w14:textId="77777777" w:rsidR="0097507F" w:rsidRPr="00263DDD" w:rsidRDefault="0097507F" w:rsidP="0097507F">
      <w:pPr>
        <w:jc w:val="center"/>
        <w:rPr>
          <w:b/>
        </w:rPr>
      </w:pPr>
      <w:r w:rsidRPr="00263DDD">
        <w:rPr>
          <w:b/>
        </w:rPr>
        <w:t>I.</w:t>
      </w:r>
    </w:p>
    <w:p w14:paraId="52EC6DA6" w14:textId="77777777" w:rsidR="0097507F" w:rsidRDefault="0097507F" w:rsidP="0097507F">
      <w:pPr>
        <w:jc w:val="center"/>
        <w:rPr>
          <w:b/>
        </w:rPr>
      </w:pPr>
    </w:p>
    <w:p w14:paraId="69A4DB45" w14:textId="4DF5F34C" w:rsidR="00E57AEF" w:rsidRDefault="00372A52" w:rsidP="00F05916">
      <w:pPr>
        <w:ind w:firstLine="1418"/>
        <w:jc w:val="both"/>
        <w:rPr>
          <w:rFonts w:eastAsia="Calibri"/>
          <w:bdr w:val="none" w:sz="0" w:space="0" w:color="auto" w:frame="1"/>
        </w:rPr>
      </w:pPr>
      <w:r w:rsidRPr="00372A52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Utvrđuje se model financiranja novih projekata </w:t>
      </w:r>
      <w:r w:rsidRPr="006F75CD">
        <w:t xml:space="preserve">izgradnje </w:t>
      </w:r>
      <w:r w:rsidR="002F763C">
        <w:t>c</w:t>
      </w:r>
      <w:r w:rsidR="002F763C" w:rsidRPr="006F75CD">
        <w:t>ent</w:t>
      </w:r>
      <w:r w:rsidR="002F763C">
        <w:t>a</w:t>
      </w:r>
      <w:r w:rsidR="002F763C" w:rsidRPr="006F75CD">
        <w:t xml:space="preserve">ra </w:t>
      </w:r>
      <w:r w:rsidRPr="006F75CD">
        <w:t>za gospodarenje otpadom</w:t>
      </w:r>
      <w:r w:rsidR="00C27541">
        <w:t xml:space="preserve"> (u daljnjem tekstu: </w:t>
      </w:r>
      <w:r w:rsidR="00C27541" w:rsidRPr="00F91D53">
        <w:t>C</w:t>
      </w:r>
      <w:r w:rsidR="00FC1A0E">
        <w:t>GO-a</w:t>
      </w:r>
      <w:r w:rsidR="00C27541" w:rsidRPr="00F91D53">
        <w:t>)</w:t>
      </w:r>
      <w:r w:rsidRPr="00F91D53">
        <w:t xml:space="preserve"> </w:t>
      </w:r>
      <w:r w:rsidR="00EB3FF7" w:rsidRPr="00F91D53">
        <w:rPr>
          <w:bCs/>
        </w:rPr>
        <w:t>Orlovnjak i Šagulje</w:t>
      </w:r>
      <w:r w:rsidR="002D70A0" w:rsidRPr="00F91D53">
        <w:rPr>
          <w:bCs/>
        </w:rPr>
        <w:t>,</w:t>
      </w:r>
      <w:r w:rsidR="00EB3FF7" w:rsidRPr="00F91D53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91D53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koji</w:t>
      </w:r>
      <w:r w:rsidRPr="00372A52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 doprinose ispunjavanju </w:t>
      </w:r>
      <w:r w:rsidR="00916801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obveza iz Plana gospodarenja otpadom Republike Hrvatske za razdoblje </w:t>
      </w:r>
      <w:r w:rsidR="00D846A9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2023.</w:t>
      </w:r>
      <w:r w:rsidR="00FD34ED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846A9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FD34ED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846A9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2028.</w:t>
      </w:r>
      <w:r w:rsidR="000F72AF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D70A0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godine (u daljnjem tekstu: Plan)</w:t>
      </w:r>
      <w:r w:rsidR="00EB3FF7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D70A0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i </w:t>
      </w:r>
      <w:r w:rsidR="002F763C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ispunjavanju </w:t>
      </w:r>
      <w:r w:rsidR="00EB3FF7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ciljeva </w:t>
      </w:r>
      <w:r w:rsidR="00A20DEC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iz </w:t>
      </w:r>
      <w:r w:rsidR="00EB3FF7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Zakona o gospodarenju otpadom</w:t>
      </w:r>
      <w:r w:rsidR="002D70A0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 („Narodne novine“, br. </w:t>
      </w:r>
      <w:r w:rsidR="002D70A0" w:rsidRPr="002D70A0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84/21</w:t>
      </w:r>
      <w:r w:rsidR="00942A2E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2D70A0" w:rsidRPr="002D70A0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42A2E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i </w:t>
      </w:r>
      <w:r w:rsidR="002D70A0" w:rsidRPr="002D70A0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142/23</w:t>
      </w:r>
      <w:r w:rsidR="00942A2E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2D70A0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="00EB3FF7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, te su </w:t>
      </w:r>
      <w:r w:rsidR="002D70A0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kao takvi </w:t>
      </w:r>
      <w:r w:rsidR="00EB3FF7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prioritetni projekti za sufinanciranje sredstvima iz </w:t>
      </w:r>
      <w:r w:rsidR="00EB3FF7">
        <w:rPr>
          <w:rFonts w:eastAsia="Calibri"/>
          <w:bdr w:val="none" w:sz="0" w:space="0" w:color="auto" w:frame="1"/>
        </w:rPr>
        <w:t>Programa Konkurentnost i kohezija 2021. – 2027</w:t>
      </w:r>
      <w:r w:rsidR="00FF5C8B">
        <w:rPr>
          <w:rFonts w:eastAsia="Calibri"/>
          <w:bdr w:val="none" w:sz="0" w:space="0" w:color="auto" w:frame="1"/>
        </w:rPr>
        <w:t>.</w:t>
      </w:r>
    </w:p>
    <w:p w14:paraId="16CC9850" w14:textId="77777777" w:rsidR="00A51FA4" w:rsidRPr="00A51FA4" w:rsidRDefault="00A51FA4" w:rsidP="00A51FA4">
      <w:pPr>
        <w:ind w:firstLine="851"/>
        <w:jc w:val="both"/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</w:p>
    <w:p w14:paraId="65C86CE8" w14:textId="77777777" w:rsidR="0097507F" w:rsidRPr="00263DDD" w:rsidRDefault="0097507F" w:rsidP="0097507F">
      <w:pPr>
        <w:jc w:val="center"/>
        <w:rPr>
          <w:b/>
        </w:rPr>
      </w:pPr>
      <w:r w:rsidRPr="00263DDD">
        <w:rPr>
          <w:b/>
        </w:rPr>
        <w:t>II.</w:t>
      </w:r>
    </w:p>
    <w:p w14:paraId="5506F17F" w14:textId="77777777" w:rsidR="0097507F" w:rsidRPr="001F1B1E" w:rsidRDefault="0097507F" w:rsidP="00F05916">
      <w:pPr>
        <w:pStyle w:val="ListParagraph"/>
        <w:ind w:left="0" w:firstLine="1276"/>
        <w:jc w:val="both"/>
        <w:rPr>
          <w:bCs/>
        </w:rPr>
      </w:pPr>
    </w:p>
    <w:p w14:paraId="78633B68" w14:textId="7E9B2B7B" w:rsidR="00820E8C" w:rsidRPr="00F91D53" w:rsidRDefault="00820E8C" w:rsidP="00F05916">
      <w:pPr>
        <w:ind w:firstLine="1418"/>
        <w:jc w:val="both"/>
        <w:rPr>
          <w:rFonts w:eastAsia="SimSun"/>
          <w:lang w:eastAsia="zh-CN"/>
        </w:rPr>
      </w:pPr>
      <w:r w:rsidRPr="00F91D53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Sukladno</w:t>
      </w:r>
      <w:r w:rsidRPr="00F91D53">
        <w:rPr>
          <w:rFonts w:eastAsia="SimSun"/>
          <w:lang w:eastAsia="zh-CN"/>
        </w:rPr>
        <w:t xml:space="preserve"> obvezama iz Plana, </w:t>
      </w:r>
      <w:r w:rsidR="002F763C">
        <w:rPr>
          <w:rFonts w:eastAsia="SimSun"/>
          <w:lang w:eastAsia="zh-CN"/>
        </w:rPr>
        <w:t>prihva</w:t>
      </w:r>
      <w:r w:rsidR="00FD6788">
        <w:rPr>
          <w:rFonts w:eastAsia="SimSun"/>
          <w:lang w:eastAsia="zh-CN"/>
        </w:rPr>
        <w:t>tljivi</w:t>
      </w:r>
      <w:r w:rsidR="002D70A0" w:rsidRPr="00F91D53">
        <w:rPr>
          <w:rFonts w:eastAsia="SimSun"/>
          <w:lang w:eastAsia="zh-CN"/>
        </w:rPr>
        <w:t xml:space="preserve"> </w:t>
      </w:r>
      <w:r w:rsidR="00FD6788" w:rsidRPr="00F91D53">
        <w:rPr>
          <w:rFonts w:eastAsia="SimSun"/>
          <w:lang w:eastAsia="zh-CN"/>
        </w:rPr>
        <w:t>troškov</w:t>
      </w:r>
      <w:r w:rsidR="00FD6788">
        <w:rPr>
          <w:rFonts w:eastAsia="SimSun"/>
          <w:lang w:eastAsia="zh-CN"/>
        </w:rPr>
        <w:t>i</w:t>
      </w:r>
      <w:r w:rsidR="00FD6788" w:rsidRPr="00F91D53">
        <w:rPr>
          <w:rFonts w:eastAsia="SimSun"/>
          <w:lang w:eastAsia="zh-CN"/>
        </w:rPr>
        <w:t xml:space="preserve"> </w:t>
      </w:r>
      <w:r w:rsidRPr="00F91D53">
        <w:rPr>
          <w:rFonts w:eastAsia="SimSun"/>
          <w:lang w:eastAsia="zh-CN"/>
        </w:rPr>
        <w:t xml:space="preserve">izgradnje </w:t>
      </w:r>
      <w:r w:rsidR="002D70A0" w:rsidRPr="00F91D53">
        <w:rPr>
          <w:rFonts w:eastAsia="SimSun"/>
          <w:lang w:eastAsia="zh-CN"/>
        </w:rPr>
        <w:t>C</w:t>
      </w:r>
      <w:r w:rsidR="00FC1A0E">
        <w:rPr>
          <w:rFonts w:eastAsia="SimSun"/>
          <w:lang w:eastAsia="zh-CN"/>
        </w:rPr>
        <w:t>GO-a</w:t>
      </w:r>
      <w:r w:rsidRPr="00F91D53">
        <w:rPr>
          <w:rFonts w:eastAsia="SimSun"/>
          <w:lang w:eastAsia="zh-CN"/>
        </w:rPr>
        <w:t xml:space="preserve"> iz točke I. ove Odluke</w:t>
      </w:r>
      <w:r w:rsidR="00FD6788">
        <w:rPr>
          <w:rFonts w:eastAsia="SimSun"/>
          <w:lang w:eastAsia="zh-CN"/>
        </w:rPr>
        <w:t xml:space="preserve"> financiraju se na sljedeći način</w:t>
      </w:r>
      <w:r w:rsidR="00C27541" w:rsidRPr="00F91D53">
        <w:rPr>
          <w:rFonts w:eastAsia="SimSun"/>
          <w:lang w:eastAsia="zh-CN"/>
        </w:rPr>
        <w:t>:</w:t>
      </w:r>
      <w:r w:rsidR="00462520" w:rsidRPr="00F91D53">
        <w:rPr>
          <w:rFonts w:eastAsia="SimSun"/>
          <w:lang w:eastAsia="zh-CN"/>
        </w:rPr>
        <w:t xml:space="preserve"> </w:t>
      </w:r>
    </w:p>
    <w:p w14:paraId="11EAFBC5" w14:textId="7F249453" w:rsidR="00820E8C" w:rsidRPr="00F91D53" w:rsidRDefault="00820E8C" w:rsidP="00F05916">
      <w:pPr>
        <w:numPr>
          <w:ilvl w:val="0"/>
          <w:numId w:val="9"/>
        </w:numPr>
        <w:jc w:val="both"/>
        <w:rPr>
          <w:lang w:eastAsia="en-US"/>
        </w:rPr>
      </w:pPr>
      <w:r w:rsidRPr="00F91D53">
        <w:rPr>
          <w:lang w:eastAsia="en-US"/>
        </w:rPr>
        <w:t>do 85</w:t>
      </w:r>
      <w:r w:rsidR="00F05916">
        <w:rPr>
          <w:lang w:eastAsia="en-US"/>
        </w:rPr>
        <w:t xml:space="preserve"> </w:t>
      </w:r>
      <w:r w:rsidRPr="00F91D53">
        <w:rPr>
          <w:lang w:eastAsia="en-US"/>
        </w:rPr>
        <w:t xml:space="preserve">% </w:t>
      </w:r>
      <w:r w:rsidR="00FD6788">
        <w:rPr>
          <w:lang w:eastAsia="en-US"/>
        </w:rPr>
        <w:t xml:space="preserve">putem </w:t>
      </w:r>
      <w:r w:rsidRPr="00F91D53">
        <w:rPr>
          <w:lang w:eastAsia="en-US"/>
        </w:rPr>
        <w:t>fondova</w:t>
      </w:r>
      <w:r w:rsidR="00C27541" w:rsidRPr="00F91D53">
        <w:rPr>
          <w:lang w:eastAsia="en-US"/>
        </w:rPr>
        <w:t xml:space="preserve"> </w:t>
      </w:r>
      <w:r w:rsidR="003B172A">
        <w:rPr>
          <w:lang w:eastAsia="en-US"/>
        </w:rPr>
        <w:t>i instrumenata Europske unije</w:t>
      </w:r>
      <w:r w:rsidR="008F6ADF" w:rsidRPr="00F91D53">
        <w:rPr>
          <w:lang w:eastAsia="en-US"/>
        </w:rPr>
        <w:t>,</w:t>
      </w:r>
      <w:r w:rsidR="00FF5C8B" w:rsidRPr="00F91D53">
        <w:rPr>
          <w:lang w:eastAsia="en-US"/>
        </w:rPr>
        <w:t xml:space="preserve"> </w:t>
      </w:r>
      <w:r w:rsidR="00CD45D2">
        <w:rPr>
          <w:lang w:eastAsia="en-US"/>
        </w:rPr>
        <w:t>d</w:t>
      </w:r>
      <w:r w:rsidRPr="00F91D53">
        <w:rPr>
          <w:lang w:eastAsia="en-US"/>
        </w:rPr>
        <w:t xml:space="preserve">ržavnog proračuna Republike Hrvatske i </w:t>
      </w:r>
      <w:r w:rsidR="00C27541" w:rsidRPr="00F91D53">
        <w:rPr>
          <w:lang w:eastAsia="en-US"/>
        </w:rPr>
        <w:t xml:space="preserve">sredstava </w:t>
      </w:r>
      <w:r w:rsidRPr="00F91D53">
        <w:rPr>
          <w:lang w:eastAsia="en-US"/>
        </w:rPr>
        <w:t>Fonda za zaštitu okoliša i energetsku učinkovitost</w:t>
      </w:r>
      <w:r w:rsidR="00D375DB">
        <w:rPr>
          <w:lang w:eastAsia="en-US"/>
        </w:rPr>
        <w:t>,</w:t>
      </w:r>
      <w:r w:rsidR="002F763C">
        <w:rPr>
          <w:lang w:eastAsia="en-US"/>
        </w:rPr>
        <w:t xml:space="preserve"> pri čemu će se u postupku </w:t>
      </w:r>
      <w:r w:rsidR="00FD6788">
        <w:rPr>
          <w:lang w:eastAsia="en-US"/>
        </w:rPr>
        <w:t>dodjele</w:t>
      </w:r>
      <w:r w:rsidR="002F763C">
        <w:rPr>
          <w:lang w:eastAsia="en-US"/>
        </w:rPr>
        <w:t xml:space="preserve"> utvrditi točan iznos</w:t>
      </w:r>
      <w:r w:rsidR="00D375DB">
        <w:rPr>
          <w:lang w:eastAsia="en-US"/>
        </w:rPr>
        <w:t xml:space="preserve"> potpore</w:t>
      </w:r>
      <w:r w:rsidR="002F763C">
        <w:rPr>
          <w:lang w:eastAsia="en-US"/>
        </w:rPr>
        <w:t xml:space="preserve"> i udio sufinanciranja prihvatljivih troškova</w:t>
      </w:r>
      <w:r w:rsidR="00927916">
        <w:rPr>
          <w:lang w:eastAsia="en-US"/>
        </w:rPr>
        <w:t>, u skladu s primjenjivim pravilima o državnim potporama</w:t>
      </w:r>
      <w:r w:rsidR="005D2CBA">
        <w:rPr>
          <w:lang w:eastAsia="en-US"/>
        </w:rPr>
        <w:t>,</w:t>
      </w:r>
    </w:p>
    <w:p w14:paraId="3D0F4F8C" w14:textId="57C48949" w:rsidR="00E57AEF" w:rsidRDefault="00820E8C" w:rsidP="00927916">
      <w:pPr>
        <w:numPr>
          <w:ilvl w:val="0"/>
          <w:numId w:val="9"/>
        </w:numPr>
        <w:spacing w:after="120"/>
        <w:jc w:val="both"/>
        <w:rPr>
          <w:lang w:eastAsia="en-US"/>
        </w:rPr>
      </w:pPr>
      <w:r w:rsidRPr="00F91D53">
        <w:rPr>
          <w:lang w:eastAsia="en-US"/>
        </w:rPr>
        <w:t xml:space="preserve">preostali dio </w:t>
      </w:r>
      <w:r w:rsidR="00462520" w:rsidRPr="00F91D53">
        <w:rPr>
          <w:lang w:eastAsia="en-US"/>
        </w:rPr>
        <w:t xml:space="preserve">sufinanciranja </w:t>
      </w:r>
      <w:r w:rsidRPr="00F91D53">
        <w:rPr>
          <w:lang w:eastAsia="en-US"/>
        </w:rPr>
        <w:t xml:space="preserve">osigurat će </w:t>
      </w:r>
      <w:r w:rsidR="00247CFA">
        <w:rPr>
          <w:lang w:eastAsia="en-US"/>
        </w:rPr>
        <w:t>trgovačka društva,</w:t>
      </w:r>
      <w:r w:rsidRPr="00F91D53">
        <w:rPr>
          <w:lang w:eastAsia="en-US"/>
        </w:rPr>
        <w:t xml:space="preserve"> </w:t>
      </w:r>
      <w:r w:rsidR="004C287E" w:rsidRPr="00F91D53">
        <w:rPr>
          <w:lang w:eastAsia="en-US"/>
        </w:rPr>
        <w:t xml:space="preserve">korisnici </w:t>
      </w:r>
      <w:r w:rsidR="00C27541" w:rsidRPr="00F91D53">
        <w:rPr>
          <w:lang w:eastAsia="en-US"/>
        </w:rPr>
        <w:t>projekata C</w:t>
      </w:r>
      <w:r w:rsidR="00FC1A0E">
        <w:rPr>
          <w:lang w:eastAsia="en-US"/>
        </w:rPr>
        <w:t>GO-a</w:t>
      </w:r>
      <w:r w:rsidR="00A20DEC">
        <w:rPr>
          <w:lang w:eastAsia="en-US"/>
        </w:rPr>
        <w:t xml:space="preserve">, </w:t>
      </w:r>
      <w:r w:rsidR="00462520" w:rsidRPr="00F91D53">
        <w:rPr>
          <w:lang w:eastAsia="en-US"/>
        </w:rPr>
        <w:t xml:space="preserve">zajedno s </w:t>
      </w:r>
      <w:r w:rsidRPr="00F91D53">
        <w:rPr>
          <w:lang w:eastAsia="en-US"/>
        </w:rPr>
        <w:t>jedinica</w:t>
      </w:r>
      <w:r w:rsidR="00462520" w:rsidRPr="00F91D53">
        <w:rPr>
          <w:lang w:eastAsia="en-US"/>
        </w:rPr>
        <w:t>ma</w:t>
      </w:r>
      <w:r w:rsidRPr="00F91D53">
        <w:rPr>
          <w:lang w:eastAsia="en-US"/>
        </w:rPr>
        <w:t xml:space="preserve"> lokalne i područne (regionalne) samouprave</w:t>
      </w:r>
      <w:r w:rsidR="00C27541" w:rsidRPr="00F91D53">
        <w:rPr>
          <w:lang w:eastAsia="en-US"/>
        </w:rPr>
        <w:t xml:space="preserve"> kao svojim </w:t>
      </w:r>
      <w:r w:rsidR="008F6ADF" w:rsidRPr="00F91D53">
        <w:rPr>
          <w:lang w:eastAsia="en-US"/>
        </w:rPr>
        <w:t>osnivačima</w:t>
      </w:r>
      <w:r w:rsidR="00462520" w:rsidRPr="00F91D53">
        <w:rPr>
          <w:lang w:eastAsia="en-US"/>
        </w:rPr>
        <w:t>.</w:t>
      </w:r>
    </w:p>
    <w:p w14:paraId="20CEE09C" w14:textId="77777777" w:rsidR="00FB2E39" w:rsidRPr="00F91D53" w:rsidRDefault="00FB2E39" w:rsidP="0097507F">
      <w:pPr>
        <w:jc w:val="center"/>
        <w:rPr>
          <w:b/>
        </w:rPr>
      </w:pPr>
    </w:p>
    <w:p w14:paraId="1A467579" w14:textId="30692DB2" w:rsidR="0097507F" w:rsidRPr="00F91D53" w:rsidRDefault="0097507F" w:rsidP="0097507F">
      <w:pPr>
        <w:jc w:val="center"/>
        <w:rPr>
          <w:b/>
        </w:rPr>
      </w:pPr>
      <w:r w:rsidRPr="00F91D53">
        <w:rPr>
          <w:b/>
        </w:rPr>
        <w:t>III.</w:t>
      </w:r>
    </w:p>
    <w:p w14:paraId="1C155623" w14:textId="77777777" w:rsidR="0097507F" w:rsidRPr="00F91D53" w:rsidRDefault="0097507F" w:rsidP="0097507F">
      <w:pPr>
        <w:jc w:val="center"/>
        <w:rPr>
          <w:b/>
        </w:rPr>
      </w:pPr>
    </w:p>
    <w:p w14:paraId="4114DB93" w14:textId="29CF42FE" w:rsidR="005F5A73" w:rsidRPr="00F91D53" w:rsidRDefault="005F5A73" w:rsidP="00206B5C">
      <w:pPr>
        <w:spacing w:after="120"/>
        <w:ind w:firstLine="1418"/>
        <w:jc w:val="both"/>
        <w:rPr>
          <w:rFonts w:eastAsia="Aptos"/>
          <w:color w:val="000000"/>
          <w:kern w:val="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91D53">
        <w:rPr>
          <w:rFonts w:eastAsia="Aptos"/>
          <w:color w:val="000000"/>
          <w:kern w:val="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Zadužuje se Ministarstvo zaštite okoliša i zelene tranzicije da p</w:t>
      </w:r>
      <w:r w:rsidR="00247CFA">
        <w:rPr>
          <w:rFonts w:eastAsia="Aptos"/>
          <w:color w:val="000000"/>
          <w:kern w:val="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okrene</w:t>
      </w:r>
      <w:r w:rsidRPr="00F91D53">
        <w:rPr>
          <w:rFonts w:eastAsia="Aptos"/>
          <w:color w:val="000000"/>
          <w:kern w:val="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B172A">
        <w:rPr>
          <w:rFonts w:eastAsia="Aptos"/>
          <w:color w:val="000000"/>
          <w:kern w:val="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postupke </w:t>
      </w:r>
      <w:r w:rsidR="00FD6788">
        <w:rPr>
          <w:rFonts w:eastAsia="Aptos"/>
          <w:color w:val="000000"/>
          <w:kern w:val="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i provede dodjelu sredstava </w:t>
      </w:r>
      <w:r w:rsidR="00A20DEC">
        <w:rPr>
          <w:rFonts w:eastAsia="Aptos"/>
          <w:color w:val="000000"/>
          <w:kern w:val="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za C</w:t>
      </w:r>
      <w:r w:rsidR="00FC1A0E">
        <w:rPr>
          <w:rFonts w:eastAsia="Aptos"/>
          <w:color w:val="000000"/>
          <w:kern w:val="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GO-</w:t>
      </w:r>
      <w:r w:rsidR="00A20DEC">
        <w:rPr>
          <w:rFonts w:eastAsia="Aptos"/>
          <w:color w:val="000000"/>
          <w:kern w:val="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e </w:t>
      </w:r>
      <w:r w:rsidRPr="00F91D53">
        <w:rPr>
          <w:rFonts w:eastAsia="Aptos"/>
          <w:color w:val="000000"/>
          <w:kern w:val="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iz točke I. ove Odluke</w:t>
      </w:r>
      <w:r w:rsidR="00FD6788">
        <w:rPr>
          <w:rFonts w:eastAsia="Aptos"/>
          <w:color w:val="000000"/>
          <w:kern w:val="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vodeći računa o stupnju spremnosti projekta, doprinosu postizanja </w:t>
      </w:r>
      <w:r w:rsidR="00FD6788">
        <w:rPr>
          <w:rFonts w:eastAsia="Aptos"/>
          <w:color w:val="000000"/>
          <w:kern w:val="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ciljeva za komunalni otpad i postizanja ciljeva kružnog gospodarstva u skladu s člankom 54. </w:t>
      </w:r>
      <w:r w:rsidR="00A20DEC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Zakona o gospodarenju otpadom</w:t>
      </w:r>
      <w:r w:rsidR="00A93B64">
        <w:rPr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CAA4654" w14:textId="794177CF" w:rsidR="00114234" w:rsidRDefault="00114234" w:rsidP="005F5A7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09C972C" w14:textId="77777777" w:rsidR="00FB2E39" w:rsidRDefault="00FB2E39" w:rsidP="005F5A7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987CE7B" w14:textId="77777777" w:rsidR="00FB2E39" w:rsidRPr="005F5A73" w:rsidRDefault="00FB2E39" w:rsidP="005F5A7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7085253" w14:textId="4D8EB477" w:rsidR="005F5A73" w:rsidRPr="005F5A73" w:rsidRDefault="003B172A" w:rsidP="005F5A7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ptos"/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5F5A73" w:rsidRPr="005F5A73">
        <w:rPr>
          <w:rFonts w:eastAsia="Aptos"/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V.</w:t>
      </w:r>
    </w:p>
    <w:p w14:paraId="454B3569" w14:textId="77777777" w:rsidR="005F5A73" w:rsidRPr="005F5A73" w:rsidRDefault="005F5A73" w:rsidP="005F5A7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14CCF43" w14:textId="77777777" w:rsidR="005F5A73" w:rsidRPr="005F5A73" w:rsidRDefault="005F5A73" w:rsidP="0054033D">
      <w:pPr>
        <w:spacing w:after="120"/>
        <w:ind w:firstLine="1418"/>
        <w:jc w:val="both"/>
        <w:rPr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F5A73">
        <w:rPr>
          <w:rFonts w:eastAsia="Apto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Ova Odluka stupa na snagu danom donošenja.</w:t>
      </w:r>
    </w:p>
    <w:p w14:paraId="2AB8408A" w14:textId="77777777" w:rsidR="005F5A73" w:rsidRPr="005F5A73" w:rsidRDefault="005F5A73" w:rsidP="005F5A7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4965C9B" w14:textId="4469221C" w:rsidR="00C169DC" w:rsidRDefault="00C169DC" w:rsidP="0097507F"/>
    <w:p w14:paraId="451C6E93" w14:textId="77777777" w:rsidR="00C169DC" w:rsidRDefault="00C169DC" w:rsidP="0097507F"/>
    <w:p w14:paraId="23B48C00" w14:textId="16C95707" w:rsidR="0097507F" w:rsidRPr="00263DDD" w:rsidRDefault="0097507F" w:rsidP="0097507F">
      <w:r w:rsidRPr="00263DDD">
        <w:t>KLASA:</w:t>
      </w:r>
    </w:p>
    <w:p w14:paraId="606BA4E7" w14:textId="77777777" w:rsidR="0097507F" w:rsidRPr="00263DDD" w:rsidRDefault="0097507F" w:rsidP="0097507F">
      <w:r w:rsidRPr="00263DDD">
        <w:t>URBROJ:</w:t>
      </w:r>
    </w:p>
    <w:p w14:paraId="1CA22802" w14:textId="77777777" w:rsidR="0097507F" w:rsidRPr="00263DDD" w:rsidRDefault="0097507F" w:rsidP="0097507F"/>
    <w:p w14:paraId="13E59265" w14:textId="104E74C6" w:rsidR="0097507F" w:rsidRPr="00263DDD" w:rsidRDefault="0097507F" w:rsidP="0097507F">
      <w:r w:rsidRPr="00263DDD">
        <w:t xml:space="preserve">Zagreb, </w:t>
      </w:r>
      <w:r w:rsidR="00C04262">
        <w:rPr>
          <w:u w:val="single"/>
        </w:rPr>
        <w:tab/>
      </w:r>
      <w:r w:rsidR="00C04262">
        <w:rPr>
          <w:u w:val="single"/>
        </w:rPr>
        <w:tab/>
      </w:r>
      <w:r w:rsidRPr="00263DDD">
        <w:t xml:space="preserve"> 202</w:t>
      </w:r>
      <w:r w:rsidR="008861DA">
        <w:t>5</w:t>
      </w:r>
      <w:r w:rsidRPr="00263DDD">
        <w:t>. godine</w:t>
      </w:r>
    </w:p>
    <w:p w14:paraId="692DF2F9" w14:textId="77777777" w:rsidR="0097507F" w:rsidRDefault="0097507F" w:rsidP="0097507F"/>
    <w:p w14:paraId="22CF22D6" w14:textId="77777777" w:rsidR="00B87DBE" w:rsidRDefault="00B87DBE" w:rsidP="0097507F"/>
    <w:p w14:paraId="7F782030" w14:textId="77777777" w:rsidR="00B87DBE" w:rsidRDefault="00B87DBE" w:rsidP="0097507F"/>
    <w:p w14:paraId="3E77D756" w14:textId="77777777" w:rsidR="00B87DBE" w:rsidRPr="00263DDD" w:rsidRDefault="00B87DBE" w:rsidP="0097507F"/>
    <w:p w14:paraId="168CC880" w14:textId="0825F8BC" w:rsidR="0097507F" w:rsidRPr="00263DDD" w:rsidRDefault="0097507F" w:rsidP="00E44E9B">
      <w:pPr>
        <w:ind w:left="5387"/>
        <w:jc w:val="center"/>
        <w:rPr>
          <w:b/>
        </w:rPr>
      </w:pPr>
      <w:r w:rsidRPr="00263DDD">
        <w:rPr>
          <w:b/>
        </w:rPr>
        <w:t>PREDSJEDNIK</w:t>
      </w:r>
    </w:p>
    <w:p w14:paraId="31F48A34" w14:textId="77777777" w:rsidR="0097507F" w:rsidRDefault="0097507F" w:rsidP="00E44E9B">
      <w:pPr>
        <w:ind w:left="5387"/>
        <w:jc w:val="center"/>
        <w:rPr>
          <w:b/>
        </w:rPr>
      </w:pPr>
    </w:p>
    <w:p w14:paraId="0D66AD1C" w14:textId="77777777" w:rsidR="004A5C13" w:rsidRPr="00263DDD" w:rsidRDefault="004A5C13" w:rsidP="00E44E9B">
      <w:pPr>
        <w:ind w:left="5387"/>
        <w:jc w:val="center"/>
        <w:rPr>
          <w:b/>
        </w:rPr>
      </w:pPr>
    </w:p>
    <w:p w14:paraId="370BB1D6" w14:textId="01136C73" w:rsidR="0097507F" w:rsidRDefault="0097507F" w:rsidP="00E44E9B">
      <w:pPr>
        <w:ind w:left="5387"/>
        <w:jc w:val="center"/>
        <w:rPr>
          <w:b/>
        </w:rPr>
      </w:pPr>
      <w:r w:rsidRPr="00263DDD">
        <w:rPr>
          <w:b/>
        </w:rPr>
        <w:t>mr. sc. Andrej Plenković</w:t>
      </w:r>
    </w:p>
    <w:p w14:paraId="56B22E17" w14:textId="77777777" w:rsidR="00581123" w:rsidRDefault="00581123" w:rsidP="0097507F">
      <w:pPr>
        <w:rPr>
          <w:b/>
        </w:rPr>
      </w:pPr>
    </w:p>
    <w:p w14:paraId="0C9F0FE9" w14:textId="4A9C3CA0" w:rsidR="003B172A" w:rsidRDefault="003B172A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D5FE82D" w14:textId="77777777" w:rsidR="00BC5746" w:rsidRPr="00263DDD" w:rsidRDefault="00BC5746" w:rsidP="00E44E9B">
      <w:pPr>
        <w:spacing w:after="240" w:line="259" w:lineRule="auto"/>
        <w:jc w:val="center"/>
        <w:rPr>
          <w:b/>
        </w:rPr>
      </w:pPr>
      <w:r w:rsidRPr="00263DDD">
        <w:rPr>
          <w:b/>
        </w:rPr>
        <w:lastRenderedPageBreak/>
        <w:t>OBRAZLOŽENJE</w:t>
      </w:r>
    </w:p>
    <w:p w14:paraId="4D6644FE" w14:textId="4BC3114D" w:rsidR="00BC5746" w:rsidRDefault="00BC5746" w:rsidP="00E44E9B">
      <w:pPr>
        <w:pStyle w:val="Default"/>
        <w:spacing w:after="120"/>
        <w:ind w:right="4"/>
        <w:jc w:val="both"/>
      </w:pPr>
      <w:r w:rsidRPr="00D1267C">
        <w:t xml:space="preserve">Plan gospodarenja otpadom </w:t>
      </w:r>
      <w:r>
        <w:t xml:space="preserve">Republike Hrvatske </w:t>
      </w:r>
      <w:r w:rsidRPr="00D1267C">
        <w:t>za razdoblje 2023. do 2028. godine (</w:t>
      </w:r>
      <w:r>
        <w:t>„</w:t>
      </w:r>
      <w:r w:rsidRPr="00D1267C">
        <w:t>Narodne novine</w:t>
      </w:r>
      <w:r>
        <w:t>“</w:t>
      </w:r>
      <w:r w:rsidRPr="00D1267C">
        <w:t>, broj 84/23</w:t>
      </w:r>
      <w:r w:rsidR="00114234">
        <w:t xml:space="preserve"> i 104/25</w:t>
      </w:r>
      <w:r w:rsidRPr="00D1267C">
        <w:t>), sadrži niz mjera koje doprinose ciljevima koje je Republika Hrvatska dužna ispuniti sukladno EU direktivama i Ugovoru o pristupanju. Posebno važnim</w:t>
      </w:r>
      <w:r>
        <w:t>a</w:t>
      </w:r>
      <w:r w:rsidRPr="00D1267C">
        <w:t xml:space="preserve"> smatraju se mjere Europskog zelenog plana koje podržavaju ispunjavanje postojećih nacionalnih obveza koje proizlaze iz direktiva EU-a o otpadu, a posebice ciljeva do 2035. godine određenih Direktivom 2008/98/EZ </w:t>
      </w:r>
      <w:r w:rsidR="004C7581">
        <w:t xml:space="preserve">Europskog parlamenta i Vijeća od 19. studenoga 2008. godine o otpadu i stavljanju izvan snage određenih direktiva (SL L 312, 22.11.2008.) </w:t>
      </w:r>
      <w:r w:rsidRPr="00D1267C">
        <w:t>– povećanje odvajanja i recikliranja otpada na 65% i smanjenje odlaganja otpada na 10%.</w:t>
      </w:r>
    </w:p>
    <w:p w14:paraId="05358668" w14:textId="7A261BCB" w:rsidR="00167A9E" w:rsidRDefault="00BC5746" w:rsidP="000F72AF">
      <w:pPr>
        <w:spacing w:after="120"/>
        <w:jc w:val="both"/>
      </w:pPr>
      <w:r w:rsidRPr="00381B8B">
        <w:t>U okviru O</w:t>
      </w:r>
      <w:r>
        <w:t xml:space="preserve">perativnog programa Konkurentnost i kohezija </w:t>
      </w:r>
      <w:r w:rsidRPr="00381B8B">
        <w:t xml:space="preserve">2014.-2020. </w:t>
      </w:r>
      <w:r>
        <w:t xml:space="preserve">(u daljnjem tekstu: OPKK 2024.-2020.) </w:t>
      </w:r>
      <w:r w:rsidRPr="00381B8B">
        <w:t xml:space="preserve">sklopljeni su </w:t>
      </w:r>
      <w:r w:rsidR="00FC1A0E">
        <w:t>U</w:t>
      </w:r>
      <w:r w:rsidRPr="00381B8B">
        <w:t xml:space="preserve">govori o dodjeli bespovratnih sredstava za sufinanciranje </w:t>
      </w:r>
      <w:r>
        <w:t xml:space="preserve">izrade studijsko-projektne dokumentacije za </w:t>
      </w:r>
      <w:r w:rsidR="004C3AAE">
        <w:t>C</w:t>
      </w:r>
      <w:r w:rsidR="00FC1A0E">
        <w:t>GO-e</w:t>
      </w:r>
      <w:r w:rsidR="004C3AAE">
        <w:t xml:space="preserve"> Šagulje</w:t>
      </w:r>
      <w:r w:rsidR="00C04262">
        <w:t xml:space="preserve"> i </w:t>
      </w:r>
      <w:r w:rsidR="004C3AAE">
        <w:t>Orlovnjak</w:t>
      </w:r>
      <w:r>
        <w:t>.</w:t>
      </w:r>
      <w:r w:rsidR="00FC1A0E">
        <w:t xml:space="preserve"> S o</w:t>
      </w:r>
      <w:r>
        <w:t>b</w:t>
      </w:r>
      <w:r w:rsidRPr="00460F36">
        <w:t xml:space="preserve">zirom da </w:t>
      </w:r>
      <w:r>
        <w:t xml:space="preserve">je </w:t>
      </w:r>
      <w:r w:rsidR="00FC1A0E">
        <w:t>kroz</w:t>
      </w:r>
      <w:r>
        <w:t xml:space="preserve"> OPKK 2014.-2020. započela priprema s</w:t>
      </w:r>
      <w:r w:rsidRPr="00460F36">
        <w:t xml:space="preserve">tudijsko-projektne dokumentacije za </w:t>
      </w:r>
      <w:r w:rsidR="004C3AAE">
        <w:t>C</w:t>
      </w:r>
      <w:r w:rsidR="00FC1A0E">
        <w:t xml:space="preserve">GO-e </w:t>
      </w:r>
      <w:r w:rsidRPr="00460F36">
        <w:t>iz točke I. ove Odluke</w:t>
      </w:r>
      <w:r>
        <w:t xml:space="preserve">, </w:t>
      </w:r>
      <w:r w:rsidR="004C3AAE">
        <w:t xml:space="preserve">njihova </w:t>
      </w:r>
      <w:r w:rsidRPr="00460F36">
        <w:t xml:space="preserve">izgradnja </w:t>
      </w:r>
      <w:r>
        <w:t>planira</w:t>
      </w:r>
      <w:r w:rsidR="003B172A">
        <w:t xml:space="preserve"> se</w:t>
      </w:r>
      <w:r>
        <w:t xml:space="preserve"> sufinancira</w:t>
      </w:r>
      <w:r w:rsidR="003B172A">
        <w:t xml:space="preserve">ti kroz </w:t>
      </w:r>
      <w:r w:rsidR="009A5F51">
        <w:rPr>
          <w:rFonts w:eastAsia="Calibri"/>
          <w:bdr w:val="none" w:sz="0" w:space="0" w:color="auto" w:frame="1"/>
        </w:rPr>
        <w:t>Program Konkurentnost i kohezija 2021. – 2027.</w:t>
      </w:r>
      <w:r w:rsidR="003B172A">
        <w:t xml:space="preserve"> </w:t>
      </w:r>
      <w:r w:rsidR="00E5390C">
        <w:t xml:space="preserve">(u daljnjem tekstu: PKK 2021.-2027.) </w:t>
      </w:r>
      <w:r w:rsidR="003B172A">
        <w:t>i druge instrumente financiranja Europske unije.</w:t>
      </w:r>
      <w:r>
        <w:t xml:space="preserve"> Z</w:t>
      </w:r>
      <w:r w:rsidRPr="00460F36">
        <w:t xml:space="preserve">a </w:t>
      </w:r>
      <w:r>
        <w:t>dio pretovarnih stanica kao sastavnih dijelova</w:t>
      </w:r>
      <w:r w:rsidRPr="00460F36">
        <w:t xml:space="preserve"> </w:t>
      </w:r>
      <w:r w:rsidR="004C3AAE">
        <w:t>C</w:t>
      </w:r>
      <w:r w:rsidR="00FC1A0E">
        <w:t>GO-</w:t>
      </w:r>
      <w:r>
        <w:t xml:space="preserve">a </w:t>
      </w:r>
      <w:r w:rsidRPr="00460F36">
        <w:t>osigurana su sredstva iz Nacionalnog plana oporavka i otpornosti 2021.-2026.</w:t>
      </w:r>
      <w:r>
        <w:t xml:space="preserve"> te </w:t>
      </w:r>
      <w:r w:rsidR="000F72AF">
        <w:t xml:space="preserve">su </w:t>
      </w:r>
      <w:r>
        <w:t xml:space="preserve">potpisani </w:t>
      </w:r>
      <w:r w:rsidR="003B172A">
        <w:t>U</w:t>
      </w:r>
      <w:r>
        <w:t xml:space="preserve">govori o dodjeli bespovratnih sredstava u I. tromjesečju 2025. </w:t>
      </w:r>
      <w:r w:rsidR="009A5F51">
        <w:t>Projektna dokumentacija potrebna za dodjelu sredstava koja uključuje Studiju izvedivosti i A</w:t>
      </w:r>
      <w:r w:rsidR="009A5F51" w:rsidRPr="008F601B">
        <w:t>naliz</w:t>
      </w:r>
      <w:r w:rsidR="009A5F51">
        <w:t>u</w:t>
      </w:r>
      <w:r w:rsidR="009A5F51" w:rsidRPr="008F601B">
        <w:t xml:space="preserve"> troškova i koristi za oba CGO-a </w:t>
      </w:r>
      <w:r w:rsidR="009A5F51">
        <w:t>t</w:t>
      </w:r>
      <w:r w:rsidR="009A5F51" w:rsidRPr="008F601B">
        <w:t xml:space="preserve">renutno </w:t>
      </w:r>
      <w:r w:rsidR="009A5F51">
        <w:t>je</w:t>
      </w:r>
      <w:r w:rsidR="009A5F51" w:rsidRPr="008F601B">
        <w:t xml:space="preserve"> u visokom stupnju završenosti</w:t>
      </w:r>
      <w:r w:rsidR="000F72AF">
        <w:t xml:space="preserve">. </w:t>
      </w:r>
      <w:r w:rsidR="009A5F51" w:rsidRPr="008F601B">
        <w:t xml:space="preserve">U tijeku je i </w:t>
      </w:r>
      <w:r w:rsidR="009A5F51">
        <w:t>usuglašavanje</w:t>
      </w:r>
      <w:r w:rsidR="009A5F51" w:rsidRPr="008F601B">
        <w:t xml:space="preserve"> programa državnih potpora (kategorija: SGEI - obavljanje službe od općeg gospodarskog interesa) koj</w:t>
      </w:r>
      <w:r w:rsidR="000F72AF">
        <w:t>i</w:t>
      </w:r>
      <w:r w:rsidR="009A5F51" w:rsidRPr="008F601B">
        <w:t>m će se</w:t>
      </w:r>
      <w:r w:rsidR="009A5F51">
        <w:t xml:space="preserve"> za</w:t>
      </w:r>
      <w:r w:rsidR="009A5F51" w:rsidRPr="008F601B">
        <w:t xml:space="preserve"> oba CGO-a od</w:t>
      </w:r>
      <w:r w:rsidR="009A5F51">
        <w:t>rediti maksimalan iznos potpore,</w:t>
      </w:r>
      <w:r w:rsidRPr="003F411B">
        <w:t xml:space="preserve"> za koje</w:t>
      </w:r>
      <w:r w:rsidR="00A93B64" w:rsidRPr="003F411B">
        <w:t xml:space="preserve"> korisnici </w:t>
      </w:r>
      <w:r w:rsidR="004C3AAE" w:rsidRPr="003F411B">
        <w:t xml:space="preserve">EKOS d.o.o. </w:t>
      </w:r>
      <w:r w:rsidR="00A93B64" w:rsidRPr="003F411B">
        <w:t xml:space="preserve">iz Osijeka </w:t>
      </w:r>
      <w:r w:rsidR="004C3AAE" w:rsidRPr="003F411B">
        <w:t>i Regionalni centar za gospodarenje otpadom Šagulje d.o.o.</w:t>
      </w:r>
      <w:r w:rsidR="00A93B64" w:rsidRPr="003F411B">
        <w:t xml:space="preserve"> iz Slavonskog Broda (</w:t>
      </w:r>
      <w:r w:rsidR="004C3AAE" w:rsidRPr="003F411B">
        <w:t>kao</w:t>
      </w:r>
      <w:r w:rsidRPr="003F411B">
        <w:t xml:space="preserve"> trgovačka društva osnovana s ciljem organizacije izgradnje i</w:t>
      </w:r>
      <w:r w:rsidR="004C3AAE" w:rsidRPr="003F411B">
        <w:t xml:space="preserve"> kasnijeg</w:t>
      </w:r>
      <w:r w:rsidRPr="003F411B">
        <w:t xml:space="preserve"> upravljanj</w:t>
      </w:r>
      <w:r w:rsidR="004C3AAE" w:rsidRPr="003F411B">
        <w:t>a</w:t>
      </w:r>
      <w:r w:rsidRPr="003F411B">
        <w:t xml:space="preserve"> radom </w:t>
      </w:r>
      <w:r w:rsidR="004C3AAE" w:rsidRPr="003F411B">
        <w:t>C</w:t>
      </w:r>
      <w:r w:rsidR="00C04262" w:rsidRPr="003F411B">
        <w:t>GO-</w:t>
      </w:r>
      <w:r w:rsidRPr="003F411B">
        <w:t>a</w:t>
      </w:r>
      <w:r w:rsidR="00A93B64" w:rsidRPr="003F411B">
        <w:t>)</w:t>
      </w:r>
      <w:r w:rsidR="004C3AAE" w:rsidRPr="003F411B">
        <w:t xml:space="preserve"> </w:t>
      </w:r>
      <w:r w:rsidRPr="003F411B">
        <w:t xml:space="preserve">nemaju </w:t>
      </w:r>
      <w:r w:rsidR="00DB2A69" w:rsidRPr="003F411B">
        <w:t>pravni</w:t>
      </w:r>
      <w:r w:rsidRPr="003F411B">
        <w:t xml:space="preserve"> monopol.</w:t>
      </w:r>
      <w:r>
        <w:t xml:space="preserve"> </w:t>
      </w:r>
    </w:p>
    <w:p w14:paraId="6632D1B4" w14:textId="599B0D56" w:rsidR="00167A9E" w:rsidRDefault="00167A9E" w:rsidP="00167A9E">
      <w:pPr>
        <w:spacing w:after="120"/>
        <w:jc w:val="both"/>
      </w:pPr>
      <w:r>
        <w:t xml:space="preserve">Procjenjuje se da bi udio korisnika za ove projekte mogao iznositi oko 15% od ukupno prihvatljivih troškova. </w:t>
      </w:r>
      <w:r w:rsidR="00E5390C">
        <w:t xml:space="preserve">Trenutno </w:t>
      </w:r>
      <w:r>
        <w:t>je iz PKK 2021.-2027. za svaki od ova dva CGO-a dostupno 14.389.924,00 EUR</w:t>
      </w:r>
      <w:r w:rsidR="000F72AF">
        <w:t>,</w:t>
      </w:r>
      <w:r w:rsidR="00E5390C">
        <w:t xml:space="preserve"> </w:t>
      </w:r>
      <w:r>
        <w:t xml:space="preserve">što prema trenutnoj procjeni ukupno prihvatljivih troškova iznosi oko 14% udjela u financiranju. Preostali iznos do 85% </w:t>
      </w:r>
      <w:r w:rsidR="000F72AF">
        <w:t>su</w:t>
      </w:r>
      <w:r>
        <w:t>financirat će se sredstvima Fonda za zaštitu okoliša i energetsku učinkovitost (</w:t>
      </w:r>
      <w:r w:rsidR="00007449">
        <w:t>oko</w:t>
      </w:r>
      <w:r>
        <w:t xml:space="preserve"> 60%) i Državnog proračuna (</w:t>
      </w:r>
      <w:r w:rsidR="00007449">
        <w:t>ok</w:t>
      </w:r>
      <w:r>
        <w:t>o 11%).</w:t>
      </w:r>
      <w:r w:rsidR="000F72AF">
        <w:t xml:space="preserve"> </w:t>
      </w:r>
    </w:p>
    <w:p w14:paraId="3D993F7F" w14:textId="4079B4BF" w:rsidR="00B6698E" w:rsidRDefault="00B6698E" w:rsidP="00167A9E">
      <w:pPr>
        <w:spacing w:after="120"/>
        <w:jc w:val="both"/>
      </w:pPr>
      <w:r w:rsidRPr="00B6698E">
        <w:t xml:space="preserve">Konačni udjeli sufinanciranja </w:t>
      </w:r>
      <w:r>
        <w:t>će se odrediti nakon završetka</w:t>
      </w:r>
      <w:r w:rsidRPr="00B6698E">
        <w:t xml:space="preserve"> Analize troško</w:t>
      </w:r>
      <w:r>
        <w:t>va i nakon donošenja Programa</w:t>
      </w:r>
      <w:r w:rsidRPr="00B6698E">
        <w:t xml:space="preserve"> dodjele državnih potpora.</w:t>
      </w:r>
    </w:p>
    <w:p w14:paraId="57DD6FA4" w14:textId="66F88F64" w:rsidR="00167A9E" w:rsidRDefault="00167A9E" w:rsidP="000F72AF">
      <w:pPr>
        <w:spacing w:after="120"/>
        <w:jc w:val="both"/>
      </w:pPr>
      <w:r w:rsidRPr="00167A9E">
        <w:t xml:space="preserve">S obzirom na trenutnu ograničenu dostupnost sredstava iz PKK 2021.-2027., kod sljedećih izmjena PKK 2021.-2027. i preraspodjele sredstava razmotrit će se povećanje iznosa dostupnih EU sredstava za projekte izgradnje </w:t>
      </w:r>
      <w:r w:rsidR="00625C8D">
        <w:t>ova dva</w:t>
      </w:r>
      <w:r w:rsidRPr="00167A9E">
        <w:t xml:space="preserve"> CGO-a, pri čemu će se iznosi sredstava Državnog proračuna i Fonda </w:t>
      </w:r>
      <w:r>
        <w:t xml:space="preserve">za zaštitu okoliša i energetsku učinkovitost </w:t>
      </w:r>
      <w:r w:rsidRPr="00167A9E">
        <w:t>smanjiti sukladno povećanju EU sredstava.</w:t>
      </w:r>
    </w:p>
    <w:p w14:paraId="1BDB7E98" w14:textId="71AA0004" w:rsidR="00C04262" w:rsidRDefault="00BC5746" w:rsidP="00FC1A0E">
      <w:pPr>
        <w:pStyle w:val="Default"/>
        <w:spacing w:after="120"/>
        <w:ind w:right="4"/>
        <w:jc w:val="both"/>
      </w:pPr>
      <w:r w:rsidRPr="003B2E50">
        <w:t xml:space="preserve">Donošenjem ove Odluke </w:t>
      </w:r>
      <w:r>
        <w:t xml:space="preserve">omogućuje </w:t>
      </w:r>
      <w:r w:rsidRPr="003B2E50">
        <w:t>se sufinanciranj</w:t>
      </w:r>
      <w:r>
        <w:t>e</w:t>
      </w:r>
      <w:r w:rsidRPr="003B2E50">
        <w:t xml:space="preserve"> izgradnje </w:t>
      </w:r>
      <w:r>
        <w:t xml:space="preserve">dva </w:t>
      </w:r>
      <w:r w:rsidR="003B172A">
        <w:t xml:space="preserve">regionalna </w:t>
      </w:r>
      <w:r w:rsidR="00C04262">
        <w:t xml:space="preserve">CGO-a: </w:t>
      </w:r>
      <w:r w:rsidR="003B172A">
        <w:t xml:space="preserve"> Orlovnjaka, koji pokriva</w:t>
      </w:r>
      <w:r>
        <w:t xml:space="preserve"> </w:t>
      </w:r>
      <w:r w:rsidR="003B172A">
        <w:t>područje</w:t>
      </w:r>
      <w:r>
        <w:t xml:space="preserve"> Osječko-baranjske</w:t>
      </w:r>
      <w:r w:rsidR="003B172A">
        <w:t xml:space="preserve"> i </w:t>
      </w:r>
      <w:r>
        <w:t xml:space="preserve">Vukovarsko-srijemske, </w:t>
      </w:r>
      <w:r w:rsidR="00FC1A0E">
        <w:t>i</w:t>
      </w:r>
      <w:r w:rsidR="003B172A">
        <w:t xml:space="preserve"> Šagulja</w:t>
      </w:r>
      <w:r w:rsidR="00FC1A0E">
        <w:t>,</w:t>
      </w:r>
      <w:r w:rsidR="003B172A">
        <w:t xml:space="preserve"> koji pokriva područje </w:t>
      </w:r>
      <w:r>
        <w:t xml:space="preserve">Brodsko-posavske, </w:t>
      </w:r>
      <w:r w:rsidR="00DB2A69">
        <w:t xml:space="preserve">Požeško-slavonske, </w:t>
      </w:r>
      <w:r>
        <w:t>Virovitičko-podravske i dijela Sisačko-moslavačke županije</w:t>
      </w:r>
      <w:r w:rsidR="003B172A">
        <w:t>. U</w:t>
      </w:r>
      <w:r w:rsidRPr="003B2E50">
        <w:t xml:space="preserve">spješan završetak </w:t>
      </w:r>
      <w:r>
        <w:t>izgradnje</w:t>
      </w:r>
      <w:r w:rsidR="003B172A">
        <w:t xml:space="preserve"> ova dva C</w:t>
      </w:r>
      <w:r w:rsidR="00C04262">
        <w:t>GO-a</w:t>
      </w:r>
      <w:r w:rsidR="003B172A">
        <w:t xml:space="preserve"> </w:t>
      </w:r>
      <w:r w:rsidRPr="003B2E50">
        <w:t>doprinos</w:t>
      </w:r>
      <w:r>
        <w:t>i</w:t>
      </w:r>
      <w:r w:rsidRPr="003B2E50">
        <w:t xml:space="preserve"> ispunjenju pokazatelja iz PKK 2021.-2027., kao i ispunjenju Cilja 1.</w:t>
      </w:r>
      <w:r>
        <w:t xml:space="preserve"> Komunalni otpad i Mjere 5.</w:t>
      </w:r>
      <w:r w:rsidRPr="003B2E50">
        <w:t xml:space="preserve"> </w:t>
      </w:r>
      <w:r w:rsidRPr="007C28EC">
        <w:t>Izgradnja centara za gospodarenje otpadom</w:t>
      </w:r>
      <w:r>
        <w:t xml:space="preserve"> </w:t>
      </w:r>
      <w:r w:rsidRPr="003B2E50">
        <w:t>iz Plana</w:t>
      </w:r>
      <w:r w:rsidR="00C04262">
        <w:t xml:space="preserve"> </w:t>
      </w:r>
      <w:r w:rsidR="00C04262" w:rsidRPr="00D1267C">
        <w:t xml:space="preserve">gospodarenja otpadom </w:t>
      </w:r>
      <w:r w:rsidR="00C04262">
        <w:t xml:space="preserve">Republike Hrvatske </w:t>
      </w:r>
      <w:r w:rsidR="00C04262" w:rsidRPr="00D1267C">
        <w:t>za razdoblje 2023. do 2028. godine (</w:t>
      </w:r>
      <w:r w:rsidR="00C04262">
        <w:t>„</w:t>
      </w:r>
      <w:r w:rsidR="00C04262" w:rsidRPr="00D1267C">
        <w:t>Narodne novine</w:t>
      </w:r>
      <w:r w:rsidR="00C04262">
        <w:t>“</w:t>
      </w:r>
      <w:r w:rsidR="00C04262" w:rsidRPr="00D1267C">
        <w:t>, broj 84/23</w:t>
      </w:r>
      <w:r w:rsidR="009A5F51">
        <w:t xml:space="preserve"> i 104/25</w:t>
      </w:r>
      <w:r w:rsidR="00C04262" w:rsidRPr="00D1267C">
        <w:t>)</w:t>
      </w:r>
      <w:r w:rsidR="00C04262">
        <w:t>.</w:t>
      </w:r>
      <w:r w:rsidR="00A93B64">
        <w:t xml:space="preserve"> </w:t>
      </w:r>
    </w:p>
    <w:p w14:paraId="52DC2920" w14:textId="2305296B" w:rsidR="00FC1A0E" w:rsidRDefault="00A93B64" w:rsidP="00E44E9B">
      <w:pPr>
        <w:pStyle w:val="Default"/>
        <w:spacing w:after="120"/>
        <w:ind w:right="4"/>
        <w:jc w:val="both"/>
      </w:pPr>
      <w:r>
        <w:t>Na taj način pridonijet će se i ispunjenju ciljeva gospodarenja otpadom</w:t>
      </w:r>
      <w:r w:rsidR="00C04262">
        <w:t>,</w:t>
      </w:r>
      <w:r>
        <w:t xml:space="preserve"> koji su </w:t>
      </w:r>
      <w:r w:rsidR="00C04262">
        <w:t xml:space="preserve">propisani </w:t>
      </w:r>
      <w:r w:rsidR="00C04262" w:rsidRPr="00A93B64">
        <w:t>člank</w:t>
      </w:r>
      <w:r w:rsidR="00C04262">
        <w:t>om</w:t>
      </w:r>
      <w:r w:rsidR="00C04262" w:rsidRPr="00A93B64">
        <w:t xml:space="preserve"> 54. Zakona o gospodarenju otpadom („Narodne novine“, br. 84/21, 142/23)</w:t>
      </w:r>
      <w:r w:rsidR="00C04262">
        <w:t xml:space="preserve">, </w:t>
      </w:r>
      <w:r>
        <w:t xml:space="preserve">radi poticanja prelaska na gospodarstvo koje je u većoj mjeri kružno i u kojem se što dalje zadržava vrijednost proizvoda, materijala i resursa, a stvaranje otpada svodi </w:t>
      </w:r>
      <w:r w:rsidR="00C04262">
        <w:t xml:space="preserve">se </w:t>
      </w:r>
      <w:r>
        <w:t>na najmanju moguću mjeru</w:t>
      </w:r>
      <w:r w:rsidR="00C04262">
        <w:t>.</w:t>
      </w:r>
      <w:r>
        <w:t xml:space="preserve"> </w:t>
      </w:r>
      <w:r w:rsidR="00FC1A0E">
        <w:t>Na</w:t>
      </w:r>
      <w:r w:rsidR="00C04262">
        <w:t>i</w:t>
      </w:r>
      <w:r w:rsidR="00FC1A0E">
        <w:t>me</w:t>
      </w:r>
      <w:r w:rsidR="000F72AF">
        <w:t>,</w:t>
      </w:r>
      <w:r w:rsidR="00FC1A0E">
        <w:t xml:space="preserve"> u svrhu doprinosa kružnom gospod</w:t>
      </w:r>
      <w:r w:rsidR="00C04262">
        <w:t>a</w:t>
      </w:r>
      <w:r w:rsidR="00FC1A0E">
        <w:t>r</w:t>
      </w:r>
      <w:r w:rsidR="00C04262">
        <w:t>s</w:t>
      </w:r>
      <w:r w:rsidR="00FC1A0E">
        <w:t>tvu RH treba ostvariti sljedeće ciljeve:</w:t>
      </w:r>
    </w:p>
    <w:p w14:paraId="5472CA25" w14:textId="16F13CB5" w:rsidR="00FC1A0E" w:rsidRPr="00E44E9B" w:rsidRDefault="00FC1A0E" w:rsidP="00E44E9B">
      <w:pPr>
        <w:pStyle w:val="ListParagraph"/>
        <w:numPr>
          <w:ilvl w:val="0"/>
          <w:numId w:val="15"/>
        </w:numPr>
        <w:shd w:val="clear" w:color="auto" w:fill="FFFFFF"/>
        <w:spacing w:after="120"/>
        <w:ind w:left="568" w:hanging="284"/>
        <w:contextualSpacing w:val="0"/>
        <w:jc w:val="both"/>
        <w:textAlignment w:val="baseline"/>
        <w:rPr>
          <w:color w:val="231F20"/>
        </w:rPr>
      </w:pPr>
      <w:r w:rsidRPr="00FC1A0E">
        <w:lastRenderedPageBreak/>
        <w:t xml:space="preserve">najmanje 50% ukupne mase otpada proizvedenog u </w:t>
      </w:r>
      <w:r w:rsidRPr="00E44E9B">
        <w:rPr>
          <w:color w:val="231F20"/>
        </w:rPr>
        <w:t>kućanstvima i otpada iz drugih izvora čiji tokovi otpada su slični toku otpada iz kućanstva, uključujući barem papir, metal, plastiku i staklo, mora se oporabiti recikliranjem i pripremom za ponovnu uporabu</w:t>
      </w:r>
      <w:r>
        <w:rPr>
          <w:color w:val="231F20"/>
        </w:rPr>
        <w:t>,</w:t>
      </w:r>
    </w:p>
    <w:p w14:paraId="70C59E1E" w14:textId="7CDAFCF2" w:rsidR="00BC5746" w:rsidRPr="00263DDD" w:rsidRDefault="00FC1A0E" w:rsidP="00E44E9B">
      <w:pPr>
        <w:pStyle w:val="ListParagraph"/>
        <w:numPr>
          <w:ilvl w:val="0"/>
          <w:numId w:val="15"/>
        </w:numPr>
        <w:shd w:val="clear" w:color="auto" w:fill="FFFFFF"/>
        <w:spacing w:after="120"/>
        <w:ind w:left="568" w:right="4" w:hanging="284"/>
        <w:contextualSpacing w:val="0"/>
        <w:jc w:val="both"/>
        <w:textAlignment w:val="baseline"/>
      </w:pPr>
      <w:r w:rsidRPr="00E44E9B">
        <w:t>najmanje</w:t>
      </w:r>
      <w:r w:rsidRPr="00E44E9B">
        <w:rPr>
          <w:color w:val="231F20"/>
        </w:rPr>
        <w:t xml:space="preserve"> 55% mase komunalnog otpada mora se oporabiti recikliranjem i pripremom za ponovnu uporabu do 2025. godine</w:t>
      </w:r>
      <w:r w:rsidRPr="00FC1A0E">
        <w:rPr>
          <w:color w:val="231F20"/>
        </w:rPr>
        <w:t xml:space="preserve">; </w:t>
      </w:r>
      <w:r w:rsidRPr="00E44E9B">
        <w:t>najmanje</w:t>
      </w:r>
      <w:r w:rsidRPr="00E44E9B">
        <w:rPr>
          <w:color w:val="231F20"/>
        </w:rPr>
        <w:t xml:space="preserve"> 60% mase komunalnog otpada mora se oporabiti recikliranjem i pripremom za ponovnu uporabu do 2030. godine</w:t>
      </w:r>
      <w:r w:rsidRPr="00FC1A0E">
        <w:rPr>
          <w:color w:val="231F20"/>
        </w:rPr>
        <w:t xml:space="preserve">; a </w:t>
      </w:r>
      <w:r w:rsidRPr="00E44E9B">
        <w:rPr>
          <w:color w:val="231F20"/>
        </w:rPr>
        <w:t xml:space="preserve">najmanje 65% mase komunalnog otpada mora se oporabiti recikliranjem i pripremom za </w:t>
      </w:r>
      <w:r w:rsidRPr="00E44E9B">
        <w:t>ponovnu</w:t>
      </w:r>
      <w:r w:rsidRPr="00E44E9B">
        <w:rPr>
          <w:color w:val="231F20"/>
        </w:rPr>
        <w:t xml:space="preserve"> uporabu do 2035. godine.</w:t>
      </w:r>
      <w:r w:rsidR="00BC5746" w:rsidRPr="00263DDD">
        <w:t xml:space="preserve">  </w:t>
      </w:r>
    </w:p>
    <w:p w14:paraId="4169A00E" w14:textId="3D685D97" w:rsidR="00BC5746" w:rsidRPr="00263DDD" w:rsidRDefault="00DB2A69" w:rsidP="00E44E9B">
      <w:pPr>
        <w:pStyle w:val="Default"/>
        <w:ind w:right="4"/>
        <w:jc w:val="both"/>
        <w:rPr>
          <w:b/>
        </w:rPr>
      </w:pPr>
      <w:r>
        <w:t>Zbog svega prethodno navedenog predlaže se donošenje ove Odluke</w:t>
      </w:r>
      <w:r w:rsidR="00C04262">
        <w:t>.</w:t>
      </w:r>
    </w:p>
    <w:sectPr w:rsidR="00BC5746" w:rsidRPr="00263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19738" w14:textId="77777777" w:rsidR="00EA2B2D" w:rsidRDefault="00EA2B2D" w:rsidP="00685763">
      <w:r>
        <w:separator/>
      </w:r>
    </w:p>
  </w:endnote>
  <w:endnote w:type="continuationSeparator" w:id="0">
    <w:p w14:paraId="18968B19" w14:textId="77777777" w:rsidR="00EA2B2D" w:rsidRDefault="00EA2B2D" w:rsidP="0068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9A0CA" w14:textId="77777777" w:rsidR="00EA2B2D" w:rsidRDefault="00EA2B2D" w:rsidP="00685763">
      <w:r>
        <w:separator/>
      </w:r>
    </w:p>
  </w:footnote>
  <w:footnote w:type="continuationSeparator" w:id="0">
    <w:p w14:paraId="7129EC53" w14:textId="77777777" w:rsidR="00EA2B2D" w:rsidRDefault="00EA2B2D" w:rsidP="00685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E14"/>
    <w:multiLevelType w:val="hybridMultilevel"/>
    <w:tmpl w:val="53AC7FDA"/>
    <w:lvl w:ilvl="0" w:tplc="6FA45B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8554F"/>
    <w:multiLevelType w:val="hybridMultilevel"/>
    <w:tmpl w:val="10B69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0DAA"/>
    <w:multiLevelType w:val="hybridMultilevel"/>
    <w:tmpl w:val="21AAB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B0F7E"/>
    <w:multiLevelType w:val="hybridMultilevel"/>
    <w:tmpl w:val="A4CA8770"/>
    <w:lvl w:ilvl="0" w:tplc="F1BA00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2634"/>
    <w:multiLevelType w:val="hybridMultilevel"/>
    <w:tmpl w:val="01EAB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73F8F"/>
    <w:multiLevelType w:val="hybridMultilevel"/>
    <w:tmpl w:val="20F225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2437D"/>
    <w:multiLevelType w:val="hybridMultilevel"/>
    <w:tmpl w:val="8F403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E53AD"/>
    <w:multiLevelType w:val="hybridMultilevel"/>
    <w:tmpl w:val="D2409A1C"/>
    <w:styleLink w:val="ImportedStyle1"/>
    <w:lvl w:ilvl="0" w:tplc="9C421D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2CD1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9C13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EECD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2F2D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FC1C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1A2B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3C48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389B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03A3D5B"/>
    <w:multiLevelType w:val="hybridMultilevel"/>
    <w:tmpl w:val="D2409A1C"/>
    <w:numStyleLink w:val="ImportedStyle1"/>
  </w:abstractNum>
  <w:abstractNum w:abstractNumId="9" w15:restartNumberingAfterBreak="0">
    <w:nsid w:val="41EA631E"/>
    <w:multiLevelType w:val="hybridMultilevel"/>
    <w:tmpl w:val="80D01A46"/>
    <w:lvl w:ilvl="0" w:tplc="7AF0BCA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F0D95"/>
    <w:multiLevelType w:val="hybridMultilevel"/>
    <w:tmpl w:val="9934EB68"/>
    <w:lvl w:ilvl="0" w:tplc="06FA0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76C3C"/>
    <w:multiLevelType w:val="hybridMultilevel"/>
    <w:tmpl w:val="2D7E84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62E2D"/>
    <w:multiLevelType w:val="hybridMultilevel"/>
    <w:tmpl w:val="CFF0B1A4"/>
    <w:lvl w:ilvl="0" w:tplc="496063AA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5FEC38B6"/>
    <w:multiLevelType w:val="hybridMultilevel"/>
    <w:tmpl w:val="441C54DA"/>
    <w:lvl w:ilvl="0" w:tplc="5E425CD2">
      <w:start w:val="4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369B1"/>
    <w:multiLevelType w:val="hybridMultilevel"/>
    <w:tmpl w:val="F32A14A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4"/>
  </w:num>
  <w:num w:numId="5">
    <w:abstractNumId w:val="4"/>
  </w:num>
  <w:num w:numId="6">
    <w:abstractNumId w:val="2"/>
  </w:num>
  <w:num w:numId="7">
    <w:abstractNumId w:val="12"/>
  </w:num>
  <w:num w:numId="8">
    <w:abstractNumId w:val="1"/>
  </w:num>
  <w:num w:numId="9">
    <w:abstractNumId w:val="10"/>
  </w:num>
  <w:num w:numId="10">
    <w:abstractNumId w:val="7"/>
  </w:num>
  <w:num w:numId="11">
    <w:abstractNumId w:val="8"/>
  </w:num>
  <w:num w:numId="12">
    <w:abstractNumId w:val="13"/>
  </w:num>
  <w:num w:numId="13">
    <w:abstractNumId w:val="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7F"/>
    <w:rsid w:val="00003660"/>
    <w:rsid w:val="00007449"/>
    <w:rsid w:val="0001094A"/>
    <w:rsid w:val="00013773"/>
    <w:rsid w:val="00024325"/>
    <w:rsid w:val="00026890"/>
    <w:rsid w:val="000355B3"/>
    <w:rsid w:val="00036271"/>
    <w:rsid w:val="0004028A"/>
    <w:rsid w:val="00045DD9"/>
    <w:rsid w:val="00051042"/>
    <w:rsid w:val="0005366E"/>
    <w:rsid w:val="0006106B"/>
    <w:rsid w:val="000759B4"/>
    <w:rsid w:val="00076F31"/>
    <w:rsid w:val="000851FF"/>
    <w:rsid w:val="000860FC"/>
    <w:rsid w:val="00092105"/>
    <w:rsid w:val="00093729"/>
    <w:rsid w:val="00096513"/>
    <w:rsid w:val="0009738C"/>
    <w:rsid w:val="000A3DA3"/>
    <w:rsid w:val="000A4A15"/>
    <w:rsid w:val="000A7410"/>
    <w:rsid w:val="000C238B"/>
    <w:rsid w:val="000C55A7"/>
    <w:rsid w:val="000C6216"/>
    <w:rsid w:val="000D06BA"/>
    <w:rsid w:val="000D1A11"/>
    <w:rsid w:val="000D347F"/>
    <w:rsid w:val="000E7A9E"/>
    <w:rsid w:val="000F31AD"/>
    <w:rsid w:val="000F72AF"/>
    <w:rsid w:val="001005C7"/>
    <w:rsid w:val="00103870"/>
    <w:rsid w:val="0010457C"/>
    <w:rsid w:val="001054F3"/>
    <w:rsid w:val="00112182"/>
    <w:rsid w:val="00114234"/>
    <w:rsid w:val="00122220"/>
    <w:rsid w:val="001417CA"/>
    <w:rsid w:val="00143EF3"/>
    <w:rsid w:val="00157F80"/>
    <w:rsid w:val="00161CBC"/>
    <w:rsid w:val="00167A9E"/>
    <w:rsid w:val="00195499"/>
    <w:rsid w:val="00195812"/>
    <w:rsid w:val="001A408C"/>
    <w:rsid w:val="001A4D6A"/>
    <w:rsid w:val="001B2BCB"/>
    <w:rsid w:val="001B7F1D"/>
    <w:rsid w:val="001D0640"/>
    <w:rsid w:val="001D3BC3"/>
    <w:rsid w:val="001E031F"/>
    <w:rsid w:val="001F0779"/>
    <w:rsid w:val="001F1B1E"/>
    <w:rsid w:val="001F45B5"/>
    <w:rsid w:val="001F7821"/>
    <w:rsid w:val="00205824"/>
    <w:rsid w:val="00206B5C"/>
    <w:rsid w:val="002139F1"/>
    <w:rsid w:val="00216534"/>
    <w:rsid w:val="00221D49"/>
    <w:rsid w:val="002220C5"/>
    <w:rsid w:val="00231D03"/>
    <w:rsid w:val="00236A88"/>
    <w:rsid w:val="00237749"/>
    <w:rsid w:val="00244CCB"/>
    <w:rsid w:val="00247CFA"/>
    <w:rsid w:val="00256809"/>
    <w:rsid w:val="00261C66"/>
    <w:rsid w:val="002675A2"/>
    <w:rsid w:val="00273DAB"/>
    <w:rsid w:val="00276EA9"/>
    <w:rsid w:val="00282C1F"/>
    <w:rsid w:val="002937DA"/>
    <w:rsid w:val="002A0611"/>
    <w:rsid w:val="002B10AD"/>
    <w:rsid w:val="002C23B7"/>
    <w:rsid w:val="002D70A0"/>
    <w:rsid w:val="002E4ABA"/>
    <w:rsid w:val="002E5614"/>
    <w:rsid w:val="002F023A"/>
    <w:rsid w:val="002F1DF7"/>
    <w:rsid w:val="002F763C"/>
    <w:rsid w:val="002F7EF9"/>
    <w:rsid w:val="00300AAF"/>
    <w:rsid w:val="003014E0"/>
    <w:rsid w:val="00301883"/>
    <w:rsid w:val="00301FFA"/>
    <w:rsid w:val="00311C71"/>
    <w:rsid w:val="003163EC"/>
    <w:rsid w:val="00321245"/>
    <w:rsid w:val="00321353"/>
    <w:rsid w:val="0032281C"/>
    <w:rsid w:val="0032293D"/>
    <w:rsid w:val="00332776"/>
    <w:rsid w:val="003350AF"/>
    <w:rsid w:val="0036068C"/>
    <w:rsid w:val="003679ED"/>
    <w:rsid w:val="00372A52"/>
    <w:rsid w:val="00374F62"/>
    <w:rsid w:val="003757F0"/>
    <w:rsid w:val="00381B8B"/>
    <w:rsid w:val="00384437"/>
    <w:rsid w:val="00384A83"/>
    <w:rsid w:val="00384B72"/>
    <w:rsid w:val="00386788"/>
    <w:rsid w:val="0039749C"/>
    <w:rsid w:val="0039785E"/>
    <w:rsid w:val="003979D9"/>
    <w:rsid w:val="003A07D1"/>
    <w:rsid w:val="003A0E53"/>
    <w:rsid w:val="003A3FBF"/>
    <w:rsid w:val="003A4002"/>
    <w:rsid w:val="003B172A"/>
    <w:rsid w:val="003B18DF"/>
    <w:rsid w:val="003B1B04"/>
    <w:rsid w:val="003B2E50"/>
    <w:rsid w:val="003C4FDE"/>
    <w:rsid w:val="003D34BE"/>
    <w:rsid w:val="003E30F1"/>
    <w:rsid w:val="003E70F9"/>
    <w:rsid w:val="003F0072"/>
    <w:rsid w:val="003F022B"/>
    <w:rsid w:val="003F3207"/>
    <w:rsid w:val="003F411B"/>
    <w:rsid w:val="0040141A"/>
    <w:rsid w:val="00416520"/>
    <w:rsid w:val="0042043E"/>
    <w:rsid w:val="004227A3"/>
    <w:rsid w:val="00435905"/>
    <w:rsid w:val="00445679"/>
    <w:rsid w:val="0044689E"/>
    <w:rsid w:val="00447AB1"/>
    <w:rsid w:val="0045083C"/>
    <w:rsid w:val="0045762F"/>
    <w:rsid w:val="00460A98"/>
    <w:rsid w:val="00460F36"/>
    <w:rsid w:val="00462520"/>
    <w:rsid w:val="004700BA"/>
    <w:rsid w:val="00470C02"/>
    <w:rsid w:val="00475B22"/>
    <w:rsid w:val="00477A47"/>
    <w:rsid w:val="00481D57"/>
    <w:rsid w:val="0049265E"/>
    <w:rsid w:val="0049706E"/>
    <w:rsid w:val="004A293F"/>
    <w:rsid w:val="004A2B5E"/>
    <w:rsid w:val="004A42A7"/>
    <w:rsid w:val="004A58B5"/>
    <w:rsid w:val="004A5C13"/>
    <w:rsid w:val="004A6E47"/>
    <w:rsid w:val="004B247E"/>
    <w:rsid w:val="004C287E"/>
    <w:rsid w:val="004C3AAE"/>
    <w:rsid w:val="004C7581"/>
    <w:rsid w:val="004C7998"/>
    <w:rsid w:val="004D2DEC"/>
    <w:rsid w:val="004D3DAC"/>
    <w:rsid w:val="004D67AD"/>
    <w:rsid w:val="004D6A25"/>
    <w:rsid w:val="004E59CE"/>
    <w:rsid w:val="004E6750"/>
    <w:rsid w:val="004E69A1"/>
    <w:rsid w:val="004F31A7"/>
    <w:rsid w:val="00501649"/>
    <w:rsid w:val="00504A5C"/>
    <w:rsid w:val="005050D6"/>
    <w:rsid w:val="00505471"/>
    <w:rsid w:val="005121CF"/>
    <w:rsid w:val="005237C2"/>
    <w:rsid w:val="005260AB"/>
    <w:rsid w:val="0052689E"/>
    <w:rsid w:val="00531739"/>
    <w:rsid w:val="0053281A"/>
    <w:rsid w:val="005378B0"/>
    <w:rsid w:val="0054033D"/>
    <w:rsid w:val="00546AFC"/>
    <w:rsid w:val="00547BD9"/>
    <w:rsid w:val="005531E2"/>
    <w:rsid w:val="00554B37"/>
    <w:rsid w:val="00554CD0"/>
    <w:rsid w:val="0055558F"/>
    <w:rsid w:val="00561BDB"/>
    <w:rsid w:val="00567E4D"/>
    <w:rsid w:val="00570BA0"/>
    <w:rsid w:val="00571C86"/>
    <w:rsid w:val="00572693"/>
    <w:rsid w:val="00581123"/>
    <w:rsid w:val="00586A82"/>
    <w:rsid w:val="005971EC"/>
    <w:rsid w:val="005A2BBA"/>
    <w:rsid w:val="005A4F15"/>
    <w:rsid w:val="005B22A4"/>
    <w:rsid w:val="005B5736"/>
    <w:rsid w:val="005B7AAF"/>
    <w:rsid w:val="005C78A1"/>
    <w:rsid w:val="005D2390"/>
    <w:rsid w:val="005D2CBA"/>
    <w:rsid w:val="005D39E9"/>
    <w:rsid w:val="005D652E"/>
    <w:rsid w:val="005D6A77"/>
    <w:rsid w:val="005F3498"/>
    <w:rsid w:val="005F50E7"/>
    <w:rsid w:val="005F5A73"/>
    <w:rsid w:val="00605DB1"/>
    <w:rsid w:val="00611941"/>
    <w:rsid w:val="00614876"/>
    <w:rsid w:val="00625C8D"/>
    <w:rsid w:val="00630CF2"/>
    <w:rsid w:val="006312E9"/>
    <w:rsid w:val="00637B7C"/>
    <w:rsid w:val="0064092F"/>
    <w:rsid w:val="0064106F"/>
    <w:rsid w:val="0065727D"/>
    <w:rsid w:val="0066022B"/>
    <w:rsid w:val="006737F9"/>
    <w:rsid w:val="00675170"/>
    <w:rsid w:val="00685763"/>
    <w:rsid w:val="00690D7D"/>
    <w:rsid w:val="00691584"/>
    <w:rsid w:val="00692E80"/>
    <w:rsid w:val="00694943"/>
    <w:rsid w:val="006A26AB"/>
    <w:rsid w:val="006A53D2"/>
    <w:rsid w:val="006B18F9"/>
    <w:rsid w:val="006C20C4"/>
    <w:rsid w:val="006C3205"/>
    <w:rsid w:val="006C65E9"/>
    <w:rsid w:val="006C6C47"/>
    <w:rsid w:val="006D1482"/>
    <w:rsid w:val="006F4ED2"/>
    <w:rsid w:val="006F75CD"/>
    <w:rsid w:val="00701242"/>
    <w:rsid w:val="007023FC"/>
    <w:rsid w:val="007040DE"/>
    <w:rsid w:val="00706C18"/>
    <w:rsid w:val="007071B5"/>
    <w:rsid w:val="00711D42"/>
    <w:rsid w:val="00712C9B"/>
    <w:rsid w:val="00713912"/>
    <w:rsid w:val="00717DD5"/>
    <w:rsid w:val="00722123"/>
    <w:rsid w:val="0073578A"/>
    <w:rsid w:val="007548C3"/>
    <w:rsid w:val="00756CDE"/>
    <w:rsid w:val="00767CB5"/>
    <w:rsid w:val="00770DDD"/>
    <w:rsid w:val="00771E33"/>
    <w:rsid w:val="00780483"/>
    <w:rsid w:val="00783F0C"/>
    <w:rsid w:val="0078468E"/>
    <w:rsid w:val="007912D0"/>
    <w:rsid w:val="00792F47"/>
    <w:rsid w:val="007938EC"/>
    <w:rsid w:val="007A081C"/>
    <w:rsid w:val="007A3841"/>
    <w:rsid w:val="007C28EC"/>
    <w:rsid w:val="007D12BF"/>
    <w:rsid w:val="007D7A05"/>
    <w:rsid w:val="007D7E32"/>
    <w:rsid w:val="007E4A3F"/>
    <w:rsid w:val="007E6184"/>
    <w:rsid w:val="007F1D0C"/>
    <w:rsid w:val="007F2B19"/>
    <w:rsid w:val="008014F7"/>
    <w:rsid w:val="00805D6B"/>
    <w:rsid w:val="00811481"/>
    <w:rsid w:val="00811F76"/>
    <w:rsid w:val="00820E8C"/>
    <w:rsid w:val="00823AA9"/>
    <w:rsid w:val="00832C2E"/>
    <w:rsid w:val="00840C11"/>
    <w:rsid w:val="008436D5"/>
    <w:rsid w:val="008472AA"/>
    <w:rsid w:val="00853B1D"/>
    <w:rsid w:val="008654DB"/>
    <w:rsid w:val="008861DA"/>
    <w:rsid w:val="00886886"/>
    <w:rsid w:val="0089167C"/>
    <w:rsid w:val="008979F8"/>
    <w:rsid w:val="008A4CFA"/>
    <w:rsid w:val="008A634E"/>
    <w:rsid w:val="008C630C"/>
    <w:rsid w:val="008D122D"/>
    <w:rsid w:val="008D58D7"/>
    <w:rsid w:val="008E554D"/>
    <w:rsid w:val="008F5835"/>
    <w:rsid w:val="008F68F9"/>
    <w:rsid w:val="008F6ADF"/>
    <w:rsid w:val="0090098F"/>
    <w:rsid w:val="00916801"/>
    <w:rsid w:val="0091692F"/>
    <w:rsid w:val="0092047D"/>
    <w:rsid w:val="00927916"/>
    <w:rsid w:val="00927F24"/>
    <w:rsid w:val="0093360E"/>
    <w:rsid w:val="00942A2E"/>
    <w:rsid w:val="00951178"/>
    <w:rsid w:val="009562DA"/>
    <w:rsid w:val="009602A5"/>
    <w:rsid w:val="009648CE"/>
    <w:rsid w:val="009703C0"/>
    <w:rsid w:val="0097312E"/>
    <w:rsid w:val="0097507F"/>
    <w:rsid w:val="00977283"/>
    <w:rsid w:val="0099119D"/>
    <w:rsid w:val="00992276"/>
    <w:rsid w:val="009940E2"/>
    <w:rsid w:val="009A251A"/>
    <w:rsid w:val="009A2B89"/>
    <w:rsid w:val="009A3C1C"/>
    <w:rsid w:val="009A4D15"/>
    <w:rsid w:val="009A5F51"/>
    <w:rsid w:val="009A78D0"/>
    <w:rsid w:val="009B3DCA"/>
    <w:rsid w:val="009B63CC"/>
    <w:rsid w:val="009B6C62"/>
    <w:rsid w:val="009C2290"/>
    <w:rsid w:val="009C2977"/>
    <w:rsid w:val="009C357C"/>
    <w:rsid w:val="009C3581"/>
    <w:rsid w:val="009D5AC4"/>
    <w:rsid w:val="009E3E93"/>
    <w:rsid w:val="009E4EDD"/>
    <w:rsid w:val="009F0E9C"/>
    <w:rsid w:val="009F5B98"/>
    <w:rsid w:val="00A13969"/>
    <w:rsid w:val="00A17AA9"/>
    <w:rsid w:val="00A20DEC"/>
    <w:rsid w:val="00A271B9"/>
    <w:rsid w:val="00A40604"/>
    <w:rsid w:val="00A42658"/>
    <w:rsid w:val="00A44882"/>
    <w:rsid w:val="00A448D8"/>
    <w:rsid w:val="00A4759F"/>
    <w:rsid w:val="00A50228"/>
    <w:rsid w:val="00A51767"/>
    <w:rsid w:val="00A51FA4"/>
    <w:rsid w:val="00A52B1C"/>
    <w:rsid w:val="00A549B2"/>
    <w:rsid w:val="00A56576"/>
    <w:rsid w:val="00A67B30"/>
    <w:rsid w:val="00A7633B"/>
    <w:rsid w:val="00A81066"/>
    <w:rsid w:val="00A82B25"/>
    <w:rsid w:val="00A8417F"/>
    <w:rsid w:val="00A850B4"/>
    <w:rsid w:val="00A858F5"/>
    <w:rsid w:val="00A93B64"/>
    <w:rsid w:val="00A97B4B"/>
    <w:rsid w:val="00AA10D8"/>
    <w:rsid w:val="00AB2620"/>
    <w:rsid w:val="00AB76EF"/>
    <w:rsid w:val="00AC4DF3"/>
    <w:rsid w:val="00AC6390"/>
    <w:rsid w:val="00AD4FB4"/>
    <w:rsid w:val="00AD5774"/>
    <w:rsid w:val="00AE3C8E"/>
    <w:rsid w:val="00AE4AA0"/>
    <w:rsid w:val="00AF5760"/>
    <w:rsid w:val="00B07D32"/>
    <w:rsid w:val="00B10D38"/>
    <w:rsid w:val="00B1129B"/>
    <w:rsid w:val="00B129E2"/>
    <w:rsid w:val="00B13D4D"/>
    <w:rsid w:val="00B17D39"/>
    <w:rsid w:val="00B33098"/>
    <w:rsid w:val="00B42266"/>
    <w:rsid w:val="00B42999"/>
    <w:rsid w:val="00B504A2"/>
    <w:rsid w:val="00B54328"/>
    <w:rsid w:val="00B6698E"/>
    <w:rsid w:val="00B74654"/>
    <w:rsid w:val="00B8298F"/>
    <w:rsid w:val="00B8454A"/>
    <w:rsid w:val="00B84901"/>
    <w:rsid w:val="00B858BC"/>
    <w:rsid w:val="00B87DBE"/>
    <w:rsid w:val="00BA30C3"/>
    <w:rsid w:val="00BA3BB4"/>
    <w:rsid w:val="00BA4F77"/>
    <w:rsid w:val="00BA64B6"/>
    <w:rsid w:val="00BB13D4"/>
    <w:rsid w:val="00BB732E"/>
    <w:rsid w:val="00BC137A"/>
    <w:rsid w:val="00BC1E3A"/>
    <w:rsid w:val="00BC32BA"/>
    <w:rsid w:val="00BC3BF2"/>
    <w:rsid w:val="00BC5746"/>
    <w:rsid w:val="00BD4748"/>
    <w:rsid w:val="00BD601C"/>
    <w:rsid w:val="00BD65C6"/>
    <w:rsid w:val="00BE6A2A"/>
    <w:rsid w:val="00BF11F6"/>
    <w:rsid w:val="00BF29E5"/>
    <w:rsid w:val="00BF4F1B"/>
    <w:rsid w:val="00BF7CDB"/>
    <w:rsid w:val="00C04262"/>
    <w:rsid w:val="00C0441F"/>
    <w:rsid w:val="00C10F81"/>
    <w:rsid w:val="00C12513"/>
    <w:rsid w:val="00C169DC"/>
    <w:rsid w:val="00C1783A"/>
    <w:rsid w:val="00C210B4"/>
    <w:rsid w:val="00C213FB"/>
    <w:rsid w:val="00C27541"/>
    <w:rsid w:val="00C3070F"/>
    <w:rsid w:val="00C30B63"/>
    <w:rsid w:val="00C353A8"/>
    <w:rsid w:val="00C47601"/>
    <w:rsid w:val="00C60048"/>
    <w:rsid w:val="00C7366B"/>
    <w:rsid w:val="00C76C06"/>
    <w:rsid w:val="00C8582A"/>
    <w:rsid w:val="00C94191"/>
    <w:rsid w:val="00C953CB"/>
    <w:rsid w:val="00CA6E3A"/>
    <w:rsid w:val="00CA7C23"/>
    <w:rsid w:val="00CB778C"/>
    <w:rsid w:val="00CC38FF"/>
    <w:rsid w:val="00CD03AA"/>
    <w:rsid w:val="00CD1538"/>
    <w:rsid w:val="00CD45D2"/>
    <w:rsid w:val="00CE63ED"/>
    <w:rsid w:val="00CF1B13"/>
    <w:rsid w:val="00CF60A1"/>
    <w:rsid w:val="00D002A1"/>
    <w:rsid w:val="00D0417F"/>
    <w:rsid w:val="00D07201"/>
    <w:rsid w:val="00D10099"/>
    <w:rsid w:val="00D1053C"/>
    <w:rsid w:val="00D1267C"/>
    <w:rsid w:val="00D1489E"/>
    <w:rsid w:val="00D179DA"/>
    <w:rsid w:val="00D205EE"/>
    <w:rsid w:val="00D2127C"/>
    <w:rsid w:val="00D375DB"/>
    <w:rsid w:val="00D37D02"/>
    <w:rsid w:val="00D419A0"/>
    <w:rsid w:val="00D42213"/>
    <w:rsid w:val="00D51E3F"/>
    <w:rsid w:val="00D56FFC"/>
    <w:rsid w:val="00D6079A"/>
    <w:rsid w:val="00D624D3"/>
    <w:rsid w:val="00D650C7"/>
    <w:rsid w:val="00D67938"/>
    <w:rsid w:val="00D72575"/>
    <w:rsid w:val="00D73F93"/>
    <w:rsid w:val="00D76018"/>
    <w:rsid w:val="00D76A61"/>
    <w:rsid w:val="00D81F4B"/>
    <w:rsid w:val="00D833DD"/>
    <w:rsid w:val="00D846A9"/>
    <w:rsid w:val="00DA35BA"/>
    <w:rsid w:val="00DA4E4C"/>
    <w:rsid w:val="00DB0AC5"/>
    <w:rsid w:val="00DB2A69"/>
    <w:rsid w:val="00DB3449"/>
    <w:rsid w:val="00DB4CAB"/>
    <w:rsid w:val="00DC0C57"/>
    <w:rsid w:val="00DC1D57"/>
    <w:rsid w:val="00DC2B7D"/>
    <w:rsid w:val="00DC70EC"/>
    <w:rsid w:val="00DD0700"/>
    <w:rsid w:val="00DE1043"/>
    <w:rsid w:val="00DF1228"/>
    <w:rsid w:val="00DF3583"/>
    <w:rsid w:val="00E05BFB"/>
    <w:rsid w:val="00E0661E"/>
    <w:rsid w:val="00E2040C"/>
    <w:rsid w:val="00E20DFB"/>
    <w:rsid w:val="00E24693"/>
    <w:rsid w:val="00E24FEE"/>
    <w:rsid w:val="00E30945"/>
    <w:rsid w:val="00E36C94"/>
    <w:rsid w:val="00E37841"/>
    <w:rsid w:val="00E4145F"/>
    <w:rsid w:val="00E44E9B"/>
    <w:rsid w:val="00E5390C"/>
    <w:rsid w:val="00E57AEF"/>
    <w:rsid w:val="00E6429B"/>
    <w:rsid w:val="00E72238"/>
    <w:rsid w:val="00E75928"/>
    <w:rsid w:val="00E76003"/>
    <w:rsid w:val="00E76E61"/>
    <w:rsid w:val="00E977AB"/>
    <w:rsid w:val="00EA2006"/>
    <w:rsid w:val="00EA2B2D"/>
    <w:rsid w:val="00EA4076"/>
    <w:rsid w:val="00EA61F4"/>
    <w:rsid w:val="00EB0966"/>
    <w:rsid w:val="00EB384B"/>
    <w:rsid w:val="00EB3A59"/>
    <w:rsid w:val="00EB3FF7"/>
    <w:rsid w:val="00EC73B7"/>
    <w:rsid w:val="00ED14AD"/>
    <w:rsid w:val="00EE2D83"/>
    <w:rsid w:val="00EF6E92"/>
    <w:rsid w:val="00EF7908"/>
    <w:rsid w:val="00F05916"/>
    <w:rsid w:val="00F061ED"/>
    <w:rsid w:val="00F10A6E"/>
    <w:rsid w:val="00F1155B"/>
    <w:rsid w:val="00F12D17"/>
    <w:rsid w:val="00F14177"/>
    <w:rsid w:val="00F14BCB"/>
    <w:rsid w:val="00F15B50"/>
    <w:rsid w:val="00F2087B"/>
    <w:rsid w:val="00F21621"/>
    <w:rsid w:val="00F25A44"/>
    <w:rsid w:val="00F30319"/>
    <w:rsid w:val="00F30CCF"/>
    <w:rsid w:val="00F35D68"/>
    <w:rsid w:val="00F45590"/>
    <w:rsid w:val="00F62BEC"/>
    <w:rsid w:val="00F6731D"/>
    <w:rsid w:val="00F7224D"/>
    <w:rsid w:val="00F74E49"/>
    <w:rsid w:val="00F7548F"/>
    <w:rsid w:val="00F82A78"/>
    <w:rsid w:val="00F91D53"/>
    <w:rsid w:val="00F9255A"/>
    <w:rsid w:val="00F92765"/>
    <w:rsid w:val="00F92869"/>
    <w:rsid w:val="00F94D47"/>
    <w:rsid w:val="00F94DA7"/>
    <w:rsid w:val="00F96E8A"/>
    <w:rsid w:val="00FA0E93"/>
    <w:rsid w:val="00FA7CC4"/>
    <w:rsid w:val="00FB1D51"/>
    <w:rsid w:val="00FB2210"/>
    <w:rsid w:val="00FB2E39"/>
    <w:rsid w:val="00FB3C92"/>
    <w:rsid w:val="00FC1A0E"/>
    <w:rsid w:val="00FC2009"/>
    <w:rsid w:val="00FC34F9"/>
    <w:rsid w:val="00FC48ED"/>
    <w:rsid w:val="00FD34ED"/>
    <w:rsid w:val="00FD6788"/>
    <w:rsid w:val="00FD7119"/>
    <w:rsid w:val="00FE10CE"/>
    <w:rsid w:val="00FE4E1C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0563"/>
  <w15:chartTrackingRefBased/>
  <w15:docId w15:val="{5EC1B17F-B59A-46F6-8B0C-EA7AC716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0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0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0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0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0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0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0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0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0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0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0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0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0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0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07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75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3F02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1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3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37A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37A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rsid w:val="00D51E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E3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uiPriority w:val="39"/>
    <w:rsid w:val="00B8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7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76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9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945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  <w:style w:type="numbering" w:customStyle="1" w:styleId="ImportedStyle1">
    <w:name w:val="Imported Style 1"/>
    <w:rsid w:val="004C287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AZJMDCZ6QSYZ-1335579144-99569</_dlc_DocId>
    <_dlc_DocIdUrl xmlns="a494813a-d0d8-4dad-94cb-0d196f36ba15">
      <Url>https://ekoordinacije.vlada.hr/_layouts/15/DocIdRedir.aspx?ID=AZJMDCZ6QSYZ-1335579144-99569</Url>
      <Description>AZJMDCZ6QSYZ-1335579144-99569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809E-7214-42ED-8FA2-D8474FDA8C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B03737-F169-4F41-805F-E745076E1F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2E83D-9E58-4934-AA63-061072C38CD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3070C9-393D-4060-9FFB-F9BBB80EC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E0C203-2D25-44D9-9926-BC8EA807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Araranković</dc:creator>
  <cp:keywords/>
  <dc:description/>
  <cp:lastModifiedBy>Sonja Tučkar</cp:lastModifiedBy>
  <cp:revision>6</cp:revision>
  <cp:lastPrinted>2025-11-03T13:38:00Z</cp:lastPrinted>
  <dcterms:created xsi:type="dcterms:W3CDTF">2025-11-03T10:47:00Z</dcterms:created>
  <dcterms:modified xsi:type="dcterms:W3CDTF">2025-11-14T12:45:00Z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4e627932-f2fe-4ad7-a727-4623af12b4c1</vt:lpwstr>
  </property>
</Properties>
</file>