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2385C" w14:textId="77777777" w:rsidR="00143E28" w:rsidRPr="00143E28" w:rsidRDefault="00143E28" w:rsidP="00143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3E2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2768901" wp14:editId="0872AE6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3E28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143E28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143E28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5AB92153" w14:textId="77777777" w:rsidR="00143E28" w:rsidRPr="00143E28" w:rsidRDefault="00143E28" w:rsidP="00143E28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143E28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0B404965" w14:textId="77777777" w:rsidR="00143E28" w:rsidRPr="00143E28" w:rsidRDefault="00143E28" w:rsidP="00143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4C4BCF" w14:textId="77777777" w:rsidR="00143E28" w:rsidRPr="00143E28" w:rsidRDefault="00143E28" w:rsidP="00143E28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3E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7059EF">
        <w:rPr>
          <w:rFonts w:ascii="Times New Roman" w:eastAsia="Times New Roman" w:hAnsi="Times New Roman" w:cs="Times New Roman"/>
          <w:sz w:val="24"/>
          <w:szCs w:val="24"/>
          <w:lang w:eastAsia="hr-HR"/>
        </w:rPr>
        <w:t>27</w:t>
      </w:r>
      <w:r w:rsidRPr="00A139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700C69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studenoga</w:t>
      </w:r>
      <w:r w:rsidRPr="00143E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2025.</w:t>
      </w:r>
    </w:p>
    <w:p w14:paraId="56050CCE" w14:textId="77777777" w:rsidR="00143E28" w:rsidRPr="00143E28" w:rsidRDefault="00143E28" w:rsidP="00143E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3E28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1AC9150D" w14:textId="77777777" w:rsidR="00143E28" w:rsidRPr="00143E28" w:rsidRDefault="00143E28" w:rsidP="00143E28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143E28" w:rsidRPr="00143E28" w:rsidSect="00143E28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143E28" w:rsidRPr="00143E28" w14:paraId="2B565BFF" w14:textId="77777777" w:rsidTr="00692253">
        <w:tc>
          <w:tcPr>
            <w:tcW w:w="1951" w:type="dxa"/>
          </w:tcPr>
          <w:p w14:paraId="2F3961E0" w14:textId="77777777" w:rsidR="00143E28" w:rsidRPr="00143E28" w:rsidRDefault="00143E28" w:rsidP="00143E2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43E28">
              <w:rPr>
                <w:b/>
                <w:smallCaps/>
                <w:sz w:val="24"/>
                <w:szCs w:val="24"/>
              </w:rPr>
              <w:t>Predlagatelj</w:t>
            </w:r>
            <w:r w:rsidRPr="00143E2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76C9329" w14:textId="77777777" w:rsidR="00143E28" w:rsidRPr="00143E28" w:rsidRDefault="00143E28" w:rsidP="00143E28">
            <w:pPr>
              <w:spacing w:line="360" w:lineRule="auto"/>
              <w:rPr>
                <w:sz w:val="24"/>
                <w:szCs w:val="24"/>
              </w:rPr>
            </w:pPr>
            <w:r w:rsidRPr="00A139D5">
              <w:rPr>
                <w:sz w:val="24"/>
                <w:szCs w:val="24"/>
              </w:rPr>
              <w:t>Ministarstvo zdravstva</w:t>
            </w:r>
          </w:p>
        </w:tc>
      </w:tr>
    </w:tbl>
    <w:p w14:paraId="2B13FFC8" w14:textId="77777777" w:rsidR="00143E28" w:rsidRPr="00143E28" w:rsidRDefault="00143E28" w:rsidP="00143E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3E28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394873B3" w14:textId="77777777" w:rsidR="00143E28" w:rsidRPr="00143E28" w:rsidRDefault="00143E28" w:rsidP="00143E28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143E28" w:rsidRPr="00143E28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143E28" w:rsidRPr="00143E28" w14:paraId="0CE83A38" w14:textId="77777777" w:rsidTr="00692253">
        <w:tc>
          <w:tcPr>
            <w:tcW w:w="1951" w:type="dxa"/>
          </w:tcPr>
          <w:p w14:paraId="2B8B5DEA" w14:textId="77777777" w:rsidR="00143E28" w:rsidRPr="00143E28" w:rsidRDefault="00143E28" w:rsidP="00143E2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43E28">
              <w:rPr>
                <w:b/>
                <w:smallCaps/>
                <w:sz w:val="24"/>
                <w:szCs w:val="24"/>
              </w:rPr>
              <w:t>Predmet</w:t>
            </w:r>
            <w:r w:rsidRPr="00143E2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C9EA337" w14:textId="77777777" w:rsidR="00143E28" w:rsidRPr="00143E28" w:rsidRDefault="00143E28" w:rsidP="00143E28">
            <w:pPr>
              <w:spacing w:line="360" w:lineRule="auto"/>
              <w:rPr>
                <w:sz w:val="24"/>
                <w:szCs w:val="24"/>
              </w:rPr>
            </w:pPr>
            <w:r w:rsidRPr="00A139D5">
              <w:rPr>
                <w:rFonts w:eastAsia="Calibri"/>
                <w:sz w:val="24"/>
                <w:szCs w:val="24"/>
              </w:rPr>
              <w:t xml:space="preserve">Nacrt </w:t>
            </w:r>
            <w:r w:rsidR="00F638EC">
              <w:rPr>
                <w:rFonts w:eastAsia="Calibri"/>
                <w:sz w:val="24"/>
                <w:szCs w:val="24"/>
              </w:rPr>
              <w:t xml:space="preserve">konačnog </w:t>
            </w:r>
            <w:r w:rsidRPr="00A139D5">
              <w:rPr>
                <w:rFonts w:eastAsia="Calibri"/>
                <w:sz w:val="24"/>
                <w:szCs w:val="24"/>
              </w:rPr>
              <w:t xml:space="preserve">prijedloga zakona o kontaminantima </w:t>
            </w:r>
            <w:r w:rsidRPr="007059EF">
              <w:rPr>
                <w:rFonts w:eastAsia="Calibri"/>
                <w:b/>
                <w:sz w:val="24"/>
                <w:szCs w:val="24"/>
              </w:rPr>
              <w:t>(EU)</w:t>
            </w:r>
          </w:p>
        </w:tc>
      </w:tr>
    </w:tbl>
    <w:p w14:paraId="440E2387" w14:textId="77777777" w:rsidR="00143E28" w:rsidRPr="00143E28" w:rsidRDefault="00143E28" w:rsidP="00143E28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3E28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6D75B9D2" w14:textId="77777777" w:rsidR="00143E28" w:rsidRPr="00143E28" w:rsidRDefault="00143E28" w:rsidP="00143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66ADF1" w14:textId="77777777" w:rsidR="00143E28" w:rsidRPr="00143E28" w:rsidRDefault="00143E28" w:rsidP="00143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2BCBBE" w14:textId="77777777" w:rsidR="00143E28" w:rsidRPr="00143E28" w:rsidRDefault="00143E28" w:rsidP="00143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342606" w14:textId="77777777" w:rsidR="00143E28" w:rsidRPr="00143E28" w:rsidRDefault="00143E28" w:rsidP="00143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A35A2B" w14:textId="77777777" w:rsidR="00143E28" w:rsidRPr="00143E28" w:rsidRDefault="00143E28" w:rsidP="00143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C700FC" w14:textId="77777777" w:rsidR="00143E28" w:rsidRPr="00143E28" w:rsidRDefault="00143E28" w:rsidP="00143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7D8376" w14:textId="77777777" w:rsidR="00143E28" w:rsidRPr="00143E28" w:rsidRDefault="00143E28" w:rsidP="00143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291D61" w14:textId="77777777" w:rsidR="00143E28" w:rsidRPr="00143E28" w:rsidRDefault="00143E28" w:rsidP="00143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143E28" w:rsidRPr="00143E28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7459186F" w14:textId="77777777" w:rsidR="00143E28" w:rsidRPr="007059EF" w:rsidRDefault="00143E28" w:rsidP="007059E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  <w14:ligatures w14:val="standardContextual"/>
        </w:rPr>
      </w:pPr>
      <w:r w:rsidRPr="007059E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  <w14:ligatures w14:val="standardContextual"/>
        </w:rPr>
        <w:lastRenderedPageBreak/>
        <w:t>VLADA REPUBLIKE HRVATSKE</w:t>
      </w:r>
    </w:p>
    <w:p w14:paraId="190B4074" w14:textId="77777777" w:rsidR="00B01594" w:rsidRPr="007059EF" w:rsidRDefault="00B01594" w:rsidP="007059E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5FB46BCB" w14:textId="77777777" w:rsidR="00B01594" w:rsidRPr="007059EF" w:rsidRDefault="00B01594" w:rsidP="007059E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279839CB" w14:textId="77777777" w:rsidR="00B01594" w:rsidRPr="007059EF" w:rsidRDefault="00B01594" w:rsidP="007059E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15EDDB91" w14:textId="77777777" w:rsidR="00B01594" w:rsidRPr="007059EF" w:rsidRDefault="00B01594" w:rsidP="007059E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</w:pPr>
      <w:r w:rsidRPr="007059EF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  <w:t>NACRT</w:t>
      </w:r>
    </w:p>
    <w:p w14:paraId="610D13B4" w14:textId="77777777" w:rsidR="00B01594" w:rsidRPr="007059EF" w:rsidRDefault="00B01594" w:rsidP="007059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napToGrid w:val="0"/>
          <w:sz w:val="24"/>
          <w:szCs w:val="24"/>
          <w:lang w:eastAsia="ar-SA"/>
        </w:rPr>
      </w:pPr>
    </w:p>
    <w:p w14:paraId="4DB9CBEA" w14:textId="77777777" w:rsidR="00B01594" w:rsidRPr="007059EF" w:rsidRDefault="00B01594" w:rsidP="007059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6BD09C95" w14:textId="77777777" w:rsidR="00B01594" w:rsidRPr="007059EF" w:rsidRDefault="00B01594" w:rsidP="007059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3D13F265" w14:textId="77777777" w:rsidR="00B01594" w:rsidRPr="007059EF" w:rsidRDefault="00B01594" w:rsidP="007059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4146E6AE" w14:textId="77777777" w:rsidR="00B01594" w:rsidRPr="007059EF" w:rsidRDefault="00B01594" w:rsidP="007059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580C80D1" w14:textId="77777777" w:rsidR="00B01594" w:rsidRPr="007059EF" w:rsidRDefault="00B01594" w:rsidP="007059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72B6C96F" w14:textId="77777777" w:rsidR="00B01594" w:rsidRPr="007059EF" w:rsidRDefault="00B01594" w:rsidP="007059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695A9CA9" w14:textId="77777777" w:rsidR="00B01594" w:rsidRPr="007059EF" w:rsidRDefault="00B01594" w:rsidP="007059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5438EA9E" w14:textId="77777777" w:rsidR="00B01594" w:rsidRPr="007059EF" w:rsidRDefault="00B01594" w:rsidP="007059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268D8678" w14:textId="77777777" w:rsidR="00B01594" w:rsidRPr="007059EF" w:rsidRDefault="00B01594" w:rsidP="007059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1E6C5F9F" w14:textId="77777777" w:rsidR="00B01594" w:rsidRPr="007059EF" w:rsidRDefault="00B01594" w:rsidP="007059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3E9D08D0" w14:textId="77777777" w:rsidR="00B01594" w:rsidRPr="007059EF" w:rsidRDefault="00B01594" w:rsidP="007059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2967FA4A" w14:textId="77777777" w:rsidR="00B01594" w:rsidRPr="007059EF" w:rsidRDefault="00B01594" w:rsidP="007059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14F9C3D9" w14:textId="77777777" w:rsidR="00B01594" w:rsidRPr="007059EF" w:rsidRDefault="00B01594" w:rsidP="007059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4CDB22F0" w14:textId="77777777" w:rsidR="00B01594" w:rsidRPr="007059EF" w:rsidRDefault="00B01594" w:rsidP="007059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0DD8397E" w14:textId="77777777" w:rsidR="00B01594" w:rsidRPr="007059EF" w:rsidRDefault="00B01594" w:rsidP="007059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3B224441" w14:textId="77777777" w:rsidR="00B01594" w:rsidRPr="007059EF" w:rsidRDefault="00B01594" w:rsidP="007059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2CA15545" w14:textId="77777777" w:rsidR="00B01594" w:rsidRPr="007059EF" w:rsidRDefault="00B01594" w:rsidP="007059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445101DF" w14:textId="77777777" w:rsidR="00B01594" w:rsidRPr="007059EF" w:rsidRDefault="00F638EC" w:rsidP="007059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  <w:r w:rsidRPr="007059EF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 xml:space="preserve">KONAČNI </w:t>
      </w:r>
      <w:r w:rsidR="00B01594" w:rsidRPr="007059EF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 xml:space="preserve">PRIJEDLOG ZAKONA </w:t>
      </w:r>
      <w:r w:rsidR="00B01594" w:rsidRPr="007059EF">
        <w:rPr>
          <w:rFonts w:ascii="Times New Roman" w:hAnsi="Times New Roman" w:cs="Times New Roman"/>
          <w:b/>
          <w:sz w:val="24"/>
          <w:szCs w:val="24"/>
        </w:rPr>
        <w:t>O KONTAMINANTIMA</w:t>
      </w:r>
    </w:p>
    <w:p w14:paraId="72C19EA0" w14:textId="77777777" w:rsidR="00B01594" w:rsidRPr="007059EF" w:rsidRDefault="00B01594" w:rsidP="007059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08EF5F6F" w14:textId="77777777" w:rsidR="00B01594" w:rsidRPr="007059EF" w:rsidRDefault="00B01594" w:rsidP="007059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622CC9D0" w14:textId="77777777" w:rsidR="00B01594" w:rsidRPr="007059EF" w:rsidRDefault="00B01594" w:rsidP="007059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6B471C02" w14:textId="77777777" w:rsidR="00B01594" w:rsidRPr="007059EF" w:rsidRDefault="00B01594" w:rsidP="007059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220A64B3" w14:textId="77777777" w:rsidR="00B01594" w:rsidRPr="007059EF" w:rsidRDefault="00B01594" w:rsidP="007059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03C5F721" w14:textId="77777777" w:rsidR="00B01594" w:rsidRPr="007059EF" w:rsidRDefault="00B01594" w:rsidP="007059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5CA66722" w14:textId="77777777" w:rsidR="00B01594" w:rsidRPr="007059EF" w:rsidRDefault="00B01594" w:rsidP="007059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76CF5B64" w14:textId="77777777" w:rsidR="00B01594" w:rsidRPr="007059EF" w:rsidRDefault="00B01594" w:rsidP="007059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0BF1F594" w14:textId="77777777" w:rsidR="00B01594" w:rsidRPr="007059EF" w:rsidRDefault="00B01594" w:rsidP="007059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5C66F81E" w14:textId="77777777" w:rsidR="00B01594" w:rsidRPr="007059EF" w:rsidRDefault="00B01594" w:rsidP="007059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7549906E" w14:textId="77777777" w:rsidR="00B01594" w:rsidRPr="007059EF" w:rsidRDefault="00B01594" w:rsidP="007059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2236BDA1" w14:textId="77777777" w:rsidR="00B01594" w:rsidRPr="007059EF" w:rsidRDefault="00B01594" w:rsidP="007059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29159218" w14:textId="77777777" w:rsidR="00B01594" w:rsidRPr="007059EF" w:rsidRDefault="00B01594" w:rsidP="007059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3B927CEF" w14:textId="77777777" w:rsidR="00B01594" w:rsidRPr="007059EF" w:rsidRDefault="00B01594" w:rsidP="007059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7DCFAAF9" w14:textId="77777777" w:rsidR="00B01594" w:rsidRPr="007059EF" w:rsidRDefault="00B01594" w:rsidP="007059EF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22DEFD9B" w14:textId="77777777" w:rsidR="00B01594" w:rsidRPr="007059EF" w:rsidRDefault="00B01594" w:rsidP="007059EF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5FB3F38E" w14:textId="77777777" w:rsidR="00B01594" w:rsidRPr="007059EF" w:rsidRDefault="00B01594" w:rsidP="007059EF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15937D08" w14:textId="77777777" w:rsidR="00B01594" w:rsidRPr="007059EF" w:rsidRDefault="00B01594" w:rsidP="007059EF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56306BB4" w14:textId="77777777" w:rsidR="00B01594" w:rsidRPr="007059EF" w:rsidRDefault="00B01594" w:rsidP="007059EF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1AA0C364" w14:textId="77777777" w:rsidR="00B01594" w:rsidRPr="007059EF" w:rsidRDefault="00B01594" w:rsidP="007059EF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2474957E" w14:textId="77777777" w:rsidR="00B01594" w:rsidRPr="007059EF" w:rsidRDefault="00B01594" w:rsidP="007059EF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2797C529" w14:textId="77777777" w:rsidR="00143E28" w:rsidRPr="007059EF" w:rsidRDefault="00143E28" w:rsidP="007059EF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04738D31" w14:textId="77777777" w:rsidR="00143E28" w:rsidRPr="007059EF" w:rsidRDefault="00143E28" w:rsidP="007059EF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5FFC355D" w14:textId="77777777" w:rsidR="00143E28" w:rsidRPr="007059EF" w:rsidRDefault="00143E28" w:rsidP="007059EF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69982333" w14:textId="77777777" w:rsidR="00143E28" w:rsidRPr="007059EF" w:rsidRDefault="00143E28" w:rsidP="007059EF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0C8B4362" w14:textId="77777777" w:rsidR="00143E28" w:rsidRPr="007059EF" w:rsidRDefault="00143E28" w:rsidP="007059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  <w14:ligatures w14:val="standardContextual"/>
        </w:rPr>
        <w:sectPr w:rsidR="00143E28" w:rsidRPr="007059EF" w:rsidSect="007059EF">
          <w:headerReference w:type="default" r:id="rId14"/>
          <w:footerReference w:type="default" r:id="rId15"/>
          <w:footerReference w:type="first" r:id="rId16"/>
          <w:pgSz w:w="11906" w:h="16838" w:code="9"/>
          <w:pgMar w:top="1418" w:right="1418" w:bottom="1418" w:left="1418" w:header="709" w:footer="709" w:gutter="0"/>
          <w:pgNumType w:start="1"/>
          <w:cols w:space="720"/>
          <w:titlePg/>
          <w:docGrid w:linePitch="326"/>
        </w:sectPr>
      </w:pPr>
      <w:r w:rsidRPr="007059EF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  <w14:ligatures w14:val="standardContextual"/>
        </w:rPr>
        <w:t xml:space="preserve">Zagreb, </w:t>
      </w:r>
      <w:r w:rsidR="00700C69" w:rsidRPr="007059EF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  <w14:ligatures w14:val="standardContextual"/>
        </w:rPr>
        <w:t>studeni</w:t>
      </w:r>
      <w:r w:rsidRPr="007059EF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  <w14:ligatures w14:val="standardContextual"/>
        </w:rPr>
        <w:t xml:space="preserve"> 2025.</w:t>
      </w:r>
    </w:p>
    <w:p w14:paraId="55A4B0A3" w14:textId="77777777" w:rsidR="002A2811" w:rsidRPr="007059EF" w:rsidRDefault="00AA3016" w:rsidP="007059EF">
      <w:pPr>
        <w:pStyle w:val="Naslov"/>
        <w:contextualSpacing w:val="0"/>
        <w:jc w:val="center"/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7059EF">
        <w:rPr>
          <w:rFonts w:ascii="Times New Roman" w:eastAsiaTheme="minorEastAsia" w:hAnsi="Times New Roman" w:cs="Times New Roman"/>
          <w:b/>
          <w:spacing w:val="0"/>
          <w:sz w:val="24"/>
          <w:szCs w:val="24"/>
          <w:lang w:eastAsia="hr-HR"/>
        </w:rPr>
        <w:lastRenderedPageBreak/>
        <w:t xml:space="preserve">KONAČNI </w:t>
      </w:r>
      <w:r w:rsidR="00B01594" w:rsidRPr="007059EF">
        <w:rPr>
          <w:rFonts w:ascii="Times New Roman" w:eastAsiaTheme="minorEastAsia" w:hAnsi="Times New Roman" w:cs="Times New Roman"/>
          <w:b/>
          <w:spacing w:val="0"/>
          <w:sz w:val="24"/>
          <w:szCs w:val="24"/>
          <w:lang w:eastAsia="hr-HR"/>
        </w:rPr>
        <w:t xml:space="preserve">PRIJEDLOG ZAKONA </w:t>
      </w:r>
      <w:r w:rsidR="00B01594" w:rsidRPr="007059EF">
        <w:rPr>
          <w:rFonts w:ascii="Times New Roman" w:hAnsi="Times New Roman" w:cs="Times New Roman"/>
          <w:b/>
          <w:spacing w:val="0"/>
          <w:sz w:val="24"/>
          <w:szCs w:val="24"/>
        </w:rPr>
        <w:t>O KONTAMINANTIMA</w:t>
      </w:r>
    </w:p>
    <w:p w14:paraId="2A19333C" w14:textId="77777777" w:rsidR="002A2811" w:rsidRPr="007059EF" w:rsidRDefault="002A2811" w:rsidP="007059EF">
      <w:pPr>
        <w:pStyle w:val="Naslov"/>
        <w:contextualSpacing w:val="0"/>
        <w:jc w:val="center"/>
        <w:rPr>
          <w:rFonts w:ascii="Times New Roman" w:hAnsi="Times New Roman" w:cs="Times New Roman"/>
          <w:b/>
          <w:spacing w:val="0"/>
          <w:sz w:val="24"/>
          <w:szCs w:val="24"/>
        </w:rPr>
      </w:pPr>
    </w:p>
    <w:p w14:paraId="23CF4C5B" w14:textId="77777777" w:rsidR="002A2811" w:rsidRPr="007059EF" w:rsidRDefault="002A2811" w:rsidP="007059EF">
      <w:pPr>
        <w:pStyle w:val="tb-na1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</w:p>
    <w:p w14:paraId="62B10471" w14:textId="77777777" w:rsidR="007718E6" w:rsidRPr="007059EF" w:rsidRDefault="007718E6" w:rsidP="007059EF">
      <w:pPr>
        <w:pStyle w:val="t-10-9-kurz-s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Cs/>
        </w:rPr>
      </w:pPr>
      <w:r w:rsidRPr="007059EF">
        <w:rPr>
          <w:b/>
          <w:iCs/>
        </w:rPr>
        <w:t>I. OPĆE ODREDBE</w:t>
      </w:r>
    </w:p>
    <w:p w14:paraId="3C044488" w14:textId="77777777" w:rsidR="002A2811" w:rsidRPr="007059EF" w:rsidRDefault="002A2811" w:rsidP="007059EF">
      <w:pPr>
        <w:pStyle w:val="t-10-9-kurz-s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Cs/>
        </w:rPr>
      </w:pPr>
    </w:p>
    <w:p w14:paraId="0AC5FB50" w14:textId="77777777" w:rsidR="005766A0" w:rsidRPr="007059EF" w:rsidRDefault="005766A0" w:rsidP="007059EF">
      <w:pPr>
        <w:pStyle w:val="t-10-9-kurz-s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Cs/>
        </w:rPr>
      </w:pPr>
    </w:p>
    <w:p w14:paraId="6846E0BC" w14:textId="77777777" w:rsidR="00C24D25" w:rsidRPr="007059EF" w:rsidRDefault="00C24D25" w:rsidP="007059EF">
      <w:pPr>
        <w:pStyle w:val="clanak-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7059EF">
        <w:rPr>
          <w:b/>
        </w:rPr>
        <w:t>Članak 1.</w:t>
      </w:r>
    </w:p>
    <w:p w14:paraId="022880BD" w14:textId="77777777" w:rsidR="005766A0" w:rsidRPr="007059EF" w:rsidRDefault="005766A0" w:rsidP="007059EF">
      <w:pPr>
        <w:pStyle w:val="clanak-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66DF9079" w14:textId="77777777" w:rsidR="00C24D25" w:rsidRPr="007059EF" w:rsidRDefault="0068765B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7059EF">
        <w:tab/>
      </w:r>
      <w:r w:rsidR="00B82204" w:rsidRPr="007059EF">
        <w:t>Ovim se Zakonom utvrđuju nadležna tijela i zadaće nadležnih tijela, obveze subjekata u poslovanju s hranom, obveze službenih laboratorija</w:t>
      </w:r>
      <w:r w:rsidR="00370566" w:rsidRPr="007059EF">
        <w:t>,</w:t>
      </w:r>
      <w:r w:rsidR="00B82204" w:rsidRPr="007059EF">
        <w:t xml:space="preserve"> službene kontrole te se propisuju upravne mjere i prekršajne odredbe.</w:t>
      </w:r>
    </w:p>
    <w:p w14:paraId="29B66C8B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</w:p>
    <w:p w14:paraId="566EE145" w14:textId="77777777" w:rsidR="008A4BFE" w:rsidRPr="007059EF" w:rsidRDefault="00C24D25" w:rsidP="007059EF">
      <w:pPr>
        <w:pStyle w:val="clanak-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7059EF">
        <w:rPr>
          <w:b/>
        </w:rPr>
        <w:t>Članak 2.</w:t>
      </w:r>
    </w:p>
    <w:p w14:paraId="76C4E68F" w14:textId="77777777" w:rsidR="005766A0" w:rsidRPr="007059EF" w:rsidRDefault="005766A0" w:rsidP="007059EF">
      <w:pPr>
        <w:pStyle w:val="clanak-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7ACDFBA0" w14:textId="77777777" w:rsidR="00C24D25" w:rsidRPr="007059EF" w:rsidRDefault="0068765B" w:rsidP="007059EF">
      <w:pPr>
        <w:pStyle w:val="box471687"/>
        <w:shd w:val="clear" w:color="auto" w:fill="FFFFFF"/>
        <w:spacing w:before="0" w:beforeAutospacing="0" w:after="0" w:afterAutospacing="0"/>
        <w:textAlignment w:val="baseline"/>
      </w:pPr>
      <w:r w:rsidRPr="007059EF">
        <w:tab/>
      </w:r>
      <w:r w:rsidR="00C24D25" w:rsidRPr="007059EF">
        <w:t>Ovim se Zakonom osigurava provedba sljedećih akata Europske unije:</w:t>
      </w:r>
    </w:p>
    <w:p w14:paraId="4B3B16BF" w14:textId="77777777" w:rsidR="0068765B" w:rsidRPr="007059EF" w:rsidRDefault="0068765B" w:rsidP="007059EF">
      <w:pPr>
        <w:pStyle w:val="box471687"/>
        <w:shd w:val="clear" w:color="auto" w:fill="FFFFFF"/>
        <w:spacing w:before="0" w:beforeAutospacing="0" w:after="0" w:afterAutospacing="0"/>
        <w:textAlignment w:val="baseline"/>
      </w:pPr>
    </w:p>
    <w:p w14:paraId="34E46D56" w14:textId="77777777" w:rsidR="00DD24F6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</w:pPr>
      <w:r w:rsidRPr="007059EF">
        <w:t>-</w:t>
      </w:r>
      <w:r w:rsidRPr="007059EF">
        <w:tab/>
      </w:r>
      <w:r w:rsidR="00DD24F6" w:rsidRPr="007059EF">
        <w:t xml:space="preserve">Uredbe Vijeća (EEZ) br. 315/93 od 8. veljače 1993. </w:t>
      </w:r>
      <w:r w:rsidR="00A146A5" w:rsidRPr="007059EF">
        <w:t>o utvrđivanju postupaka</w:t>
      </w:r>
      <w:r w:rsidR="00DD24F6" w:rsidRPr="007059EF">
        <w:t xml:space="preserve"> Zajednice</w:t>
      </w:r>
      <w:r w:rsidR="00A146A5" w:rsidRPr="007059EF">
        <w:t xml:space="preserve"> za kontrolu kontaminanata</w:t>
      </w:r>
      <w:r w:rsidR="00DD24F6" w:rsidRPr="007059EF">
        <w:t xml:space="preserve"> u hrani </w:t>
      </w:r>
      <w:r w:rsidR="00740068" w:rsidRPr="007059EF">
        <w:t xml:space="preserve">(Tekst značajan za EGP) </w:t>
      </w:r>
      <w:r w:rsidR="00DD24F6" w:rsidRPr="007059EF">
        <w:t>(SL L 37, 13.2.1993.)</w:t>
      </w:r>
      <w:r w:rsidR="007B3D19" w:rsidRPr="007059EF">
        <w:t xml:space="preserve"> kako je posljednji put izmijenjena Uredbom (EZ) br. 596/2009 Europskog parlamenta i Vijeća od 18. lipnja 2009. o prilagodbi većeg broja instrumenata koji podliježu postupku iz članka 251. Ugovora Odluci Vijeća 1999/468/EZ, s obzirom na regulatorni postupak s kontrolom Prilagodba regulatornom postupku s kontrolom </w:t>
      </w:r>
      <w:r w:rsidR="004845A0" w:rsidRPr="007059EF">
        <w:t>-</w:t>
      </w:r>
      <w:r w:rsidR="007B3D19" w:rsidRPr="007059EF">
        <w:t xml:space="preserve"> četvrti dio</w:t>
      </w:r>
      <w:r w:rsidR="00740068" w:rsidRPr="007059EF">
        <w:rPr>
          <w:shd w:val="clear" w:color="auto" w:fill="FFFFFF"/>
        </w:rPr>
        <w:t xml:space="preserve"> (Tekst značajan za EGP)</w:t>
      </w:r>
      <w:r w:rsidR="00B82204" w:rsidRPr="007059EF">
        <w:t xml:space="preserve"> (SL L 188, 18.7.2009</w:t>
      </w:r>
      <w:r w:rsidR="004845A0" w:rsidRPr="007059EF">
        <w:t>.</w:t>
      </w:r>
      <w:r w:rsidR="00B82204" w:rsidRPr="007059EF">
        <w:t>)</w:t>
      </w:r>
      <w:r w:rsidR="004959C2" w:rsidRPr="007059EF">
        <w:t xml:space="preserve"> </w:t>
      </w:r>
      <w:r w:rsidR="00B82204" w:rsidRPr="007059EF">
        <w:t>(</w:t>
      </w:r>
      <w:r w:rsidR="004959C2" w:rsidRPr="007059EF">
        <w:t>u daljnjem tekstu: Uredba (E</w:t>
      </w:r>
      <w:r w:rsidR="00566FFE" w:rsidRPr="007059EF">
        <w:t>EZ</w:t>
      </w:r>
      <w:r w:rsidR="004959C2" w:rsidRPr="007059EF">
        <w:t>)</w:t>
      </w:r>
      <w:r w:rsidR="00566FFE" w:rsidRPr="007059EF">
        <w:t xml:space="preserve"> br.</w:t>
      </w:r>
      <w:r w:rsidR="004959C2" w:rsidRPr="007059EF">
        <w:t xml:space="preserve"> </w:t>
      </w:r>
      <w:r w:rsidR="00B82204" w:rsidRPr="007059EF">
        <w:t>315/93)</w:t>
      </w:r>
    </w:p>
    <w:p w14:paraId="3A434ED0" w14:textId="77777777" w:rsidR="00DD24F6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</w:pPr>
      <w:r w:rsidRPr="007059EF">
        <w:t>-</w:t>
      </w:r>
      <w:r w:rsidRPr="007059EF">
        <w:tab/>
      </w:r>
      <w:r w:rsidR="00DD24F6" w:rsidRPr="007059EF">
        <w:t>Uredbe Komisije (EU) 2023/915 оd 25. travnja 2023. o najvećim dopuštenim količinama određenih kontaminanata u hrani i o stavljanju izvan snage Uredbe (EZ) br. 1881/2006</w:t>
      </w:r>
      <w:r w:rsidR="00740068" w:rsidRPr="007059EF">
        <w:t xml:space="preserve"> (Tekst značajan za EGP)</w:t>
      </w:r>
      <w:r w:rsidR="00DD24F6" w:rsidRPr="007059EF">
        <w:t xml:space="preserve"> (SL L 119</w:t>
      </w:r>
      <w:r w:rsidR="004845A0" w:rsidRPr="007059EF">
        <w:t>,</w:t>
      </w:r>
      <w:r w:rsidR="00DD24F6" w:rsidRPr="007059EF">
        <w:t xml:space="preserve"> 5.5.2023</w:t>
      </w:r>
      <w:r w:rsidR="004845A0" w:rsidRPr="007059EF">
        <w:t>.</w:t>
      </w:r>
      <w:r w:rsidR="00DD24F6" w:rsidRPr="007059EF">
        <w:t>)</w:t>
      </w:r>
      <w:r w:rsidR="00FA7F1A" w:rsidRPr="007059EF">
        <w:t xml:space="preserve"> kak</w:t>
      </w:r>
      <w:r w:rsidR="003F6E6F" w:rsidRPr="007059EF">
        <w:t xml:space="preserve">o je posljednji put izmijenjena </w:t>
      </w:r>
      <w:r w:rsidR="001C3977" w:rsidRPr="007059EF">
        <w:t>Uredbom Komisije (EU) 2025/1891 оd 17. rujna 2025. o izmjeni Uredbe (EU) 2023/915 u pogledu najvećih dopuštenih količina anorganskog arsena u ribi i ostalim plodovima mora</w:t>
      </w:r>
      <w:r w:rsidR="003F6E6F" w:rsidRPr="007059EF">
        <w:t xml:space="preserve"> (Tekst značajan za EGP) (SL L </w:t>
      </w:r>
      <w:r w:rsidR="001C3977" w:rsidRPr="007059EF">
        <w:t>2025/1891, 18.9.2025</w:t>
      </w:r>
      <w:r w:rsidR="00F20CA4" w:rsidRPr="007059EF">
        <w:t>.</w:t>
      </w:r>
      <w:r w:rsidR="003F6E6F" w:rsidRPr="007059EF">
        <w:t>) (u daljnjem tekstu: Uredba (EU) 2023/915)</w:t>
      </w:r>
    </w:p>
    <w:p w14:paraId="433361D8" w14:textId="77777777" w:rsidR="004959C2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</w:pPr>
      <w:r w:rsidRPr="007059EF">
        <w:t>-</w:t>
      </w:r>
      <w:r w:rsidRPr="007059EF">
        <w:tab/>
      </w:r>
      <w:r w:rsidR="004959C2" w:rsidRPr="007059EF">
        <w:t xml:space="preserve">Uredbe Komisije (EZ) br. 1882/2006 od 19. prosinca 2006. </w:t>
      </w:r>
      <w:r w:rsidR="005C3AF3" w:rsidRPr="007059EF">
        <w:t>o utvrđivanju metoda</w:t>
      </w:r>
      <w:r w:rsidR="004959C2" w:rsidRPr="007059EF">
        <w:t xml:space="preserve"> </w:t>
      </w:r>
      <w:r w:rsidR="005C3AF3" w:rsidRPr="007059EF">
        <w:t>uzorkovanja</w:t>
      </w:r>
      <w:r w:rsidR="004959C2" w:rsidRPr="007059EF">
        <w:t xml:space="preserve"> i analize za</w:t>
      </w:r>
      <w:r w:rsidR="005C3AF3" w:rsidRPr="007059EF">
        <w:t xml:space="preserve"> službenu kontrolu</w:t>
      </w:r>
      <w:r w:rsidR="004959C2" w:rsidRPr="007059EF">
        <w:t xml:space="preserve"> </w:t>
      </w:r>
      <w:r w:rsidR="005C3AF3" w:rsidRPr="007059EF">
        <w:t xml:space="preserve">količine </w:t>
      </w:r>
      <w:r w:rsidR="004959C2" w:rsidRPr="007059EF">
        <w:t xml:space="preserve">nitrata u </w:t>
      </w:r>
      <w:r w:rsidR="005C3AF3" w:rsidRPr="007059EF">
        <w:t>pojedinoj hrani</w:t>
      </w:r>
      <w:r w:rsidR="00740068" w:rsidRPr="007059EF">
        <w:t xml:space="preserve"> (Tekst značajan za EGP)</w:t>
      </w:r>
      <w:r w:rsidR="00E1062A" w:rsidRPr="007059EF">
        <w:t xml:space="preserve"> (SL L 364, 20.</w:t>
      </w:r>
      <w:r w:rsidR="004959C2" w:rsidRPr="007059EF">
        <w:t>12.2006.)</w:t>
      </w:r>
      <w:r w:rsidR="00AA5FB3" w:rsidRPr="007059EF">
        <w:t xml:space="preserve"> </w:t>
      </w:r>
      <w:r w:rsidR="004959C2" w:rsidRPr="007059EF">
        <w:t>(u daljnjem tekstu: Uredba (EZ)</w:t>
      </w:r>
      <w:r w:rsidR="00240830" w:rsidRPr="007059EF">
        <w:t xml:space="preserve"> br</w:t>
      </w:r>
      <w:r w:rsidR="00E1062A" w:rsidRPr="007059EF">
        <w:t>.</w:t>
      </w:r>
      <w:r w:rsidR="00431E27" w:rsidRPr="007059EF">
        <w:t xml:space="preserve"> 1882/2006)</w:t>
      </w:r>
    </w:p>
    <w:p w14:paraId="253D84F8" w14:textId="77777777" w:rsidR="004959C2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</w:pPr>
      <w:r w:rsidRPr="007059EF">
        <w:t>-</w:t>
      </w:r>
      <w:r w:rsidRPr="007059EF">
        <w:tab/>
      </w:r>
      <w:r w:rsidR="004959C2" w:rsidRPr="007059EF">
        <w:t xml:space="preserve">Uredbe Komisije (EZ) br. 333/2007 od 28. ožujka 2007. </w:t>
      </w:r>
      <w:r w:rsidR="00A95A92" w:rsidRPr="007059EF">
        <w:t>o metodama uzorkovanja i analitičkim metodama</w:t>
      </w:r>
      <w:r w:rsidR="004959C2" w:rsidRPr="007059EF">
        <w:t xml:space="preserve"> za službenu kontrolu razina olova, kadmija, žive, anorganskog kositra, 3-MCPD</w:t>
      </w:r>
      <w:r w:rsidR="00A95A92" w:rsidRPr="007059EF">
        <w:t>-a</w:t>
      </w:r>
      <w:r w:rsidR="004959C2" w:rsidRPr="007059EF">
        <w:t xml:space="preserve"> i benzo(a)pirena u </w:t>
      </w:r>
      <w:r w:rsidR="00A95A92" w:rsidRPr="007059EF">
        <w:t>hrani</w:t>
      </w:r>
      <w:r w:rsidR="00740068" w:rsidRPr="007059EF">
        <w:t xml:space="preserve"> (Tekst značajan za EGP)</w:t>
      </w:r>
      <w:r w:rsidR="00EC780D" w:rsidRPr="007059EF">
        <w:t xml:space="preserve"> (SL L 88, 29.3.2007.)</w:t>
      </w:r>
      <w:r w:rsidR="004959C2" w:rsidRPr="007059EF">
        <w:t xml:space="preserve"> kako je posljednji put izmijenjena </w:t>
      </w:r>
      <w:r w:rsidR="00740068" w:rsidRPr="007059EF">
        <w:t xml:space="preserve">Provedbenom uredbom Komisije (EU) 2024/1045 оd </w:t>
      </w:r>
      <w:r w:rsidR="00785733" w:rsidRPr="007059EF">
        <w:br/>
      </w:r>
      <w:r w:rsidR="00740068" w:rsidRPr="007059EF">
        <w:t>9. travnja 2024. o izmjeni Uredbe (EZ) br. 333/2007 u pogledu metoda uzorkovanja i analitičkih metoda za kontrolu razina nikla u hrani i o izmjeni određenih upućivanja (Tekst značajan za EGP) (SL L 2024/1045, 10.4.2024</w:t>
      </w:r>
      <w:r w:rsidR="001567C7" w:rsidRPr="007059EF">
        <w:t>.</w:t>
      </w:r>
      <w:r w:rsidR="00740068" w:rsidRPr="007059EF">
        <w:t>)</w:t>
      </w:r>
    </w:p>
    <w:p w14:paraId="4422EE58" w14:textId="77777777" w:rsidR="00DD24F6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</w:pPr>
      <w:r w:rsidRPr="007059EF">
        <w:t>-</w:t>
      </w:r>
      <w:r w:rsidRPr="007059EF">
        <w:tab/>
      </w:r>
      <w:r w:rsidR="00DD24F6" w:rsidRPr="007059EF">
        <w:t>Uredb</w:t>
      </w:r>
      <w:r w:rsidR="00582C76" w:rsidRPr="007059EF">
        <w:t>e</w:t>
      </w:r>
      <w:r w:rsidR="00DD24F6" w:rsidRPr="007059EF">
        <w:t xml:space="preserve"> Komisije (EU) 2017/644 оd 5. travnja 2017. o metodama uzorkovanja i analitičkim metodama za kontrolu količina dioksina, dioksinima sličnih PCB-ova i PCB-ova koji nisu slični dioksinima u određenoj hrani i o stavljanju izvan snage Uredbe (EU) br. 589/2014</w:t>
      </w:r>
      <w:r w:rsidR="00740068" w:rsidRPr="007059EF">
        <w:t xml:space="preserve"> (Tekst značajan za EGP)</w:t>
      </w:r>
      <w:r w:rsidR="00AA5FB3" w:rsidRPr="007059EF">
        <w:t xml:space="preserve"> (SL L 92, 6.4.2017</w:t>
      </w:r>
      <w:r w:rsidR="00DB5B07" w:rsidRPr="007059EF">
        <w:t>.</w:t>
      </w:r>
      <w:r w:rsidR="00AA5FB3" w:rsidRPr="007059EF">
        <w:t>)</w:t>
      </w:r>
    </w:p>
    <w:p w14:paraId="0B1E6E0E" w14:textId="77777777" w:rsidR="00FD6E19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</w:pPr>
      <w:r w:rsidRPr="007059EF">
        <w:t>-</w:t>
      </w:r>
      <w:r w:rsidRPr="007059EF">
        <w:tab/>
      </w:r>
      <w:r w:rsidR="00FD6E19" w:rsidRPr="007059EF">
        <w:t>Provedbene uredbe Komisije (EU) 2022/1428 оd 24. kolovoza 2022. o utvrđivanju metoda uzorkovanja i analize za kontrolu perfluoroalkilnih tvari u određenoj hrani (Tekst značajan za EGP)</w:t>
      </w:r>
      <w:r w:rsidR="00612B3C" w:rsidRPr="007059EF">
        <w:t xml:space="preserve"> (SL L 221, 26.8.2022</w:t>
      </w:r>
      <w:r w:rsidR="00DB5B07" w:rsidRPr="007059EF">
        <w:t>.</w:t>
      </w:r>
      <w:r w:rsidR="00612B3C" w:rsidRPr="007059EF">
        <w:t>)</w:t>
      </w:r>
    </w:p>
    <w:p w14:paraId="2970B886" w14:textId="77777777" w:rsidR="004959C2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</w:pPr>
      <w:r w:rsidRPr="007059EF">
        <w:t>-</w:t>
      </w:r>
      <w:r w:rsidRPr="007059EF">
        <w:tab/>
      </w:r>
      <w:r w:rsidR="004959C2" w:rsidRPr="007059EF">
        <w:t>Provedbene uredbe Komisije (EU) 2023/2782 оd 14. prosinca 2023. o utvrđivanju metoda uzorkovanja i analize za kontrolu razina mikotoksina u hrani i o stavljanju izvan snage Uredbe (EZ) br. 401/2006</w:t>
      </w:r>
      <w:r w:rsidR="00740068" w:rsidRPr="007059EF">
        <w:t xml:space="preserve"> (Tekst značajan za EGP)</w:t>
      </w:r>
      <w:r w:rsidR="00612B3C" w:rsidRPr="007059EF">
        <w:t xml:space="preserve"> (SL L 2023/2782, 15.12.2023</w:t>
      </w:r>
      <w:r w:rsidR="00DB5B07" w:rsidRPr="007059EF">
        <w:t>.</w:t>
      </w:r>
      <w:r w:rsidR="00612B3C" w:rsidRPr="007059EF">
        <w:t>)</w:t>
      </w:r>
      <w:r w:rsidR="004959C2" w:rsidRPr="007059EF">
        <w:t xml:space="preserve"> kako </w:t>
      </w:r>
      <w:r w:rsidR="004959C2" w:rsidRPr="007059EF">
        <w:lastRenderedPageBreak/>
        <w:t xml:space="preserve">je posljednji put izmijenjena </w:t>
      </w:r>
      <w:r w:rsidR="00740068" w:rsidRPr="007059EF">
        <w:t xml:space="preserve">Provedbenom uredbom Komisije (EU) 2024/885 оd </w:t>
      </w:r>
      <w:r w:rsidR="00FC4456" w:rsidRPr="007059EF">
        <w:br/>
      </w:r>
      <w:r w:rsidR="00740068" w:rsidRPr="007059EF">
        <w:t xml:space="preserve">20. ožujka 2024. o izmjeni Provedbene uredbe (EU) 2023/2782 o utvrđivanju metoda uzorkovanja i analize za kontrolu razina mikotoksina u hrani u pogledu metode uzorkovanja za sušeno začinsko bilje, biljne infuzije (sušeni proizvod), čajeve (sušeni proizvod) i začine u prahu </w:t>
      </w:r>
      <w:r w:rsidR="00740068" w:rsidRPr="007059EF">
        <w:rPr>
          <w:shd w:val="clear" w:color="auto" w:fill="FFFFFF"/>
        </w:rPr>
        <w:t>(Tekst značajan za EGP)</w:t>
      </w:r>
      <w:r w:rsidR="00740068" w:rsidRPr="007059EF">
        <w:t xml:space="preserve"> (SL L 2024/885, 21.3.2024</w:t>
      </w:r>
      <w:r w:rsidR="00FC4456" w:rsidRPr="007059EF">
        <w:t>.</w:t>
      </w:r>
      <w:r w:rsidR="00740068" w:rsidRPr="007059EF">
        <w:t>)</w:t>
      </w:r>
    </w:p>
    <w:p w14:paraId="6463B150" w14:textId="77777777" w:rsidR="00FD6E19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</w:pPr>
      <w:r w:rsidRPr="007059EF">
        <w:t>-</w:t>
      </w:r>
      <w:r w:rsidRPr="007059EF">
        <w:tab/>
      </w:r>
      <w:r w:rsidR="00FD6E19" w:rsidRPr="007059EF">
        <w:t>Provedben</w:t>
      </w:r>
      <w:r w:rsidR="00582C76" w:rsidRPr="007059EF">
        <w:t>e</w:t>
      </w:r>
      <w:r w:rsidR="00FD6E19" w:rsidRPr="007059EF">
        <w:t xml:space="preserve"> uredb</w:t>
      </w:r>
      <w:r w:rsidR="00582C76" w:rsidRPr="007059EF">
        <w:t>e</w:t>
      </w:r>
      <w:r w:rsidR="00FD6E19" w:rsidRPr="007059EF">
        <w:t xml:space="preserve"> Komisije (EU) 2023/2783 оd 14. prosinca 2023. o utvrđivanju metoda uzorkovanja i analize za kontrolu razina biljnih toksina u hrani i o stavljanju izvan snage Uredbe (EU) 2015/705</w:t>
      </w:r>
      <w:r w:rsidR="00740068" w:rsidRPr="007059EF">
        <w:t xml:space="preserve"> (Tekst značajan za EGP)</w:t>
      </w:r>
      <w:r w:rsidR="00612B3C" w:rsidRPr="007059EF">
        <w:t xml:space="preserve"> (SL L 2023/2783, 15.12.2023</w:t>
      </w:r>
      <w:r w:rsidR="00A503C3" w:rsidRPr="007059EF">
        <w:t>.</w:t>
      </w:r>
      <w:r w:rsidR="00612B3C" w:rsidRPr="007059EF">
        <w:t>)</w:t>
      </w:r>
    </w:p>
    <w:p w14:paraId="5F963296" w14:textId="77777777" w:rsidR="0074222C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</w:pPr>
      <w:r w:rsidRPr="007059EF">
        <w:t>-</w:t>
      </w:r>
      <w:r w:rsidRPr="007059EF">
        <w:tab/>
      </w:r>
      <w:r w:rsidR="0074222C" w:rsidRPr="007059EF">
        <w:t>Provedben</w:t>
      </w:r>
      <w:r w:rsidR="004B493C" w:rsidRPr="007059EF">
        <w:t>e</w:t>
      </w:r>
      <w:r w:rsidR="0074222C" w:rsidRPr="007059EF">
        <w:t xml:space="preserve"> uredb</w:t>
      </w:r>
      <w:r w:rsidR="004B493C" w:rsidRPr="007059EF">
        <w:t xml:space="preserve">e </w:t>
      </w:r>
      <w:r w:rsidR="0074222C" w:rsidRPr="007059EF">
        <w:t>Komisije (EU) 2022/932 оd 9. lipnja 2022. o ujednačenom praktičnom uređenju za provedbu službenih kontrola kontaminanata u hrani, o posebnom dodatnom sadržaju višegodišnjih nacionalnih planova kontrola i o posebnom dodatnom uređenju za njihovu izradu</w:t>
      </w:r>
      <w:r w:rsidR="00740068" w:rsidRPr="007059EF">
        <w:t xml:space="preserve"> (Tekst značajan za EGP)</w:t>
      </w:r>
      <w:r w:rsidR="00EF509A" w:rsidRPr="007059EF">
        <w:t xml:space="preserve"> (SL L 162, 17.6.2022</w:t>
      </w:r>
      <w:r w:rsidR="00A503C3" w:rsidRPr="007059EF">
        <w:t>.</w:t>
      </w:r>
      <w:r w:rsidR="00EF509A" w:rsidRPr="007059EF">
        <w:t>)</w:t>
      </w:r>
      <w:r w:rsidR="006B70CA" w:rsidRPr="007059EF">
        <w:t xml:space="preserve"> (u daljnjem tekstu: </w:t>
      </w:r>
      <w:r w:rsidR="007F6675" w:rsidRPr="007059EF">
        <w:t>Provedbena u</w:t>
      </w:r>
      <w:r w:rsidR="006B70CA" w:rsidRPr="007059EF">
        <w:t>redba (EU) 2022/932)</w:t>
      </w:r>
      <w:r w:rsidR="00A64CE3" w:rsidRPr="007059EF">
        <w:t>.</w:t>
      </w:r>
    </w:p>
    <w:p w14:paraId="201F8D3F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</w:pPr>
    </w:p>
    <w:p w14:paraId="757A5AD0" w14:textId="77777777" w:rsidR="00DD24F6" w:rsidRPr="007059EF" w:rsidRDefault="00DD24F6" w:rsidP="007059EF">
      <w:pPr>
        <w:pStyle w:val="clanak-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7059EF">
        <w:rPr>
          <w:b/>
        </w:rPr>
        <w:t xml:space="preserve">Članak </w:t>
      </w:r>
      <w:r w:rsidR="008B3D92" w:rsidRPr="007059EF">
        <w:rPr>
          <w:b/>
        </w:rPr>
        <w:t>3</w:t>
      </w:r>
      <w:r w:rsidRPr="007059EF">
        <w:rPr>
          <w:b/>
        </w:rPr>
        <w:t>.</w:t>
      </w:r>
    </w:p>
    <w:p w14:paraId="71FACEDA" w14:textId="77777777" w:rsidR="005766A0" w:rsidRPr="007059EF" w:rsidRDefault="005766A0" w:rsidP="007059EF">
      <w:pPr>
        <w:pStyle w:val="clanak-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3DDE739C" w14:textId="77777777" w:rsidR="007B3D19" w:rsidRPr="007059EF" w:rsidRDefault="0068765B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7059EF">
        <w:tab/>
      </w:r>
      <w:r w:rsidR="008B3D92" w:rsidRPr="007059EF">
        <w:t xml:space="preserve">(1) </w:t>
      </w:r>
      <w:r w:rsidR="00DD24F6" w:rsidRPr="007059EF">
        <w:t xml:space="preserve">Pojmovi u smislu ovoga Zakona imaju jednako značenje kao pojmovi uporabljeni u uredbama iz članka </w:t>
      </w:r>
      <w:r w:rsidR="006B3B4C" w:rsidRPr="007059EF">
        <w:t>2</w:t>
      </w:r>
      <w:r w:rsidR="00DD24F6" w:rsidRPr="007059EF">
        <w:t xml:space="preserve">. ovoga Zakona te pojmovi uporabljeni u Uredbi (EZ) br. 178/2002 Europskoga parlamenta i Vijeća od 28. siječnja 2002. o utvrđivanju općih načela i uvjeta </w:t>
      </w:r>
      <w:r w:rsidR="00CD2BCC" w:rsidRPr="007059EF">
        <w:t>z</w:t>
      </w:r>
      <w:r w:rsidR="00DD24F6" w:rsidRPr="007059EF">
        <w:t>akona o hrani, osnivanju Europske agencije za sigurnost hrane te utvrđivanju postupaka u područjima sigurnosti hrane</w:t>
      </w:r>
      <w:r w:rsidR="00612B3C" w:rsidRPr="007059EF">
        <w:t xml:space="preserve"> </w:t>
      </w:r>
      <w:r w:rsidR="00DD24F6" w:rsidRPr="007059EF">
        <w:t xml:space="preserve">i </w:t>
      </w:r>
      <w:r w:rsidR="00FD6E19" w:rsidRPr="007059EF">
        <w:t xml:space="preserve">Uredbi (EU) 2017/625 Europskog parlamenta i Vijeća od 15. ožujka 2017. o službenim kontrolama i drugim službenim aktivnostima kojima se osigurava primjena propisa o hrani i hrani za životinje, pravila o zdravlju i dobrobiti životinja, zdravlju bilja i sredstvima za zaštitu bilja, o izmjeni uredaba (EZ) br. 999/2001, (EZ) br. 396/2005, (EZ) br. 1069/2009, (EZ) br. 1107/2009, (EU) br. 1151/2012, (EU) br. 652/2014, (EU) 2016/429 i (EU) 2016/2031 Europskog parlamenta i Vijeća, uredaba Vijeća (EZ) br. 1/2005 i (EZ) br. 1099/2009 i direktiva Vijeća 98/58/EZ, 1999/74/EZ, 2007/43/EZ, 2008/119/EZ i 2008/120/EZ te o stavljanju izvan snage uredaba (EZ) br. 854/2004 i (EZ) br. 882/2004 Europskog parlamenta i Vijeća, direktiva Vijeća 89/608/EEZ, 89/662/EEZ, 90/425/EEZ, 91/496/EEZ, 96/23/EZ, 96/93/EZ i 97/78/EZ te Odluke Vijeća 92/438/EEZ </w:t>
      </w:r>
      <w:r w:rsidR="005F7215" w:rsidRPr="007059EF">
        <w:t xml:space="preserve">(Uredba o službenim kontrolama) </w:t>
      </w:r>
      <w:r w:rsidR="00FD6E19" w:rsidRPr="007059EF">
        <w:t>(SL L 95, 7.4.2017</w:t>
      </w:r>
      <w:r w:rsidR="005F7215" w:rsidRPr="007059EF">
        <w:t>.</w:t>
      </w:r>
      <w:r w:rsidR="00612B3C" w:rsidRPr="007059EF">
        <w:t>)</w:t>
      </w:r>
      <w:r w:rsidR="00FD6E19" w:rsidRPr="007059EF">
        <w:t xml:space="preserve"> </w:t>
      </w:r>
      <w:r w:rsidR="00612B3C" w:rsidRPr="007059EF">
        <w:t>(</w:t>
      </w:r>
      <w:r w:rsidR="00FD6E19" w:rsidRPr="007059EF">
        <w:t xml:space="preserve">u daljnjem tekstu: Uredba (EU) 2017/625). </w:t>
      </w:r>
    </w:p>
    <w:p w14:paraId="1A060F9A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759137F2" w14:textId="77777777" w:rsidR="008B3D92" w:rsidRPr="007059EF" w:rsidRDefault="0068765B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7059EF">
        <w:tab/>
      </w:r>
      <w:r w:rsidR="008B3D92" w:rsidRPr="007059EF">
        <w:t xml:space="preserve">(2) </w:t>
      </w:r>
      <w:r w:rsidR="008B3D92" w:rsidRPr="007059EF">
        <w:rPr>
          <w:shd w:val="clear" w:color="auto" w:fill="FFFFFF"/>
        </w:rPr>
        <w:t>Izrazi i pojmovi koji se koriste u ovome Zakonu, a imaju rodno značenje odnose se jednako na muški i ženski rod.</w:t>
      </w:r>
    </w:p>
    <w:p w14:paraId="5F1C372C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587D815A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61D848E3" w14:textId="77777777" w:rsidR="00DD24F6" w:rsidRPr="007059EF" w:rsidRDefault="00DD24F6" w:rsidP="007059EF">
      <w:pPr>
        <w:pStyle w:val="t-9-8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7059EF">
        <w:rPr>
          <w:b/>
        </w:rPr>
        <w:t>II. NADLEŽNA TIJELA</w:t>
      </w:r>
    </w:p>
    <w:p w14:paraId="41711B95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2B3C0B48" w14:textId="77777777" w:rsidR="004F301A" w:rsidRPr="007059EF" w:rsidRDefault="004F301A" w:rsidP="007059EF">
      <w:pPr>
        <w:pStyle w:val="t-9-8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7059EF">
        <w:rPr>
          <w:b/>
        </w:rPr>
        <w:t>Članak 4.</w:t>
      </w:r>
    </w:p>
    <w:p w14:paraId="39898F11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6D4244B5" w14:textId="77777777" w:rsidR="004F301A" w:rsidRPr="007059EF" w:rsidRDefault="004F301A" w:rsidP="007059EF">
      <w:pPr>
        <w:pStyle w:val="t-9-8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059EF">
        <w:t>(1) Nadležno tijelo za vođenje politike u području kontaminanata u hrani te provedbu upravnih i stručnih poslova prema odredbama ovoga Zakona i uredbi iz članka 2. ovoga Zakona je ministarstvo nadležno za zdravstvo (u daljnjem tekstu: Ministarstvo).</w:t>
      </w:r>
    </w:p>
    <w:p w14:paraId="2252C32D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14:paraId="5C164CB8" w14:textId="77777777" w:rsidR="004F301A" w:rsidRPr="007059EF" w:rsidRDefault="004F301A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7059EF">
        <w:tab/>
        <w:t>(2) Nadležno tijelo za provedbu inspekcijskog nadzora, odnosno službenih kontrola prema odredbama ovoga Zakona i uredbi iz članka 2. ovoga Zakona je Državni inspektorat.</w:t>
      </w:r>
    </w:p>
    <w:p w14:paraId="5E8A1199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71D203DB" w14:textId="77777777" w:rsidR="004F301A" w:rsidRPr="007059EF" w:rsidRDefault="004F301A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7059EF">
        <w:tab/>
        <w:t>(3) Iznimno od stavka 2. ovoga članka za provedbu inspekcijskog nadzora, odnosno službenih kontrola</w:t>
      </w:r>
      <w:r w:rsidRPr="007059EF">
        <w:rPr>
          <w:rStyle w:val="Referencakomentara"/>
          <w:rFonts w:eastAsiaTheme="minorHAnsi"/>
          <w:sz w:val="24"/>
          <w:szCs w:val="24"/>
          <w:lang w:eastAsia="en-US"/>
        </w:rPr>
        <w:t xml:space="preserve"> </w:t>
      </w:r>
      <w:r w:rsidRPr="007059EF">
        <w:rPr>
          <w:shd w:val="clear" w:color="auto" w:fill="FFFFFF"/>
        </w:rPr>
        <w:t>na registriranim ribarskim plovilima i na iskrcajnim mjestima nadležno je ministarstvo nadležno za ribarstvo.</w:t>
      </w:r>
    </w:p>
    <w:p w14:paraId="20EACA44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</w:p>
    <w:p w14:paraId="6A5E6725" w14:textId="77777777" w:rsidR="004F301A" w:rsidRPr="007059EF" w:rsidRDefault="004F301A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rStyle w:val="Referencakomentara"/>
          <w:rFonts w:eastAsiaTheme="minorHAnsi"/>
          <w:sz w:val="24"/>
          <w:szCs w:val="24"/>
          <w:lang w:eastAsia="en-US"/>
        </w:rPr>
      </w:pPr>
      <w:r w:rsidRPr="007059EF">
        <w:rPr>
          <w:rStyle w:val="Referencakomentara"/>
          <w:rFonts w:eastAsiaTheme="minorHAnsi"/>
          <w:sz w:val="24"/>
          <w:szCs w:val="24"/>
          <w:lang w:eastAsia="en-US"/>
        </w:rPr>
        <w:tab/>
        <w:t xml:space="preserve">(4) Hrvatska agencija za poljoprivredu i hranu nadležna je za prikupljanje podataka i izvještavanje o prisutnosti kontaminanata u hrani. </w:t>
      </w:r>
    </w:p>
    <w:p w14:paraId="42A7EB7B" w14:textId="77777777" w:rsidR="006C3D4D" w:rsidRPr="007059EF" w:rsidRDefault="006C3D4D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rStyle w:val="Referencakomentara"/>
          <w:rFonts w:eastAsiaTheme="minorHAnsi"/>
          <w:sz w:val="24"/>
          <w:szCs w:val="24"/>
          <w:lang w:eastAsia="en-US"/>
        </w:rPr>
      </w:pPr>
    </w:p>
    <w:p w14:paraId="3F019CE2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rStyle w:val="Referencakomentara"/>
          <w:rFonts w:eastAsiaTheme="minorHAnsi"/>
          <w:sz w:val="24"/>
          <w:szCs w:val="24"/>
          <w:lang w:eastAsia="en-US"/>
        </w:rPr>
      </w:pPr>
    </w:p>
    <w:p w14:paraId="3BEC63B7" w14:textId="77777777" w:rsidR="006C3D4D" w:rsidRPr="007059EF" w:rsidRDefault="006C3D4D" w:rsidP="007059EF">
      <w:pPr>
        <w:pStyle w:val="t-9-8"/>
        <w:shd w:val="clear" w:color="auto" w:fill="FFFFFF"/>
        <w:spacing w:before="0" w:beforeAutospacing="0" w:after="0" w:afterAutospacing="0"/>
        <w:jc w:val="center"/>
        <w:textAlignment w:val="baseline"/>
        <w:rPr>
          <w:rStyle w:val="Referencakomentara"/>
          <w:rFonts w:eastAsiaTheme="minorHAnsi"/>
          <w:b/>
          <w:sz w:val="24"/>
          <w:szCs w:val="24"/>
          <w:lang w:eastAsia="en-US"/>
        </w:rPr>
      </w:pPr>
      <w:r w:rsidRPr="007059EF">
        <w:rPr>
          <w:rStyle w:val="Referencakomentara"/>
          <w:rFonts w:eastAsiaTheme="minorHAnsi"/>
          <w:b/>
          <w:sz w:val="24"/>
          <w:szCs w:val="24"/>
          <w:lang w:eastAsia="en-US"/>
        </w:rPr>
        <w:t>III. ZADAĆE NADLEŽNIH TIJELA</w:t>
      </w:r>
    </w:p>
    <w:p w14:paraId="76BA469C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6333B46C" w14:textId="77777777" w:rsidR="00DD24F6" w:rsidRPr="007059EF" w:rsidRDefault="00DD24F6" w:rsidP="007059EF">
      <w:pPr>
        <w:pStyle w:val="clanak-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7059EF">
        <w:rPr>
          <w:b/>
        </w:rPr>
        <w:t xml:space="preserve">Članak </w:t>
      </w:r>
      <w:r w:rsidR="00C77DE1" w:rsidRPr="007059EF">
        <w:rPr>
          <w:b/>
        </w:rPr>
        <w:t>5</w:t>
      </w:r>
      <w:r w:rsidRPr="007059EF">
        <w:rPr>
          <w:b/>
        </w:rPr>
        <w:t>.</w:t>
      </w:r>
    </w:p>
    <w:p w14:paraId="519D86D9" w14:textId="77777777" w:rsidR="005766A0" w:rsidRPr="007059EF" w:rsidRDefault="005766A0" w:rsidP="007059EF">
      <w:pPr>
        <w:pStyle w:val="clanak-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234B1717" w14:textId="77777777" w:rsidR="00E76E0E" w:rsidRPr="007059EF" w:rsidRDefault="00A36E25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7059EF">
        <w:tab/>
        <w:t xml:space="preserve">(1) </w:t>
      </w:r>
      <w:r w:rsidR="00DD24F6" w:rsidRPr="007059EF">
        <w:t>Ministarstvo</w:t>
      </w:r>
      <w:r w:rsidR="00732BA9" w:rsidRPr="007059EF">
        <w:t xml:space="preserve"> </w:t>
      </w:r>
      <w:r w:rsidR="00DD24F6" w:rsidRPr="007059EF">
        <w:t xml:space="preserve">u području kontaminanata uređuje politiku sigurnosti hrane, prati i usklađuje zakonodavstvo te </w:t>
      </w:r>
      <w:r w:rsidR="00001833" w:rsidRPr="007059EF">
        <w:t xml:space="preserve">donosi </w:t>
      </w:r>
      <w:r w:rsidR="00DD24F6" w:rsidRPr="007059EF">
        <w:t xml:space="preserve">smjernice za </w:t>
      </w:r>
      <w:r w:rsidR="00001833" w:rsidRPr="007059EF">
        <w:t>izradu planova prisutnosti kontaminan</w:t>
      </w:r>
      <w:r w:rsidR="001A014C" w:rsidRPr="007059EF">
        <w:t>a</w:t>
      </w:r>
      <w:r w:rsidR="00001833" w:rsidRPr="007059EF">
        <w:t>ta u hrani</w:t>
      </w:r>
      <w:r w:rsidR="00DA1BEE" w:rsidRPr="007059EF">
        <w:t>, odnosno službenih kontrola.</w:t>
      </w:r>
    </w:p>
    <w:p w14:paraId="12C1822F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24ABFABA" w14:textId="77777777" w:rsidR="002E2CF1" w:rsidRPr="007059EF" w:rsidRDefault="0068765B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7059EF">
        <w:tab/>
      </w:r>
      <w:r w:rsidR="005547A7" w:rsidRPr="007059EF">
        <w:t xml:space="preserve">(2) </w:t>
      </w:r>
      <w:r w:rsidR="002E2CF1" w:rsidRPr="007059EF">
        <w:t>Ministarstvo dostavlja Europskoj komisiji plan kontrola prisutnosti kontaminanata u hrani iz članka 4.</w:t>
      </w:r>
      <w:r w:rsidR="00A6700A" w:rsidRPr="007059EF">
        <w:t xml:space="preserve"> </w:t>
      </w:r>
      <w:r w:rsidR="007F6675" w:rsidRPr="007059EF">
        <w:t>Provedbene u</w:t>
      </w:r>
      <w:r w:rsidR="002E2CF1" w:rsidRPr="007059EF">
        <w:t>redbe (EU) 2022/932.</w:t>
      </w:r>
    </w:p>
    <w:p w14:paraId="74BE6724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4787CB69" w14:textId="77777777" w:rsidR="002E2CF1" w:rsidRPr="007059EF" w:rsidRDefault="0068765B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7059EF">
        <w:tab/>
      </w:r>
      <w:r w:rsidR="005547A7" w:rsidRPr="007059EF">
        <w:t>(</w:t>
      </w:r>
      <w:r w:rsidR="00313090" w:rsidRPr="007059EF">
        <w:t>3</w:t>
      </w:r>
      <w:r w:rsidR="005547A7" w:rsidRPr="007059EF">
        <w:t xml:space="preserve">) </w:t>
      </w:r>
      <w:r w:rsidR="002E2CF1" w:rsidRPr="007059EF">
        <w:t xml:space="preserve">Plan iz stavka 2. ovoga članka obuhvaća godišnje planove koje </w:t>
      </w:r>
      <w:r w:rsidR="002E2CF1" w:rsidRPr="007059EF">
        <w:rPr>
          <w:shd w:val="clear" w:color="auto" w:fill="FFFFFF"/>
        </w:rPr>
        <w:t>ministarstvo nadležno za</w:t>
      </w:r>
      <w:r w:rsidR="008A7D3D" w:rsidRPr="007059EF">
        <w:rPr>
          <w:shd w:val="clear" w:color="auto" w:fill="FFFFFF"/>
        </w:rPr>
        <w:t xml:space="preserve"> poljoprivredu, šumarstvo i</w:t>
      </w:r>
      <w:r w:rsidR="002E2CF1" w:rsidRPr="007059EF">
        <w:rPr>
          <w:shd w:val="clear" w:color="auto" w:fill="FFFFFF"/>
        </w:rPr>
        <w:t xml:space="preserve"> ribarstvo i Državni inspektorat </w:t>
      </w:r>
      <w:r w:rsidR="00DA1BEE" w:rsidRPr="007059EF">
        <w:rPr>
          <w:shd w:val="clear" w:color="auto" w:fill="FFFFFF"/>
        </w:rPr>
        <w:t xml:space="preserve">izrađuju </w:t>
      </w:r>
      <w:r w:rsidR="002E2CF1" w:rsidRPr="007059EF">
        <w:rPr>
          <w:shd w:val="clear" w:color="auto" w:fill="FFFFFF"/>
        </w:rPr>
        <w:t xml:space="preserve">sukladno </w:t>
      </w:r>
      <w:r w:rsidR="002E2CF1" w:rsidRPr="007059EF">
        <w:t>zakonu kojim se uređuju službene kontrole hrane.</w:t>
      </w:r>
    </w:p>
    <w:p w14:paraId="3F935462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12191A42" w14:textId="77777777" w:rsidR="002E2CF1" w:rsidRPr="007059EF" w:rsidRDefault="0068765B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7059EF">
        <w:tab/>
      </w:r>
      <w:r w:rsidR="008B4A75" w:rsidRPr="007059EF">
        <w:t xml:space="preserve">(4) </w:t>
      </w:r>
      <w:r w:rsidR="005547A7" w:rsidRPr="007059EF">
        <w:t>Prilikom izrade planova iz stavka 3.</w:t>
      </w:r>
      <w:r w:rsidR="0042771E" w:rsidRPr="007059EF">
        <w:t xml:space="preserve"> ovoga članka</w:t>
      </w:r>
      <w:r w:rsidR="005547A7" w:rsidRPr="007059EF">
        <w:t xml:space="preserve"> uzima se u obzir propis</w:t>
      </w:r>
      <w:r w:rsidR="0042771E" w:rsidRPr="007059EF">
        <w:t>a</w:t>
      </w:r>
      <w:r w:rsidR="005547A7" w:rsidRPr="007059EF">
        <w:t xml:space="preserve">na minimalna učestalost iz </w:t>
      </w:r>
      <w:r w:rsidR="007F6675" w:rsidRPr="007059EF">
        <w:t>Provedbene u</w:t>
      </w:r>
      <w:r w:rsidR="005547A7" w:rsidRPr="007059EF">
        <w:t>redbe (EU) 2022/932.</w:t>
      </w:r>
    </w:p>
    <w:p w14:paraId="6811039B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6FC442E6" w14:textId="77777777" w:rsidR="009B6B5A" w:rsidRPr="007059EF" w:rsidRDefault="0068765B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7059EF">
        <w:tab/>
      </w:r>
      <w:r w:rsidR="00C24D25" w:rsidRPr="007059EF">
        <w:t>(</w:t>
      </w:r>
      <w:r w:rsidR="008B4A75" w:rsidRPr="007059EF">
        <w:t>5</w:t>
      </w:r>
      <w:r w:rsidR="00C24D25" w:rsidRPr="007059EF">
        <w:t>) P</w:t>
      </w:r>
      <w:r w:rsidR="00152B79" w:rsidRPr="007059EF">
        <w:t>odatke prikupljene u okviru plan</w:t>
      </w:r>
      <w:r w:rsidR="00C24D25" w:rsidRPr="007059EF">
        <w:t xml:space="preserve">a </w:t>
      </w:r>
      <w:r w:rsidR="00AD525F" w:rsidRPr="007059EF">
        <w:t xml:space="preserve">iz </w:t>
      </w:r>
      <w:r w:rsidR="00C24D25" w:rsidRPr="007059EF">
        <w:t xml:space="preserve">stavka </w:t>
      </w:r>
      <w:r w:rsidR="005547A7" w:rsidRPr="007059EF">
        <w:t>2</w:t>
      </w:r>
      <w:r w:rsidR="00C24D25" w:rsidRPr="007059EF">
        <w:t>. ovoga članka</w:t>
      </w:r>
      <w:r w:rsidR="00001833" w:rsidRPr="007059EF">
        <w:t xml:space="preserve"> te ostale </w:t>
      </w:r>
      <w:r w:rsidR="00E76E0E" w:rsidRPr="007059EF">
        <w:t>podatke o provedenim ispitivanji</w:t>
      </w:r>
      <w:r w:rsidR="00001833" w:rsidRPr="007059EF">
        <w:t>m</w:t>
      </w:r>
      <w:r w:rsidR="00E76E0E" w:rsidRPr="007059EF">
        <w:t>a</w:t>
      </w:r>
      <w:r w:rsidR="00001833" w:rsidRPr="007059EF">
        <w:t xml:space="preserve"> prisutnosti </w:t>
      </w:r>
      <w:r w:rsidR="00821929" w:rsidRPr="007059EF">
        <w:t xml:space="preserve">kontaminanata </w:t>
      </w:r>
      <w:r w:rsidR="001A014C" w:rsidRPr="007059EF">
        <w:t>u hrani</w:t>
      </w:r>
      <w:r w:rsidR="00C24D25" w:rsidRPr="007059EF">
        <w:t xml:space="preserve"> Hrvatska agencija za poljoprivredu i hranu dostavlja</w:t>
      </w:r>
      <w:r w:rsidR="00152B79" w:rsidRPr="007059EF">
        <w:t xml:space="preserve"> Europskoj agenciji za sigurnost hrane.</w:t>
      </w:r>
    </w:p>
    <w:p w14:paraId="5747597B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67409B1F" w14:textId="77777777" w:rsidR="00C24D25" w:rsidRPr="007059EF" w:rsidRDefault="0068765B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7059EF">
        <w:tab/>
      </w:r>
      <w:r w:rsidR="00C24D25" w:rsidRPr="007059EF">
        <w:t>(</w:t>
      </w:r>
      <w:r w:rsidR="008B4A75" w:rsidRPr="007059EF">
        <w:t>6</w:t>
      </w:r>
      <w:r w:rsidR="00C24D25" w:rsidRPr="007059EF">
        <w:t xml:space="preserve">) </w:t>
      </w:r>
      <w:r w:rsidR="00370DDE" w:rsidRPr="007059EF">
        <w:t>N</w:t>
      </w:r>
      <w:r w:rsidR="008A218E" w:rsidRPr="007059EF">
        <w:t xml:space="preserve">ačin </w:t>
      </w:r>
      <w:r w:rsidR="004F6F76" w:rsidRPr="007059EF">
        <w:t xml:space="preserve">i opseg prikupljanja podataka iz stavka </w:t>
      </w:r>
      <w:r w:rsidR="00001833" w:rsidRPr="007059EF">
        <w:t>5</w:t>
      </w:r>
      <w:r w:rsidR="004F6F76" w:rsidRPr="007059EF">
        <w:t xml:space="preserve">. ovoga članka </w:t>
      </w:r>
      <w:r w:rsidR="00046CE1" w:rsidRPr="007059EF">
        <w:t>ministar</w:t>
      </w:r>
      <w:r w:rsidR="00334239" w:rsidRPr="007059EF">
        <w:t xml:space="preserve"> nadležan za zdravstvo</w:t>
      </w:r>
      <w:r w:rsidR="00046CE1" w:rsidRPr="007059EF">
        <w:t xml:space="preserve"> </w:t>
      </w:r>
      <w:r w:rsidR="004F6F76" w:rsidRPr="007059EF">
        <w:t xml:space="preserve">propisuje </w:t>
      </w:r>
      <w:r w:rsidR="00C24D25" w:rsidRPr="007059EF">
        <w:t>naputkom</w:t>
      </w:r>
      <w:r w:rsidR="004F6F76" w:rsidRPr="007059EF">
        <w:t>.</w:t>
      </w:r>
    </w:p>
    <w:p w14:paraId="348BF37E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7808EC95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0968F8BC" w14:textId="77777777" w:rsidR="00DD24F6" w:rsidRPr="007059EF" w:rsidRDefault="005260D8" w:rsidP="007059EF">
      <w:pPr>
        <w:pStyle w:val="t-11-9-sred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7059EF">
        <w:rPr>
          <w:b/>
        </w:rPr>
        <w:t>I</w:t>
      </w:r>
      <w:r w:rsidR="00C77DE1" w:rsidRPr="007059EF">
        <w:rPr>
          <w:b/>
        </w:rPr>
        <w:t>V</w:t>
      </w:r>
      <w:r w:rsidR="00DD24F6" w:rsidRPr="007059EF">
        <w:rPr>
          <w:b/>
        </w:rPr>
        <w:t>. OBVEZE SUBJEKTA U POSLOVANJU S HRANOM</w:t>
      </w:r>
    </w:p>
    <w:p w14:paraId="1B1AE74A" w14:textId="77777777" w:rsidR="005766A0" w:rsidRPr="007059EF" w:rsidRDefault="005766A0" w:rsidP="007059EF">
      <w:pPr>
        <w:pStyle w:val="t-11-9-sred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7227D50D" w14:textId="77777777" w:rsidR="00DD24F6" w:rsidRPr="007059EF" w:rsidRDefault="00DD24F6" w:rsidP="007059EF">
      <w:pPr>
        <w:pStyle w:val="clanak-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7059EF">
        <w:rPr>
          <w:b/>
        </w:rPr>
        <w:t xml:space="preserve">Članak </w:t>
      </w:r>
      <w:r w:rsidR="00C77DE1" w:rsidRPr="007059EF">
        <w:rPr>
          <w:b/>
        </w:rPr>
        <w:t>6</w:t>
      </w:r>
      <w:r w:rsidRPr="007059EF">
        <w:rPr>
          <w:b/>
        </w:rPr>
        <w:t>.</w:t>
      </w:r>
    </w:p>
    <w:p w14:paraId="7D254563" w14:textId="77777777" w:rsidR="005766A0" w:rsidRPr="007059EF" w:rsidRDefault="005766A0" w:rsidP="007059EF">
      <w:pPr>
        <w:pStyle w:val="clanak-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19E3D5F0" w14:textId="77777777" w:rsidR="00DD24F6" w:rsidRPr="007059EF" w:rsidRDefault="0068765B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7059EF">
        <w:tab/>
      </w:r>
      <w:r w:rsidR="00DD24F6" w:rsidRPr="007059EF">
        <w:t xml:space="preserve">(1) Subjekt u poslovanju s hranom obvezan je osobama iz članka </w:t>
      </w:r>
      <w:r w:rsidR="00E940F7" w:rsidRPr="007059EF">
        <w:t>7</w:t>
      </w:r>
      <w:r w:rsidR="00DD24F6" w:rsidRPr="007059EF">
        <w:t xml:space="preserve">. ovoga Zakona omogućiti provođenje nesmetanog nadzora objekta i poslovanja te uvid u svu dokumentaciju uključujući i elektronički dostupnu dokumentaciju vezanu za provedbu uredbi iz članka </w:t>
      </w:r>
      <w:r w:rsidR="0038663E" w:rsidRPr="007059EF">
        <w:t>2</w:t>
      </w:r>
      <w:r w:rsidR="00DD24F6" w:rsidRPr="007059EF">
        <w:t>. ovoga Zakona.</w:t>
      </w:r>
    </w:p>
    <w:p w14:paraId="54930C1D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284489A8" w14:textId="77777777" w:rsidR="00DD24F6" w:rsidRPr="007059EF" w:rsidRDefault="0068765B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7059EF">
        <w:tab/>
      </w:r>
      <w:r w:rsidR="00DD24F6" w:rsidRPr="007059EF">
        <w:t xml:space="preserve">(2) Subjekt u poslovanju s hranom obvezan je osobama iz članka </w:t>
      </w:r>
      <w:r w:rsidR="00E940F7" w:rsidRPr="007059EF">
        <w:t>7</w:t>
      </w:r>
      <w:r w:rsidR="00DD24F6" w:rsidRPr="007059EF">
        <w:t xml:space="preserve">. ovoga Zakona koji provode službene kontrole staviti na raspolaganje potrebne količine hrane i sirovina kako bi se uzorkovanje provelo u skladu s uredbama iz članka </w:t>
      </w:r>
      <w:r w:rsidR="00E663CB" w:rsidRPr="007059EF">
        <w:t>2</w:t>
      </w:r>
      <w:r w:rsidR="00DD24F6" w:rsidRPr="007059EF">
        <w:t>. ovoga Zakona.</w:t>
      </w:r>
    </w:p>
    <w:p w14:paraId="6861B2B1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07112724" w14:textId="77777777" w:rsidR="00DD24F6" w:rsidRPr="007059EF" w:rsidRDefault="0068765B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7059EF">
        <w:tab/>
      </w:r>
      <w:r w:rsidR="00DD24F6" w:rsidRPr="007059EF">
        <w:t xml:space="preserve">(3) Osim obveza propisanih člankom </w:t>
      </w:r>
      <w:r w:rsidR="00FD6E19" w:rsidRPr="007059EF">
        <w:t>2. Uredbe (EU) 2023/915</w:t>
      </w:r>
      <w:r w:rsidR="00DD24F6" w:rsidRPr="007059EF">
        <w:t xml:space="preserve">, subjekt u poslovanju s hranom koji uvozi, prerađuje, proizvodi hranu ili obavlja djelatnost veleprodaje hrane obvezan je </w:t>
      </w:r>
      <w:r w:rsidR="005D12AA" w:rsidRPr="007059EF">
        <w:t>izraditi i provoditi plan uzork</w:t>
      </w:r>
      <w:r w:rsidR="004120E1" w:rsidRPr="007059EF">
        <w:t>ovanja na kontaminante propisan</w:t>
      </w:r>
      <w:r w:rsidR="00420825" w:rsidRPr="007059EF">
        <w:t>e</w:t>
      </w:r>
      <w:r w:rsidR="005D12AA" w:rsidRPr="007059EF">
        <w:t xml:space="preserve"> Uredbom (EU) 2023/915 uzimajući u obzir procjenu rizika, opseg i vrst</w:t>
      </w:r>
      <w:r w:rsidR="00651E0D" w:rsidRPr="007059EF">
        <w:t>u</w:t>
      </w:r>
      <w:r w:rsidR="005D12AA" w:rsidRPr="007059EF">
        <w:t xml:space="preserve"> svog</w:t>
      </w:r>
      <w:r w:rsidR="00651E0D" w:rsidRPr="007059EF">
        <w:t>a</w:t>
      </w:r>
      <w:r w:rsidR="005D12AA" w:rsidRPr="007059EF">
        <w:t xml:space="preserve"> poslovanja</w:t>
      </w:r>
      <w:r w:rsidR="00DD24F6" w:rsidRPr="007059EF">
        <w:t>.</w:t>
      </w:r>
    </w:p>
    <w:p w14:paraId="381746B4" w14:textId="77777777" w:rsidR="00993043" w:rsidRPr="007059EF" w:rsidRDefault="00993043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70002AD3" w14:textId="77777777" w:rsidR="00993043" w:rsidRPr="007059EF" w:rsidRDefault="00993043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5177CCC6" w14:textId="77777777" w:rsidR="00DD24F6" w:rsidRPr="007059EF" w:rsidRDefault="00DD24F6" w:rsidP="007059EF">
      <w:pPr>
        <w:pStyle w:val="t-11-9-sred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7059EF">
        <w:rPr>
          <w:b/>
        </w:rPr>
        <w:lastRenderedPageBreak/>
        <w:t>V. SLUŽBENE KONTROLE</w:t>
      </w:r>
    </w:p>
    <w:p w14:paraId="7BF7A5F6" w14:textId="77777777" w:rsidR="005766A0" w:rsidRPr="007059EF" w:rsidRDefault="005766A0" w:rsidP="007059EF">
      <w:pPr>
        <w:pStyle w:val="t-11-9-sred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66A6CCFE" w14:textId="77777777" w:rsidR="00DD24F6" w:rsidRPr="007059EF" w:rsidRDefault="00DD24F6" w:rsidP="007059EF">
      <w:pPr>
        <w:pStyle w:val="clanak-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7059EF">
        <w:rPr>
          <w:b/>
        </w:rPr>
        <w:t xml:space="preserve">Članak </w:t>
      </w:r>
      <w:r w:rsidR="00C77DE1" w:rsidRPr="007059EF">
        <w:rPr>
          <w:b/>
        </w:rPr>
        <w:t>7</w:t>
      </w:r>
      <w:r w:rsidRPr="007059EF">
        <w:rPr>
          <w:b/>
        </w:rPr>
        <w:t>.</w:t>
      </w:r>
    </w:p>
    <w:p w14:paraId="28132B94" w14:textId="77777777" w:rsidR="005766A0" w:rsidRPr="007059EF" w:rsidRDefault="005766A0" w:rsidP="007059EF">
      <w:pPr>
        <w:pStyle w:val="clanak-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027B978C" w14:textId="77777777" w:rsidR="00DD24F6" w:rsidRPr="007059EF" w:rsidRDefault="00DD24F6" w:rsidP="007059EF">
      <w:pPr>
        <w:pStyle w:val="t-9-8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059EF">
        <w:t xml:space="preserve">Inspekcijski nadzor, odnosno službene kontrole nad provedbom ovoga Zakona i uredbi iz članka </w:t>
      </w:r>
      <w:r w:rsidR="0038663E" w:rsidRPr="007059EF">
        <w:t>2</w:t>
      </w:r>
      <w:r w:rsidRPr="007059EF">
        <w:t>. ovoga Zakona obavljaju sanitarni inspektori, veterinarski inspektori i poljoprivredni inspektori Državnog inspektorata</w:t>
      </w:r>
      <w:r w:rsidR="00152B79" w:rsidRPr="007059EF">
        <w:t xml:space="preserve"> i ribarski inspektori ministarstva nadležnog za </w:t>
      </w:r>
      <w:r w:rsidR="004F6F76" w:rsidRPr="007059EF">
        <w:t>ribarstvo</w:t>
      </w:r>
      <w:r w:rsidRPr="007059EF">
        <w:t xml:space="preserve"> sukladno propisima kojima </w:t>
      </w:r>
      <w:r w:rsidR="00E663CB" w:rsidRPr="007059EF">
        <w:t>su</w:t>
      </w:r>
      <w:r w:rsidRPr="007059EF">
        <w:t xml:space="preserve"> uređen</w:t>
      </w:r>
      <w:r w:rsidR="00E663CB" w:rsidRPr="007059EF">
        <w:t>i</w:t>
      </w:r>
      <w:r w:rsidRPr="007059EF">
        <w:t xml:space="preserve"> </w:t>
      </w:r>
      <w:r w:rsidR="00C26B34" w:rsidRPr="007059EF">
        <w:t xml:space="preserve">nadležnost </w:t>
      </w:r>
      <w:r w:rsidRPr="007059EF">
        <w:t>i ovlasti Državnog inspektorata</w:t>
      </w:r>
      <w:r w:rsidR="00A579E0" w:rsidRPr="007059EF">
        <w:t xml:space="preserve"> i ministarstva nadležnog za </w:t>
      </w:r>
      <w:r w:rsidR="003A080C" w:rsidRPr="007059EF">
        <w:t>ribarstvo</w:t>
      </w:r>
      <w:r w:rsidRPr="007059EF">
        <w:t xml:space="preserve"> te službene kontrole hrane (u daljnjem tekstu: osobe ovlaštene za provedbu službenih kontrola).</w:t>
      </w:r>
    </w:p>
    <w:p w14:paraId="5A7193F9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14:paraId="5246A78D" w14:textId="77777777" w:rsidR="00DD24F6" w:rsidRPr="007059EF" w:rsidRDefault="00DD24F6" w:rsidP="007059EF">
      <w:pPr>
        <w:pStyle w:val="clanak-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7059EF">
        <w:rPr>
          <w:b/>
        </w:rPr>
        <w:t xml:space="preserve">Članak </w:t>
      </w:r>
      <w:r w:rsidR="00C77DE1" w:rsidRPr="007059EF">
        <w:rPr>
          <w:b/>
        </w:rPr>
        <w:t>8</w:t>
      </w:r>
      <w:r w:rsidRPr="007059EF">
        <w:rPr>
          <w:b/>
        </w:rPr>
        <w:t>.</w:t>
      </w:r>
    </w:p>
    <w:p w14:paraId="7B96B2DF" w14:textId="77777777" w:rsidR="005766A0" w:rsidRPr="007059EF" w:rsidRDefault="005766A0" w:rsidP="007059EF">
      <w:pPr>
        <w:pStyle w:val="clanak-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5F590F5E" w14:textId="77777777" w:rsidR="00DD24F6" w:rsidRPr="007059EF" w:rsidRDefault="0068765B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7059EF">
        <w:tab/>
      </w:r>
      <w:r w:rsidR="00DD24F6" w:rsidRPr="007059EF">
        <w:t xml:space="preserve">(1) Osobe ovlaštene za provedbu službenih kontrola iz članka </w:t>
      </w:r>
      <w:r w:rsidR="00B456E2" w:rsidRPr="007059EF">
        <w:t>7</w:t>
      </w:r>
      <w:r w:rsidR="00DD24F6" w:rsidRPr="007059EF">
        <w:t>. ovoga Zakona</w:t>
      </w:r>
      <w:r w:rsidR="00871858" w:rsidRPr="007059EF">
        <w:t xml:space="preserve"> </w:t>
      </w:r>
      <w:r w:rsidR="00DD24F6" w:rsidRPr="007059EF">
        <w:t xml:space="preserve">obvezne su provoditi </w:t>
      </w:r>
      <w:r w:rsidR="00871858" w:rsidRPr="007059EF">
        <w:t>uzorkovanje</w:t>
      </w:r>
      <w:r w:rsidR="0066504D" w:rsidRPr="007059EF">
        <w:t xml:space="preserve"> hrane</w:t>
      </w:r>
      <w:r w:rsidR="00871858" w:rsidRPr="007059EF">
        <w:t xml:space="preserve"> </w:t>
      </w:r>
      <w:r w:rsidR="0066504D" w:rsidRPr="007059EF">
        <w:t xml:space="preserve">za potrebe službenih kontrola </w:t>
      </w:r>
      <w:r w:rsidR="00DD24F6" w:rsidRPr="007059EF">
        <w:t xml:space="preserve">sukladno uredbama iz članka </w:t>
      </w:r>
      <w:r w:rsidR="0038663E" w:rsidRPr="007059EF">
        <w:t>2</w:t>
      </w:r>
      <w:r w:rsidR="00DD24F6" w:rsidRPr="007059EF">
        <w:t>. ovoga Zakona.</w:t>
      </w:r>
    </w:p>
    <w:p w14:paraId="76AF7AD0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45076C75" w14:textId="77777777" w:rsidR="00DD24F6" w:rsidRPr="007059EF" w:rsidRDefault="0068765B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trike/>
        </w:rPr>
      </w:pPr>
      <w:r w:rsidRPr="007059EF">
        <w:tab/>
      </w:r>
      <w:r w:rsidR="00DD24F6" w:rsidRPr="007059EF">
        <w:t>(</w:t>
      </w:r>
      <w:r w:rsidR="006945C5" w:rsidRPr="007059EF">
        <w:t>2</w:t>
      </w:r>
      <w:r w:rsidR="00DD24F6" w:rsidRPr="007059EF">
        <w:t xml:space="preserve">) </w:t>
      </w:r>
      <w:r w:rsidR="00650A39" w:rsidRPr="007059EF">
        <w:t>Uzorak hrane za provjeru najvećih dopuštenih razina kontaminanata uzet za potrebe službenih kontrola</w:t>
      </w:r>
      <w:r w:rsidR="006D3F0A" w:rsidRPr="007059EF">
        <w:t xml:space="preserve"> (u daljnjem tekstu: službeni uzorak)</w:t>
      </w:r>
      <w:r w:rsidR="00650A39" w:rsidRPr="007059EF">
        <w:t xml:space="preserve"> </w:t>
      </w:r>
      <w:r w:rsidR="00DD24F6" w:rsidRPr="007059EF">
        <w:t xml:space="preserve">mora biti dostavljen u </w:t>
      </w:r>
      <w:r w:rsidR="0066504D" w:rsidRPr="007059EF">
        <w:t xml:space="preserve">službeni </w:t>
      </w:r>
      <w:r w:rsidR="00732BA9" w:rsidRPr="007059EF">
        <w:t xml:space="preserve">ili referentni </w:t>
      </w:r>
      <w:r w:rsidR="00EF509A" w:rsidRPr="007059EF">
        <w:t>laboratorij</w:t>
      </w:r>
      <w:r w:rsidR="001A59EA" w:rsidRPr="007059EF">
        <w:t xml:space="preserve"> (u daljnjem tekstu: laboratorij)</w:t>
      </w:r>
      <w:r w:rsidR="00EF509A" w:rsidRPr="007059EF">
        <w:t xml:space="preserve"> ovlašten sukladno zakonu kojim</w:t>
      </w:r>
      <w:r w:rsidR="006761B6" w:rsidRPr="007059EF">
        <w:t xml:space="preserve"> </w:t>
      </w:r>
      <w:r w:rsidR="00EF509A" w:rsidRPr="007059EF">
        <w:t xml:space="preserve">se </w:t>
      </w:r>
      <w:r w:rsidR="008A218E" w:rsidRPr="007059EF">
        <w:t>uređuju službene kontrole hrane</w:t>
      </w:r>
      <w:r w:rsidR="00684FD2" w:rsidRPr="007059EF">
        <w:t>.</w:t>
      </w:r>
    </w:p>
    <w:p w14:paraId="48D897C0" w14:textId="77777777" w:rsidR="00684FD2" w:rsidRPr="007059EF" w:rsidRDefault="00684FD2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38427306" w14:textId="77777777" w:rsidR="00684FD2" w:rsidRDefault="00684FD2" w:rsidP="007059EF">
      <w:pPr>
        <w:pStyle w:val="t-9-8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059EF">
        <w:t>(3) Uzorak hrane za provjeru najvećih dopuštenih razina kontaminanata uzet u okviru plana iz članka 5. stavka 2. ovoga Zakona</w:t>
      </w:r>
      <w:r w:rsidR="00512B16">
        <w:t>,</w:t>
      </w:r>
      <w:r w:rsidRPr="007059EF">
        <w:t xml:space="preserve"> mora biti dostavljen u laboratorij ovlašten sukladno zakonu kojim se uređuju službene kontrole hrane, u pravnoj osobi čiji je osnivač Republika Hrvatska ili jedinica područne (regionalne) samouprave odnosno Grad Zagreb.</w:t>
      </w:r>
    </w:p>
    <w:p w14:paraId="68437196" w14:textId="77777777" w:rsidR="00512B16" w:rsidRPr="007059EF" w:rsidRDefault="00512B16" w:rsidP="007059EF">
      <w:pPr>
        <w:pStyle w:val="t-9-8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14:paraId="7E698179" w14:textId="77777777" w:rsidR="00684FD2" w:rsidRDefault="00684FD2" w:rsidP="007059EF">
      <w:pPr>
        <w:pStyle w:val="t-9-8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E67374">
        <w:t xml:space="preserve">(4) </w:t>
      </w:r>
      <w:r w:rsidR="00512B16" w:rsidRPr="00E67374">
        <w:t>Ako</w:t>
      </w:r>
      <w:r w:rsidRPr="00E67374">
        <w:t xml:space="preserve"> laboratoriji iz stavka 3. ovog</w:t>
      </w:r>
      <w:r w:rsidR="00512B16" w:rsidRPr="00E67374">
        <w:t>a</w:t>
      </w:r>
      <w:r w:rsidRPr="00E67374">
        <w:t xml:space="preserve"> članka nisu ovlašteni provesti potrebnu analizu službeni uzorak se može dostaviti i u drugi službeni laboratorij sukladno zakonu kojim se ure</w:t>
      </w:r>
      <w:r w:rsidR="00852AC3" w:rsidRPr="00E67374">
        <w:t>đ</w:t>
      </w:r>
      <w:r w:rsidRPr="00E67374">
        <w:t>uju službene kontrole hrane.</w:t>
      </w:r>
    </w:p>
    <w:p w14:paraId="3098F412" w14:textId="77777777" w:rsidR="00573F05" w:rsidRPr="007059EF" w:rsidRDefault="00573F05" w:rsidP="007059EF">
      <w:pPr>
        <w:pStyle w:val="t-9-8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14:paraId="76D82CC7" w14:textId="21FD2279" w:rsidR="00684FD2" w:rsidRDefault="00684FD2" w:rsidP="007059EF">
      <w:pPr>
        <w:pStyle w:val="t-9-8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059EF">
        <w:t>(5) Iznimno od stav</w:t>
      </w:r>
      <w:r w:rsidR="00403F0C">
        <w:t>a</w:t>
      </w:r>
      <w:r w:rsidRPr="007059EF">
        <w:t>ka 2</w:t>
      </w:r>
      <w:r w:rsidR="005E2FB3" w:rsidRPr="007059EF">
        <w:t>.</w:t>
      </w:r>
      <w:r w:rsidR="00403F0C">
        <w:t xml:space="preserve">, 3. i 4. </w:t>
      </w:r>
      <w:r w:rsidRPr="007059EF">
        <w:t>ovoga članka, ako se radi o dokazivanju parametra za koji ne postoji službeni ili referentni laboratoriji, službeni uzorak bit će poslan u laboratorij koji je osposobljen provesti analizu.</w:t>
      </w:r>
    </w:p>
    <w:p w14:paraId="5E3AD11E" w14:textId="77777777" w:rsidR="00693273" w:rsidRPr="007059EF" w:rsidRDefault="00693273" w:rsidP="007059EF">
      <w:pPr>
        <w:pStyle w:val="t-9-8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14:paraId="11754B6F" w14:textId="77777777" w:rsidR="00684FD2" w:rsidRDefault="00684FD2" w:rsidP="007059EF">
      <w:pPr>
        <w:pStyle w:val="t-9-8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059EF">
        <w:t xml:space="preserve">(6) Osoba ovlaštena za provedbu službenih kontrola obvezna je službeni uzorak dostaviti u </w:t>
      </w:r>
      <w:r w:rsidRPr="00E67374">
        <w:t>laboratorij iz stav</w:t>
      </w:r>
      <w:r w:rsidR="00693273" w:rsidRPr="00E67374">
        <w:t>a</w:t>
      </w:r>
      <w:r w:rsidRPr="00E67374">
        <w:t>ka 2., 3., 4. ili 5. ovoga članka u roku od tri dana od provedbe uzorkovanja, osim u slučaju provedbe Uredbe</w:t>
      </w:r>
      <w:r w:rsidRPr="007059EF">
        <w:t xml:space="preserve"> (EZ) br. 1882/2006 kada službeni uzorak mora biti dostavljen u roku od 24 sata.</w:t>
      </w:r>
    </w:p>
    <w:p w14:paraId="5BDBAB80" w14:textId="77777777" w:rsidR="003D196B" w:rsidRPr="007059EF" w:rsidRDefault="003D196B" w:rsidP="007059EF">
      <w:pPr>
        <w:pStyle w:val="t-9-8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14:paraId="154F46F6" w14:textId="77777777" w:rsidR="00684FD2" w:rsidRDefault="00684FD2" w:rsidP="007059EF">
      <w:pPr>
        <w:pStyle w:val="t-9-8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059EF">
        <w:t>(7) U zapisnik o uzorkovanju osoba ovlaštena za provedbu službenih kontrola obvezna je navesti traženi parametar, odnosno parametre pretrage u skladu s uredbama iz članka 2. ovoga Zakona.</w:t>
      </w:r>
    </w:p>
    <w:p w14:paraId="1D620FB4" w14:textId="77777777" w:rsidR="00E545C9" w:rsidRPr="007059EF" w:rsidRDefault="00E545C9" w:rsidP="007059EF">
      <w:pPr>
        <w:pStyle w:val="t-9-8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14:paraId="5601390B" w14:textId="77777777" w:rsidR="00684FD2" w:rsidRDefault="00684FD2" w:rsidP="007059EF">
      <w:pPr>
        <w:pStyle w:val="t-9-8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059EF">
        <w:t>(8) Jedan primjerak zapisnika iz stavka 7. ovoga članka ostavlja se po završetku uzorkovanja subjektu u poslovanju s hranom kod kojeg je provedeno uzorkovanje.</w:t>
      </w:r>
    </w:p>
    <w:p w14:paraId="07F62DDF" w14:textId="77777777" w:rsidR="00E545C9" w:rsidRPr="007059EF" w:rsidRDefault="00E545C9" w:rsidP="007059EF">
      <w:pPr>
        <w:pStyle w:val="t-9-8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14:paraId="0A4A7372" w14:textId="77777777" w:rsidR="00684FD2" w:rsidRDefault="00684FD2" w:rsidP="007059EF">
      <w:pPr>
        <w:pStyle w:val="t-9-8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059EF">
        <w:t>(9) Laboratorij u koji je dostavljan službeni uzorak obvezan je sukladno uredbama iz članka 2 ovoga Zakona pripremiti i homogenizirati zaprimljeni službeni uzorak.</w:t>
      </w:r>
    </w:p>
    <w:p w14:paraId="653B8F10" w14:textId="77777777" w:rsidR="00E545C9" w:rsidRPr="007059EF" w:rsidRDefault="00E545C9" w:rsidP="007059EF">
      <w:pPr>
        <w:pStyle w:val="t-9-8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14:paraId="38EC50EC" w14:textId="77777777" w:rsidR="00684FD2" w:rsidRDefault="00684FD2" w:rsidP="007059EF">
      <w:pPr>
        <w:pStyle w:val="t-9-8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059EF">
        <w:lastRenderedPageBreak/>
        <w:t xml:space="preserve">(10) Osoba ovlaštena za provedbu službenih kontrola obvezna je subjekta u poslovanju s hranom </w:t>
      </w:r>
      <w:r w:rsidRPr="00E67374">
        <w:t xml:space="preserve">koji </w:t>
      </w:r>
      <w:r w:rsidR="00EB6B53" w:rsidRPr="00E67374">
        <w:t xml:space="preserve">je </w:t>
      </w:r>
      <w:r w:rsidRPr="00E67374">
        <w:t>odgovoran za stavljanje hrane na tržište Republike Hrvatske obavijestiti u roku od tri dana u kojem laboratoriju</w:t>
      </w:r>
      <w:r w:rsidRPr="007059EF">
        <w:t xml:space="preserve"> se obavlja analiza službenog uzorka kako bi stranka mogla dobiti svoj uzorak nakon homogenizacije za potrebe dodatnog stručnog mišljenja (u daljnjem tekstu: uzorak za drugo mišljenje).</w:t>
      </w:r>
    </w:p>
    <w:p w14:paraId="5CE94E17" w14:textId="77777777" w:rsidR="00EB6B53" w:rsidRPr="007059EF" w:rsidRDefault="00EB6B53" w:rsidP="007059EF">
      <w:pPr>
        <w:pStyle w:val="t-9-8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14:paraId="7D65B8D2" w14:textId="77777777" w:rsidR="00684FD2" w:rsidRDefault="00684FD2" w:rsidP="007059EF">
      <w:pPr>
        <w:pStyle w:val="t-9-8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059EF">
        <w:t>(11) Laboratorij iz stavka 9. ovoga članka dužan je subjektu u poslovanju s hranom, na njegov zahtjev, bez odgode dati uzorak za drugo mišljenje iz homogeniziranog službenog uzorka.</w:t>
      </w:r>
    </w:p>
    <w:p w14:paraId="427042C8" w14:textId="77777777" w:rsidR="00EB6B53" w:rsidRPr="007059EF" w:rsidRDefault="00EB6B53" w:rsidP="007059EF">
      <w:pPr>
        <w:pStyle w:val="t-9-8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14:paraId="67BEBB1C" w14:textId="77777777" w:rsidR="00684FD2" w:rsidRDefault="00684FD2" w:rsidP="007059EF">
      <w:pPr>
        <w:pStyle w:val="t-9-8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059EF">
        <w:t>(12) Osoba ovlaštena za provedbu službenih kontrola obvezna je odmah po saznanju obavijestiti subjekta u poslovanju s hranom o rezultatima analize, ispitivanja ili dijagnosticiranja službenog uzorka hrane iz stavka 6. ovoga članka.</w:t>
      </w:r>
    </w:p>
    <w:p w14:paraId="1B1D13D1" w14:textId="77777777" w:rsidR="00012B9C" w:rsidRPr="007059EF" w:rsidRDefault="00012B9C" w:rsidP="007059EF">
      <w:pPr>
        <w:pStyle w:val="t-9-8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14:paraId="458DE8F4" w14:textId="77777777" w:rsidR="00684FD2" w:rsidRDefault="00684FD2" w:rsidP="007059EF">
      <w:pPr>
        <w:pStyle w:val="t-9-8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059EF">
        <w:t>(13) Subjekt u poslovanju s hranom ima pravo u roku od 15 dana od dana kada je zaprimljena obavijest o rezultatima analize službenog uzorka prigovoriti navedenim rezultatima službenog uzorka predočenjem rezultata analize uzroka za drugo mišljenje osobi ovlaštenoj za provedbu službenih kontrola te zahtijevati analizu referentnog uzorka.</w:t>
      </w:r>
    </w:p>
    <w:p w14:paraId="702EC309" w14:textId="77777777" w:rsidR="00012B9C" w:rsidRPr="007059EF" w:rsidRDefault="00012B9C" w:rsidP="007059EF">
      <w:pPr>
        <w:pStyle w:val="t-9-8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14:paraId="4CFD2DC6" w14:textId="77777777" w:rsidR="00684FD2" w:rsidRDefault="00684FD2" w:rsidP="007059EF">
      <w:pPr>
        <w:pStyle w:val="t-9-8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059EF">
        <w:t>(14) Referentni uzorak iz stavka 13. ovoga članka poslat će se službenim putem iz laboratorija koji je proveo homogenizaciju u neki od službenih laboratorija koji nisu provodili analizu, ispitivanje i dijagnosticiranje uzorka službene kontrole, kao ni analizu, ispitivanje i dijagnosticiranje uzorka uzetog za drugo mišljenje u Republici Hrvatskoj ili u službeni laboratorij jedne od država članica Europske unije ili u trećoj zemlji koja je ugovorna stranka Sporazuma o Europskom gospodarskom prostoru.</w:t>
      </w:r>
    </w:p>
    <w:p w14:paraId="27D1E85D" w14:textId="77777777" w:rsidR="00012B9C" w:rsidRPr="007059EF" w:rsidRDefault="00012B9C" w:rsidP="007059EF">
      <w:pPr>
        <w:pStyle w:val="t-9-8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14:paraId="3ACBECAF" w14:textId="77777777" w:rsidR="00684FD2" w:rsidRDefault="00684FD2" w:rsidP="007059EF">
      <w:pPr>
        <w:pStyle w:val="t-9-8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059EF">
        <w:t>(15) Ako se subjekt u poslovanju s hranom ne suprotstavi rezultatima analize sukladno stavku 13. ovoga članka ili se odrekao prava na drugo mišljenje mjerodavan je rezultat službenog uzorka.</w:t>
      </w:r>
    </w:p>
    <w:p w14:paraId="3C43D88E" w14:textId="77777777" w:rsidR="00012B9C" w:rsidRPr="007059EF" w:rsidRDefault="00012B9C" w:rsidP="007059EF">
      <w:pPr>
        <w:pStyle w:val="t-9-8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14:paraId="11D79768" w14:textId="77777777" w:rsidR="00684FD2" w:rsidRDefault="00684FD2" w:rsidP="007059EF">
      <w:pPr>
        <w:pStyle w:val="t-9-8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059EF">
        <w:t>(16) Ako se subjekt suprotstavi rezultatu analize mjerodavan je rezultat analize referentnog uzorka iz stavka 14. ovoga članka.</w:t>
      </w:r>
    </w:p>
    <w:p w14:paraId="16D81FC4" w14:textId="77777777" w:rsidR="00012B9C" w:rsidRPr="007059EF" w:rsidRDefault="00012B9C" w:rsidP="007059EF">
      <w:pPr>
        <w:pStyle w:val="t-9-8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14:paraId="7C475168" w14:textId="77777777" w:rsidR="00684FD2" w:rsidRDefault="00684FD2" w:rsidP="007059EF">
      <w:pPr>
        <w:pStyle w:val="t-9-8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059EF">
        <w:t xml:space="preserve">(17) Osobe ovlaštene za provedbu službenih kontrola iz članka 7. ovoga Zakona obvezne su za svaki nesukladan uzorak postupiti </w:t>
      </w:r>
      <w:r w:rsidRPr="00E67374">
        <w:t>sukladno mjerama iz članka 10. ovoga Zakona, mjerama iz Uredbe (EU) 2017/625, odnosno mjerama propisanim zakonom kojim se ure</w:t>
      </w:r>
      <w:r w:rsidR="00AA0CC1" w:rsidRPr="00E67374">
        <w:t>đ</w:t>
      </w:r>
      <w:r w:rsidRPr="00E67374">
        <w:t>uju službene kontrole hrane.</w:t>
      </w:r>
    </w:p>
    <w:p w14:paraId="570AED41" w14:textId="77777777" w:rsidR="00AA0CC1" w:rsidRPr="007059EF" w:rsidRDefault="00AA0CC1" w:rsidP="007059EF">
      <w:pPr>
        <w:pStyle w:val="t-9-8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14:paraId="593CB4CC" w14:textId="77777777" w:rsidR="00684FD2" w:rsidRPr="007059EF" w:rsidRDefault="00684FD2" w:rsidP="007059EF">
      <w:pPr>
        <w:pStyle w:val="t-9-8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059EF">
        <w:t>(18) Za svaki službeni uzorak hrane čije količine kontaminanata prelaze najviše dopuštene količine iz Uredbe (EU) 2023/915 uzimajući u obzir mjernu nesigurnost osoba ovlaštena za provedbu službenih kontrola dužna je postupiti prema odredbama pravilnika koji uređuje sustav brzog uzbunjivanja za hranu i hranu za životinje.</w:t>
      </w:r>
    </w:p>
    <w:p w14:paraId="08F0DC51" w14:textId="77777777" w:rsidR="00684FD2" w:rsidRPr="007059EF" w:rsidRDefault="00684FD2" w:rsidP="007059EF">
      <w:pPr>
        <w:pStyle w:val="t-9-8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1B40B99D" w14:textId="77777777" w:rsidR="00340081" w:rsidRPr="007059EF" w:rsidRDefault="00340081" w:rsidP="007059EF">
      <w:pPr>
        <w:pStyle w:val="t-9-8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7059EF">
        <w:rPr>
          <w:b/>
        </w:rPr>
        <w:t>Članak</w:t>
      </w:r>
      <w:r w:rsidR="00142186" w:rsidRPr="007059EF">
        <w:rPr>
          <w:b/>
        </w:rPr>
        <w:t xml:space="preserve"> </w:t>
      </w:r>
      <w:r w:rsidR="00C77DE1" w:rsidRPr="007059EF">
        <w:rPr>
          <w:b/>
        </w:rPr>
        <w:t>9</w:t>
      </w:r>
      <w:r w:rsidR="00142186" w:rsidRPr="007059EF">
        <w:rPr>
          <w:b/>
        </w:rPr>
        <w:t>.</w:t>
      </w:r>
    </w:p>
    <w:p w14:paraId="1D1D79A1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0ECFD4CE" w14:textId="77777777" w:rsidR="00340081" w:rsidRPr="007059EF" w:rsidRDefault="0068765B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7059EF">
        <w:rPr>
          <w:shd w:val="clear" w:color="auto" w:fill="FFFFFF"/>
        </w:rPr>
        <w:tab/>
      </w:r>
      <w:r w:rsidR="004151E1" w:rsidRPr="007059EF">
        <w:rPr>
          <w:shd w:val="clear" w:color="auto" w:fill="FFFFFF"/>
        </w:rPr>
        <w:t xml:space="preserve">(1) </w:t>
      </w:r>
      <w:r w:rsidR="00340081" w:rsidRPr="007059EF">
        <w:rPr>
          <w:shd w:val="clear" w:color="auto" w:fill="FFFFFF"/>
        </w:rPr>
        <w:t xml:space="preserve">Troškovi uzorkovanja, dostave uzorka u laboratorij i analize, ispitivanja ili dijagnosticiranja službenog </w:t>
      </w:r>
      <w:r w:rsidR="004151E1" w:rsidRPr="007059EF">
        <w:rPr>
          <w:shd w:val="clear" w:color="auto" w:fill="FFFFFF"/>
        </w:rPr>
        <w:t xml:space="preserve">i referentnog </w:t>
      </w:r>
      <w:r w:rsidR="00340081" w:rsidRPr="007059EF">
        <w:rPr>
          <w:shd w:val="clear" w:color="auto" w:fill="FFFFFF"/>
        </w:rPr>
        <w:t>uzorka uzetog na tržištu Republike Hrvatske podmiruju se iz sredstava državnog proračuna.</w:t>
      </w:r>
    </w:p>
    <w:p w14:paraId="5623A8F8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</w:p>
    <w:p w14:paraId="31160C89" w14:textId="77777777" w:rsidR="004151E1" w:rsidRPr="007059EF" w:rsidRDefault="0068765B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7059EF">
        <w:lastRenderedPageBreak/>
        <w:tab/>
      </w:r>
      <w:r w:rsidR="004151E1" w:rsidRPr="007059EF">
        <w:t xml:space="preserve">(2) Iznimno od stavka 1. ovoga članka kada se analizom dokaže prekoračenje propisanih najvećih dopuštenih količina kontaminanta u hrani troškove </w:t>
      </w:r>
      <w:r w:rsidR="004151E1" w:rsidRPr="007059EF">
        <w:rPr>
          <w:shd w:val="clear" w:color="auto" w:fill="FFFFFF"/>
        </w:rPr>
        <w:t xml:space="preserve">dostave uzorka u laboratorij i analize, ispitivanja ili dijagnosticiranja </w:t>
      </w:r>
      <w:r w:rsidR="004151E1" w:rsidRPr="007059EF">
        <w:t xml:space="preserve">službenog uzorka i referentnog uzorka snosi subjekt u poslovanju s hranom. </w:t>
      </w:r>
    </w:p>
    <w:p w14:paraId="35EBA076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</w:p>
    <w:p w14:paraId="2B77ADA7" w14:textId="77777777" w:rsidR="00340081" w:rsidRPr="007059EF" w:rsidRDefault="0068765B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7059EF">
        <w:rPr>
          <w:shd w:val="clear" w:color="auto" w:fill="FFFFFF"/>
        </w:rPr>
        <w:tab/>
      </w:r>
      <w:r w:rsidR="004151E1" w:rsidRPr="007059EF">
        <w:rPr>
          <w:shd w:val="clear" w:color="auto" w:fill="FFFFFF"/>
        </w:rPr>
        <w:t xml:space="preserve">(3) </w:t>
      </w:r>
      <w:r w:rsidR="00F30656" w:rsidRPr="007059EF">
        <w:rPr>
          <w:shd w:val="clear" w:color="auto" w:fill="FFFFFF"/>
        </w:rPr>
        <w:t xml:space="preserve">Troškovi uzorkovanja, dostave uzorka u laboratorij i analize, ispitivanja ili dijagnosticiranja službenog uzorka </w:t>
      </w:r>
      <w:r w:rsidR="00340081" w:rsidRPr="007059EF">
        <w:t>na ispitivanje kontaminanta pri uvozu iz trećih država</w:t>
      </w:r>
      <w:r w:rsidR="0025782E" w:rsidRPr="007059EF">
        <w:t>,</w:t>
      </w:r>
      <w:r w:rsidR="0025782E" w:rsidRPr="007059EF">
        <w:rPr>
          <w:shd w:val="clear" w:color="auto" w:fill="FFFFFF"/>
        </w:rPr>
        <w:t xml:space="preserve"> </w:t>
      </w:r>
      <w:r w:rsidR="00340081" w:rsidRPr="007059EF">
        <w:rPr>
          <w:shd w:val="clear" w:color="auto" w:fill="FFFFFF"/>
        </w:rPr>
        <w:t>bez obzira na rezultate analize, ispitivanja ili dijagnosticiranja, snosi uvoznik izravnim plaćanjem laboratoriju koji je proveo analizu na temelju izdanog računa</w:t>
      </w:r>
      <w:r w:rsidR="00251800" w:rsidRPr="007059EF">
        <w:rPr>
          <w:shd w:val="clear" w:color="auto" w:fill="FFFFFF"/>
        </w:rPr>
        <w:t xml:space="preserve">, osim za uzorke uzete u okviru </w:t>
      </w:r>
      <w:r w:rsidR="00CC2A44" w:rsidRPr="007059EF">
        <w:rPr>
          <w:shd w:val="clear" w:color="auto" w:fill="FFFFFF"/>
        </w:rPr>
        <w:t>p</w:t>
      </w:r>
      <w:r w:rsidR="00251800" w:rsidRPr="007059EF">
        <w:rPr>
          <w:shd w:val="clear" w:color="auto" w:fill="FFFFFF"/>
        </w:rPr>
        <w:t>lana praćenja iz članka 49. stavka l. točke i) Zakona o službenim kontrolama i drugim službenim aktivnostima koje se provode sukladno propisima o hrani, hrani za životinje, o zdravlju i dobrobiti životinja, zdravlju bilja i sredstvima za zaštitu bilja (</w:t>
      </w:r>
      <w:r w:rsidR="00D95A88" w:rsidRPr="007059EF">
        <w:rPr>
          <w:shd w:val="clear" w:color="auto" w:fill="FFFFFF"/>
        </w:rPr>
        <w:t>„</w:t>
      </w:r>
      <w:r w:rsidR="00251800" w:rsidRPr="007059EF">
        <w:rPr>
          <w:shd w:val="clear" w:color="auto" w:fill="FFFFFF"/>
        </w:rPr>
        <w:t>N</w:t>
      </w:r>
      <w:r w:rsidR="00D95A88" w:rsidRPr="007059EF">
        <w:rPr>
          <w:shd w:val="clear" w:color="auto" w:fill="FFFFFF"/>
        </w:rPr>
        <w:t>arodne novine“, broj 52/</w:t>
      </w:r>
      <w:r w:rsidR="00251800" w:rsidRPr="007059EF">
        <w:rPr>
          <w:shd w:val="clear" w:color="auto" w:fill="FFFFFF"/>
        </w:rPr>
        <w:t>21</w:t>
      </w:r>
      <w:r w:rsidR="00693F6F" w:rsidRPr="007059EF">
        <w:rPr>
          <w:shd w:val="clear" w:color="auto" w:fill="FFFFFF"/>
        </w:rPr>
        <w:t>.</w:t>
      </w:r>
      <w:r w:rsidR="00251800" w:rsidRPr="007059EF">
        <w:rPr>
          <w:shd w:val="clear" w:color="auto" w:fill="FFFFFF"/>
        </w:rPr>
        <w:t>).</w:t>
      </w:r>
    </w:p>
    <w:p w14:paraId="294DB0E4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</w:p>
    <w:p w14:paraId="2487F0C6" w14:textId="77777777" w:rsidR="00F30656" w:rsidRPr="007059EF" w:rsidRDefault="0068765B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7059EF">
        <w:tab/>
      </w:r>
      <w:r w:rsidR="004151E1" w:rsidRPr="007059EF">
        <w:t xml:space="preserve">(4) </w:t>
      </w:r>
      <w:r w:rsidR="00A65C0E" w:rsidRPr="007059EF">
        <w:t xml:space="preserve">Troškovi </w:t>
      </w:r>
      <w:r w:rsidR="00A65C0E" w:rsidRPr="007059EF">
        <w:rPr>
          <w:shd w:val="clear" w:color="auto" w:fill="FFFFFF"/>
        </w:rPr>
        <w:t xml:space="preserve">dostave uzorka u laboratorij i analize, ispitivanja ili dijagnosticiranja uzorka </w:t>
      </w:r>
      <w:r w:rsidR="004151E1" w:rsidRPr="007059EF">
        <w:rPr>
          <w:shd w:val="clear" w:color="auto" w:fill="FFFFFF"/>
        </w:rPr>
        <w:t>za drugo mišljenje</w:t>
      </w:r>
      <w:r w:rsidR="00650A39" w:rsidRPr="007059EF">
        <w:rPr>
          <w:shd w:val="clear" w:color="auto" w:fill="FFFFFF"/>
        </w:rPr>
        <w:t xml:space="preserve"> snosi subjekt u poslovanju s hranom</w:t>
      </w:r>
      <w:r w:rsidR="004151E1" w:rsidRPr="007059EF">
        <w:rPr>
          <w:shd w:val="clear" w:color="auto" w:fill="FFFFFF"/>
        </w:rPr>
        <w:t>.</w:t>
      </w:r>
    </w:p>
    <w:p w14:paraId="0E2C9C85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</w:p>
    <w:p w14:paraId="607D63D2" w14:textId="77777777" w:rsidR="00340081" w:rsidRPr="007059EF" w:rsidRDefault="0068765B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7059EF">
        <w:tab/>
      </w:r>
      <w:r w:rsidR="004151E1" w:rsidRPr="007059EF">
        <w:t xml:space="preserve">(5) </w:t>
      </w:r>
      <w:r w:rsidR="0095685C" w:rsidRPr="007059EF">
        <w:t xml:space="preserve">Osoba ovlaštena za provedbu službenih kontrola donosi rješenje o troškovima </w:t>
      </w:r>
      <w:r w:rsidR="004151E1" w:rsidRPr="007059EF">
        <w:t xml:space="preserve">iz stavka 2. ovoga članka </w:t>
      </w:r>
      <w:r w:rsidR="0095685C" w:rsidRPr="007059EF">
        <w:t>koje snosi subjekt u poslovanju s hranom</w:t>
      </w:r>
      <w:r w:rsidR="004151E1" w:rsidRPr="007059EF">
        <w:t>.</w:t>
      </w:r>
    </w:p>
    <w:p w14:paraId="456B5065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40F81C1E" w14:textId="77777777" w:rsidR="00B8538F" w:rsidRPr="007059EF" w:rsidRDefault="00B8538F" w:rsidP="007059EF">
      <w:pPr>
        <w:pStyle w:val="t-9-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hd w:val="clear" w:color="auto" w:fill="FFFFFF"/>
        </w:rPr>
      </w:pPr>
      <w:r w:rsidRPr="007059EF">
        <w:t xml:space="preserve">(6) Protiv rješenja </w:t>
      </w:r>
      <w:r w:rsidRPr="007059EF">
        <w:rPr>
          <w:shd w:val="clear" w:color="auto" w:fill="FFFFFF"/>
        </w:rPr>
        <w:t>inspektora Državnog inspektorata</w:t>
      </w:r>
      <w:r w:rsidR="000A79C2" w:rsidRPr="007059EF">
        <w:rPr>
          <w:shd w:val="clear" w:color="auto" w:fill="FFFFFF"/>
        </w:rPr>
        <w:t xml:space="preserve"> iz stavka 5. ovoga članka </w:t>
      </w:r>
      <w:r w:rsidRPr="007059EF">
        <w:rPr>
          <w:shd w:val="clear" w:color="auto" w:fill="FFFFFF"/>
        </w:rPr>
        <w:t>može se izjaviti žalba koju rješava nadležna unutarnja ustrojstvena jedinica za drugostupanjski upravni postupak u središnjem uredu Državnog inspektorata.</w:t>
      </w:r>
    </w:p>
    <w:p w14:paraId="095B742F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14:paraId="1484D4EA" w14:textId="77777777" w:rsidR="00B8538F" w:rsidRPr="007059EF" w:rsidRDefault="00B8538F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7059EF">
        <w:tab/>
        <w:t>(7) Protiv rješenja ribarskih inspektora ministars</w:t>
      </w:r>
      <w:r w:rsidR="005D2D6F" w:rsidRPr="007059EF">
        <w:t xml:space="preserve">tva nadležnog za </w:t>
      </w:r>
      <w:r w:rsidRPr="007059EF">
        <w:t>ribarstvo</w:t>
      </w:r>
      <w:r w:rsidR="000179DE" w:rsidRPr="007059EF">
        <w:t xml:space="preserve"> iz stavka 5. ovoga članka</w:t>
      </w:r>
      <w:r w:rsidR="00EF56E6" w:rsidRPr="007059EF">
        <w:t xml:space="preserve"> </w:t>
      </w:r>
      <w:r w:rsidRPr="007059EF">
        <w:t>nije dopuštena žalba, ali</w:t>
      </w:r>
      <w:r w:rsidR="00DB3450" w:rsidRPr="007059EF">
        <w:t xml:space="preserve"> se može pokrenuti upravni spor</w:t>
      </w:r>
      <w:r w:rsidRPr="007059EF">
        <w:rPr>
          <w:shd w:val="clear" w:color="auto" w:fill="FFFFFF"/>
        </w:rPr>
        <w:t>.</w:t>
      </w:r>
    </w:p>
    <w:p w14:paraId="46E8E46F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6F903E7A" w14:textId="77777777" w:rsidR="00DD24F6" w:rsidRPr="007059EF" w:rsidRDefault="00DD24F6" w:rsidP="007059EF">
      <w:pPr>
        <w:pStyle w:val="t-9-8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7059EF">
        <w:rPr>
          <w:b/>
        </w:rPr>
        <w:t xml:space="preserve">Članak </w:t>
      </w:r>
      <w:r w:rsidR="00C77DE1" w:rsidRPr="007059EF">
        <w:rPr>
          <w:b/>
        </w:rPr>
        <w:t>10</w:t>
      </w:r>
      <w:r w:rsidR="008B3D92" w:rsidRPr="007059EF">
        <w:rPr>
          <w:b/>
        </w:rPr>
        <w:t>.</w:t>
      </w:r>
    </w:p>
    <w:p w14:paraId="0BB9CB74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71BEE1CD" w14:textId="77777777" w:rsidR="00DD24F6" w:rsidRPr="007059EF" w:rsidRDefault="0068765B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7059EF">
        <w:tab/>
      </w:r>
      <w:r w:rsidR="00DD24F6" w:rsidRPr="007059EF">
        <w:t>(1) Osobe ovlaštene za provedbu službenih kontrola u obavljanju službenih kontrola imaju pravo i obvezu:</w:t>
      </w:r>
    </w:p>
    <w:p w14:paraId="42E96C4F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0FECEFD7" w14:textId="77777777" w:rsidR="00DD24F6" w:rsidRPr="007059EF" w:rsidRDefault="00DD24F6" w:rsidP="007059EF">
      <w:pPr>
        <w:pStyle w:val="t-9-8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709" w:hanging="709"/>
        <w:jc w:val="both"/>
        <w:textAlignment w:val="baseline"/>
      </w:pPr>
      <w:r w:rsidRPr="007059EF">
        <w:t xml:space="preserve">izreći mjere propisane člankom </w:t>
      </w:r>
      <w:r w:rsidR="00831F1A" w:rsidRPr="007059EF">
        <w:t>1</w:t>
      </w:r>
      <w:r w:rsidR="00831F1A" w:rsidRPr="007059EF">
        <w:rPr>
          <w:shd w:val="clear" w:color="auto" w:fill="FFFFFF"/>
        </w:rPr>
        <w:t>38. stavkom 2. Uredbe</w:t>
      </w:r>
      <w:r w:rsidR="00CE40D3" w:rsidRPr="007059EF">
        <w:rPr>
          <w:shd w:val="clear" w:color="auto" w:fill="FFFFFF"/>
        </w:rPr>
        <w:t xml:space="preserve"> (EU)</w:t>
      </w:r>
      <w:r w:rsidR="00831F1A" w:rsidRPr="007059EF">
        <w:rPr>
          <w:shd w:val="clear" w:color="auto" w:fill="FFFFFF"/>
        </w:rPr>
        <w:t xml:space="preserve"> 2017/625</w:t>
      </w:r>
    </w:p>
    <w:p w14:paraId="0FB9B61E" w14:textId="77777777" w:rsidR="00DD24F6" w:rsidRPr="007059EF" w:rsidRDefault="00DD24F6" w:rsidP="007059EF">
      <w:pPr>
        <w:pStyle w:val="t-9-8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709" w:hanging="709"/>
        <w:jc w:val="both"/>
        <w:textAlignment w:val="baseline"/>
      </w:pPr>
      <w:r w:rsidRPr="007059EF">
        <w:t xml:space="preserve">privremeno zabraniti proizvodnju i </w:t>
      </w:r>
      <w:r w:rsidR="007A43C4" w:rsidRPr="007059EF">
        <w:t xml:space="preserve">stavljanje na tržište </w:t>
      </w:r>
      <w:r w:rsidRPr="007059EF">
        <w:t xml:space="preserve">hrane za koju postoji opravdana sumnja </w:t>
      </w:r>
      <w:r w:rsidR="00251800" w:rsidRPr="007059EF">
        <w:t>u njezinu sigurnost do dobivanja rezultata analize i/ili procjene rizika</w:t>
      </w:r>
    </w:p>
    <w:p w14:paraId="628C5A6A" w14:textId="77777777" w:rsidR="0024589D" w:rsidRPr="007059EF" w:rsidRDefault="0024589D" w:rsidP="007059EF">
      <w:pPr>
        <w:pStyle w:val="t-9-8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709" w:hanging="709"/>
        <w:jc w:val="both"/>
        <w:textAlignment w:val="baseline"/>
      </w:pPr>
      <w:r w:rsidRPr="007059EF">
        <w:t xml:space="preserve">u slučaju iz članka </w:t>
      </w:r>
      <w:r w:rsidR="006A3307" w:rsidRPr="007059EF">
        <w:t>8</w:t>
      </w:r>
      <w:r w:rsidRPr="007059EF">
        <w:t xml:space="preserve">. stavka </w:t>
      </w:r>
      <w:r w:rsidR="00815B6D" w:rsidRPr="007059EF">
        <w:t>1</w:t>
      </w:r>
      <w:r w:rsidR="00095A82" w:rsidRPr="007059EF">
        <w:t>3</w:t>
      </w:r>
      <w:r w:rsidR="00815B6D" w:rsidRPr="007059EF">
        <w:t xml:space="preserve">. </w:t>
      </w:r>
      <w:r w:rsidR="001A014C" w:rsidRPr="007059EF">
        <w:t>ovoga Zakona</w:t>
      </w:r>
      <w:r w:rsidRPr="007059EF">
        <w:t xml:space="preserve"> privremeno zabraniti stavljanje na tržište hrane do dobivanja rezultata analize referentnog uzorka</w:t>
      </w:r>
    </w:p>
    <w:p w14:paraId="3D757338" w14:textId="77777777" w:rsidR="00DD24F6" w:rsidRPr="007059EF" w:rsidRDefault="00DD24F6" w:rsidP="007059EF">
      <w:pPr>
        <w:pStyle w:val="t-9-8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709" w:hanging="709"/>
        <w:jc w:val="both"/>
        <w:textAlignment w:val="baseline"/>
      </w:pPr>
      <w:r w:rsidRPr="007059EF">
        <w:t>narediti provedbu daljnjih uzorkovanja hrane od strane subjekta u poslovanju s hranom s povećanom učestalošć</w:t>
      </w:r>
      <w:r w:rsidR="00B1236B" w:rsidRPr="007059EF">
        <w:t>u</w:t>
      </w:r>
    </w:p>
    <w:p w14:paraId="5DD1F599" w14:textId="77777777" w:rsidR="00DD24F6" w:rsidRPr="007059EF" w:rsidRDefault="00DD24F6" w:rsidP="007059EF">
      <w:pPr>
        <w:pStyle w:val="t-9-8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709" w:hanging="709"/>
        <w:jc w:val="both"/>
        <w:textAlignment w:val="baseline"/>
      </w:pPr>
      <w:r w:rsidRPr="007059EF">
        <w:t>zabraniti korištenje cijelog objekta ili dijela objekta dok se ne provedu sve potrebne mjere za uklanjanje i/ili sprječ</w:t>
      </w:r>
      <w:r w:rsidR="00B1236B" w:rsidRPr="007059EF">
        <w:t>avanje kontaminacije</w:t>
      </w:r>
    </w:p>
    <w:p w14:paraId="5AC7C8A5" w14:textId="77777777" w:rsidR="00251800" w:rsidRPr="007059EF" w:rsidRDefault="00251800" w:rsidP="007059EF">
      <w:pPr>
        <w:pStyle w:val="t-9-8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709" w:hanging="709"/>
        <w:jc w:val="both"/>
        <w:textAlignment w:val="baseline"/>
      </w:pPr>
      <w:r w:rsidRPr="007059EF">
        <w:t xml:space="preserve">narediti izmjenu i/ili dopunu </w:t>
      </w:r>
      <w:r w:rsidR="007017D4" w:rsidRPr="007059EF">
        <w:t>p</w:t>
      </w:r>
      <w:r w:rsidRPr="007059EF">
        <w:t xml:space="preserve">lana uzorkovanja iz članka </w:t>
      </w:r>
      <w:r w:rsidR="006A3307" w:rsidRPr="007059EF">
        <w:t>6</w:t>
      </w:r>
      <w:r w:rsidRPr="007059EF">
        <w:t>. stavka 3.</w:t>
      </w:r>
      <w:r w:rsidR="006C6860" w:rsidRPr="007059EF">
        <w:t xml:space="preserve"> ovoga Zakona</w:t>
      </w:r>
      <w:r w:rsidRPr="007059EF">
        <w:t xml:space="preserve"> </w:t>
      </w:r>
      <w:r w:rsidR="000B490D" w:rsidRPr="007059EF">
        <w:t>ako</w:t>
      </w:r>
      <w:r w:rsidR="007017D4" w:rsidRPr="007059EF">
        <w:t xml:space="preserve"> nije</w:t>
      </w:r>
      <w:r w:rsidRPr="007059EF">
        <w:t xml:space="preserve"> prikladan opsegu i/ili vrsti poslovanja</w:t>
      </w:r>
    </w:p>
    <w:p w14:paraId="3D694885" w14:textId="77777777" w:rsidR="00DD24F6" w:rsidRPr="007059EF" w:rsidRDefault="00DD24F6" w:rsidP="007059EF">
      <w:pPr>
        <w:pStyle w:val="t-9-8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709" w:hanging="709"/>
        <w:jc w:val="both"/>
        <w:textAlignment w:val="baseline"/>
      </w:pPr>
      <w:r w:rsidRPr="007059EF">
        <w:t xml:space="preserve">izreći sve mjere propisane </w:t>
      </w:r>
      <w:r w:rsidR="00831F1A" w:rsidRPr="007059EF">
        <w:rPr>
          <w:shd w:val="clear" w:color="auto" w:fill="FFFFFF"/>
        </w:rPr>
        <w:t>Uredbom</w:t>
      </w:r>
      <w:r w:rsidR="00CE40D3" w:rsidRPr="007059EF">
        <w:rPr>
          <w:shd w:val="clear" w:color="auto" w:fill="FFFFFF"/>
        </w:rPr>
        <w:t xml:space="preserve"> (EU)</w:t>
      </w:r>
      <w:r w:rsidR="00831F1A" w:rsidRPr="007059EF">
        <w:rPr>
          <w:shd w:val="clear" w:color="auto" w:fill="FFFFFF"/>
        </w:rPr>
        <w:t xml:space="preserve"> 2017/625</w:t>
      </w:r>
      <w:r w:rsidR="00EA4349" w:rsidRPr="007059EF">
        <w:rPr>
          <w:shd w:val="clear" w:color="auto" w:fill="FFFFFF"/>
        </w:rPr>
        <w:t xml:space="preserve"> </w:t>
      </w:r>
      <w:r w:rsidRPr="007059EF">
        <w:t>koje se u okviru službenih kontrola poduzimaju u odnosu na pošiljke hrane koje se uvoze iz trećih država.</w:t>
      </w:r>
    </w:p>
    <w:p w14:paraId="0B0FE359" w14:textId="77777777" w:rsidR="0068765B" w:rsidRPr="007059EF" w:rsidRDefault="0068765B" w:rsidP="007059EF">
      <w:pPr>
        <w:pStyle w:val="t-9-8"/>
        <w:shd w:val="clear" w:color="auto" w:fill="FFFFFF"/>
        <w:spacing w:before="0" w:beforeAutospacing="0" w:after="0" w:afterAutospacing="0"/>
        <w:ind w:left="360"/>
        <w:jc w:val="both"/>
        <w:textAlignment w:val="baseline"/>
      </w:pPr>
    </w:p>
    <w:p w14:paraId="7B917651" w14:textId="77777777" w:rsidR="00DD24F6" w:rsidRPr="007059EF" w:rsidRDefault="0068765B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7059EF">
        <w:tab/>
      </w:r>
      <w:r w:rsidR="00DD24F6" w:rsidRPr="007059EF">
        <w:t>(2) Mjere iz stavka 1. ovoga članka naređuju se rješenjem koje se donosi u upravnom postupku.</w:t>
      </w:r>
    </w:p>
    <w:p w14:paraId="1674E8FB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1E1A99DC" w14:textId="77777777" w:rsidR="00DD24F6" w:rsidRPr="007059EF" w:rsidRDefault="0068765B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7059EF">
        <w:lastRenderedPageBreak/>
        <w:tab/>
      </w:r>
      <w:r w:rsidR="00DD24F6" w:rsidRPr="007059EF">
        <w:t>(3) Osobe ovlaštene za provedbu službenih kontrola u obavljanju službenih kontrola imaju pravo i dužnost donijeti usmeno rješenje na zapisnik za izvršenje određenih mjera osiguranja:</w:t>
      </w:r>
    </w:p>
    <w:p w14:paraId="7D8D5AFE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32E8CCD1" w14:textId="77777777" w:rsidR="00DD24F6" w:rsidRPr="007059EF" w:rsidRDefault="00DD24F6" w:rsidP="007059EF">
      <w:pPr>
        <w:pStyle w:val="t-9-8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709" w:hanging="709"/>
        <w:jc w:val="both"/>
        <w:textAlignment w:val="baseline"/>
      </w:pPr>
      <w:r w:rsidRPr="007059EF">
        <w:t>kada rizik za zdravlje ljudi zahtijeva da se određena mjera poduzme odmah, bez odgađ</w:t>
      </w:r>
      <w:r w:rsidR="0068765B" w:rsidRPr="007059EF">
        <w:t>anja</w:t>
      </w:r>
    </w:p>
    <w:p w14:paraId="28064239" w14:textId="77777777" w:rsidR="00DD24F6" w:rsidRPr="007059EF" w:rsidRDefault="00DD24F6" w:rsidP="007059EF">
      <w:pPr>
        <w:pStyle w:val="t-9-8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709" w:hanging="709"/>
        <w:jc w:val="both"/>
        <w:textAlignment w:val="baseline"/>
      </w:pPr>
      <w:r w:rsidRPr="007059EF">
        <w:t>kada postoji opravdana sumnja ili opasnost od prikrivanja, zamjene ili uništenja hrane ili dokaza ako se mjera ne poduzme odmah.</w:t>
      </w:r>
    </w:p>
    <w:p w14:paraId="13274573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</w:pPr>
    </w:p>
    <w:p w14:paraId="649FFDDA" w14:textId="77777777" w:rsidR="00DD24F6" w:rsidRPr="007059EF" w:rsidRDefault="0068765B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7059EF">
        <w:tab/>
      </w:r>
      <w:r w:rsidR="00DD24F6" w:rsidRPr="007059EF">
        <w:t>(4) Osobe ovlaštene za provedbu službenih kontrola u obavljanju inspekcijskih nadzora imaju pravo i dužnost narediti izvršenje usmenog rješenja odmah.</w:t>
      </w:r>
    </w:p>
    <w:p w14:paraId="68DA936C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24568069" w14:textId="77777777" w:rsidR="00DD24F6" w:rsidRPr="007059EF" w:rsidRDefault="0068765B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7059EF">
        <w:tab/>
      </w:r>
      <w:r w:rsidR="00DD24F6" w:rsidRPr="007059EF">
        <w:t>(</w:t>
      </w:r>
      <w:r w:rsidR="008A1BD7" w:rsidRPr="007059EF">
        <w:t>5</w:t>
      </w:r>
      <w:r w:rsidR="00DD24F6" w:rsidRPr="007059EF">
        <w:t xml:space="preserve">) Subjekt u poslovanju s hranom snosi sve troškove koji nastaju zbog provedbe mjera iz ovoga članka sukladno članku </w:t>
      </w:r>
      <w:r w:rsidR="00831F1A" w:rsidRPr="007059EF">
        <w:t>138</w:t>
      </w:r>
      <w:r w:rsidR="00DD24F6" w:rsidRPr="007059EF">
        <w:t xml:space="preserve">. stavku </w:t>
      </w:r>
      <w:r w:rsidR="00831F1A" w:rsidRPr="007059EF">
        <w:t>4</w:t>
      </w:r>
      <w:r w:rsidR="00DD24F6" w:rsidRPr="007059EF">
        <w:t xml:space="preserve">. </w:t>
      </w:r>
      <w:r w:rsidR="00831F1A" w:rsidRPr="007059EF">
        <w:t xml:space="preserve">Uredbe (EU) </w:t>
      </w:r>
      <w:r w:rsidR="00E853BF" w:rsidRPr="007059EF">
        <w:t>2017/625</w:t>
      </w:r>
      <w:r w:rsidR="00DD24F6" w:rsidRPr="007059EF">
        <w:t>.</w:t>
      </w:r>
    </w:p>
    <w:p w14:paraId="2588FE62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1393BEF6" w14:textId="77777777" w:rsidR="00C41DB3" w:rsidRPr="007059EF" w:rsidRDefault="00C41DB3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7059EF">
        <w:tab/>
        <w:t>(</w:t>
      </w:r>
      <w:r w:rsidR="008A1BD7" w:rsidRPr="007059EF">
        <w:t>6</w:t>
      </w:r>
      <w:r w:rsidRPr="007059EF">
        <w:t xml:space="preserve">) Protiv rješenja </w:t>
      </w:r>
      <w:r w:rsidR="00A2588E" w:rsidRPr="007059EF">
        <w:rPr>
          <w:shd w:val="clear" w:color="auto" w:fill="FFFFFF"/>
        </w:rPr>
        <w:t>inspektora Državnog inspektorata</w:t>
      </w:r>
      <w:r w:rsidR="00440AC1" w:rsidRPr="007059EF">
        <w:rPr>
          <w:shd w:val="clear" w:color="auto" w:fill="FFFFFF"/>
        </w:rPr>
        <w:t xml:space="preserve"> iz stavka 2. ovoga članka</w:t>
      </w:r>
      <w:r w:rsidR="00A2588E" w:rsidRPr="007059EF">
        <w:rPr>
          <w:shd w:val="clear" w:color="auto" w:fill="FFFFFF"/>
        </w:rPr>
        <w:t xml:space="preserve"> </w:t>
      </w:r>
      <w:r w:rsidR="00423995" w:rsidRPr="007059EF">
        <w:t>donesenih na temelju odredbi ovoga članka</w:t>
      </w:r>
      <w:r w:rsidR="00423995" w:rsidRPr="007059EF">
        <w:rPr>
          <w:shd w:val="clear" w:color="auto" w:fill="FFFFFF"/>
        </w:rPr>
        <w:t xml:space="preserve"> može se izjaviti žalba koju rješava nadležna unutarnja ustrojstvena jedinica za drugostupanjski upravni postupak u središnjem uredu Državnog inspektorata</w:t>
      </w:r>
      <w:r w:rsidR="00C04D62" w:rsidRPr="007059EF">
        <w:rPr>
          <w:shd w:val="clear" w:color="auto" w:fill="FFFFFF"/>
        </w:rPr>
        <w:t>.</w:t>
      </w:r>
    </w:p>
    <w:p w14:paraId="2611902D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0AD4D9A7" w14:textId="77777777" w:rsidR="00251800" w:rsidRPr="007059EF" w:rsidRDefault="00251800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7059EF">
        <w:tab/>
        <w:t>(</w:t>
      </w:r>
      <w:r w:rsidR="008A1BD7" w:rsidRPr="007059EF">
        <w:t>7</w:t>
      </w:r>
      <w:r w:rsidRPr="007059EF">
        <w:t xml:space="preserve">) Protiv rješenja ribarskih inspektora ministarstva nadležnog za </w:t>
      </w:r>
      <w:r w:rsidR="00C41DB3" w:rsidRPr="007059EF">
        <w:t>ribarstvo</w:t>
      </w:r>
      <w:r w:rsidR="00440AC1" w:rsidRPr="007059EF">
        <w:t xml:space="preserve"> iz stavka 2. ovoga članka</w:t>
      </w:r>
      <w:r w:rsidR="00C41DB3" w:rsidRPr="007059EF">
        <w:t xml:space="preserve"> </w:t>
      </w:r>
      <w:r w:rsidRPr="007059EF">
        <w:t>nije dopuštena žalba, ali se može pokrenuti upravni spor</w:t>
      </w:r>
      <w:r w:rsidR="007668C4" w:rsidRPr="007059EF">
        <w:rPr>
          <w:shd w:val="clear" w:color="auto" w:fill="FFFFFF"/>
        </w:rPr>
        <w:t>.</w:t>
      </w:r>
    </w:p>
    <w:p w14:paraId="22AEA433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20DE0BC6" w14:textId="77777777" w:rsidR="00C41DB3" w:rsidRPr="007059EF" w:rsidRDefault="00C41DB3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7059EF">
        <w:tab/>
        <w:t>(</w:t>
      </w:r>
      <w:r w:rsidR="008A1BD7" w:rsidRPr="007059EF">
        <w:t>8</w:t>
      </w:r>
      <w:r w:rsidRPr="007059EF">
        <w:t>) Žalba protiv rješenja donesenih na temelju odredbi ovoga članka ne odgađa izvršenje rješenja.</w:t>
      </w:r>
    </w:p>
    <w:p w14:paraId="01767D35" w14:textId="77777777" w:rsidR="00A47F7A" w:rsidRPr="007059EF" w:rsidRDefault="00A47F7A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39ADF84D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621B7598" w14:textId="77777777" w:rsidR="005766A0" w:rsidRPr="007059EF" w:rsidRDefault="00DD24F6" w:rsidP="007059EF">
      <w:pPr>
        <w:pStyle w:val="t-11-9-sred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7059EF">
        <w:rPr>
          <w:b/>
        </w:rPr>
        <w:t>V</w:t>
      </w:r>
      <w:r w:rsidR="00C77DE1" w:rsidRPr="007059EF">
        <w:rPr>
          <w:b/>
        </w:rPr>
        <w:t>I</w:t>
      </w:r>
      <w:r w:rsidRPr="007059EF">
        <w:rPr>
          <w:b/>
        </w:rPr>
        <w:t xml:space="preserve">. OBVEZE LABORATORIJA KOJI PROVODI </w:t>
      </w:r>
    </w:p>
    <w:p w14:paraId="527B226E" w14:textId="77777777" w:rsidR="00DD24F6" w:rsidRPr="007059EF" w:rsidRDefault="00DD24F6" w:rsidP="007059EF">
      <w:pPr>
        <w:pStyle w:val="t-11-9-sred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7059EF">
        <w:rPr>
          <w:b/>
        </w:rPr>
        <w:t>ANALIZE SLUŽBENIH UZORAKA</w:t>
      </w:r>
    </w:p>
    <w:p w14:paraId="58E4CA79" w14:textId="77777777" w:rsidR="005766A0" w:rsidRPr="007059EF" w:rsidRDefault="005766A0" w:rsidP="007059EF">
      <w:pPr>
        <w:pStyle w:val="t-11-9-sred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5C386F1A" w14:textId="77777777" w:rsidR="00DD24F6" w:rsidRPr="007059EF" w:rsidRDefault="00DD24F6" w:rsidP="007059EF">
      <w:pPr>
        <w:pStyle w:val="clanak-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7059EF">
        <w:rPr>
          <w:b/>
        </w:rPr>
        <w:t xml:space="preserve">Članak </w:t>
      </w:r>
      <w:r w:rsidR="00251800" w:rsidRPr="007059EF">
        <w:rPr>
          <w:b/>
        </w:rPr>
        <w:t>1</w:t>
      </w:r>
      <w:r w:rsidR="00C77DE1" w:rsidRPr="007059EF">
        <w:rPr>
          <w:b/>
        </w:rPr>
        <w:t>1</w:t>
      </w:r>
      <w:r w:rsidRPr="007059EF">
        <w:rPr>
          <w:b/>
        </w:rPr>
        <w:t>.</w:t>
      </w:r>
    </w:p>
    <w:p w14:paraId="7C0B2EE7" w14:textId="77777777" w:rsidR="005766A0" w:rsidRPr="007059EF" w:rsidRDefault="005766A0" w:rsidP="007059EF">
      <w:pPr>
        <w:pStyle w:val="clanak-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54135ACA" w14:textId="77777777" w:rsidR="00DD24F6" w:rsidRPr="007059EF" w:rsidRDefault="0068765B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7059EF">
        <w:tab/>
      </w:r>
      <w:r w:rsidR="00DD24F6" w:rsidRPr="007059EF">
        <w:t>(1) Službeni</w:t>
      </w:r>
      <w:r w:rsidR="00973E53" w:rsidRPr="007059EF">
        <w:t xml:space="preserve"> </w:t>
      </w:r>
      <w:r w:rsidR="00DD24F6" w:rsidRPr="007059EF">
        <w:t>laboratorij u koj</w:t>
      </w:r>
      <w:r w:rsidR="004542E8" w:rsidRPr="007059EF">
        <w:t xml:space="preserve">i je </w:t>
      </w:r>
      <w:r w:rsidR="00DD24F6" w:rsidRPr="007059EF">
        <w:t xml:space="preserve">dostavljen službeni </w:t>
      </w:r>
      <w:r w:rsidR="004542E8" w:rsidRPr="007059EF">
        <w:t xml:space="preserve">uzorak </w:t>
      </w:r>
      <w:r w:rsidR="00370DDE" w:rsidRPr="007059EF">
        <w:t xml:space="preserve">obvezan je </w:t>
      </w:r>
      <w:r w:rsidR="00DD24F6" w:rsidRPr="007059EF">
        <w:t>pripravu, analizu uzoraka</w:t>
      </w:r>
      <w:r w:rsidR="000B490D" w:rsidRPr="007059EF">
        <w:t>,</w:t>
      </w:r>
      <w:r w:rsidR="00DD24F6" w:rsidRPr="007059EF">
        <w:t xml:space="preserve"> kao i iskazivanje rezultata provesti u skladu s uredbama iz članka </w:t>
      </w:r>
      <w:r w:rsidR="0038663E" w:rsidRPr="007059EF">
        <w:t>2</w:t>
      </w:r>
      <w:r w:rsidR="00DD24F6" w:rsidRPr="007059EF">
        <w:t>. ovoga Zakona.</w:t>
      </w:r>
    </w:p>
    <w:p w14:paraId="058ECF6D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52B84C7B" w14:textId="77777777" w:rsidR="00DD24F6" w:rsidRPr="007059EF" w:rsidRDefault="0068765B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7059EF">
        <w:tab/>
      </w:r>
      <w:r w:rsidR="00DD24F6" w:rsidRPr="007059EF">
        <w:t xml:space="preserve">(2) </w:t>
      </w:r>
      <w:r w:rsidR="008C215F" w:rsidRPr="007059EF">
        <w:t>Službeni laboratorij u koji je dostavljen službeni uzorak obvezan je</w:t>
      </w:r>
      <w:r w:rsidR="00DD24F6" w:rsidRPr="007059EF">
        <w:t xml:space="preserve"> obavijestiti i službenu osobu koja je provela uzorkovanje o činjenici da je stranka preuzela uzorak za dodatno stručno mišljenje.</w:t>
      </w:r>
    </w:p>
    <w:p w14:paraId="035AFA41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543F54D9" w14:textId="77777777" w:rsidR="00745033" w:rsidRPr="007059EF" w:rsidRDefault="0068765B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7059EF">
        <w:tab/>
      </w:r>
      <w:r w:rsidR="00DD24F6" w:rsidRPr="007059EF">
        <w:t xml:space="preserve">(3) </w:t>
      </w:r>
      <w:r w:rsidR="008C215F" w:rsidRPr="007059EF">
        <w:t>Službeni laboratorij u koji je dostavljen službeni uzorak obvezan je</w:t>
      </w:r>
      <w:r w:rsidR="00DD24F6" w:rsidRPr="007059EF">
        <w:t xml:space="preserve"> po završetku analize dostaviti analitičko izvješće službenoj osobi koja je provela </w:t>
      </w:r>
      <w:r w:rsidR="00EA4349" w:rsidRPr="007059EF">
        <w:t xml:space="preserve">uzorkovanje na način </w:t>
      </w:r>
      <w:r w:rsidR="00251800" w:rsidRPr="007059EF">
        <w:t>kako je propisan</w:t>
      </w:r>
      <w:r w:rsidR="00745033" w:rsidRPr="007059EF">
        <w:t>o posebnim zakonom kojim se uređ</w:t>
      </w:r>
      <w:r w:rsidR="00251800" w:rsidRPr="007059EF">
        <w:t>uju službene kontrole hrane.</w:t>
      </w:r>
    </w:p>
    <w:p w14:paraId="1CA6DC61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48613D05" w14:textId="77777777" w:rsidR="00DD24F6" w:rsidRPr="007059EF" w:rsidRDefault="00EA4349" w:rsidP="007059EF">
      <w:pPr>
        <w:pStyle w:val="t-9-8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059EF">
        <w:t xml:space="preserve">(4) </w:t>
      </w:r>
      <w:r w:rsidR="008C215F" w:rsidRPr="007059EF">
        <w:t>Službeni laboratorij</w:t>
      </w:r>
      <w:r w:rsidR="004B7DCA" w:rsidRPr="007059EF">
        <w:t xml:space="preserve"> dužan je osobi ovlaštenoj za službene kontrole hrane za službeni uzorak </w:t>
      </w:r>
      <w:r w:rsidR="00E5260F" w:rsidRPr="007059EF">
        <w:t>uzorkovan pri uvozu iz trećih država</w:t>
      </w:r>
      <w:r w:rsidR="00370DDE" w:rsidRPr="007059EF">
        <w:t xml:space="preserve"> </w:t>
      </w:r>
      <w:r w:rsidR="004B7DCA" w:rsidRPr="007059EF">
        <w:t>dostaviti analitičko izvješće</w:t>
      </w:r>
      <w:r w:rsidR="00E5260F" w:rsidRPr="007059EF">
        <w:t xml:space="preserve"> </w:t>
      </w:r>
      <w:r w:rsidR="004B7DCA" w:rsidRPr="007059EF">
        <w:t>najkasnije u roku od 15 radnih dana o</w:t>
      </w:r>
      <w:r w:rsidR="003D1F24" w:rsidRPr="007059EF">
        <w:t>d</w:t>
      </w:r>
      <w:r w:rsidR="004B7DCA" w:rsidRPr="007059EF">
        <w:t xml:space="preserve"> dana </w:t>
      </w:r>
      <w:r w:rsidR="00FF18C1" w:rsidRPr="007059EF">
        <w:t>dostave uzorka u laboratorij</w:t>
      </w:r>
      <w:r w:rsidR="008C215F" w:rsidRPr="007059EF">
        <w:t>.</w:t>
      </w:r>
    </w:p>
    <w:p w14:paraId="556EC31B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14:paraId="153FB7EE" w14:textId="77777777" w:rsidR="00DD24F6" w:rsidRPr="007059EF" w:rsidRDefault="0068765B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7059EF">
        <w:tab/>
      </w:r>
      <w:r w:rsidR="00DD24F6" w:rsidRPr="007059EF">
        <w:t>(</w:t>
      </w:r>
      <w:r w:rsidR="00E5260F" w:rsidRPr="007059EF">
        <w:t>5</w:t>
      </w:r>
      <w:r w:rsidR="00DD24F6" w:rsidRPr="007059EF">
        <w:t xml:space="preserve">) Na zahtjev </w:t>
      </w:r>
      <w:r w:rsidR="00E853BF" w:rsidRPr="007059EF">
        <w:t>nadležnih tijela</w:t>
      </w:r>
      <w:r w:rsidR="00DD24F6" w:rsidRPr="007059EF">
        <w:t xml:space="preserve"> laboratoriji su obvezni izdati izvješća o provedenim analizama službenih uzoraka na način i u obliku u kojem to od njih </w:t>
      </w:r>
      <w:r w:rsidR="00E853BF" w:rsidRPr="007059EF">
        <w:t>zatraže</w:t>
      </w:r>
      <w:r w:rsidR="00DD24F6" w:rsidRPr="007059EF">
        <w:t xml:space="preserve">. </w:t>
      </w:r>
    </w:p>
    <w:p w14:paraId="487FE620" w14:textId="77777777" w:rsidR="005766A0" w:rsidRDefault="005766A0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6DAC2A18" w14:textId="77777777" w:rsidR="004912FB" w:rsidRPr="007059EF" w:rsidRDefault="004912FB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00D7DE12" w14:textId="77777777" w:rsidR="00DD24F6" w:rsidRPr="007059EF" w:rsidRDefault="0068765B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7059EF">
        <w:tab/>
      </w:r>
      <w:r w:rsidR="00DD24F6" w:rsidRPr="007059EF">
        <w:t>(</w:t>
      </w:r>
      <w:r w:rsidR="00E5260F" w:rsidRPr="007059EF">
        <w:t>6</w:t>
      </w:r>
      <w:r w:rsidR="00DD24F6" w:rsidRPr="007059EF">
        <w:t xml:space="preserve">) </w:t>
      </w:r>
      <w:r w:rsidR="008C215F" w:rsidRPr="007059EF">
        <w:t>Službeni laboratorij obvezan je</w:t>
      </w:r>
      <w:r w:rsidR="00DD24F6" w:rsidRPr="007059EF">
        <w:t xml:space="preserve"> čuvati homogenizirani </w:t>
      </w:r>
      <w:r w:rsidR="008C215F" w:rsidRPr="007059EF">
        <w:t xml:space="preserve">službeni </w:t>
      </w:r>
      <w:r w:rsidR="00DD24F6" w:rsidRPr="007059EF">
        <w:t>uzorak kojemu je prvom analizom utvrđena nesukladnost u prikladnim uvjetima najmanje tri mjeseca.</w:t>
      </w:r>
    </w:p>
    <w:p w14:paraId="746F1C0C" w14:textId="77777777" w:rsidR="005766A0" w:rsidRDefault="005766A0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6593EB73" w14:textId="77777777" w:rsidR="004912FB" w:rsidRPr="007059EF" w:rsidRDefault="004912FB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76BC8027" w14:textId="77777777" w:rsidR="00DD24F6" w:rsidRPr="007059EF" w:rsidRDefault="00DD24F6" w:rsidP="007059EF">
      <w:pPr>
        <w:pStyle w:val="t-11-9-sred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7059EF">
        <w:rPr>
          <w:b/>
        </w:rPr>
        <w:t>VI</w:t>
      </w:r>
      <w:r w:rsidR="00C77DE1" w:rsidRPr="007059EF">
        <w:rPr>
          <w:b/>
        </w:rPr>
        <w:t>I</w:t>
      </w:r>
      <w:r w:rsidRPr="007059EF">
        <w:rPr>
          <w:b/>
        </w:rPr>
        <w:t>. PREKRŠAJNE ODREDBE</w:t>
      </w:r>
    </w:p>
    <w:p w14:paraId="388D4F28" w14:textId="77777777" w:rsidR="005766A0" w:rsidRPr="007059EF" w:rsidRDefault="005766A0" w:rsidP="007059EF">
      <w:pPr>
        <w:pStyle w:val="t-11-9-sred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20227618" w14:textId="77777777" w:rsidR="00DD24F6" w:rsidRPr="007059EF" w:rsidRDefault="00DD24F6" w:rsidP="007059EF">
      <w:pPr>
        <w:pStyle w:val="clanak-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7059EF">
        <w:rPr>
          <w:b/>
        </w:rPr>
        <w:t xml:space="preserve">Članak </w:t>
      </w:r>
      <w:r w:rsidR="00251800" w:rsidRPr="007059EF">
        <w:rPr>
          <w:b/>
        </w:rPr>
        <w:t>1</w:t>
      </w:r>
      <w:r w:rsidR="00C77DE1" w:rsidRPr="007059EF">
        <w:rPr>
          <w:b/>
        </w:rPr>
        <w:t>2</w:t>
      </w:r>
      <w:r w:rsidRPr="007059EF">
        <w:rPr>
          <w:b/>
        </w:rPr>
        <w:t>.</w:t>
      </w:r>
    </w:p>
    <w:p w14:paraId="651931E9" w14:textId="77777777" w:rsidR="005766A0" w:rsidRPr="007059EF" w:rsidRDefault="005766A0" w:rsidP="007059EF">
      <w:pPr>
        <w:pStyle w:val="clanak-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129CA485" w14:textId="77777777" w:rsidR="00DD24F6" w:rsidRPr="007059EF" w:rsidRDefault="0068765B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7059EF">
        <w:tab/>
      </w:r>
      <w:r w:rsidR="00DD24F6" w:rsidRPr="007059EF">
        <w:t xml:space="preserve">(1) Novčanom kaznom </w:t>
      </w:r>
      <w:r w:rsidRPr="007059EF">
        <w:t xml:space="preserve">u iznosu </w:t>
      </w:r>
      <w:r w:rsidR="00DD24F6" w:rsidRPr="007059EF">
        <w:t xml:space="preserve">od </w:t>
      </w:r>
      <w:r w:rsidR="007A43C4" w:rsidRPr="007059EF">
        <w:t>6</w:t>
      </w:r>
      <w:r w:rsidR="00B71973" w:rsidRPr="007059EF">
        <w:t>.</w:t>
      </w:r>
      <w:r w:rsidR="007A43C4" w:rsidRPr="007059EF">
        <w:t xml:space="preserve">630,00 do 13.270,00 eura </w:t>
      </w:r>
      <w:r w:rsidR="00DD24F6" w:rsidRPr="007059EF">
        <w:t>kaznit će se za prekršaj pravna osoba ako:</w:t>
      </w:r>
    </w:p>
    <w:p w14:paraId="1E6032DF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6B8C6376" w14:textId="77777777" w:rsidR="00DD24F6" w:rsidRPr="007059EF" w:rsidRDefault="00F46153" w:rsidP="007059EF">
      <w:pPr>
        <w:pStyle w:val="Odlomakpopisa"/>
        <w:numPr>
          <w:ilvl w:val="0"/>
          <w:numId w:val="12"/>
        </w:numPr>
        <w:spacing w:after="0" w:line="240" w:lineRule="auto"/>
        <w:ind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59EF">
        <w:rPr>
          <w:rFonts w:ascii="Times New Roman" w:hAnsi="Times New Roman" w:cs="Times New Roman"/>
          <w:sz w:val="24"/>
          <w:szCs w:val="24"/>
        </w:rPr>
        <w:t xml:space="preserve">stavlja na tržište hranu koja sadržava kontaminant u količini koja prekoračuje najveću dopuštenu količinu </w:t>
      </w:r>
      <w:r w:rsidR="00DD24F6" w:rsidRPr="007059EF">
        <w:rPr>
          <w:rFonts w:ascii="Times New Roman" w:hAnsi="Times New Roman" w:cs="Times New Roman"/>
          <w:sz w:val="24"/>
          <w:szCs w:val="24"/>
        </w:rPr>
        <w:t xml:space="preserve">protivno članku </w:t>
      </w:r>
      <w:r w:rsidR="00EA4349" w:rsidRPr="007059EF">
        <w:rPr>
          <w:rFonts w:ascii="Times New Roman" w:hAnsi="Times New Roman" w:cs="Times New Roman"/>
          <w:sz w:val="24"/>
          <w:szCs w:val="24"/>
        </w:rPr>
        <w:t>2.</w:t>
      </w:r>
      <w:r w:rsidR="00DD24F6" w:rsidRPr="007059EF">
        <w:rPr>
          <w:rFonts w:ascii="Times New Roman" w:hAnsi="Times New Roman" w:cs="Times New Roman"/>
          <w:sz w:val="24"/>
          <w:szCs w:val="24"/>
        </w:rPr>
        <w:t xml:space="preserve"> </w:t>
      </w:r>
      <w:r w:rsidRPr="007059EF">
        <w:rPr>
          <w:rFonts w:ascii="Times New Roman" w:hAnsi="Times New Roman" w:cs="Times New Roman"/>
          <w:sz w:val="24"/>
          <w:szCs w:val="24"/>
        </w:rPr>
        <w:t xml:space="preserve">stavku 1. </w:t>
      </w:r>
      <w:r w:rsidR="00DD24F6" w:rsidRPr="007059EF">
        <w:rPr>
          <w:rFonts w:ascii="Times New Roman" w:hAnsi="Times New Roman" w:cs="Times New Roman"/>
          <w:sz w:val="24"/>
          <w:szCs w:val="24"/>
        </w:rPr>
        <w:t>Uredbe (E</w:t>
      </w:r>
      <w:r w:rsidR="00070B0E" w:rsidRPr="007059EF">
        <w:rPr>
          <w:rFonts w:ascii="Times New Roman" w:hAnsi="Times New Roman" w:cs="Times New Roman"/>
          <w:sz w:val="24"/>
          <w:szCs w:val="24"/>
        </w:rPr>
        <w:t>U</w:t>
      </w:r>
      <w:r w:rsidR="00DD24F6" w:rsidRPr="007059EF">
        <w:rPr>
          <w:rFonts w:ascii="Times New Roman" w:hAnsi="Times New Roman" w:cs="Times New Roman"/>
          <w:sz w:val="24"/>
          <w:szCs w:val="24"/>
        </w:rPr>
        <w:t xml:space="preserve">) </w:t>
      </w:r>
      <w:r w:rsidRPr="007059EF">
        <w:rPr>
          <w:rFonts w:ascii="Times New Roman" w:hAnsi="Times New Roman" w:cs="Times New Roman"/>
          <w:sz w:val="24"/>
          <w:szCs w:val="24"/>
        </w:rPr>
        <w:t>2023/915</w:t>
      </w:r>
    </w:p>
    <w:p w14:paraId="03D08687" w14:textId="77777777" w:rsidR="00F46153" w:rsidRPr="007059EF" w:rsidRDefault="00F46153" w:rsidP="007059EF">
      <w:pPr>
        <w:pStyle w:val="Odlomakpopisa"/>
        <w:numPr>
          <w:ilvl w:val="0"/>
          <w:numId w:val="12"/>
        </w:numPr>
        <w:spacing w:after="0" w:line="240" w:lineRule="auto"/>
        <w:ind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59EF">
        <w:rPr>
          <w:rFonts w:ascii="Times New Roman" w:hAnsi="Times New Roman" w:cs="Times New Roman"/>
          <w:sz w:val="24"/>
          <w:szCs w:val="24"/>
        </w:rPr>
        <w:t>koristi kao sirovinu hranu u kojoj razina kontaminanta prelazi najveće</w:t>
      </w:r>
      <w:r w:rsidR="008B3330" w:rsidRPr="007059EF">
        <w:rPr>
          <w:rFonts w:ascii="Times New Roman" w:hAnsi="Times New Roman" w:cs="Times New Roman"/>
          <w:sz w:val="24"/>
          <w:szCs w:val="24"/>
        </w:rPr>
        <w:t xml:space="preserve"> </w:t>
      </w:r>
      <w:r w:rsidRPr="007059EF">
        <w:rPr>
          <w:rFonts w:ascii="Times New Roman" w:hAnsi="Times New Roman" w:cs="Times New Roman"/>
          <w:sz w:val="24"/>
          <w:szCs w:val="24"/>
        </w:rPr>
        <w:t>dopuštene količine propisane Uredbom (EU) 2023/915</w:t>
      </w:r>
      <w:r w:rsidR="004606BF" w:rsidRPr="007059EF">
        <w:rPr>
          <w:rFonts w:ascii="Times New Roman" w:hAnsi="Times New Roman" w:cs="Times New Roman"/>
          <w:sz w:val="24"/>
          <w:szCs w:val="24"/>
        </w:rPr>
        <w:t xml:space="preserve"> protivno članku 2. stavku 1. Uredbe (EU) 2023/915</w:t>
      </w:r>
    </w:p>
    <w:p w14:paraId="71C5A8CE" w14:textId="77777777" w:rsidR="00DD24F6" w:rsidRPr="007059EF" w:rsidRDefault="00DD24F6" w:rsidP="007059EF">
      <w:pPr>
        <w:pStyle w:val="Odlomakpopisa"/>
        <w:numPr>
          <w:ilvl w:val="0"/>
          <w:numId w:val="12"/>
        </w:numPr>
        <w:spacing w:after="0" w:line="240" w:lineRule="auto"/>
        <w:ind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59EF">
        <w:rPr>
          <w:rFonts w:ascii="Times New Roman" w:hAnsi="Times New Roman" w:cs="Times New Roman"/>
          <w:sz w:val="24"/>
          <w:szCs w:val="24"/>
        </w:rPr>
        <w:t xml:space="preserve">obavlja umješavanje hrane čije najveće dopuštene količine kontaminanta prelaze razine iz </w:t>
      </w:r>
      <w:r w:rsidR="00FC0DE9" w:rsidRPr="007059EF">
        <w:rPr>
          <w:rFonts w:ascii="Times New Roman" w:hAnsi="Times New Roman" w:cs="Times New Roman"/>
          <w:sz w:val="24"/>
          <w:szCs w:val="24"/>
        </w:rPr>
        <w:t xml:space="preserve">Uredbe (EU) 2023/915 </w:t>
      </w:r>
      <w:r w:rsidRPr="007059EF">
        <w:rPr>
          <w:rFonts w:ascii="Times New Roman" w:hAnsi="Times New Roman" w:cs="Times New Roman"/>
          <w:sz w:val="24"/>
          <w:szCs w:val="24"/>
        </w:rPr>
        <w:t xml:space="preserve">s ostalom zdravstveno ispravnom hranom protivno članku </w:t>
      </w:r>
      <w:r w:rsidR="00FC0DE9" w:rsidRPr="007059EF">
        <w:rPr>
          <w:rFonts w:ascii="Times New Roman" w:hAnsi="Times New Roman" w:cs="Times New Roman"/>
          <w:sz w:val="24"/>
          <w:szCs w:val="24"/>
        </w:rPr>
        <w:t>2. stavku 2</w:t>
      </w:r>
      <w:r w:rsidR="004B276A" w:rsidRPr="007059EF">
        <w:rPr>
          <w:rFonts w:ascii="Times New Roman" w:hAnsi="Times New Roman" w:cs="Times New Roman"/>
          <w:sz w:val="24"/>
          <w:szCs w:val="24"/>
        </w:rPr>
        <w:t>.</w:t>
      </w:r>
      <w:r w:rsidR="00FC0DE9" w:rsidRPr="007059EF">
        <w:rPr>
          <w:rFonts w:ascii="Times New Roman" w:hAnsi="Times New Roman" w:cs="Times New Roman"/>
          <w:sz w:val="24"/>
          <w:szCs w:val="24"/>
        </w:rPr>
        <w:t xml:space="preserve"> Uredbe (EU) 2023/915</w:t>
      </w:r>
    </w:p>
    <w:p w14:paraId="46E9D6C7" w14:textId="77777777" w:rsidR="00DD24F6" w:rsidRPr="007059EF" w:rsidRDefault="00DD24F6" w:rsidP="007059EF">
      <w:pPr>
        <w:pStyle w:val="Odlomakpopisa"/>
        <w:numPr>
          <w:ilvl w:val="0"/>
          <w:numId w:val="12"/>
        </w:numPr>
        <w:spacing w:after="0" w:line="240" w:lineRule="auto"/>
        <w:ind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59EF">
        <w:rPr>
          <w:rFonts w:ascii="Times New Roman" w:hAnsi="Times New Roman" w:cs="Times New Roman"/>
          <w:sz w:val="24"/>
          <w:szCs w:val="24"/>
        </w:rPr>
        <w:t xml:space="preserve">obavlja umješavanje hrane koja je namijenjena sortiranju i drugoj fizičkoj obradi s ostalom zdravstveno ispravnom hranom protivno članku </w:t>
      </w:r>
      <w:r w:rsidR="00FC0DE9" w:rsidRPr="007059EF">
        <w:rPr>
          <w:rFonts w:ascii="Times New Roman" w:hAnsi="Times New Roman" w:cs="Times New Roman"/>
          <w:sz w:val="24"/>
          <w:szCs w:val="24"/>
        </w:rPr>
        <w:t xml:space="preserve">5. stavku </w:t>
      </w:r>
      <w:r w:rsidR="0077422C" w:rsidRPr="007059EF">
        <w:rPr>
          <w:rFonts w:ascii="Times New Roman" w:hAnsi="Times New Roman" w:cs="Times New Roman"/>
          <w:sz w:val="24"/>
          <w:szCs w:val="24"/>
        </w:rPr>
        <w:t>3</w:t>
      </w:r>
      <w:r w:rsidR="00FC0DE9" w:rsidRPr="007059EF">
        <w:rPr>
          <w:rFonts w:ascii="Times New Roman" w:hAnsi="Times New Roman" w:cs="Times New Roman"/>
          <w:sz w:val="24"/>
          <w:szCs w:val="24"/>
        </w:rPr>
        <w:t>. Uredbe (EU) 2023/915</w:t>
      </w:r>
    </w:p>
    <w:p w14:paraId="13E17885" w14:textId="77777777" w:rsidR="00DD24F6" w:rsidRPr="007059EF" w:rsidRDefault="00DD24F6" w:rsidP="007059EF">
      <w:pPr>
        <w:pStyle w:val="Odlomakpopisa"/>
        <w:numPr>
          <w:ilvl w:val="0"/>
          <w:numId w:val="12"/>
        </w:numPr>
        <w:spacing w:after="0" w:line="240" w:lineRule="auto"/>
        <w:ind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59EF">
        <w:rPr>
          <w:rFonts w:ascii="Times New Roman" w:hAnsi="Times New Roman" w:cs="Times New Roman"/>
          <w:sz w:val="24"/>
          <w:szCs w:val="24"/>
        </w:rPr>
        <w:t xml:space="preserve">obavlja kemijsku </w:t>
      </w:r>
      <w:r w:rsidR="00C346AF" w:rsidRPr="007059EF">
        <w:rPr>
          <w:rFonts w:ascii="Times New Roman" w:hAnsi="Times New Roman" w:cs="Times New Roman"/>
          <w:sz w:val="24"/>
          <w:szCs w:val="24"/>
        </w:rPr>
        <w:t xml:space="preserve">detoksikaciju </w:t>
      </w:r>
      <w:r w:rsidRPr="007059EF">
        <w:rPr>
          <w:rFonts w:ascii="Times New Roman" w:hAnsi="Times New Roman" w:cs="Times New Roman"/>
          <w:sz w:val="24"/>
          <w:szCs w:val="24"/>
        </w:rPr>
        <w:t xml:space="preserve">hrane protivno članku </w:t>
      </w:r>
      <w:r w:rsidR="00FC0DE9" w:rsidRPr="007059EF">
        <w:rPr>
          <w:rFonts w:ascii="Times New Roman" w:hAnsi="Times New Roman" w:cs="Times New Roman"/>
          <w:sz w:val="24"/>
          <w:szCs w:val="24"/>
        </w:rPr>
        <w:t>4. Uredbe (EU) 2023/915</w:t>
      </w:r>
      <w:r w:rsidR="00927E0B" w:rsidRPr="007059EF">
        <w:rPr>
          <w:rFonts w:ascii="Times New Roman" w:hAnsi="Times New Roman" w:cs="Times New Roman"/>
          <w:sz w:val="24"/>
          <w:szCs w:val="24"/>
        </w:rPr>
        <w:t>.</w:t>
      </w:r>
    </w:p>
    <w:p w14:paraId="4BD95331" w14:textId="77777777" w:rsidR="005766A0" w:rsidRPr="007059EF" w:rsidRDefault="005766A0" w:rsidP="007059EF">
      <w:pPr>
        <w:pStyle w:val="Odlomakpopisa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B596693" w14:textId="77777777" w:rsidR="00DD24F6" w:rsidRPr="007059EF" w:rsidRDefault="0068765B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7059EF">
        <w:tab/>
      </w:r>
      <w:r w:rsidR="00DD24F6" w:rsidRPr="007059EF">
        <w:t xml:space="preserve">(2) </w:t>
      </w:r>
      <w:r w:rsidR="007A43C4" w:rsidRPr="007059EF">
        <w:t xml:space="preserve">Za prekršaje iz stavka 1. ovoga članka kaznit će se i odgovorna osoba u pravnoj osobi novčanom kaznom </w:t>
      </w:r>
      <w:r w:rsidR="003A173D" w:rsidRPr="007059EF">
        <w:t xml:space="preserve">u iznosu </w:t>
      </w:r>
      <w:r w:rsidR="007A43C4" w:rsidRPr="007059EF">
        <w:t>od 660,00 do 1</w:t>
      </w:r>
      <w:r w:rsidR="008B3330" w:rsidRPr="007059EF">
        <w:t>.</w:t>
      </w:r>
      <w:r w:rsidR="007A43C4" w:rsidRPr="007059EF">
        <w:t>320,00 eura.</w:t>
      </w:r>
    </w:p>
    <w:p w14:paraId="5FC10532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0AF1294E" w14:textId="77777777" w:rsidR="00DD24F6" w:rsidRPr="007059EF" w:rsidRDefault="0068765B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7059EF">
        <w:tab/>
      </w:r>
      <w:r w:rsidR="00DD24F6" w:rsidRPr="007059EF">
        <w:t xml:space="preserve">(3) </w:t>
      </w:r>
      <w:r w:rsidR="007A43C4" w:rsidRPr="007059EF">
        <w:rPr>
          <w:shd w:val="clear" w:color="auto" w:fill="FFFFFF"/>
        </w:rPr>
        <w:t>Za prekršaje iz stavka 1. ovoga članka kaznit će se fizička osoba obrtnik ili fizička osoba koja obavlja drugu samostalnu djelatnost novčanom kaznom</w:t>
      </w:r>
      <w:r w:rsidR="003A173D" w:rsidRPr="007059EF">
        <w:rPr>
          <w:shd w:val="clear" w:color="auto" w:fill="FFFFFF"/>
        </w:rPr>
        <w:t xml:space="preserve"> u iznosu</w:t>
      </w:r>
      <w:r w:rsidR="007A43C4" w:rsidRPr="007059EF">
        <w:rPr>
          <w:shd w:val="clear" w:color="auto" w:fill="FFFFFF"/>
        </w:rPr>
        <w:t xml:space="preserve"> od 2</w:t>
      </w:r>
      <w:r w:rsidR="008B3330" w:rsidRPr="007059EF">
        <w:rPr>
          <w:shd w:val="clear" w:color="auto" w:fill="FFFFFF"/>
        </w:rPr>
        <w:t>.</w:t>
      </w:r>
      <w:r w:rsidR="007A43C4" w:rsidRPr="007059EF">
        <w:rPr>
          <w:shd w:val="clear" w:color="auto" w:fill="FFFFFF"/>
        </w:rPr>
        <w:t>650,00 do 3</w:t>
      </w:r>
      <w:r w:rsidR="008B3330" w:rsidRPr="007059EF">
        <w:rPr>
          <w:shd w:val="clear" w:color="auto" w:fill="FFFFFF"/>
        </w:rPr>
        <w:t>.</w:t>
      </w:r>
      <w:r w:rsidR="007A43C4" w:rsidRPr="007059EF">
        <w:rPr>
          <w:shd w:val="clear" w:color="auto" w:fill="FFFFFF"/>
        </w:rPr>
        <w:t>980,00 eura.</w:t>
      </w:r>
    </w:p>
    <w:p w14:paraId="60CA5C84" w14:textId="77777777" w:rsidR="00DD24F6" w:rsidRPr="007059EF" w:rsidRDefault="00DD24F6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trike/>
        </w:rPr>
      </w:pPr>
    </w:p>
    <w:p w14:paraId="4E4C2339" w14:textId="77777777" w:rsidR="00D21BC8" w:rsidRPr="007059EF" w:rsidRDefault="00D21BC8" w:rsidP="007059EF">
      <w:pPr>
        <w:spacing w:after="0" w:line="240" w:lineRule="auto"/>
        <w:ind w:left="192" w:right="19" w:firstLine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59EF">
        <w:rPr>
          <w:rFonts w:ascii="Times New Roman" w:hAnsi="Times New Roman" w:cs="Times New Roman"/>
          <w:b/>
          <w:sz w:val="24"/>
          <w:szCs w:val="24"/>
        </w:rPr>
        <w:t>Članak</w:t>
      </w:r>
      <w:r w:rsidRPr="007059EF"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 w:rsidR="00C77DE1" w:rsidRPr="007059E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059E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9F0116E" w14:textId="77777777" w:rsidR="005766A0" w:rsidRPr="007059EF" w:rsidRDefault="005766A0" w:rsidP="007059EF">
      <w:pPr>
        <w:spacing w:after="0" w:line="240" w:lineRule="auto"/>
        <w:ind w:left="192" w:right="19" w:firstLine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D98CFD" w14:textId="77777777" w:rsidR="00D21BC8" w:rsidRPr="007059EF" w:rsidRDefault="00D21BC8" w:rsidP="007059EF">
      <w:pPr>
        <w:spacing w:after="0" w:line="240" w:lineRule="auto"/>
        <w:ind w:right="1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9EF">
        <w:rPr>
          <w:rFonts w:ascii="Times New Roman" w:eastAsia="Times New Roman" w:hAnsi="Times New Roman" w:cs="Times New Roman"/>
          <w:sz w:val="24"/>
          <w:szCs w:val="24"/>
        </w:rPr>
        <w:t xml:space="preserve">(l) </w:t>
      </w:r>
      <w:r w:rsidR="005D2D6F" w:rsidRPr="007059EF">
        <w:rPr>
          <w:rFonts w:ascii="Times New Roman" w:hAnsi="Times New Roman" w:cs="Times New Roman"/>
          <w:sz w:val="24"/>
          <w:szCs w:val="24"/>
        </w:rPr>
        <w:t>Novčanom</w:t>
      </w:r>
      <w:r w:rsidR="00F45A27" w:rsidRPr="007059EF">
        <w:rPr>
          <w:rFonts w:ascii="Times New Roman" w:eastAsia="Times New Roman" w:hAnsi="Times New Roman" w:cs="Times New Roman"/>
          <w:sz w:val="24"/>
          <w:szCs w:val="24"/>
        </w:rPr>
        <w:t xml:space="preserve"> kaznom u iznosu od 3.980,</w:t>
      </w:r>
      <w:r w:rsidRPr="007059EF">
        <w:rPr>
          <w:rFonts w:ascii="Times New Roman" w:eastAsia="Times New Roman" w:hAnsi="Times New Roman" w:cs="Times New Roman"/>
          <w:sz w:val="24"/>
          <w:szCs w:val="24"/>
        </w:rPr>
        <w:t xml:space="preserve">00 do 9.290,00 eura kaznit </w:t>
      </w:r>
      <w:r w:rsidRPr="007059EF">
        <w:rPr>
          <w:rFonts w:ascii="Times New Roman" w:hAnsi="Times New Roman" w:cs="Times New Roman"/>
          <w:sz w:val="24"/>
          <w:szCs w:val="24"/>
        </w:rPr>
        <w:t>ć</w:t>
      </w:r>
      <w:r w:rsidRPr="007059EF">
        <w:rPr>
          <w:rFonts w:ascii="Times New Roman" w:eastAsia="Times New Roman" w:hAnsi="Times New Roman" w:cs="Times New Roman"/>
          <w:sz w:val="24"/>
          <w:szCs w:val="24"/>
        </w:rPr>
        <w:t>e se za prekršaj pravna osoba ako</w:t>
      </w:r>
      <w:r w:rsidR="008A5B02" w:rsidRPr="007059EF">
        <w:rPr>
          <w:rFonts w:ascii="Times New Roman" w:eastAsia="Times New Roman" w:hAnsi="Times New Roman" w:cs="Times New Roman"/>
          <w:sz w:val="24"/>
          <w:szCs w:val="24"/>
        </w:rPr>
        <w:t>:</w:t>
      </w:r>
      <w:r w:rsidR="00BD175F" w:rsidRPr="00705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02B28E" w14:textId="77777777" w:rsidR="00F45A27" w:rsidRPr="007059EF" w:rsidRDefault="00F45A27" w:rsidP="007059EF">
      <w:pPr>
        <w:spacing w:after="0" w:line="240" w:lineRule="auto"/>
        <w:ind w:left="23" w:right="19" w:firstLine="4"/>
        <w:jc w:val="both"/>
        <w:rPr>
          <w:rFonts w:ascii="Times New Roman" w:hAnsi="Times New Roman" w:cs="Times New Roman"/>
          <w:sz w:val="24"/>
          <w:szCs w:val="24"/>
        </w:rPr>
      </w:pPr>
    </w:p>
    <w:p w14:paraId="3488D9F6" w14:textId="77777777" w:rsidR="00D21BC8" w:rsidRPr="007059EF" w:rsidRDefault="00BD175F" w:rsidP="007059EF">
      <w:pPr>
        <w:numPr>
          <w:ilvl w:val="0"/>
          <w:numId w:val="17"/>
        </w:numPr>
        <w:spacing w:after="0" w:line="240" w:lineRule="auto"/>
        <w:ind w:left="709" w:right="1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059EF">
        <w:rPr>
          <w:rFonts w:ascii="Times New Roman" w:eastAsia="Times New Roman" w:hAnsi="Times New Roman" w:cs="Times New Roman"/>
          <w:sz w:val="24"/>
          <w:szCs w:val="24"/>
        </w:rPr>
        <w:t xml:space="preserve">ne </w:t>
      </w:r>
      <w:r w:rsidR="00F45A27" w:rsidRPr="007059EF">
        <w:rPr>
          <w:rFonts w:ascii="Times New Roman" w:eastAsia="Times New Roman" w:hAnsi="Times New Roman" w:cs="Times New Roman"/>
          <w:sz w:val="24"/>
          <w:szCs w:val="24"/>
        </w:rPr>
        <w:t>omogući</w:t>
      </w:r>
      <w:r w:rsidRPr="007059EF">
        <w:rPr>
          <w:rFonts w:ascii="Times New Roman" w:eastAsia="Times New Roman" w:hAnsi="Times New Roman" w:cs="Times New Roman"/>
          <w:sz w:val="24"/>
          <w:szCs w:val="24"/>
        </w:rPr>
        <w:t xml:space="preserve"> provođenje nesmetanog nadzora objekta i poslovanja te uvid u svu dokumentaciju uključujući i elektronički dostupnu dokumentaciju vezanu za provedbu uredbi iz članka 2. ovoga Zakona </w:t>
      </w:r>
      <w:r w:rsidR="00D21BC8" w:rsidRPr="007059EF">
        <w:rPr>
          <w:rFonts w:ascii="Times New Roman" w:eastAsia="Times New Roman" w:hAnsi="Times New Roman" w:cs="Times New Roman"/>
          <w:sz w:val="24"/>
          <w:szCs w:val="24"/>
        </w:rPr>
        <w:t xml:space="preserve">sukladno </w:t>
      </w:r>
      <w:r w:rsidR="00D21BC8" w:rsidRPr="007059EF">
        <w:rPr>
          <w:rFonts w:ascii="Times New Roman" w:hAnsi="Times New Roman" w:cs="Times New Roman"/>
          <w:sz w:val="24"/>
          <w:szCs w:val="24"/>
        </w:rPr>
        <w:t>članku</w:t>
      </w:r>
      <w:r w:rsidR="00D21BC8" w:rsidRPr="00705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2557" w:rsidRPr="007059EF">
        <w:rPr>
          <w:rFonts w:ascii="Times New Roman" w:eastAsia="Times New Roman" w:hAnsi="Times New Roman" w:cs="Times New Roman"/>
          <w:sz w:val="24"/>
          <w:szCs w:val="24"/>
        </w:rPr>
        <w:t>6.</w:t>
      </w:r>
      <w:r w:rsidR="00D21BC8" w:rsidRPr="007059EF">
        <w:rPr>
          <w:rFonts w:ascii="Times New Roman" w:eastAsia="Times New Roman" w:hAnsi="Times New Roman" w:cs="Times New Roman"/>
          <w:sz w:val="24"/>
          <w:szCs w:val="24"/>
        </w:rPr>
        <w:t xml:space="preserve"> stavku l. ovoga Zakona</w:t>
      </w:r>
    </w:p>
    <w:p w14:paraId="011E8D2F" w14:textId="77777777" w:rsidR="00D21BC8" w:rsidRPr="007059EF" w:rsidRDefault="00D21BC8" w:rsidP="007059EF">
      <w:pPr>
        <w:numPr>
          <w:ilvl w:val="0"/>
          <w:numId w:val="17"/>
        </w:numPr>
        <w:spacing w:after="0" w:line="240" w:lineRule="auto"/>
        <w:ind w:left="709" w:right="1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059EF">
        <w:rPr>
          <w:rFonts w:ascii="Times New Roman" w:eastAsia="Times New Roman" w:hAnsi="Times New Roman" w:cs="Times New Roman"/>
          <w:sz w:val="24"/>
          <w:szCs w:val="24"/>
        </w:rPr>
        <w:t xml:space="preserve">ne izradi i ne provodi plan uzorkovanja na kontaminante sukladno </w:t>
      </w:r>
      <w:r w:rsidRPr="007059EF">
        <w:rPr>
          <w:rFonts w:ascii="Times New Roman" w:hAnsi="Times New Roman" w:cs="Times New Roman"/>
          <w:sz w:val="24"/>
          <w:szCs w:val="24"/>
        </w:rPr>
        <w:t>članku</w:t>
      </w:r>
      <w:r w:rsidR="00A46768" w:rsidRPr="00705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6623" w:rsidRPr="007059E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059EF">
        <w:rPr>
          <w:rFonts w:ascii="Times New Roman" w:eastAsia="Times New Roman" w:hAnsi="Times New Roman" w:cs="Times New Roman"/>
          <w:sz w:val="24"/>
          <w:szCs w:val="24"/>
        </w:rPr>
        <w:t>. stavku 3. ovoga Zakona</w:t>
      </w:r>
    </w:p>
    <w:p w14:paraId="0C1AFD3F" w14:textId="77777777" w:rsidR="00D21BC8" w:rsidRPr="007059EF" w:rsidRDefault="00D21BC8" w:rsidP="007059EF">
      <w:pPr>
        <w:pStyle w:val="Odlomakpopisa"/>
        <w:numPr>
          <w:ilvl w:val="0"/>
          <w:numId w:val="17"/>
        </w:numPr>
        <w:spacing w:after="0" w:line="240" w:lineRule="auto"/>
        <w:ind w:left="709" w:right="1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59EF">
        <w:rPr>
          <w:rFonts w:ascii="Times New Roman" w:eastAsia="Times New Roman" w:hAnsi="Times New Roman" w:cs="Times New Roman"/>
          <w:sz w:val="24"/>
          <w:szCs w:val="24"/>
        </w:rPr>
        <w:t>ne izvrši rješenje kojim je nare</w:t>
      </w:r>
      <w:r w:rsidRPr="007059EF">
        <w:rPr>
          <w:rFonts w:ascii="Times New Roman" w:hAnsi="Times New Roman" w:cs="Times New Roman"/>
          <w:sz w:val="24"/>
          <w:szCs w:val="24"/>
        </w:rPr>
        <w:t>đ</w:t>
      </w:r>
      <w:r w:rsidRPr="007059EF">
        <w:rPr>
          <w:rFonts w:ascii="Times New Roman" w:eastAsia="Times New Roman" w:hAnsi="Times New Roman" w:cs="Times New Roman"/>
          <w:sz w:val="24"/>
          <w:szCs w:val="24"/>
        </w:rPr>
        <w:t>eno izvršenje radnje ili rješenj</w:t>
      </w:r>
      <w:r w:rsidR="00B65319" w:rsidRPr="007059E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059EF">
        <w:rPr>
          <w:rFonts w:ascii="Times New Roman" w:eastAsia="Times New Roman" w:hAnsi="Times New Roman" w:cs="Times New Roman"/>
          <w:sz w:val="24"/>
          <w:szCs w:val="24"/>
        </w:rPr>
        <w:t xml:space="preserve"> kojim je </w:t>
      </w:r>
      <w:r w:rsidRPr="007059EF">
        <w:rPr>
          <w:rFonts w:ascii="Times New Roman" w:hAnsi="Times New Roman" w:cs="Times New Roman"/>
          <w:sz w:val="24"/>
          <w:szCs w:val="24"/>
        </w:rPr>
        <w:t>izrečena</w:t>
      </w:r>
      <w:r w:rsidRPr="007059EF">
        <w:rPr>
          <w:rFonts w:ascii="Times New Roman" w:eastAsia="Times New Roman" w:hAnsi="Times New Roman" w:cs="Times New Roman"/>
          <w:sz w:val="24"/>
          <w:szCs w:val="24"/>
        </w:rPr>
        <w:t xml:space="preserve"> mjera osobe ovlaštene za provedbu službenih kontrola sukladno </w:t>
      </w:r>
      <w:r w:rsidRPr="007059EF">
        <w:rPr>
          <w:rFonts w:ascii="Times New Roman" w:hAnsi="Times New Roman" w:cs="Times New Roman"/>
          <w:sz w:val="24"/>
          <w:szCs w:val="24"/>
        </w:rPr>
        <w:t>članku</w:t>
      </w:r>
      <w:r w:rsidRPr="00705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6623" w:rsidRPr="007059EF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7059EF">
        <w:rPr>
          <w:rFonts w:ascii="Times New Roman" w:eastAsia="Times New Roman" w:hAnsi="Times New Roman" w:cs="Times New Roman"/>
          <w:sz w:val="24"/>
          <w:szCs w:val="24"/>
        </w:rPr>
        <w:t>. stavku 1. ovoga Zakona.</w:t>
      </w:r>
    </w:p>
    <w:p w14:paraId="02722412" w14:textId="77777777" w:rsidR="005766A0" w:rsidRPr="007059EF" w:rsidRDefault="005766A0" w:rsidP="007059EF">
      <w:pPr>
        <w:pStyle w:val="Odlomakpopisa"/>
        <w:spacing w:after="0" w:line="240" w:lineRule="auto"/>
        <w:ind w:right="1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FDE7EC5" w14:textId="77777777" w:rsidR="00D21BC8" w:rsidRPr="007059EF" w:rsidRDefault="005766A0" w:rsidP="004912FB">
      <w:pPr>
        <w:spacing w:after="0" w:line="240" w:lineRule="auto"/>
        <w:ind w:right="1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EF"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="00D21BC8" w:rsidRPr="007059EF">
        <w:rPr>
          <w:rFonts w:ascii="Times New Roman" w:eastAsia="Times New Roman" w:hAnsi="Times New Roman" w:cs="Times New Roman"/>
          <w:sz w:val="24"/>
          <w:szCs w:val="24"/>
        </w:rPr>
        <w:t xml:space="preserve">Za prekršaje iz stavka l. ovoga </w:t>
      </w:r>
      <w:r w:rsidR="00D21BC8" w:rsidRPr="007059EF">
        <w:rPr>
          <w:rFonts w:ascii="Times New Roman" w:hAnsi="Times New Roman" w:cs="Times New Roman"/>
          <w:sz w:val="24"/>
          <w:szCs w:val="24"/>
        </w:rPr>
        <w:t>članka</w:t>
      </w:r>
      <w:r w:rsidR="00D21BC8" w:rsidRPr="007059EF">
        <w:rPr>
          <w:rFonts w:ascii="Times New Roman" w:eastAsia="Times New Roman" w:hAnsi="Times New Roman" w:cs="Times New Roman"/>
          <w:sz w:val="24"/>
          <w:szCs w:val="24"/>
        </w:rPr>
        <w:t xml:space="preserve"> kaznit </w:t>
      </w:r>
      <w:r w:rsidR="00D21BC8" w:rsidRPr="007059EF">
        <w:rPr>
          <w:rFonts w:ascii="Times New Roman" w:hAnsi="Times New Roman" w:cs="Times New Roman"/>
          <w:sz w:val="24"/>
          <w:szCs w:val="24"/>
        </w:rPr>
        <w:t>ć</w:t>
      </w:r>
      <w:r w:rsidR="00D21BC8" w:rsidRPr="007059EF">
        <w:rPr>
          <w:rFonts w:ascii="Times New Roman" w:eastAsia="Times New Roman" w:hAnsi="Times New Roman" w:cs="Times New Roman"/>
          <w:sz w:val="24"/>
          <w:szCs w:val="24"/>
        </w:rPr>
        <w:t xml:space="preserve">e se i odgovorna osoba u pravnoj osobi </w:t>
      </w:r>
      <w:r w:rsidR="00D21BC8" w:rsidRPr="007059EF">
        <w:rPr>
          <w:rFonts w:ascii="Times New Roman" w:hAnsi="Times New Roman" w:cs="Times New Roman"/>
          <w:sz w:val="24"/>
          <w:szCs w:val="24"/>
        </w:rPr>
        <w:t>novčanom</w:t>
      </w:r>
      <w:r w:rsidR="00D21BC8" w:rsidRPr="007059EF">
        <w:rPr>
          <w:rFonts w:ascii="Times New Roman" w:eastAsia="Times New Roman" w:hAnsi="Times New Roman" w:cs="Times New Roman"/>
          <w:sz w:val="24"/>
          <w:szCs w:val="24"/>
        </w:rPr>
        <w:t xml:space="preserve"> kaznom u iznosu </w:t>
      </w:r>
      <w:r w:rsidR="00EC1390" w:rsidRPr="007059EF">
        <w:rPr>
          <w:rFonts w:ascii="Times New Roman" w:eastAsia="Times New Roman" w:hAnsi="Times New Roman" w:cs="Times New Roman"/>
          <w:sz w:val="24"/>
          <w:szCs w:val="24"/>
        </w:rPr>
        <w:t>o</w:t>
      </w:r>
      <w:r w:rsidR="00D21BC8" w:rsidRPr="007059EF">
        <w:rPr>
          <w:rFonts w:ascii="Times New Roman" w:eastAsia="Times New Roman" w:hAnsi="Times New Roman" w:cs="Times New Roman"/>
          <w:sz w:val="24"/>
          <w:szCs w:val="24"/>
        </w:rPr>
        <w:t>d 390,</w:t>
      </w:r>
      <w:r w:rsidR="00BD175F" w:rsidRPr="007059EF">
        <w:rPr>
          <w:rFonts w:ascii="Times New Roman" w:eastAsia="Times New Roman" w:hAnsi="Times New Roman" w:cs="Times New Roman"/>
          <w:sz w:val="24"/>
          <w:szCs w:val="24"/>
        </w:rPr>
        <w:t xml:space="preserve">00 </w:t>
      </w:r>
      <w:r w:rsidR="00EC1390" w:rsidRPr="007059EF">
        <w:rPr>
          <w:rFonts w:ascii="Times New Roman" w:eastAsia="Times New Roman" w:hAnsi="Times New Roman" w:cs="Times New Roman"/>
          <w:sz w:val="24"/>
          <w:szCs w:val="24"/>
        </w:rPr>
        <w:t>do 1.320,</w:t>
      </w:r>
      <w:r w:rsidR="00D21BC8" w:rsidRPr="007059EF">
        <w:rPr>
          <w:rFonts w:ascii="Times New Roman" w:eastAsia="Times New Roman" w:hAnsi="Times New Roman" w:cs="Times New Roman"/>
          <w:sz w:val="24"/>
          <w:szCs w:val="24"/>
        </w:rPr>
        <w:t>00 eura.</w:t>
      </w:r>
    </w:p>
    <w:p w14:paraId="45B244EA" w14:textId="77777777" w:rsidR="005766A0" w:rsidRDefault="005766A0" w:rsidP="007059EF">
      <w:pPr>
        <w:spacing w:after="0" w:line="240" w:lineRule="auto"/>
        <w:ind w:left="23" w:right="19"/>
        <w:jc w:val="both"/>
        <w:rPr>
          <w:rFonts w:ascii="Times New Roman" w:hAnsi="Times New Roman" w:cs="Times New Roman"/>
          <w:sz w:val="24"/>
          <w:szCs w:val="24"/>
        </w:rPr>
      </w:pPr>
    </w:p>
    <w:p w14:paraId="630AA92F" w14:textId="77777777" w:rsidR="004912FB" w:rsidRDefault="004912FB" w:rsidP="007059EF">
      <w:pPr>
        <w:spacing w:after="0" w:line="240" w:lineRule="auto"/>
        <w:ind w:left="23" w:right="19"/>
        <w:jc w:val="both"/>
        <w:rPr>
          <w:rFonts w:ascii="Times New Roman" w:hAnsi="Times New Roman" w:cs="Times New Roman"/>
          <w:sz w:val="24"/>
          <w:szCs w:val="24"/>
        </w:rPr>
      </w:pPr>
    </w:p>
    <w:p w14:paraId="2B096AA9" w14:textId="77777777" w:rsidR="004912FB" w:rsidRPr="007059EF" w:rsidRDefault="004912FB" w:rsidP="007059EF">
      <w:pPr>
        <w:spacing w:after="0" w:line="240" w:lineRule="auto"/>
        <w:ind w:left="23" w:right="19"/>
        <w:jc w:val="both"/>
        <w:rPr>
          <w:rFonts w:ascii="Times New Roman" w:hAnsi="Times New Roman" w:cs="Times New Roman"/>
          <w:sz w:val="24"/>
          <w:szCs w:val="24"/>
        </w:rPr>
      </w:pPr>
    </w:p>
    <w:p w14:paraId="234D8F2B" w14:textId="77777777" w:rsidR="00BD175F" w:rsidRPr="007059EF" w:rsidRDefault="005766A0" w:rsidP="004912FB">
      <w:pPr>
        <w:spacing w:after="0" w:line="240" w:lineRule="auto"/>
        <w:ind w:right="1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EF">
        <w:rPr>
          <w:rFonts w:ascii="Times New Roman" w:hAnsi="Times New Roman" w:cs="Times New Roman"/>
          <w:sz w:val="24"/>
          <w:szCs w:val="24"/>
        </w:rPr>
        <w:t xml:space="preserve">(3) </w:t>
      </w:r>
      <w:r w:rsidR="00BD175F" w:rsidRPr="007059EF">
        <w:rPr>
          <w:rFonts w:ascii="Times New Roman" w:hAnsi="Times New Roman" w:cs="Times New Roman"/>
          <w:sz w:val="24"/>
          <w:szCs w:val="24"/>
        </w:rPr>
        <w:t>Za prekršaje iz stavka l. ovoga članka kaznit će se fizička osoba obrtnik ili fizička osoba koja obavlja drugu samostalnu djela</w:t>
      </w:r>
      <w:r w:rsidR="00EC1390" w:rsidRPr="007059EF">
        <w:rPr>
          <w:rFonts w:ascii="Times New Roman" w:hAnsi="Times New Roman" w:cs="Times New Roman"/>
          <w:sz w:val="24"/>
          <w:szCs w:val="24"/>
        </w:rPr>
        <w:t>tnost novčanom kaznom u iznosu od 1.326,00 do 2.650,00</w:t>
      </w:r>
      <w:r w:rsidR="00BD175F" w:rsidRPr="007059EF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717A19D1" w14:textId="77777777" w:rsidR="005766A0" w:rsidRPr="007059EF" w:rsidRDefault="005766A0" w:rsidP="004912FB">
      <w:pPr>
        <w:spacing w:after="0" w:line="240" w:lineRule="auto"/>
        <w:ind w:right="19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3D65C7" w14:textId="77777777" w:rsidR="00BD175F" w:rsidRPr="007059EF" w:rsidRDefault="005766A0" w:rsidP="004912FB">
      <w:pPr>
        <w:spacing w:after="0" w:line="240" w:lineRule="auto"/>
        <w:ind w:right="1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EF">
        <w:rPr>
          <w:rFonts w:ascii="Times New Roman" w:hAnsi="Times New Roman" w:cs="Times New Roman"/>
          <w:sz w:val="24"/>
          <w:szCs w:val="24"/>
        </w:rPr>
        <w:t>(4)</w:t>
      </w:r>
      <w:r w:rsidR="00550A85" w:rsidRPr="007059EF">
        <w:rPr>
          <w:rFonts w:ascii="Times New Roman" w:hAnsi="Times New Roman" w:cs="Times New Roman"/>
          <w:sz w:val="24"/>
          <w:szCs w:val="24"/>
        </w:rPr>
        <w:t xml:space="preserve"> </w:t>
      </w:r>
      <w:r w:rsidR="00BD175F" w:rsidRPr="007059EF">
        <w:rPr>
          <w:rFonts w:ascii="Times New Roman" w:hAnsi="Times New Roman" w:cs="Times New Roman"/>
          <w:sz w:val="24"/>
          <w:szCs w:val="24"/>
        </w:rPr>
        <w:t>Za prekršaj iz stavka l. podstavka 2. ovoga članka pravna osoba može se kazniti na mjestu počinjenja prekršaja n</w:t>
      </w:r>
      <w:r w:rsidR="00EC1390" w:rsidRPr="007059EF">
        <w:rPr>
          <w:rFonts w:ascii="Times New Roman" w:hAnsi="Times New Roman" w:cs="Times New Roman"/>
          <w:sz w:val="24"/>
          <w:szCs w:val="24"/>
        </w:rPr>
        <w:t>ovčanom kaznom u iznosu od 330,</w:t>
      </w:r>
      <w:r w:rsidR="00BD175F" w:rsidRPr="007059EF">
        <w:rPr>
          <w:rFonts w:ascii="Times New Roman" w:hAnsi="Times New Roman" w:cs="Times New Roman"/>
          <w:sz w:val="24"/>
          <w:szCs w:val="24"/>
        </w:rPr>
        <w:t>00 eura</w:t>
      </w:r>
      <w:r w:rsidR="00EC1390" w:rsidRPr="007059EF">
        <w:rPr>
          <w:rFonts w:ascii="Times New Roman" w:hAnsi="Times New Roman" w:cs="Times New Roman"/>
          <w:sz w:val="24"/>
          <w:szCs w:val="24"/>
        </w:rPr>
        <w:t>.</w:t>
      </w:r>
    </w:p>
    <w:p w14:paraId="7276710F" w14:textId="77777777" w:rsidR="005766A0" w:rsidRPr="007059EF" w:rsidRDefault="005766A0" w:rsidP="004912FB">
      <w:pPr>
        <w:spacing w:after="0" w:line="240" w:lineRule="auto"/>
        <w:ind w:right="19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DC50B3" w14:textId="77777777" w:rsidR="00BD175F" w:rsidRPr="007059EF" w:rsidRDefault="005766A0" w:rsidP="004912FB">
      <w:pPr>
        <w:spacing w:after="0" w:line="240" w:lineRule="auto"/>
        <w:ind w:right="1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EF">
        <w:rPr>
          <w:rFonts w:ascii="Times New Roman" w:hAnsi="Times New Roman" w:cs="Times New Roman"/>
          <w:sz w:val="24"/>
          <w:szCs w:val="24"/>
        </w:rPr>
        <w:t xml:space="preserve">(5) </w:t>
      </w:r>
      <w:r w:rsidR="00BD175F" w:rsidRPr="007059EF">
        <w:rPr>
          <w:rFonts w:ascii="Times New Roman" w:hAnsi="Times New Roman" w:cs="Times New Roman"/>
          <w:sz w:val="24"/>
          <w:szCs w:val="24"/>
        </w:rPr>
        <w:t>Za prekršaj iz stavka 1. podstavka 2. ovoga članka odgovorna osoba u pravnoj osobi može se kazniti na mjestu počinjenja prekršaja novčanom kaznom u iznosu od 60,00 eura.</w:t>
      </w:r>
    </w:p>
    <w:p w14:paraId="5310AD6E" w14:textId="77777777" w:rsidR="005766A0" w:rsidRPr="007059EF" w:rsidRDefault="005766A0" w:rsidP="004912FB">
      <w:pPr>
        <w:spacing w:after="0" w:line="240" w:lineRule="auto"/>
        <w:ind w:right="19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DA3CF6" w14:textId="77777777" w:rsidR="00BD175F" w:rsidRPr="007059EF" w:rsidRDefault="005766A0" w:rsidP="004912FB">
      <w:pPr>
        <w:spacing w:after="0" w:line="240" w:lineRule="auto"/>
        <w:ind w:right="1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EF">
        <w:rPr>
          <w:rFonts w:ascii="Times New Roman" w:hAnsi="Times New Roman" w:cs="Times New Roman"/>
          <w:sz w:val="24"/>
          <w:szCs w:val="24"/>
        </w:rPr>
        <w:t xml:space="preserve">(6) </w:t>
      </w:r>
      <w:r w:rsidR="00BD175F" w:rsidRPr="007059EF">
        <w:rPr>
          <w:rFonts w:ascii="Times New Roman" w:hAnsi="Times New Roman" w:cs="Times New Roman"/>
          <w:sz w:val="24"/>
          <w:szCs w:val="24"/>
        </w:rPr>
        <w:t xml:space="preserve">Za prekršaj iz stavka l. podstavka 2. ovoga članka fizička osoba obrtnik ili fizička osoba koja obavlja drugu samostalnu djelatnost može se kazniti na mjestu počinjenja prekršaja novčanom kaznom u iznosu od 190,00 eura. </w:t>
      </w:r>
    </w:p>
    <w:p w14:paraId="6C6187B3" w14:textId="77777777" w:rsidR="005766A0" w:rsidRPr="007059EF" w:rsidRDefault="005766A0" w:rsidP="007059EF">
      <w:pPr>
        <w:spacing w:after="0" w:line="240" w:lineRule="auto"/>
        <w:ind w:left="23" w:right="19" w:firstLine="685"/>
        <w:jc w:val="both"/>
        <w:rPr>
          <w:rFonts w:ascii="Times New Roman" w:hAnsi="Times New Roman" w:cs="Times New Roman"/>
          <w:sz w:val="24"/>
          <w:szCs w:val="24"/>
        </w:rPr>
      </w:pPr>
    </w:p>
    <w:p w14:paraId="749FD22A" w14:textId="77777777" w:rsidR="005766A0" w:rsidRPr="007059EF" w:rsidRDefault="005766A0" w:rsidP="007059EF">
      <w:pPr>
        <w:spacing w:after="0" w:line="240" w:lineRule="auto"/>
        <w:ind w:left="23" w:right="19" w:firstLine="685"/>
        <w:jc w:val="both"/>
        <w:rPr>
          <w:rFonts w:ascii="Times New Roman" w:hAnsi="Times New Roman" w:cs="Times New Roman"/>
          <w:sz w:val="24"/>
          <w:szCs w:val="24"/>
        </w:rPr>
      </w:pPr>
    </w:p>
    <w:p w14:paraId="324E8414" w14:textId="77777777" w:rsidR="007718E6" w:rsidRPr="007059EF" w:rsidRDefault="00DD24F6" w:rsidP="007059EF">
      <w:pPr>
        <w:pStyle w:val="t-11-9-sred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7059EF">
        <w:rPr>
          <w:b/>
        </w:rPr>
        <w:t>VII</w:t>
      </w:r>
      <w:r w:rsidR="00C77DE1" w:rsidRPr="007059EF">
        <w:rPr>
          <w:b/>
        </w:rPr>
        <w:t>I</w:t>
      </w:r>
      <w:r w:rsidRPr="007059EF">
        <w:rPr>
          <w:b/>
        </w:rPr>
        <w:t>. PRIJELAZNE I ZAVRŠNE ODREDBE</w:t>
      </w:r>
    </w:p>
    <w:p w14:paraId="092DBF9F" w14:textId="77777777" w:rsidR="005766A0" w:rsidRDefault="005766A0" w:rsidP="007059EF">
      <w:pPr>
        <w:pStyle w:val="t-11-9-sred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3B1CEDC2" w14:textId="77777777" w:rsidR="004912FB" w:rsidRPr="007059EF" w:rsidRDefault="004912FB" w:rsidP="007059EF">
      <w:pPr>
        <w:pStyle w:val="t-11-9-sred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5FDA11C1" w14:textId="77777777" w:rsidR="004B276A" w:rsidRPr="007059EF" w:rsidRDefault="004B276A" w:rsidP="007059EF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7059EF">
        <w:rPr>
          <w:b/>
        </w:rPr>
        <w:t>Članak</w:t>
      </w:r>
      <w:r w:rsidR="008B3D92" w:rsidRPr="007059EF">
        <w:rPr>
          <w:b/>
        </w:rPr>
        <w:t xml:space="preserve"> </w:t>
      </w:r>
      <w:r w:rsidR="00A55059" w:rsidRPr="007059EF">
        <w:rPr>
          <w:b/>
        </w:rPr>
        <w:t>1</w:t>
      </w:r>
      <w:r w:rsidR="00C77DE1" w:rsidRPr="007059EF">
        <w:rPr>
          <w:b/>
        </w:rPr>
        <w:t>4</w:t>
      </w:r>
      <w:r w:rsidR="008B3D92" w:rsidRPr="007059EF">
        <w:rPr>
          <w:b/>
        </w:rPr>
        <w:t>.</w:t>
      </w:r>
    </w:p>
    <w:p w14:paraId="4BE7F0A1" w14:textId="77777777" w:rsidR="005766A0" w:rsidRPr="007059EF" w:rsidRDefault="005766A0" w:rsidP="007059EF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1C073053" w14:textId="77777777" w:rsidR="007718E6" w:rsidRPr="007059EF" w:rsidRDefault="0068765B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7059EF">
        <w:tab/>
      </w:r>
      <w:r w:rsidR="007718E6" w:rsidRPr="007059EF">
        <w:t xml:space="preserve">Ministar </w:t>
      </w:r>
      <w:r w:rsidR="006426F7" w:rsidRPr="007059EF">
        <w:t>nadležan za zdravstvo donijet će</w:t>
      </w:r>
      <w:r w:rsidR="007718E6" w:rsidRPr="007059EF">
        <w:t xml:space="preserve"> naputak iz članka </w:t>
      </w:r>
      <w:r w:rsidR="008D2768" w:rsidRPr="007059EF">
        <w:t>5</w:t>
      </w:r>
      <w:r w:rsidR="007718E6" w:rsidRPr="007059EF">
        <w:t xml:space="preserve">. stavka </w:t>
      </w:r>
      <w:r w:rsidR="00D916B9" w:rsidRPr="007059EF">
        <w:t>6</w:t>
      </w:r>
      <w:r w:rsidR="007718E6" w:rsidRPr="007059EF">
        <w:t xml:space="preserve">. ovoga Zakona u roku od </w:t>
      </w:r>
      <w:r w:rsidR="004A333D" w:rsidRPr="007059EF">
        <w:t>šest</w:t>
      </w:r>
      <w:r w:rsidR="007718E6" w:rsidRPr="007059EF">
        <w:t xml:space="preserve"> mjeseci od </w:t>
      </w:r>
      <w:r w:rsidRPr="007059EF">
        <w:t xml:space="preserve">dana </w:t>
      </w:r>
      <w:r w:rsidR="007718E6" w:rsidRPr="007059EF">
        <w:t>stupanja na snagu ovoga Zakona</w:t>
      </w:r>
      <w:r w:rsidR="007A43C4" w:rsidRPr="007059EF">
        <w:t>.</w:t>
      </w:r>
    </w:p>
    <w:p w14:paraId="5AD59FD7" w14:textId="77777777" w:rsidR="005766A0" w:rsidRPr="007059EF" w:rsidRDefault="005766A0" w:rsidP="007059E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5061E414" w14:textId="77777777" w:rsidR="00DD24F6" w:rsidRPr="007059EF" w:rsidRDefault="00DD24F6" w:rsidP="007059EF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7059EF">
        <w:rPr>
          <w:b/>
        </w:rPr>
        <w:t xml:space="preserve">Članak </w:t>
      </w:r>
      <w:r w:rsidR="00A55059" w:rsidRPr="007059EF">
        <w:rPr>
          <w:b/>
        </w:rPr>
        <w:t>1</w:t>
      </w:r>
      <w:r w:rsidR="00C77DE1" w:rsidRPr="007059EF">
        <w:rPr>
          <w:b/>
        </w:rPr>
        <w:t>5</w:t>
      </w:r>
      <w:r w:rsidRPr="007059EF">
        <w:rPr>
          <w:b/>
        </w:rPr>
        <w:t>.</w:t>
      </w:r>
    </w:p>
    <w:p w14:paraId="5677BF76" w14:textId="77777777" w:rsidR="005766A0" w:rsidRPr="007059EF" w:rsidRDefault="005766A0" w:rsidP="007059EF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4AF8F6CC" w14:textId="77777777" w:rsidR="007718E6" w:rsidRPr="007059EF" w:rsidRDefault="0068765B" w:rsidP="007059EF">
      <w:pPr>
        <w:pStyle w:val="clanak"/>
        <w:shd w:val="clear" w:color="auto" w:fill="FFFFFF"/>
        <w:spacing w:before="0" w:beforeAutospacing="0" w:after="0" w:afterAutospacing="0"/>
        <w:jc w:val="both"/>
        <w:textAlignment w:val="baseline"/>
      </w:pPr>
      <w:r w:rsidRPr="007059EF">
        <w:tab/>
      </w:r>
      <w:r w:rsidR="007718E6" w:rsidRPr="007059EF">
        <w:t>Danom stupanja na snagu ovoga Zakona prestaje važiti Zakon o kontaminantima (</w:t>
      </w:r>
      <w:r w:rsidRPr="007059EF">
        <w:t>„</w:t>
      </w:r>
      <w:r w:rsidR="007718E6" w:rsidRPr="007059EF">
        <w:t>Narodne novine</w:t>
      </w:r>
      <w:r w:rsidRPr="007059EF">
        <w:t>“</w:t>
      </w:r>
      <w:r w:rsidR="007718E6" w:rsidRPr="007059EF">
        <w:t>, br.</w:t>
      </w:r>
      <w:r w:rsidR="00C17FE2" w:rsidRPr="007059EF">
        <w:t xml:space="preserve"> </w:t>
      </w:r>
      <w:r w:rsidR="007718E6" w:rsidRPr="007059EF">
        <w:t>39/13</w:t>
      </w:r>
      <w:r w:rsidR="005766A0" w:rsidRPr="007059EF">
        <w:t>.</w:t>
      </w:r>
      <w:r w:rsidR="007718E6" w:rsidRPr="007059EF">
        <w:t xml:space="preserve"> i 114/18</w:t>
      </w:r>
      <w:r w:rsidR="005766A0" w:rsidRPr="007059EF">
        <w:t>.</w:t>
      </w:r>
      <w:r w:rsidR="007718E6" w:rsidRPr="007059EF">
        <w:t>)</w:t>
      </w:r>
      <w:r w:rsidR="007352EC" w:rsidRPr="007059EF">
        <w:t>.</w:t>
      </w:r>
    </w:p>
    <w:p w14:paraId="4C20BD49" w14:textId="77777777" w:rsidR="005766A0" w:rsidRPr="007059EF" w:rsidRDefault="005766A0" w:rsidP="007059EF">
      <w:pPr>
        <w:pStyle w:val="clanak"/>
        <w:shd w:val="clear" w:color="auto" w:fill="FFFFFF"/>
        <w:spacing w:before="0" w:beforeAutospacing="0" w:after="0" w:afterAutospacing="0"/>
        <w:jc w:val="both"/>
        <w:textAlignment w:val="baseline"/>
      </w:pPr>
    </w:p>
    <w:p w14:paraId="1F0A76CF" w14:textId="77777777" w:rsidR="007718E6" w:rsidRPr="007059EF" w:rsidRDefault="007718E6" w:rsidP="007059EF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7059EF">
        <w:rPr>
          <w:b/>
        </w:rPr>
        <w:t xml:space="preserve">Članka </w:t>
      </w:r>
      <w:r w:rsidR="00A55059" w:rsidRPr="007059EF">
        <w:rPr>
          <w:b/>
        </w:rPr>
        <w:t>1</w:t>
      </w:r>
      <w:r w:rsidR="00C77DE1" w:rsidRPr="007059EF">
        <w:rPr>
          <w:b/>
        </w:rPr>
        <w:t>6</w:t>
      </w:r>
      <w:r w:rsidRPr="007059EF">
        <w:rPr>
          <w:b/>
        </w:rPr>
        <w:t>.</w:t>
      </w:r>
    </w:p>
    <w:p w14:paraId="6F7C9C24" w14:textId="77777777" w:rsidR="005766A0" w:rsidRPr="007059EF" w:rsidRDefault="005766A0" w:rsidP="007059EF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1A7F1315" w14:textId="77777777" w:rsidR="00CE118A" w:rsidRPr="007059EF" w:rsidRDefault="0068765B" w:rsidP="007059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59E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B276A" w:rsidRPr="007059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Zakon stupa na snagu osmoga dana od dana objave u </w:t>
      </w:r>
      <w:r w:rsidRPr="007059EF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4B276A" w:rsidRPr="007059EF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Narodnim novinama</w:t>
      </w:r>
      <w:r w:rsidRPr="007059EF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4B276A" w:rsidRPr="007059E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80BC5CD" w14:textId="77777777" w:rsidR="007352EC" w:rsidRDefault="007352EC" w:rsidP="00705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B013A8" w14:textId="77777777" w:rsidR="00542579" w:rsidRPr="007059EF" w:rsidRDefault="00542579" w:rsidP="00705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EEC0C3" w14:textId="77777777" w:rsidR="004912FB" w:rsidRDefault="004912F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p w14:paraId="1165E38A" w14:textId="77777777" w:rsidR="00DB3450" w:rsidRPr="007059EF" w:rsidRDefault="00DB3450" w:rsidP="00705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CD6F1CA" w14:textId="77777777" w:rsidR="005766A0" w:rsidRPr="007059EF" w:rsidRDefault="004C4C45" w:rsidP="00705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059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</w:t>
      </w:r>
      <w:r w:rsidR="005425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059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</w:t>
      </w:r>
      <w:r w:rsidR="005425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059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</w:t>
      </w:r>
      <w:r w:rsidR="005425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059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5425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059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</w:t>
      </w:r>
      <w:r w:rsidR="005425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059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</w:t>
      </w:r>
      <w:r w:rsidR="005425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059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</w:t>
      </w:r>
      <w:r w:rsidR="005425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059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Ž</w:t>
      </w:r>
      <w:r w:rsidR="005425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059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  <w:r w:rsidR="005425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059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</w:t>
      </w:r>
      <w:r w:rsidR="005425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059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</w:t>
      </w:r>
      <w:r w:rsidR="005425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059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</w:p>
    <w:p w14:paraId="2D067EE4" w14:textId="77777777" w:rsidR="004C4C45" w:rsidRPr="007059EF" w:rsidRDefault="004C4C45" w:rsidP="00705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D3EC69E" w14:textId="77777777" w:rsidR="00AA3016" w:rsidRPr="007059EF" w:rsidRDefault="00AA3016" w:rsidP="007059EF">
      <w:pPr>
        <w:pStyle w:val="Naslov"/>
        <w:contextualSpacing w:val="0"/>
        <w:rPr>
          <w:rFonts w:ascii="Times New Roman" w:eastAsiaTheme="minorEastAsia" w:hAnsi="Times New Roman" w:cs="Times New Roman"/>
          <w:b/>
          <w:spacing w:val="0"/>
          <w:sz w:val="24"/>
          <w:szCs w:val="24"/>
          <w:lang w:eastAsia="hr-HR"/>
        </w:rPr>
      </w:pPr>
      <w:r w:rsidRPr="007059EF">
        <w:rPr>
          <w:rFonts w:ascii="Times New Roman" w:hAnsi="Times New Roman" w:cs="Times New Roman"/>
          <w:b/>
          <w:spacing w:val="0"/>
          <w:sz w:val="24"/>
          <w:szCs w:val="24"/>
        </w:rPr>
        <w:t>I.</w:t>
      </w:r>
      <w:r w:rsidRPr="007059EF">
        <w:rPr>
          <w:rFonts w:ascii="Times New Roman" w:hAnsi="Times New Roman" w:cs="Times New Roman"/>
          <w:b/>
          <w:spacing w:val="0"/>
          <w:sz w:val="24"/>
          <w:szCs w:val="24"/>
        </w:rPr>
        <w:tab/>
      </w:r>
      <w:r w:rsidR="004C4C45" w:rsidRPr="007059EF">
        <w:rPr>
          <w:rFonts w:ascii="Times New Roman" w:eastAsia="Times New Roman" w:hAnsi="Times New Roman" w:cs="Times New Roman"/>
          <w:b/>
          <w:spacing w:val="0"/>
          <w:sz w:val="24"/>
          <w:szCs w:val="24"/>
        </w:rPr>
        <w:t>RAZLOZI ZBOG KOJIH SE ZAKON DONOSI</w:t>
      </w:r>
    </w:p>
    <w:p w14:paraId="1C569AC7" w14:textId="77777777" w:rsidR="00AA3016" w:rsidRPr="007059EF" w:rsidRDefault="00AA3016" w:rsidP="007059EF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7C960A" w14:textId="77777777" w:rsidR="00AA3016" w:rsidRPr="007059EF" w:rsidRDefault="00AA3016" w:rsidP="007059EF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7059EF">
        <w:rPr>
          <w:rFonts w:ascii="Times New Roman" w:hAnsi="Times New Roman" w:cs="Times New Roman"/>
          <w:color w:val="auto"/>
        </w:rPr>
        <w:t xml:space="preserve">Važećim Zakonom o kontaminatima („Narodne novine“, br. 39/13. i 114/18.; u daljnjem tekstu: Zakon), utvrđuju se nadležna tijela, zadaće nadležnih tijela, službene kontrole i načini postupanja te izvještavanja nadležnih tijela i Europske komisije, kao i obveze službenih laboratorija i subjekata u poslovanju s hranom, za provedbu propisa Europske unije kojima je uređeno područje kontaminanata u hrani. </w:t>
      </w:r>
    </w:p>
    <w:p w14:paraId="6394DDFD" w14:textId="77777777" w:rsidR="00AA3016" w:rsidRPr="007059EF" w:rsidRDefault="00AA3016" w:rsidP="007059EF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1152360" w14:textId="77777777" w:rsidR="00AA3016" w:rsidRPr="007059EF" w:rsidRDefault="00AA3016" w:rsidP="007059EF">
      <w:pPr>
        <w:pStyle w:val="t-9-8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lang w:eastAsia="en-US"/>
        </w:rPr>
      </w:pPr>
      <w:r w:rsidRPr="007059EF">
        <w:rPr>
          <w:rFonts w:eastAsiaTheme="minorHAnsi"/>
          <w:lang w:eastAsia="en-US"/>
        </w:rPr>
        <w:t>Zakon je noveliran u 2018. radi provedbe mjere sadržane u Nacionalnom programu reformi za 2018. godinu u vezi s jačanjem konkurentnosti gospodarstva i unaprjeđenjem poslovnog okruženja (mjera 4.1. i 4.1.1.), odnosno provedbe mjere „Objedinjavanje gospodarskih inspekcija“ u novo osnovanom Državnom inspektoratu.</w:t>
      </w:r>
    </w:p>
    <w:p w14:paraId="02FB0C5F" w14:textId="77777777" w:rsidR="00AA3016" w:rsidRPr="007059EF" w:rsidRDefault="00AA3016" w:rsidP="007059EF">
      <w:pPr>
        <w:pStyle w:val="t-9-8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lang w:eastAsia="en-US"/>
        </w:rPr>
      </w:pPr>
    </w:p>
    <w:p w14:paraId="74163A9A" w14:textId="77777777" w:rsidR="00AA3016" w:rsidRPr="007059EF" w:rsidRDefault="00AA3016" w:rsidP="007059EF">
      <w:pPr>
        <w:pStyle w:val="t-9-8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lang w:eastAsia="en-US"/>
        </w:rPr>
      </w:pPr>
      <w:r w:rsidRPr="007059EF">
        <w:rPr>
          <w:rFonts w:eastAsiaTheme="minorHAnsi"/>
          <w:lang w:eastAsia="en-US"/>
        </w:rPr>
        <w:t>Uredbom Komisije (EZ) br. 1881/2006 od 19. prosinca 2006. o utvrđivanju najvećih dopuštenih količina kontaminanata u hrani (SL L 364, 20.12.2006.) (u daljnjem tekstu: Uredba (EZ) 1881/2006), bile su utvrđene najveće dopuštene količine određenih kontaminanata u hrani. S obzirom na to da je Uredba (EZ) 1881/2006 bila već mnogo puta znatno izmijenjena te na potrebu niza novih izmjena donesena je Uredba Komisije (EU) 2023/915 оd 25. travnja 2023. o najvećim dopuštenim količinama određenih kontaminanata u hrani i o stavljanju izvan snage Uredbe (EZ) br. 1881/2006 (SL L 119, 5.5.2023.) (u daljnjem tekstu: Uredba (EU) 2023/915. Uredba (EU) 2023/915 zadržala je važeće najveće dopuštene količine kontaminanta iz Uredbe (EZ) 1881/2006 te je poboljšala čitkost pravila.</w:t>
      </w:r>
    </w:p>
    <w:p w14:paraId="13D31897" w14:textId="77777777" w:rsidR="00AA3016" w:rsidRPr="007059EF" w:rsidRDefault="00AA3016" w:rsidP="007059EF">
      <w:pPr>
        <w:pStyle w:val="t-9-8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lang w:eastAsia="en-US"/>
        </w:rPr>
      </w:pPr>
    </w:p>
    <w:p w14:paraId="24631FF7" w14:textId="77777777" w:rsidR="00AA3016" w:rsidRPr="007059EF" w:rsidRDefault="00AA3016" w:rsidP="007059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EF">
        <w:rPr>
          <w:rFonts w:ascii="Times New Roman" w:hAnsi="Times New Roman" w:cs="Times New Roman"/>
          <w:sz w:val="24"/>
          <w:szCs w:val="24"/>
        </w:rPr>
        <w:t>Od donošenja važećeg Zakona o kontaminantima doneseni su i novi propisi kojima su utvrđeni zahtjevi za službene kontrole hrane, Uredba (EU) 2017/625 Europskog parlamenta i Vijeća od 15. ožujka 2017. o službenim kontrolama i drugim službenim aktivnostima kojima se osigurava primjena propisa o hrani i hrani za životinje, pravila o zdravlju i dobrobiti životinja, zdravlju bilja i sredstvima za zaštitu bilja, o izmjeni uredaba (EZ) br. 999/2001, (EZ) br. 396/2005, (EZ) br. 1069/2009, (EZ) br. 1107/2009, (EU) br. 1151/2012, (EU) br. 652/2014, (EU) 2016/429 i (EU) 2016/2031 Europskog parlamenta i Vijeća, uredaba Vijeća (EZ) br. 1/2005 i (EZ) br. 1099/2009 i direktiva Vijeća 98/58/EZ, 1999/74/EZ, 2007/43/EZ, 2008/119/EZ i 2008/120/EZ te o stavljanju izvan snage uredaba (EZ) br. 854/2004 i (EZ) br. 882/2004 Europskog parlamenta i Vijeća, direktiva Vijeća 89/608/EEZ, 89/662/EEZ, 90/425/EEZ, 91/496/EEZ, 96/23/EZ, 96/93/EZ i 97/78/EZ te Odluke Vijeća 92/438/EEZ (SL L 95, 7.4.2017) i Zakon o službenim kontrolama i drugim službenim aktivnostima koje se provode sukladno propisima o hrani, hrani za životinje, o zdravlju i dobrobiti životinja, zdravlju bilja i sredstvima za zaštitu bilja („Narodne novine“, broj 52/21.) te je i u tom dijelu potrebno ažurirati odredbe trenutno važećeg Zakona.</w:t>
      </w:r>
    </w:p>
    <w:p w14:paraId="09CE08AC" w14:textId="77777777" w:rsidR="00196E04" w:rsidRPr="007059EF" w:rsidRDefault="00196E04" w:rsidP="00705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2F5BF7" w14:textId="77777777" w:rsidR="00196E04" w:rsidRPr="007059EF" w:rsidRDefault="00196E04" w:rsidP="00705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7F662" w14:textId="77777777" w:rsidR="00196E04" w:rsidRPr="007059EF" w:rsidRDefault="00196E04" w:rsidP="0054257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9EF">
        <w:rPr>
          <w:rFonts w:ascii="Times New Roman" w:hAnsi="Times New Roman" w:cs="Times New Roman"/>
          <w:b/>
          <w:sz w:val="24"/>
          <w:szCs w:val="24"/>
        </w:rPr>
        <w:t>II.</w:t>
      </w:r>
      <w:r w:rsidR="00542579">
        <w:rPr>
          <w:rFonts w:ascii="Times New Roman" w:hAnsi="Times New Roman" w:cs="Times New Roman"/>
          <w:b/>
          <w:sz w:val="24"/>
          <w:szCs w:val="24"/>
        </w:rPr>
        <w:tab/>
      </w:r>
      <w:r w:rsidRPr="007059EF">
        <w:rPr>
          <w:rFonts w:ascii="Times New Roman" w:hAnsi="Times New Roman" w:cs="Times New Roman"/>
          <w:b/>
          <w:sz w:val="24"/>
          <w:szCs w:val="24"/>
        </w:rPr>
        <w:t>PITANJA KOJA SE ZAKONOM RJEŠAVAJU</w:t>
      </w:r>
    </w:p>
    <w:p w14:paraId="24E3FDC5" w14:textId="77777777" w:rsidR="00AA3016" w:rsidRPr="007059EF" w:rsidRDefault="00AA3016" w:rsidP="007059E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8B4542" w14:textId="77777777" w:rsidR="00AA3016" w:rsidRPr="007059EF" w:rsidRDefault="00AA3016" w:rsidP="007059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EF">
        <w:rPr>
          <w:rFonts w:ascii="Times New Roman" w:hAnsi="Times New Roman" w:cs="Times New Roman"/>
          <w:sz w:val="24"/>
          <w:szCs w:val="24"/>
        </w:rPr>
        <w:t xml:space="preserve">Provedbenom uredbom Komisije (EU) 2022/932 оd 9. lipnja 2022. o ujednačenom praktičnom uređenju za provedbu službenih kontrola kontaminanata u hrani, o posebnom dodatnom sadržaju višegodišnjih nacionalnih planova kontrola i o posebnom dodatnom uređenju za njihovu izradu (SL L 162, 17.6.2022.), države članice Europske unije obvezne su izraditi plan kontrola prisutnosti kontaminanata ili skupina kontaminanata u hrani koja se </w:t>
      </w:r>
      <w:r w:rsidRPr="007059EF">
        <w:rPr>
          <w:rFonts w:ascii="Times New Roman" w:hAnsi="Times New Roman" w:cs="Times New Roman"/>
          <w:sz w:val="24"/>
          <w:szCs w:val="24"/>
        </w:rPr>
        <w:lastRenderedPageBreak/>
        <w:t>stavlja na tržište, kao i plan kontrola za hranu životinjskog podrijetla koja ulazi u Europsku uniju te dostaviti te planove Europskoj komisiji do 31. ožujka svake godine. Ujedno je propisana i obveza dostave podataka prikupljenih u okviru navedenih planova Europskoj agenciji za sigurnost hrane (EFSA). S obzirom na navedeno potrebno je definirati uloge nadležnih tijela za osiguranje provedbe navedene Provedbene uredbe (EU) 2022/932.</w:t>
      </w:r>
    </w:p>
    <w:p w14:paraId="4EECD4E2" w14:textId="77777777" w:rsidR="00AA3016" w:rsidRPr="007059EF" w:rsidRDefault="00AA3016" w:rsidP="007059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AFCF1F" w14:textId="77777777" w:rsidR="00AA3016" w:rsidRPr="007059EF" w:rsidRDefault="00AA3016" w:rsidP="007059EF">
      <w:pPr>
        <w:pStyle w:val="t-9-8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lang w:eastAsia="en-US"/>
        </w:rPr>
      </w:pPr>
      <w:r w:rsidRPr="007059EF">
        <w:rPr>
          <w:rFonts w:eastAsiaTheme="minorHAnsi"/>
          <w:lang w:eastAsia="en-US"/>
        </w:rPr>
        <w:t xml:space="preserve">Kako navedeno usklađivanje zahtjeva značajne izmjene odredbi trenutno važećeg Zakona o kontaminatima predlaže se donošenje novoga zakona. </w:t>
      </w:r>
    </w:p>
    <w:p w14:paraId="69A9BD1D" w14:textId="77777777" w:rsidR="00AA3016" w:rsidRPr="007059EF" w:rsidRDefault="00AA3016" w:rsidP="007059EF">
      <w:pPr>
        <w:pStyle w:val="t-9-8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lang w:eastAsia="en-US"/>
        </w:rPr>
      </w:pPr>
    </w:p>
    <w:p w14:paraId="2FC8EE42" w14:textId="77777777" w:rsidR="00AA3016" w:rsidRPr="007059EF" w:rsidRDefault="00AA3016" w:rsidP="007059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EF">
        <w:rPr>
          <w:rFonts w:ascii="Times New Roman" w:hAnsi="Times New Roman" w:cs="Times New Roman"/>
          <w:sz w:val="24"/>
          <w:szCs w:val="24"/>
        </w:rPr>
        <w:t>Zakonskim prijedlogom uređuju se sljedeća pitanja:</w:t>
      </w:r>
    </w:p>
    <w:p w14:paraId="4A6922F5" w14:textId="77777777" w:rsidR="00AA3016" w:rsidRPr="007059EF" w:rsidRDefault="00AA3016" w:rsidP="007059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6EE7B2" w14:textId="77777777" w:rsidR="00AA3016" w:rsidRPr="007059EF" w:rsidRDefault="00AA3016" w:rsidP="007059EF">
      <w:pPr>
        <w:pStyle w:val="Odlomakpopisa"/>
        <w:numPr>
          <w:ilvl w:val="0"/>
          <w:numId w:val="14"/>
        </w:numPr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59EF">
        <w:rPr>
          <w:rFonts w:ascii="Times New Roman" w:hAnsi="Times New Roman" w:cs="Times New Roman"/>
          <w:sz w:val="24"/>
          <w:szCs w:val="24"/>
        </w:rPr>
        <w:t>usklađivanje odredbi važećeg  Zakona o kontaminantima s trenutno važećim propisima Europske unije kojima je uređeno područje kontaminanata u hrani i propisa kojima su uređene službene kontrole hrane</w:t>
      </w:r>
    </w:p>
    <w:p w14:paraId="3FBB7793" w14:textId="77777777" w:rsidR="00AA3016" w:rsidRPr="007059EF" w:rsidRDefault="00AA3016" w:rsidP="007059EF">
      <w:pPr>
        <w:pStyle w:val="Odlomakpopisa"/>
        <w:numPr>
          <w:ilvl w:val="0"/>
          <w:numId w:val="14"/>
        </w:numPr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59EF">
        <w:rPr>
          <w:rFonts w:ascii="Times New Roman" w:hAnsi="Times New Roman" w:cs="Times New Roman"/>
          <w:sz w:val="24"/>
          <w:szCs w:val="24"/>
        </w:rPr>
        <w:t>utvrđuju se nadležna tijela i zadaće nadležnih tijela</w:t>
      </w:r>
    </w:p>
    <w:p w14:paraId="15E70910" w14:textId="77777777" w:rsidR="00AA3016" w:rsidRPr="007059EF" w:rsidRDefault="00AA3016" w:rsidP="007059EF">
      <w:pPr>
        <w:pStyle w:val="Odlomakpopisa"/>
        <w:numPr>
          <w:ilvl w:val="0"/>
          <w:numId w:val="14"/>
        </w:numPr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59EF">
        <w:rPr>
          <w:rFonts w:ascii="Times New Roman" w:hAnsi="Times New Roman" w:cs="Times New Roman"/>
          <w:sz w:val="24"/>
          <w:szCs w:val="24"/>
        </w:rPr>
        <w:t>obveze subjekata u poslovanju s hranom</w:t>
      </w:r>
    </w:p>
    <w:p w14:paraId="5B53694D" w14:textId="77777777" w:rsidR="00AA3016" w:rsidRPr="007059EF" w:rsidRDefault="00AA3016" w:rsidP="007059EF">
      <w:pPr>
        <w:pStyle w:val="Odlomakpopisa"/>
        <w:numPr>
          <w:ilvl w:val="0"/>
          <w:numId w:val="14"/>
        </w:numPr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59EF">
        <w:rPr>
          <w:rFonts w:ascii="Times New Roman" w:hAnsi="Times New Roman" w:cs="Times New Roman"/>
          <w:sz w:val="24"/>
          <w:szCs w:val="24"/>
        </w:rPr>
        <w:t>obveze službenih laboratorija</w:t>
      </w:r>
    </w:p>
    <w:p w14:paraId="29FB9B8C" w14:textId="77777777" w:rsidR="00AA3016" w:rsidRPr="007059EF" w:rsidRDefault="00AA3016" w:rsidP="007059EF">
      <w:pPr>
        <w:pStyle w:val="Odlomakpopisa"/>
        <w:numPr>
          <w:ilvl w:val="0"/>
          <w:numId w:val="14"/>
        </w:numPr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59EF">
        <w:rPr>
          <w:rFonts w:ascii="Times New Roman" w:hAnsi="Times New Roman" w:cs="Times New Roman"/>
          <w:sz w:val="24"/>
          <w:szCs w:val="24"/>
        </w:rPr>
        <w:t>službene kontrole te</w:t>
      </w:r>
    </w:p>
    <w:p w14:paraId="348B04E7" w14:textId="77777777" w:rsidR="00AA3016" w:rsidRPr="007059EF" w:rsidRDefault="00AA3016" w:rsidP="007059EF">
      <w:pPr>
        <w:pStyle w:val="Odlomakpopisa"/>
        <w:numPr>
          <w:ilvl w:val="0"/>
          <w:numId w:val="14"/>
        </w:numPr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59EF">
        <w:rPr>
          <w:rFonts w:ascii="Times New Roman" w:hAnsi="Times New Roman" w:cs="Times New Roman"/>
          <w:sz w:val="24"/>
          <w:szCs w:val="24"/>
        </w:rPr>
        <w:t>upravne mjere i prekršajne odredbe.</w:t>
      </w:r>
    </w:p>
    <w:p w14:paraId="5447F0DA" w14:textId="77777777" w:rsidR="00AA3016" w:rsidRPr="007059EF" w:rsidRDefault="00AA3016" w:rsidP="007059E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FBA5A" w14:textId="77777777" w:rsidR="00AA3016" w:rsidRPr="007059EF" w:rsidRDefault="00AA3016" w:rsidP="007059E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CD02C3" w14:textId="77777777" w:rsidR="00626CD2" w:rsidRPr="007059EF" w:rsidRDefault="00626CD2" w:rsidP="007059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059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III.</w:t>
      </w:r>
      <w:r w:rsidR="005425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059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OBRAZLOŽENJE ODREDBI PREDLAŽENOG ZAKONA</w:t>
      </w:r>
    </w:p>
    <w:p w14:paraId="74EFB42D" w14:textId="77777777" w:rsidR="00626CD2" w:rsidRPr="007059EF" w:rsidRDefault="00626CD2" w:rsidP="00705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AE00B2D" w14:textId="77777777" w:rsidR="00626CD2" w:rsidRPr="007059EF" w:rsidRDefault="00626CD2" w:rsidP="00705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059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članak 1.</w:t>
      </w:r>
    </w:p>
    <w:p w14:paraId="70197551" w14:textId="77777777" w:rsidR="00626CD2" w:rsidRPr="007059EF" w:rsidRDefault="00626CD2" w:rsidP="007059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59EF">
        <w:rPr>
          <w:rFonts w:ascii="Times New Roman" w:eastAsia="Times New Roman" w:hAnsi="Times New Roman" w:cs="Times New Roman"/>
          <w:sz w:val="24"/>
          <w:szCs w:val="24"/>
          <w:lang w:eastAsia="hr-HR"/>
        </w:rPr>
        <w:t>Ovim se člankom propisuje predmet uređenja ovoga Zakona.</w:t>
      </w:r>
    </w:p>
    <w:p w14:paraId="1BB69891" w14:textId="77777777" w:rsidR="00626CD2" w:rsidRPr="007059EF" w:rsidRDefault="00626CD2" w:rsidP="007059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07BB22" w14:textId="77777777" w:rsidR="00626CD2" w:rsidRPr="007059EF" w:rsidRDefault="00626CD2" w:rsidP="00705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059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članak 2.</w:t>
      </w:r>
    </w:p>
    <w:p w14:paraId="0EA2D3A2" w14:textId="77777777" w:rsidR="00626CD2" w:rsidRPr="007059EF" w:rsidRDefault="00626CD2" w:rsidP="007059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59EF">
        <w:rPr>
          <w:rFonts w:ascii="Times New Roman" w:eastAsia="Times New Roman" w:hAnsi="Times New Roman" w:cs="Times New Roman"/>
          <w:sz w:val="24"/>
          <w:szCs w:val="24"/>
          <w:lang w:eastAsia="hr-HR"/>
        </w:rPr>
        <w:t>Ovim se člankom navode propisi Europske unije čija se provedba osigurava i uređuje ovim Zakonom.</w:t>
      </w:r>
    </w:p>
    <w:p w14:paraId="179D9DE2" w14:textId="77777777" w:rsidR="00626CD2" w:rsidRPr="007059EF" w:rsidRDefault="00626CD2" w:rsidP="007059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BEAB24" w14:textId="77777777" w:rsidR="00626CD2" w:rsidRPr="007059EF" w:rsidRDefault="00626CD2" w:rsidP="00705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059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članak 3.</w:t>
      </w:r>
    </w:p>
    <w:p w14:paraId="71B834DB" w14:textId="77777777" w:rsidR="00626CD2" w:rsidRPr="007059EF" w:rsidRDefault="00626CD2" w:rsidP="007059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59EF">
        <w:rPr>
          <w:rFonts w:ascii="Times New Roman" w:eastAsia="Times New Roman" w:hAnsi="Times New Roman" w:cs="Times New Roman"/>
          <w:sz w:val="24"/>
          <w:szCs w:val="24"/>
          <w:lang w:eastAsia="hr-HR"/>
        </w:rPr>
        <w:t>Ovim se člankom propisuje značenje pojedinih pojmova koji se koriste u ovome Zakonu referirajući se na uredbe iz članka 2. ovoga Zakona te Uredbu (EZ) br. 178/2002 Europskoga parlamenta i Vijeća od 28. siječnja 2002. o utvrđivanju općih načela i uvjeta zakona o hrani, osnivanju Europske agencije za sigurnost hrane te utvrđivanju postupaka u područjima sigurnosti hrane i Uredbu (EU) 2017/625.</w:t>
      </w:r>
    </w:p>
    <w:p w14:paraId="42D098EA" w14:textId="77777777" w:rsidR="00626CD2" w:rsidRPr="007059EF" w:rsidRDefault="00626CD2" w:rsidP="007059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871D73" w14:textId="77777777" w:rsidR="00626CD2" w:rsidRPr="007059EF" w:rsidRDefault="00626CD2" w:rsidP="00705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059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članak 4.</w:t>
      </w:r>
    </w:p>
    <w:p w14:paraId="7581B9D0" w14:textId="77777777" w:rsidR="00626CD2" w:rsidRPr="007059EF" w:rsidRDefault="00626CD2" w:rsidP="00705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059EF">
        <w:rPr>
          <w:rFonts w:ascii="Times New Roman" w:eastAsia="Times New Roman" w:hAnsi="Times New Roman" w:cs="Times New Roman"/>
          <w:sz w:val="24"/>
          <w:szCs w:val="24"/>
          <w:lang w:eastAsia="hr-HR"/>
        </w:rPr>
        <w:t>Ovim se člankom propisuje podjela nadležnosti za potrebe provedbe ovoga Zakona. Podjela nadležnosti utvrđena u ovome članku usklađena je s podjelom nadležnost iz Zakona o hrani („Narodne novine“, broj 18/23.) i Zakona o službenim kontrolama i drugim službenim aktivnostima koje se provode sukladno propisima o hrani, hrani za životinje, o zdravlju i dobrobiti životinja, zdravlju bilja i sredstvima za zaštitu bilja („Narodne novine“, broj 51/21.).</w:t>
      </w:r>
    </w:p>
    <w:p w14:paraId="0CC25621" w14:textId="77777777" w:rsidR="00626CD2" w:rsidRPr="007059EF" w:rsidRDefault="00626CD2" w:rsidP="00705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66EE351" w14:textId="77777777" w:rsidR="00626CD2" w:rsidRPr="007059EF" w:rsidRDefault="00626CD2" w:rsidP="00705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059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članak 5.</w:t>
      </w:r>
    </w:p>
    <w:p w14:paraId="37135E29" w14:textId="77777777" w:rsidR="00626CD2" w:rsidRPr="007059EF" w:rsidRDefault="00626CD2" w:rsidP="007059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59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se člankom definiraju zadaće nadležnih tijela i zahtjevi za plan kontrole prisutnosti kontaminanata. Prema odredbama </w:t>
      </w:r>
      <w:r w:rsidRPr="007059EF">
        <w:rPr>
          <w:rFonts w:ascii="Times New Roman" w:hAnsi="Times New Roman" w:cs="Times New Roman"/>
          <w:sz w:val="24"/>
          <w:szCs w:val="24"/>
        </w:rPr>
        <w:t xml:space="preserve">Provedbene uredbe (EU) 2022/932 države članice obvezne su izraditi plan kontrola prisutnosti kontaminanata ili skupina kontaminanata u hrani koja se stavlja na tržište, kao i plan kontrola za hranu životinjskog podrijetla koja ulazi u Europsku uniju te dostaviti te planove Europskoj komisiji do 31. ožujka svake godine. Kako je u sustav </w:t>
      </w:r>
      <w:r w:rsidRPr="007059EF">
        <w:rPr>
          <w:rFonts w:ascii="Times New Roman" w:hAnsi="Times New Roman" w:cs="Times New Roman"/>
          <w:sz w:val="24"/>
          <w:szCs w:val="24"/>
        </w:rPr>
        <w:lastRenderedPageBreak/>
        <w:t xml:space="preserve">sigurnosti hrane u Republici Hrvatskoj uključeno više tijela i inspekcija potrebno je definirati njihove uloge u izradi planova, kao i izvještavanja o rezultatima praćenja prisutnosti kontaminanata u hrani. </w:t>
      </w:r>
      <w:r w:rsidRPr="007059EF">
        <w:rPr>
          <w:rFonts w:ascii="Times New Roman" w:eastAsia="Times New Roman" w:hAnsi="Times New Roman" w:cs="Times New Roman"/>
          <w:sz w:val="24"/>
          <w:szCs w:val="24"/>
          <w:lang w:eastAsia="hr-HR"/>
        </w:rPr>
        <w:t>Ovim se člankom daje i temelj za donošenje naputka kojim će se detaljnije propisati uloge pojedinih nadležnih tijela, način dostave i potrebni podaci za izradu izvještaja o rezultatima analiza službenih kontrola uzoraka hrane koji se ispituju na prisutnost kontaminanta koje je potrebno dostaviti Europskoj agenciji za sigurnost hrane.</w:t>
      </w:r>
    </w:p>
    <w:p w14:paraId="7D102C86" w14:textId="77777777" w:rsidR="00626CD2" w:rsidRPr="007059EF" w:rsidRDefault="00626CD2" w:rsidP="007059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890484" w14:textId="77777777" w:rsidR="00626CD2" w:rsidRPr="007059EF" w:rsidRDefault="00626CD2" w:rsidP="00705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059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članak 6.</w:t>
      </w:r>
    </w:p>
    <w:p w14:paraId="537F3543" w14:textId="77777777" w:rsidR="00626CD2" w:rsidRPr="007059EF" w:rsidRDefault="00626CD2" w:rsidP="007059E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7059E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Ovim se člankom propisuju obveze subjektima u poslovanju s hranom da omoguće nesmetano provođenje nadzora i uvid u svu potrebnu dokumentaciju te da stave na raspolaganje dovoljnu količinu hrane u slučaju službenih kontrola hrane koje uključuju uzimanje službenih uzoraka kojima se provjerava sukladnost hrane s najvećim dopuštenim količinama kontaminanata. Osim toga, subjektima u poslovanju s hranom koji na tržište Republike Hrvatske stavljaju hranu propisuje se i obveza izrade i provođenja plana samokontrole hrane koju stavljaju na tržište. </w:t>
      </w:r>
    </w:p>
    <w:p w14:paraId="522B282D" w14:textId="77777777" w:rsidR="00626CD2" w:rsidRPr="007059EF" w:rsidRDefault="00626CD2" w:rsidP="007059E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5CB12235" w14:textId="77777777" w:rsidR="00626CD2" w:rsidRPr="007059EF" w:rsidRDefault="00626CD2" w:rsidP="00705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059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članak 7.</w:t>
      </w:r>
    </w:p>
    <w:p w14:paraId="127A3F9F" w14:textId="77777777" w:rsidR="00626CD2" w:rsidRPr="007059EF" w:rsidRDefault="00626CD2" w:rsidP="007059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59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se člankom propisuje nadležnost sanitarnih, veterinarskih i poljoprivrednih inspektora Državnog inspektorata te ribarske inspekcije ministarstva nadležnog za ribarstvo nad provedbom službenih kontrola koje se provode u okviru ovoga Zakona i uredbi čija se provedba osigurava ovim Zakonom. </w:t>
      </w:r>
    </w:p>
    <w:p w14:paraId="76E76D9B" w14:textId="77777777" w:rsidR="00626CD2" w:rsidRPr="007059EF" w:rsidRDefault="00626CD2" w:rsidP="007059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64D204" w14:textId="77777777" w:rsidR="00626CD2" w:rsidRPr="007059EF" w:rsidRDefault="00626CD2" w:rsidP="00705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059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članak 8.</w:t>
      </w:r>
    </w:p>
    <w:p w14:paraId="61D99CEC" w14:textId="77777777" w:rsidR="00626CD2" w:rsidRPr="007059EF" w:rsidRDefault="00626CD2" w:rsidP="007059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59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se člankom propisuje postupak i obveze u odnosu na uzorkovanje, analizu, ispitivanje, dijagnosticiranje i drugo stručno mišljenje u odnosu na uzorke koji se uzimaju tijekom službenih kontrola za provjeru sukladnosti s najvećim dopuštenim razinama kontaminanata u hrani. </w:t>
      </w:r>
    </w:p>
    <w:p w14:paraId="7465EFC9" w14:textId="77777777" w:rsidR="00626CD2" w:rsidRPr="007059EF" w:rsidRDefault="00626CD2" w:rsidP="007059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ACDAFF" w14:textId="77777777" w:rsidR="00626CD2" w:rsidRPr="007059EF" w:rsidRDefault="00626CD2" w:rsidP="00705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059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članak 9.</w:t>
      </w:r>
    </w:p>
    <w:p w14:paraId="535A2E8B" w14:textId="77777777" w:rsidR="00626CD2" w:rsidRPr="007059EF" w:rsidRDefault="00626CD2" w:rsidP="007059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59EF">
        <w:rPr>
          <w:rFonts w:ascii="Times New Roman" w:eastAsia="Times New Roman" w:hAnsi="Times New Roman" w:cs="Times New Roman"/>
          <w:sz w:val="24"/>
          <w:szCs w:val="24"/>
          <w:lang w:eastAsia="hr-HR"/>
        </w:rPr>
        <w:t>Ovim se člankom određuju pravila za troškove dostave i analize uzoraka uzetih za potrebe službenih kontrola. Za troškove analiza uzoraka hrane na tržištu Republike Hrvatske sredstva se osiguravaju u državnom proračunu. Ako analiza službenog uzorka pokaže nesukladnost hrane s propisanim najvećim dopuštenim razinama kontaminanata, a subjekt se ne suprotstavi rezultatima analize, troškove dostave i analize službenog uzorka snosi subjekt u poslovanju s hranom. Ako se subjekt suprotstavi rezultatima analize, a analiza referentnog uzorka pokaže nesukladnost s najvećim dopuštenim razinama kontaminanata troškove dostave i analize službenog i referentnog uzorka snosi subjekt u poslovanju s hranom. Subjekt u poslovanju s hranom snosi sve troškove dostave i analize uzorka za drugo mišljenje, kao i analiza službenih uzoraka hrane koje uzimaju osobe nadležne za službene kontrole prilikom uvoza hrane iz trećih zemalja bez obzira na rezultat analize.</w:t>
      </w:r>
    </w:p>
    <w:p w14:paraId="45B87665" w14:textId="77777777" w:rsidR="00626CD2" w:rsidRPr="007059EF" w:rsidRDefault="00626CD2" w:rsidP="007059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A2C9BF" w14:textId="77777777" w:rsidR="00626CD2" w:rsidRPr="007059EF" w:rsidRDefault="00626CD2" w:rsidP="00705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059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članak 10.</w:t>
      </w:r>
    </w:p>
    <w:p w14:paraId="1022820D" w14:textId="77777777" w:rsidR="00626CD2" w:rsidRPr="007059EF" w:rsidRDefault="00626CD2" w:rsidP="007059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59EF">
        <w:rPr>
          <w:rFonts w:ascii="Times New Roman" w:eastAsia="Times New Roman" w:hAnsi="Times New Roman" w:cs="Times New Roman"/>
          <w:sz w:val="24"/>
          <w:szCs w:val="24"/>
          <w:lang w:eastAsia="hr-HR"/>
        </w:rPr>
        <w:t>Ovim se člankom definiraju prava i dužnosti osoba ovlaštenih za provedbu službenih kontrola te se propisuje da sve troškove koji nastaju prilikom provedbe mjera snosi subjekt u poslovanju s hranom.</w:t>
      </w:r>
    </w:p>
    <w:p w14:paraId="16E3E226" w14:textId="77777777" w:rsidR="00626CD2" w:rsidRPr="007059EF" w:rsidRDefault="00626CD2" w:rsidP="007059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6792D6" w14:textId="77777777" w:rsidR="00626CD2" w:rsidRPr="007059EF" w:rsidRDefault="00626CD2" w:rsidP="00705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059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članak 11.</w:t>
      </w:r>
    </w:p>
    <w:p w14:paraId="0378FD14" w14:textId="77777777" w:rsidR="00626CD2" w:rsidRPr="007059EF" w:rsidRDefault="00626CD2" w:rsidP="00705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9EF">
        <w:rPr>
          <w:rFonts w:ascii="Times New Roman" w:hAnsi="Times New Roman" w:cs="Times New Roman"/>
          <w:sz w:val="24"/>
          <w:szCs w:val="24"/>
        </w:rPr>
        <w:t xml:space="preserve">Ovim se člankom propisuju obveze službenih laboratorija koji provode analize službenih uzoraka. Kako su zahtjevi za pripremu uzorka i metode analiza za kontaminante detaljno propisani uredbama Europske komisije ovim člankom se propisuje obveza službenim laboratorijima za pripravu, analizu i iskazivanje rezultata sukladno relevantnim uredbama. </w:t>
      </w:r>
      <w:r w:rsidRPr="007059EF">
        <w:rPr>
          <w:rFonts w:ascii="Times New Roman" w:hAnsi="Times New Roman" w:cs="Times New Roman"/>
          <w:sz w:val="24"/>
          <w:szCs w:val="24"/>
        </w:rPr>
        <w:lastRenderedPageBreak/>
        <w:t>Također se propisuju rokovi za dostavu analitičkih izvješća za službene uzorke uzorkovane prilikom uvoza iz trećih zemalja, kao i rok čuvanja uzorka za kojeg je analizom utvrđena nesukladnost.</w:t>
      </w:r>
    </w:p>
    <w:p w14:paraId="539199DE" w14:textId="77777777" w:rsidR="00626CD2" w:rsidRPr="007059EF" w:rsidRDefault="00626CD2" w:rsidP="00705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3C8BCEE" w14:textId="77777777" w:rsidR="00626CD2" w:rsidRPr="007059EF" w:rsidRDefault="00626CD2" w:rsidP="00705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059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članke 12. i 13</w:t>
      </w:r>
    </w:p>
    <w:p w14:paraId="1704C3CA" w14:textId="77777777" w:rsidR="00626CD2" w:rsidRPr="007059EF" w:rsidRDefault="00626CD2" w:rsidP="00705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9EF">
        <w:rPr>
          <w:rFonts w:ascii="Times New Roman" w:hAnsi="Times New Roman" w:cs="Times New Roman"/>
          <w:sz w:val="24"/>
          <w:szCs w:val="24"/>
        </w:rPr>
        <w:t>Ovim se člancima propisuju prekršajne odredbe.</w:t>
      </w:r>
    </w:p>
    <w:p w14:paraId="2CD7E13E" w14:textId="77777777" w:rsidR="00626CD2" w:rsidRPr="007059EF" w:rsidRDefault="00626CD2" w:rsidP="00705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8DE96" w14:textId="77777777" w:rsidR="00626CD2" w:rsidRPr="007059EF" w:rsidRDefault="00626CD2" w:rsidP="00705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059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članke 14. i 15.</w:t>
      </w:r>
    </w:p>
    <w:p w14:paraId="30B0233E" w14:textId="77777777" w:rsidR="00626CD2" w:rsidRPr="007059EF" w:rsidRDefault="00626CD2" w:rsidP="007059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59EF">
        <w:rPr>
          <w:rFonts w:ascii="Times New Roman" w:eastAsia="Times New Roman" w:hAnsi="Times New Roman" w:cs="Times New Roman"/>
          <w:sz w:val="24"/>
          <w:szCs w:val="24"/>
          <w:lang w:eastAsia="hr-HR"/>
        </w:rPr>
        <w:t>Ovim se člancima propisuju prijelazne i završne odredbe.</w:t>
      </w:r>
    </w:p>
    <w:p w14:paraId="7044DA03" w14:textId="77777777" w:rsidR="00626CD2" w:rsidRPr="007059EF" w:rsidRDefault="00626CD2" w:rsidP="00705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C6C92CA" w14:textId="77777777" w:rsidR="00626CD2" w:rsidRPr="007059EF" w:rsidRDefault="00626CD2" w:rsidP="00705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059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Uz članak 16. </w:t>
      </w:r>
    </w:p>
    <w:p w14:paraId="0C47FFDD" w14:textId="77777777" w:rsidR="00626CD2" w:rsidRPr="007059EF" w:rsidRDefault="00626CD2" w:rsidP="00705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59EF">
        <w:rPr>
          <w:rFonts w:ascii="Times New Roman" w:eastAsia="Times New Roman" w:hAnsi="Times New Roman" w:cs="Times New Roman"/>
          <w:sz w:val="24"/>
          <w:szCs w:val="24"/>
          <w:lang w:eastAsia="hr-HR"/>
        </w:rPr>
        <w:t>Ovim se člankom uređuje stupanje na snagu ovoga Zakona.</w:t>
      </w:r>
    </w:p>
    <w:p w14:paraId="412F88C4" w14:textId="77777777" w:rsidR="00626CD2" w:rsidRPr="007059EF" w:rsidRDefault="00626CD2" w:rsidP="007059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9EABFB" w14:textId="77777777" w:rsidR="00626CD2" w:rsidRPr="007059EF" w:rsidRDefault="00626CD2" w:rsidP="007059E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8A1C8" w14:textId="77777777" w:rsidR="00AA3016" w:rsidRPr="007059EF" w:rsidRDefault="00037A46" w:rsidP="007059EF">
      <w:pPr>
        <w:pStyle w:val="Naslov"/>
        <w:ind w:left="709" w:hanging="709"/>
        <w:contextualSpacing w:val="0"/>
        <w:jc w:val="both"/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7059EF">
        <w:rPr>
          <w:rFonts w:ascii="Times New Roman" w:hAnsi="Times New Roman" w:cs="Times New Roman"/>
          <w:b/>
          <w:spacing w:val="0"/>
          <w:sz w:val="24"/>
          <w:szCs w:val="24"/>
        </w:rPr>
        <w:t>IV</w:t>
      </w:r>
      <w:r w:rsidR="00AA3016" w:rsidRPr="007059EF">
        <w:rPr>
          <w:rFonts w:ascii="Times New Roman" w:hAnsi="Times New Roman" w:cs="Times New Roman"/>
          <w:b/>
          <w:spacing w:val="0"/>
          <w:sz w:val="24"/>
          <w:szCs w:val="24"/>
        </w:rPr>
        <w:t>.</w:t>
      </w:r>
      <w:r w:rsidR="00AA3016" w:rsidRPr="007059EF">
        <w:rPr>
          <w:rFonts w:ascii="Times New Roman" w:hAnsi="Times New Roman" w:cs="Times New Roman"/>
          <w:b/>
          <w:spacing w:val="0"/>
          <w:sz w:val="24"/>
          <w:szCs w:val="24"/>
        </w:rPr>
        <w:tab/>
        <w:t>OCJENA I IZVORI SREDSTAVA POTREBNIH ZA PROVEDBU ZAKONA</w:t>
      </w:r>
    </w:p>
    <w:p w14:paraId="00A3818D" w14:textId="77777777" w:rsidR="00AA3016" w:rsidRPr="007059EF" w:rsidRDefault="00AA3016" w:rsidP="007059EF">
      <w:pPr>
        <w:pStyle w:val="t-11-9-sred"/>
        <w:spacing w:before="0" w:beforeAutospacing="0" w:after="0" w:afterAutospacing="0"/>
        <w:ind w:firstLine="708"/>
        <w:jc w:val="both"/>
        <w:rPr>
          <w:bCs/>
        </w:rPr>
      </w:pPr>
    </w:p>
    <w:p w14:paraId="1BADB67F" w14:textId="77777777" w:rsidR="00AA3016" w:rsidRPr="007059EF" w:rsidRDefault="00AA3016" w:rsidP="007059EF">
      <w:pPr>
        <w:pStyle w:val="t-11-9-sred"/>
        <w:spacing w:before="0" w:beforeAutospacing="0" w:after="0" w:afterAutospacing="0"/>
        <w:ind w:firstLine="708"/>
        <w:jc w:val="both"/>
        <w:rPr>
          <w:bCs/>
        </w:rPr>
      </w:pPr>
      <w:r w:rsidRPr="007059EF">
        <w:rPr>
          <w:bCs/>
        </w:rPr>
        <w:t>Za provedbu ovoga zakona nije potrebno osigurati dodatna financijska sredstva u državnom proračunu Republike Hrvatske.</w:t>
      </w:r>
    </w:p>
    <w:p w14:paraId="723EE96C" w14:textId="77777777" w:rsidR="00AA3016" w:rsidRPr="007059EF" w:rsidRDefault="00AA3016" w:rsidP="007059EF">
      <w:pPr>
        <w:pStyle w:val="t-11-9-sred"/>
        <w:spacing w:before="0" w:beforeAutospacing="0" w:after="0" w:afterAutospacing="0"/>
        <w:ind w:firstLine="708"/>
        <w:jc w:val="both"/>
        <w:rPr>
          <w:bCs/>
        </w:rPr>
      </w:pPr>
    </w:p>
    <w:p w14:paraId="728DBDEB" w14:textId="77777777" w:rsidR="00785AB1" w:rsidRPr="007059EF" w:rsidRDefault="00AA3016" w:rsidP="007059EF">
      <w:pPr>
        <w:pStyle w:val="t-11-9-sred"/>
        <w:spacing w:before="0" w:beforeAutospacing="0" w:after="0" w:afterAutospacing="0"/>
        <w:ind w:firstLine="708"/>
        <w:jc w:val="both"/>
        <w:rPr>
          <w:bCs/>
        </w:rPr>
      </w:pPr>
      <w:r w:rsidRPr="007059EF">
        <w:rPr>
          <w:bCs/>
        </w:rPr>
        <w:t xml:space="preserve">Financijska sredstva za provedbu ovoga zakona iz nadležnosti Ministarstva poljoprivrede, šumarstva i ribarstva osigurana su u okviru Državnog proračuna Republike Hrvatske za 2025. godinu i projekcije za 2026. i 2027. godinu (u daljnjem tekstu: Proračun), u okviru razdjela 060, glava 06060 - Hrvatski veterinarski institut, u okviru aktivnosti A938002 Administracija i upravljanje Hrvatskog veterinarskog instituta, izvor financiranja 11 - Opći prihodi i primici, skupina rashoda 32 - Materijalni rashodi, u 2025. godini u iznosu od </w:t>
      </w:r>
      <w:r w:rsidRPr="007059EF">
        <w:t xml:space="preserve">104.235,00 </w:t>
      </w:r>
      <w:r w:rsidRPr="007059EF">
        <w:rPr>
          <w:bCs/>
        </w:rPr>
        <w:t xml:space="preserve">eura. Također, sredstva su planirana u projekciji proračuna za 2026. u iznosu od </w:t>
      </w:r>
      <w:r w:rsidRPr="007059EF">
        <w:t xml:space="preserve">110.489,00 </w:t>
      </w:r>
      <w:r w:rsidRPr="007059EF">
        <w:rPr>
          <w:bCs/>
        </w:rPr>
        <w:t xml:space="preserve">eura i u projekciji za 2027. u iznosu od </w:t>
      </w:r>
      <w:r w:rsidRPr="007059EF">
        <w:t xml:space="preserve">117.119,00 </w:t>
      </w:r>
      <w:r w:rsidRPr="007059EF">
        <w:rPr>
          <w:bCs/>
        </w:rPr>
        <w:t>eura. Nadalje, sve aktivnosti vezano za provedbu ovoga zakona obavljaju djelatnici u okviru svoje redovne djelatnosti kako slijedi: iz nadležnosti Hrvatske agencije za poljoprivredu i hranu za što su sredstva osigurana u Proračunu u okviru razdjela 060, glava 06035 - Hrvatske agencije za poljoprivredu i hranu, u okviru aktivnosti A842001 Administracija i upravljanje Hrvatske agencije za poljoprivredu i hranu, iz nadležnosti Državnog inspektorata u Proračunu u okviru razdjela 225 - Državni inspektorat, aktivnost A673018 Administracija i upravljanje i iz nadležnosti Ministarstva zdravstva u okviru razdjela 096 - Ministarstvo zdravstva, aktivnost A618207 Administracija i upravljanje.</w:t>
      </w:r>
    </w:p>
    <w:p w14:paraId="42BBD556" w14:textId="77777777" w:rsidR="00037A46" w:rsidRPr="007059EF" w:rsidRDefault="00037A46" w:rsidP="007059EF">
      <w:pPr>
        <w:pStyle w:val="t-11-9-sred"/>
        <w:spacing w:before="0" w:beforeAutospacing="0" w:after="0" w:afterAutospacing="0"/>
        <w:jc w:val="both"/>
        <w:rPr>
          <w:bCs/>
        </w:rPr>
      </w:pPr>
    </w:p>
    <w:p w14:paraId="3AF40C8C" w14:textId="77777777" w:rsidR="00037A46" w:rsidRPr="007059EF" w:rsidRDefault="00037A46" w:rsidP="007059EF">
      <w:pPr>
        <w:pStyle w:val="t-11-9-sred"/>
        <w:spacing w:before="0" w:beforeAutospacing="0" w:after="0" w:afterAutospacing="0"/>
        <w:jc w:val="both"/>
        <w:rPr>
          <w:bCs/>
        </w:rPr>
      </w:pPr>
    </w:p>
    <w:p w14:paraId="3F923B90" w14:textId="77777777" w:rsidR="00037A46" w:rsidRPr="007059EF" w:rsidRDefault="00A7018D" w:rsidP="00542579">
      <w:pPr>
        <w:pStyle w:val="t-11-9-sred"/>
        <w:spacing w:before="0" w:beforeAutospacing="0" w:after="0" w:afterAutospacing="0"/>
        <w:ind w:left="709" w:hanging="709"/>
        <w:jc w:val="both"/>
        <w:rPr>
          <w:b/>
          <w:bCs/>
          <w:iCs/>
        </w:rPr>
      </w:pPr>
      <w:r w:rsidRPr="007059EF">
        <w:rPr>
          <w:b/>
          <w:bCs/>
        </w:rPr>
        <w:t xml:space="preserve">V. </w:t>
      </w:r>
      <w:r w:rsidR="00542579">
        <w:rPr>
          <w:b/>
          <w:bCs/>
        </w:rPr>
        <w:tab/>
      </w:r>
      <w:r w:rsidRPr="007059EF">
        <w:rPr>
          <w:b/>
          <w:bCs/>
        </w:rPr>
        <w:t>RAZLIKE IZMEĐU RJEŠENJA</w:t>
      </w:r>
      <w:r w:rsidRPr="007059EF">
        <w:rPr>
          <w:bCs/>
        </w:rPr>
        <w:t xml:space="preserve"> </w:t>
      </w:r>
      <w:r w:rsidRPr="007059EF">
        <w:rPr>
          <w:b/>
          <w:bCs/>
          <w:iCs/>
        </w:rPr>
        <w:t>KOJA SE PREDLAŽU KONAČNIM PRIJEDLOGOM ZAKONA U ODNOSU NA RJEŠENJA IZ PRIJEDLOGA ZAKONA TE RAZLOZI ZBOG KOJIH SU TE RAZLIKE NASTALE</w:t>
      </w:r>
    </w:p>
    <w:p w14:paraId="6803E1F2" w14:textId="77777777" w:rsidR="00A7018D" w:rsidRPr="007059EF" w:rsidRDefault="00A7018D" w:rsidP="007059EF">
      <w:pPr>
        <w:pStyle w:val="t-11-9-sred"/>
        <w:spacing w:before="0" w:beforeAutospacing="0" w:after="0" w:afterAutospacing="0"/>
        <w:jc w:val="both"/>
        <w:rPr>
          <w:b/>
          <w:bCs/>
          <w:iCs/>
        </w:rPr>
      </w:pPr>
    </w:p>
    <w:p w14:paraId="77FFEA8F" w14:textId="77777777" w:rsidR="00297339" w:rsidRDefault="00297339" w:rsidP="007059EF">
      <w:pPr>
        <w:pStyle w:val="t-11-9-sred"/>
        <w:spacing w:before="0" w:beforeAutospacing="0" w:after="0" w:afterAutospacing="0"/>
        <w:ind w:firstLine="708"/>
        <w:jc w:val="both"/>
        <w:rPr>
          <w:bCs/>
          <w:iCs/>
        </w:rPr>
      </w:pPr>
      <w:r w:rsidRPr="007059EF">
        <w:rPr>
          <w:bCs/>
          <w:iCs/>
        </w:rPr>
        <w:t>U odnosu na tekst Prijedloga zakona koji je prošao prvo čitanje u Hrvatskome saboru, Konačni prijedlog zakona dorađen je u nomotehničkom smislu sukladno primjedbama Odbora za zakonodavstvo Hrvatskoga sabora.</w:t>
      </w:r>
    </w:p>
    <w:p w14:paraId="2FD67480" w14:textId="77777777" w:rsidR="00542579" w:rsidRPr="007059EF" w:rsidRDefault="00542579" w:rsidP="007059EF">
      <w:pPr>
        <w:pStyle w:val="t-11-9-sred"/>
        <w:spacing w:before="0" w:beforeAutospacing="0" w:after="0" w:afterAutospacing="0"/>
        <w:ind w:firstLine="708"/>
        <w:jc w:val="both"/>
        <w:rPr>
          <w:bCs/>
          <w:iCs/>
        </w:rPr>
      </w:pPr>
    </w:p>
    <w:p w14:paraId="5140126A" w14:textId="77777777" w:rsidR="00DB3450" w:rsidRPr="00E67374" w:rsidRDefault="00C51149" w:rsidP="007059EF">
      <w:pPr>
        <w:pStyle w:val="t-11-9-sred"/>
        <w:spacing w:before="0" w:beforeAutospacing="0" w:after="0" w:afterAutospacing="0"/>
        <w:ind w:firstLine="708"/>
        <w:jc w:val="both"/>
      </w:pPr>
      <w:r w:rsidRPr="00E67374">
        <w:rPr>
          <w:bCs/>
          <w:iCs/>
        </w:rPr>
        <w:t>Osim toga</w:t>
      </w:r>
      <w:r w:rsidR="00E03EC6" w:rsidRPr="00E67374">
        <w:rPr>
          <w:bCs/>
          <w:iCs/>
        </w:rPr>
        <w:t>,</w:t>
      </w:r>
      <w:r w:rsidR="00813B0F" w:rsidRPr="00E67374">
        <w:rPr>
          <w:bCs/>
          <w:iCs/>
        </w:rPr>
        <w:t xml:space="preserve"> članak 2. </w:t>
      </w:r>
      <w:r w:rsidR="00E03EC6" w:rsidRPr="00E67374">
        <w:rPr>
          <w:bCs/>
          <w:iCs/>
        </w:rPr>
        <w:t>Konačnog p</w:t>
      </w:r>
      <w:r w:rsidR="00813B0F" w:rsidRPr="00E67374">
        <w:rPr>
          <w:bCs/>
          <w:iCs/>
        </w:rPr>
        <w:t>rijedloga zakona kojim se navode akti Europske unije čija se provedba osigurava ovim Zakonom</w:t>
      </w:r>
      <w:r w:rsidRPr="00E67374">
        <w:rPr>
          <w:bCs/>
          <w:iCs/>
        </w:rPr>
        <w:t>,</w:t>
      </w:r>
      <w:r w:rsidR="00813B0F" w:rsidRPr="00E67374">
        <w:rPr>
          <w:bCs/>
          <w:iCs/>
        </w:rPr>
        <w:t xml:space="preserve"> revidiran je u odnosu na novu </w:t>
      </w:r>
      <w:r w:rsidR="00813B0F" w:rsidRPr="00E67374">
        <w:t>Uredbu Komisije (EU) 2025/1891 оd 17. rujna 2025. o izmjeni Uredbe (EU) 2023/915 u pogledu najvećih dopuštenih količina anorganskog arsena u ribi i ostalim plodovima mora.</w:t>
      </w:r>
    </w:p>
    <w:p w14:paraId="220F4407" w14:textId="77777777" w:rsidR="00C51149" w:rsidRPr="00E67374" w:rsidRDefault="00C51149" w:rsidP="007059EF">
      <w:pPr>
        <w:pStyle w:val="t-11-9-sred"/>
        <w:spacing w:before="0" w:beforeAutospacing="0" w:after="0" w:afterAutospacing="0"/>
        <w:ind w:firstLine="708"/>
        <w:jc w:val="both"/>
        <w:rPr>
          <w:bCs/>
          <w:iCs/>
        </w:rPr>
      </w:pPr>
    </w:p>
    <w:p w14:paraId="3EB17A03" w14:textId="77777777" w:rsidR="00162E3D" w:rsidRPr="00E67374" w:rsidRDefault="00C51149" w:rsidP="007059EF">
      <w:pPr>
        <w:pStyle w:val="t-11-9-sred"/>
        <w:spacing w:before="0" w:beforeAutospacing="0" w:after="0" w:afterAutospacing="0"/>
        <w:ind w:firstLine="708"/>
        <w:jc w:val="both"/>
        <w:rPr>
          <w:bCs/>
          <w:iCs/>
        </w:rPr>
      </w:pPr>
      <w:r w:rsidRPr="00E67374">
        <w:rPr>
          <w:bCs/>
          <w:iCs/>
        </w:rPr>
        <w:lastRenderedPageBreak/>
        <w:t>Nadalje, izričajno je d</w:t>
      </w:r>
      <w:r w:rsidR="00162E3D" w:rsidRPr="00E67374">
        <w:rPr>
          <w:bCs/>
          <w:iCs/>
        </w:rPr>
        <w:t xml:space="preserve">orađena odredba </w:t>
      </w:r>
      <w:bookmarkStart w:id="0" w:name="_GoBack"/>
      <w:bookmarkEnd w:id="0"/>
      <w:r w:rsidRPr="00E67374">
        <w:rPr>
          <w:bCs/>
          <w:iCs/>
        </w:rPr>
        <w:t xml:space="preserve">članka 5. </w:t>
      </w:r>
      <w:r w:rsidR="00162E3D" w:rsidRPr="00E67374">
        <w:rPr>
          <w:bCs/>
          <w:iCs/>
        </w:rPr>
        <w:t>stavka 3. Konačnog prijedloga zakona</w:t>
      </w:r>
      <w:r w:rsidR="00687F2E" w:rsidRPr="00E67374">
        <w:rPr>
          <w:bCs/>
          <w:iCs/>
        </w:rPr>
        <w:t xml:space="preserve">, s obzirom na to </w:t>
      </w:r>
      <w:r w:rsidR="00162E3D" w:rsidRPr="00E67374">
        <w:rPr>
          <w:bCs/>
          <w:iCs/>
        </w:rPr>
        <w:t>da ministarstvo nadležno za poljoprivredu, šumarstvo i ribarstvo izrađuje i planove službenih kontrola koje provodi veterinarska inspekcija Državnog inspektorata.</w:t>
      </w:r>
    </w:p>
    <w:p w14:paraId="39A2AB25" w14:textId="77777777" w:rsidR="00FC62C4" w:rsidRPr="00E67374" w:rsidRDefault="00FC62C4" w:rsidP="007059EF">
      <w:pPr>
        <w:pStyle w:val="t-11-9-sred"/>
        <w:spacing w:before="0" w:beforeAutospacing="0" w:after="0" w:afterAutospacing="0"/>
        <w:ind w:firstLine="708"/>
        <w:jc w:val="both"/>
      </w:pPr>
    </w:p>
    <w:p w14:paraId="308C6D0E" w14:textId="77777777" w:rsidR="00166DDE" w:rsidRDefault="00297339" w:rsidP="0041724D">
      <w:pPr>
        <w:pStyle w:val="t-11-9-sred"/>
        <w:spacing w:before="0" w:beforeAutospacing="0" w:after="0" w:afterAutospacing="0"/>
        <w:ind w:firstLine="708"/>
        <w:jc w:val="both"/>
        <w:rPr>
          <w:bCs/>
          <w:iCs/>
        </w:rPr>
      </w:pPr>
      <w:r w:rsidRPr="00E67374">
        <w:rPr>
          <w:bCs/>
          <w:iCs/>
        </w:rPr>
        <w:t xml:space="preserve">Također je </w:t>
      </w:r>
      <w:r w:rsidR="003B2EF1" w:rsidRPr="00E67374">
        <w:rPr>
          <w:bCs/>
          <w:iCs/>
        </w:rPr>
        <w:t xml:space="preserve">u </w:t>
      </w:r>
      <w:r w:rsidR="00072646" w:rsidRPr="00E67374">
        <w:rPr>
          <w:bCs/>
          <w:iCs/>
        </w:rPr>
        <w:t>K</w:t>
      </w:r>
      <w:r w:rsidR="003B2EF1" w:rsidRPr="00E67374">
        <w:rPr>
          <w:bCs/>
          <w:iCs/>
        </w:rPr>
        <w:t>onačnom</w:t>
      </w:r>
      <w:r w:rsidR="00072646" w:rsidRPr="00E67374">
        <w:rPr>
          <w:bCs/>
          <w:iCs/>
        </w:rPr>
        <w:t xml:space="preserve"> prijedlog</w:t>
      </w:r>
      <w:r w:rsidR="003B2EF1" w:rsidRPr="00E67374">
        <w:rPr>
          <w:bCs/>
          <w:iCs/>
        </w:rPr>
        <w:t>u</w:t>
      </w:r>
      <w:r w:rsidR="00072646" w:rsidRPr="00E67374">
        <w:rPr>
          <w:bCs/>
          <w:iCs/>
        </w:rPr>
        <w:t xml:space="preserve"> zakona</w:t>
      </w:r>
      <w:r w:rsidRPr="00E67374">
        <w:rPr>
          <w:bCs/>
          <w:iCs/>
        </w:rPr>
        <w:t xml:space="preserve"> dorađen</w:t>
      </w:r>
      <w:r w:rsidR="003B2EF1" w:rsidRPr="00E67374">
        <w:rPr>
          <w:bCs/>
          <w:iCs/>
        </w:rPr>
        <w:t xml:space="preserve"> članak 8. na</w:t>
      </w:r>
      <w:r w:rsidR="003B2EF1" w:rsidRPr="007059EF">
        <w:rPr>
          <w:bCs/>
          <w:iCs/>
        </w:rPr>
        <w:t xml:space="preserve"> način da uzorak hrane za provjeru najvećih dopuštenih razina kontaminanata uzet </w:t>
      </w:r>
      <w:r w:rsidR="00DB075D" w:rsidRPr="007059EF">
        <w:rPr>
          <w:bCs/>
          <w:iCs/>
        </w:rPr>
        <w:t>u okviru planova</w:t>
      </w:r>
      <w:r w:rsidR="00DB075D" w:rsidRPr="007059EF">
        <w:t xml:space="preserve"> </w:t>
      </w:r>
      <w:r w:rsidR="00DB075D" w:rsidRPr="007059EF">
        <w:rPr>
          <w:bCs/>
          <w:iCs/>
        </w:rPr>
        <w:t>kontrola prisutnosti kontaminanata u hrani iz članka 4. Provedbene uredbe (EU) 2022/932</w:t>
      </w:r>
      <w:r w:rsidR="0041724D">
        <w:rPr>
          <w:bCs/>
          <w:iCs/>
        </w:rPr>
        <w:t>,</w:t>
      </w:r>
      <w:r w:rsidR="00DB075D" w:rsidRPr="007059EF">
        <w:rPr>
          <w:bCs/>
          <w:iCs/>
        </w:rPr>
        <w:t xml:space="preserve"> </w:t>
      </w:r>
      <w:r w:rsidR="003B2EF1" w:rsidRPr="007059EF">
        <w:rPr>
          <w:bCs/>
          <w:iCs/>
        </w:rPr>
        <w:t>mora biti dostavljen u službeni ili referentni laboratorij ovlašten sukladno zakonu kojim se uređuju službene kontrole hrane, u pravnoj osobi čiji je osnivač Republika Hrvatska ili jedinica područne (regionalne) samouprave odnosno Grad Zagreb.</w:t>
      </w:r>
      <w:r w:rsidR="0041724D">
        <w:rPr>
          <w:bCs/>
          <w:iCs/>
        </w:rPr>
        <w:t xml:space="preserve"> </w:t>
      </w:r>
      <w:r w:rsidR="00166DDE" w:rsidRPr="007059EF">
        <w:rPr>
          <w:bCs/>
          <w:iCs/>
        </w:rPr>
        <w:t xml:space="preserve">Prednost navedenih laboratorija je u tome što djeluju unutar </w:t>
      </w:r>
      <w:r w:rsidR="00105CF1" w:rsidRPr="007059EF">
        <w:rPr>
          <w:bCs/>
          <w:iCs/>
        </w:rPr>
        <w:t xml:space="preserve">javnih ustanova </w:t>
      </w:r>
      <w:r w:rsidR="00166DDE" w:rsidRPr="007059EF">
        <w:rPr>
          <w:bCs/>
          <w:iCs/>
        </w:rPr>
        <w:t>koje imaju dugogodišnje iskustvo u zaštiti zdravlja ljudi i/ili životinja, posjeduju multidisciplinarne timove koji se prema potrebi vrlo brzo mogu formirati sa specijaliziranim stručnjacima, ovisno o nasta</w:t>
      </w:r>
      <w:r w:rsidR="00E06AE6" w:rsidRPr="007059EF">
        <w:rPr>
          <w:bCs/>
          <w:iCs/>
        </w:rPr>
        <w:t>lom problemu, sagledati problem</w:t>
      </w:r>
      <w:r w:rsidR="00166DDE" w:rsidRPr="007059EF">
        <w:rPr>
          <w:bCs/>
          <w:iCs/>
        </w:rPr>
        <w:t xml:space="preserve"> te donijeti rješenja i preporuke.</w:t>
      </w:r>
      <w:r w:rsidR="002A2729" w:rsidRPr="007059EF">
        <w:rPr>
          <w:bCs/>
          <w:iCs/>
        </w:rPr>
        <w:t xml:space="preserve"> Osim toga</w:t>
      </w:r>
      <w:r w:rsidR="00CB14A8" w:rsidRPr="007059EF">
        <w:rPr>
          <w:bCs/>
          <w:iCs/>
        </w:rPr>
        <w:t>,</w:t>
      </w:r>
      <w:r w:rsidR="00105CF1" w:rsidRPr="007059EF">
        <w:rPr>
          <w:bCs/>
          <w:iCs/>
        </w:rPr>
        <w:t xml:space="preserve"> </w:t>
      </w:r>
      <w:r w:rsidR="00105CF1" w:rsidRPr="007059EF">
        <w:rPr>
          <w:shd w:val="clear" w:color="auto" w:fill="FFFFFF"/>
        </w:rPr>
        <w:t>razlog osnivanja navedenih ustanova od strane države ili njenih jedinica je i zaštita javnog zdravstvenog interesa</w:t>
      </w:r>
      <w:r w:rsidR="0096048E" w:rsidRPr="007059EF">
        <w:rPr>
          <w:shd w:val="clear" w:color="auto" w:fill="FFFFFF"/>
        </w:rPr>
        <w:t>.</w:t>
      </w:r>
      <w:r w:rsidR="0041724D">
        <w:rPr>
          <w:bCs/>
          <w:iCs/>
        </w:rPr>
        <w:t xml:space="preserve"> </w:t>
      </w:r>
      <w:r w:rsidR="00166DDE" w:rsidRPr="007059EF">
        <w:rPr>
          <w:bCs/>
          <w:iCs/>
        </w:rPr>
        <w:t xml:space="preserve">Kako bi laboratoriji mogli biti na raspolaganju </w:t>
      </w:r>
      <w:r w:rsidR="002A2729" w:rsidRPr="007059EF">
        <w:rPr>
          <w:bCs/>
          <w:iCs/>
        </w:rPr>
        <w:t>nadležnim tijelima</w:t>
      </w:r>
      <w:r w:rsidR="00B75D96" w:rsidRPr="007059EF">
        <w:rPr>
          <w:bCs/>
          <w:iCs/>
        </w:rPr>
        <w:t xml:space="preserve"> u području sigurnosti hrane u Republici Hrvatskoj</w:t>
      </w:r>
      <w:r w:rsidR="0041724D">
        <w:rPr>
          <w:bCs/>
          <w:iCs/>
        </w:rPr>
        <w:t>,</w:t>
      </w:r>
      <w:r w:rsidR="00166DDE" w:rsidRPr="007059EF">
        <w:rPr>
          <w:bCs/>
          <w:iCs/>
        </w:rPr>
        <w:t xml:space="preserve"> kao i područnoj (regionalnoj) samoupravi u svim kritičnim situacijama,</w:t>
      </w:r>
      <w:r w:rsidR="00CB14A8" w:rsidRPr="007059EF">
        <w:rPr>
          <w:bCs/>
          <w:iCs/>
        </w:rPr>
        <w:t xml:space="preserve"> neophodno</w:t>
      </w:r>
      <w:r w:rsidR="0096048E" w:rsidRPr="007059EF">
        <w:rPr>
          <w:bCs/>
          <w:iCs/>
        </w:rPr>
        <w:t xml:space="preserve"> je osigurati </w:t>
      </w:r>
      <w:r w:rsidR="00105CF1" w:rsidRPr="007059EF">
        <w:rPr>
          <w:bCs/>
          <w:iCs/>
        </w:rPr>
        <w:t>kontinuiranost provođenja analiza</w:t>
      </w:r>
      <w:r w:rsidR="00166DDE" w:rsidRPr="007059EF">
        <w:rPr>
          <w:bCs/>
          <w:iCs/>
        </w:rPr>
        <w:t xml:space="preserve"> </w:t>
      </w:r>
      <w:r w:rsidR="0096048E" w:rsidRPr="007059EF">
        <w:rPr>
          <w:bCs/>
          <w:iCs/>
        </w:rPr>
        <w:t xml:space="preserve">s ciljem osiguranja </w:t>
      </w:r>
      <w:r w:rsidR="00CB14A8" w:rsidRPr="007059EF">
        <w:rPr>
          <w:bCs/>
          <w:iCs/>
        </w:rPr>
        <w:t>njihove</w:t>
      </w:r>
      <w:r w:rsidR="00166DDE" w:rsidRPr="007059EF">
        <w:rPr>
          <w:bCs/>
          <w:iCs/>
        </w:rPr>
        <w:t xml:space="preserve"> spremnost</w:t>
      </w:r>
      <w:r w:rsidR="0096048E" w:rsidRPr="007059EF">
        <w:rPr>
          <w:bCs/>
          <w:iCs/>
        </w:rPr>
        <w:t>i</w:t>
      </w:r>
      <w:r w:rsidR="00166DDE" w:rsidRPr="007059EF">
        <w:rPr>
          <w:bCs/>
          <w:iCs/>
        </w:rPr>
        <w:t xml:space="preserve"> da o</w:t>
      </w:r>
      <w:r w:rsidR="00CB14A8" w:rsidRPr="007059EF">
        <w:rPr>
          <w:bCs/>
          <w:iCs/>
        </w:rPr>
        <w:t>d</w:t>
      </w:r>
      <w:r w:rsidR="00166DDE" w:rsidRPr="007059EF">
        <w:rPr>
          <w:bCs/>
          <w:iCs/>
        </w:rPr>
        <w:t>govore na sve krizne situacije</w:t>
      </w:r>
      <w:r w:rsidR="00DB3450" w:rsidRPr="007059EF">
        <w:rPr>
          <w:bCs/>
          <w:iCs/>
        </w:rPr>
        <w:t>.</w:t>
      </w:r>
    </w:p>
    <w:p w14:paraId="164077EC" w14:textId="77777777" w:rsidR="0041724D" w:rsidRDefault="0041724D" w:rsidP="0041724D">
      <w:pPr>
        <w:pStyle w:val="t-11-9-sred"/>
        <w:spacing w:before="0" w:beforeAutospacing="0" w:after="0" w:afterAutospacing="0"/>
        <w:ind w:firstLine="708"/>
        <w:jc w:val="both"/>
        <w:rPr>
          <w:bCs/>
          <w:iCs/>
        </w:rPr>
      </w:pPr>
    </w:p>
    <w:p w14:paraId="4245574D" w14:textId="77777777" w:rsidR="0041724D" w:rsidRPr="0041724D" w:rsidRDefault="0041724D" w:rsidP="0041724D">
      <w:pPr>
        <w:pStyle w:val="t-11-9-sred"/>
        <w:spacing w:before="0" w:beforeAutospacing="0" w:after="0" w:afterAutospacing="0"/>
        <w:ind w:firstLine="708"/>
        <w:jc w:val="both"/>
        <w:rPr>
          <w:bCs/>
          <w:iCs/>
        </w:rPr>
      </w:pPr>
    </w:p>
    <w:p w14:paraId="7932F225" w14:textId="77777777" w:rsidR="00A7018D" w:rsidRPr="007059EF" w:rsidRDefault="00A7018D" w:rsidP="0041724D">
      <w:pPr>
        <w:pStyle w:val="t-11-9-sred"/>
        <w:tabs>
          <w:tab w:val="left" w:pos="709"/>
        </w:tabs>
        <w:spacing w:before="0" w:beforeAutospacing="0" w:after="0" w:afterAutospacing="0"/>
        <w:ind w:left="709" w:hanging="709"/>
        <w:jc w:val="both"/>
        <w:rPr>
          <w:b/>
          <w:bCs/>
          <w:iCs/>
        </w:rPr>
      </w:pPr>
      <w:r w:rsidRPr="007059EF">
        <w:rPr>
          <w:b/>
          <w:bCs/>
          <w:iCs/>
        </w:rPr>
        <w:t xml:space="preserve">VI. </w:t>
      </w:r>
      <w:r w:rsidR="0041724D">
        <w:rPr>
          <w:b/>
          <w:bCs/>
          <w:iCs/>
        </w:rPr>
        <w:tab/>
      </w:r>
      <w:r w:rsidRPr="007059EF">
        <w:rPr>
          <w:b/>
          <w:bCs/>
          <w:iCs/>
        </w:rPr>
        <w:t>PRIJEDLOZI I MIŠLJENJA DANI NA PRIJEDLOG ZAKONA KOJE PREDLAGATELJ NIJE PRIHVATIO, S OBRAZLOŽENJEM</w:t>
      </w:r>
    </w:p>
    <w:p w14:paraId="32807917" w14:textId="77777777" w:rsidR="00E134B0" w:rsidRPr="007059EF" w:rsidRDefault="00E134B0" w:rsidP="007059EF">
      <w:pPr>
        <w:pStyle w:val="t-11-9-sred"/>
        <w:spacing w:before="0" w:beforeAutospacing="0" w:after="0" w:afterAutospacing="0"/>
        <w:jc w:val="both"/>
        <w:rPr>
          <w:b/>
          <w:bCs/>
          <w:iCs/>
        </w:rPr>
      </w:pPr>
    </w:p>
    <w:p w14:paraId="05B246BE" w14:textId="77777777" w:rsidR="00E134B0" w:rsidRPr="007059EF" w:rsidRDefault="00E134B0" w:rsidP="007059EF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059EF">
        <w:rPr>
          <w:rFonts w:ascii="Times New Roman" w:eastAsia="Calibri" w:hAnsi="Times New Roman" w:cs="Times New Roman"/>
          <w:sz w:val="24"/>
          <w:szCs w:val="24"/>
          <w:lang w:eastAsia="hr-HR"/>
        </w:rPr>
        <w:t>Na tekst Prijedloga zakona nije bilo suštinskih primjedbi niti prijedloga koje predlagatelj nije prihvatio.</w:t>
      </w:r>
    </w:p>
    <w:p w14:paraId="2350A345" w14:textId="77777777" w:rsidR="00714E11" w:rsidRPr="007059EF" w:rsidRDefault="00714E11" w:rsidP="007059EF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794430A" w14:textId="77777777" w:rsidR="00714E11" w:rsidRPr="007059EF" w:rsidRDefault="00714E11" w:rsidP="007059E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</w:pPr>
      <w:r w:rsidRPr="007059EF">
        <w:rPr>
          <w:rFonts w:ascii="Times New Roman" w:eastAsia="Calibri" w:hAnsi="Times New Roman" w:cs="Times New Roman"/>
          <w:sz w:val="24"/>
          <w:szCs w:val="24"/>
          <w:lang w:eastAsia="hr-HR"/>
        </w:rPr>
        <w:t>Prijedlog zastupnika Branka Kolarića (SDP) da se izmjeni naziv Zakona o kontaminantima u Zakon o suzbijanju onečišćenja hrane nije prihvaćen uzimajući u obzir da je Zakon o kontaminantima na snazi od 2013. godine te nisu primijećeni problemi u razumijevanju svrhe Zakona, kao niti u njegovoj provedbi.</w:t>
      </w:r>
    </w:p>
    <w:p w14:paraId="3DDCC095" w14:textId="77777777" w:rsidR="00E134B0" w:rsidRDefault="00E134B0" w:rsidP="007059EF">
      <w:pPr>
        <w:pStyle w:val="t-11-9-sred"/>
        <w:spacing w:before="0" w:beforeAutospacing="0" w:after="0" w:afterAutospacing="0"/>
        <w:jc w:val="both"/>
        <w:rPr>
          <w:bCs/>
        </w:rPr>
      </w:pPr>
    </w:p>
    <w:p w14:paraId="58D4E7D3" w14:textId="77777777" w:rsidR="00D14757" w:rsidRDefault="00D14757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bCs/>
        </w:rPr>
        <w:br w:type="page"/>
      </w:r>
    </w:p>
    <w:p w14:paraId="7ACE5F5E" w14:textId="77777777" w:rsidR="00D14757" w:rsidRDefault="00D14757" w:rsidP="00D1475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5A2D918F" w14:textId="77777777" w:rsidR="00D14757" w:rsidRDefault="00D14757" w:rsidP="00D14757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2135F0E5" w14:textId="77777777" w:rsidR="00D14757" w:rsidRPr="00D14757" w:rsidRDefault="00D14757" w:rsidP="00D14757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4757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Prilo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g</w:t>
      </w:r>
      <w:r w:rsidRPr="00D14757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 w:rsidRPr="00D14757">
        <w:rPr>
          <w:rFonts w:ascii="Times New Roman" w:eastAsia="Times New Roman" w:hAnsi="Times New Roman" w:cs="Times New Roman"/>
          <w:sz w:val="24"/>
          <w:szCs w:val="24"/>
          <w:lang w:eastAsia="hr-HR"/>
        </w:rPr>
        <w:t>Izjava o usklađenosti prijedloga propisa s pra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vnom stečevinom Europske unije</w:t>
      </w:r>
    </w:p>
    <w:p w14:paraId="2D6741C8" w14:textId="77777777" w:rsidR="00D14757" w:rsidRPr="00D14757" w:rsidRDefault="00D14757" w:rsidP="00D14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535F29" w14:textId="77777777" w:rsidR="00D14757" w:rsidRPr="007059EF" w:rsidRDefault="00D14757" w:rsidP="00D14757">
      <w:pPr>
        <w:pStyle w:val="t-11-9-sred"/>
        <w:spacing w:before="0" w:beforeAutospacing="0" w:after="0" w:afterAutospacing="0"/>
        <w:jc w:val="both"/>
        <w:rPr>
          <w:bCs/>
        </w:rPr>
      </w:pPr>
    </w:p>
    <w:sectPr w:rsidR="00D14757" w:rsidRPr="007059EF" w:rsidSect="007059EF">
      <w:headerReference w:type="default" r:id="rId17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D22EE" w14:textId="77777777" w:rsidR="00C06F66" w:rsidRDefault="00C06F66" w:rsidP="002A2811">
      <w:pPr>
        <w:spacing w:after="0" w:line="240" w:lineRule="auto"/>
      </w:pPr>
      <w:r>
        <w:separator/>
      </w:r>
    </w:p>
  </w:endnote>
  <w:endnote w:type="continuationSeparator" w:id="0">
    <w:p w14:paraId="26D69AFF" w14:textId="77777777" w:rsidR="00C06F66" w:rsidRDefault="00C06F66" w:rsidP="002A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185A3" w14:textId="77777777" w:rsidR="000350D9" w:rsidRPr="00CE78D1" w:rsidRDefault="007F3387" w:rsidP="00CE78D1">
    <w:pPr>
      <w:pStyle w:val="Podnoje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1F740" w14:textId="77777777" w:rsidR="00143E28" w:rsidRDefault="00143E28">
    <w:pPr>
      <w:pStyle w:val="Footer1"/>
      <w:jc w:val="right"/>
    </w:pPr>
  </w:p>
  <w:p w14:paraId="03470F52" w14:textId="77777777" w:rsidR="00143E28" w:rsidRPr="00D6098C" w:rsidRDefault="00143E28">
    <w:pPr>
      <w:pStyle w:val="Footer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D4FEB" w14:textId="77777777" w:rsidR="00143E28" w:rsidRPr="00E70370" w:rsidRDefault="00143E28" w:rsidP="003A2702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2B80C" w14:textId="77777777" w:rsidR="00C06F66" w:rsidRDefault="00C06F66" w:rsidP="002A2811">
      <w:pPr>
        <w:spacing w:after="0" w:line="240" w:lineRule="auto"/>
      </w:pPr>
      <w:r>
        <w:separator/>
      </w:r>
    </w:p>
  </w:footnote>
  <w:footnote w:type="continuationSeparator" w:id="0">
    <w:p w14:paraId="64DE2CAE" w14:textId="77777777" w:rsidR="00C06F66" w:rsidRDefault="00C06F66" w:rsidP="002A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6029898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803DA8" w14:textId="77777777" w:rsidR="00143E28" w:rsidRPr="00FE66CD" w:rsidRDefault="00143E28">
        <w:pPr>
          <w:pStyle w:val="Header1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E66C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E66C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E66C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A281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E66C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CCA3C9C" w14:textId="77777777" w:rsidR="00143E28" w:rsidRDefault="00143E28">
    <w:pPr>
      <w:pStyle w:val="Header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49009869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BBF914" w14:textId="7E3BD471" w:rsidR="002A2811" w:rsidRPr="00FE66CD" w:rsidRDefault="002A2811">
        <w:pPr>
          <w:pStyle w:val="Header1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E66C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E66C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E66C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67374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FE66C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E4F4ACF" w14:textId="77777777" w:rsidR="002A2811" w:rsidRDefault="002A2811">
    <w:pPr>
      <w:pStyle w:val="Header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63EC"/>
    <w:multiLevelType w:val="hybridMultilevel"/>
    <w:tmpl w:val="A260EBA2"/>
    <w:lvl w:ilvl="0" w:tplc="1242BF84">
      <w:start w:val="1"/>
      <w:numFmt w:val="decimal"/>
      <w:lvlText w:val="%1."/>
      <w:lvlJc w:val="left"/>
      <w:pPr>
        <w:ind w:left="480" w:hanging="1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9413A"/>
    <w:multiLevelType w:val="hybridMultilevel"/>
    <w:tmpl w:val="8042E634"/>
    <w:lvl w:ilvl="0" w:tplc="DDEC43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83ECA"/>
    <w:multiLevelType w:val="hybridMultilevel"/>
    <w:tmpl w:val="22488056"/>
    <w:lvl w:ilvl="0" w:tplc="65501A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662433"/>
    <w:multiLevelType w:val="hybridMultilevel"/>
    <w:tmpl w:val="EA02E74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11030"/>
    <w:multiLevelType w:val="hybridMultilevel"/>
    <w:tmpl w:val="45DECB9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17ACC"/>
    <w:multiLevelType w:val="hybridMultilevel"/>
    <w:tmpl w:val="2160CE24"/>
    <w:lvl w:ilvl="0" w:tplc="35C6754A">
      <w:start w:val="1"/>
      <w:numFmt w:val="upperRoman"/>
      <w:lvlText w:val="%1."/>
      <w:lvlJc w:val="left"/>
      <w:pPr>
        <w:ind w:left="870" w:hanging="5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7253B"/>
    <w:multiLevelType w:val="hybridMultilevel"/>
    <w:tmpl w:val="24260F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84B6E"/>
    <w:multiLevelType w:val="hybridMultilevel"/>
    <w:tmpl w:val="E326C02C"/>
    <w:lvl w:ilvl="0" w:tplc="E85CB60A">
      <w:start w:val="2"/>
      <w:numFmt w:val="decimal"/>
      <w:lvlText w:val="(%1)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B07544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52462A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8CD70E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6A8EBA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BCAC20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F8EBE4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7A692E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945214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2250C3"/>
    <w:multiLevelType w:val="hybridMultilevel"/>
    <w:tmpl w:val="3326A68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F2130"/>
    <w:multiLevelType w:val="hybridMultilevel"/>
    <w:tmpl w:val="DD4A13E0"/>
    <w:lvl w:ilvl="0" w:tplc="65C80660">
      <w:start w:val="1"/>
      <w:numFmt w:val="decimal"/>
      <w:lvlText w:val="%1."/>
      <w:lvlJc w:val="left"/>
      <w:pPr>
        <w:ind w:left="420" w:hanging="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B14D9"/>
    <w:multiLevelType w:val="hybridMultilevel"/>
    <w:tmpl w:val="9AF2CD5A"/>
    <w:lvl w:ilvl="0" w:tplc="A8CC06C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15EE4"/>
    <w:multiLevelType w:val="hybridMultilevel"/>
    <w:tmpl w:val="3BA6D5A6"/>
    <w:lvl w:ilvl="0" w:tplc="DF78C09E">
      <w:start w:val="1"/>
      <w:numFmt w:val="decimal"/>
      <w:lvlText w:val="%1.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8CE89E">
      <w:start w:val="1"/>
      <w:numFmt w:val="lowerLetter"/>
      <w:lvlText w:val="%2"/>
      <w:lvlJc w:val="left"/>
      <w:pPr>
        <w:ind w:left="1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F4CA6C">
      <w:start w:val="1"/>
      <w:numFmt w:val="lowerRoman"/>
      <w:lvlText w:val="%3"/>
      <w:lvlJc w:val="left"/>
      <w:pPr>
        <w:ind w:left="2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38EAE0">
      <w:start w:val="1"/>
      <w:numFmt w:val="decimal"/>
      <w:lvlText w:val="%4"/>
      <w:lvlJc w:val="left"/>
      <w:pPr>
        <w:ind w:left="2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D23A54">
      <w:start w:val="1"/>
      <w:numFmt w:val="lowerLetter"/>
      <w:lvlText w:val="%5"/>
      <w:lvlJc w:val="left"/>
      <w:pPr>
        <w:ind w:left="3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544B98">
      <w:start w:val="1"/>
      <w:numFmt w:val="lowerRoman"/>
      <w:lvlText w:val="%6"/>
      <w:lvlJc w:val="left"/>
      <w:pPr>
        <w:ind w:left="4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60C8C4">
      <w:start w:val="1"/>
      <w:numFmt w:val="decimal"/>
      <w:lvlText w:val="%7"/>
      <w:lvlJc w:val="left"/>
      <w:pPr>
        <w:ind w:left="5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3EB3FC">
      <w:start w:val="1"/>
      <w:numFmt w:val="lowerLetter"/>
      <w:lvlText w:val="%8"/>
      <w:lvlJc w:val="left"/>
      <w:pPr>
        <w:ind w:left="5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9096BE">
      <w:start w:val="1"/>
      <w:numFmt w:val="lowerRoman"/>
      <w:lvlText w:val="%9"/>
      <w:lvlJc w:val="left"/>
      <w:pPr>
        <w:ind w:left="6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442E5A"/>
    <w:multiLevelType w:val="hybridMultilevel"/>
    <w:tmpl w:val="0F7C5A04"/>
    <w:lvl w:ilvl="0" w:tplc="E9526D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44C13"/>
    <w:multiLevelType w:val="hybridMultilevel"/>
    <w:tmpl w:val="1302A926"/>
    <w:lvl w:ilvl="0" w:tplc="39A85338">
      <w:start w:val="1"/>
      <w:numFmt w:val="decimal"/>
      <w:lvlText w:val="(%1)"/>
      <w:lvlJc w:val="left"/>
      <w:pPr>
        <w:ind w:left="1080" w:hanging="37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481C4E"/>
    <w:multiLevelType w:val="hybridMultilevel"/>
    <w:tmpl w:val="A2D41F62"/>
    <w:lvl w:ilvl="0" w:tplc="31E20A32">
      <w:start w:val="1"/>
      <w:numFmt w:val="decimal"/>
      <w:lvlText w:val="(%1)"/>
      <w:lvlJc w:val="left"/>
      <w:pPr>
        <w:ind w:left="744" w:hanging="384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945C9"/>
    <w:multiLevelType w:val="hybridMultilevel"/>
    <w:tmpl w:val="016E5514"/>
    <w:lvl w:ilvl="0" w:tplc="65501A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697BD2"/>
    <w:multiLevelType w:val="hybridMultilevel"/>
    <w:tmpl w:val="EB0E2DDE"/>
    <w:lvl w:ilvl="0" w:tplc="E562783A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4E790D"/>
    <w:multiLevelType w:val="hybridMultilevel"/>
    <w:tmpl w:val="56509F32"/>
    <w:lvl w:ilvl="0" w:tplc="E562783A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857D9C"/>
    <w:multiLevelType w:val="hybridMultilevel"/>
    <w:tmpl w:val="5B46EE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8B1D7E"/>
    <w:multiLevelType w:val="hybridMultilevel"/>
    <w:tmpl w:val="C058899A"/>
    <w:lvl w:ilvl="0" w:tplc="E562783A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FB17409"/>
    <w:multiLevelType w:val="hybridMultilevel"/>
    <w:tmpl w:val="1024A786"/>
    <w:lvl w:ilvl="0" w:tplc="A52E5026">
      <w:start w:val="3"/>
      <w:numFmt w:val="bullet"/>
      <w:lvlText w:val="–"/>
      <w:lvlJc w:val="left"/>
      <w:pPr>
        <w:ind w:left="540" w:hanging="18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20"/>
  </w:num>
  <w:num w:numId="10">
    <w:abstractNumId w:val="15"/>
  </w:num>
  <w:num w:numId="11">
    <w:abstractNumId w:val="0"/>
  </w:num>
  <w:num w:numId="12">
    <w:abstractNumId w:val="18"/>
  </w:num>
  <w:num w:numId="13">
    <w:abstractNumId w:val="9"/>
  </w:num>
  <w:num w:numId="14">
    <w:abstractNumId w:val="19"/>
  </w:num>
  <w:num w:numId="15">
    <w:abstractNumId w:val="11"/>
  </w:num>
  <w:num w:numId="16">
    <w:abstractNumId w:val="7"/>
  </w:num>
  <w:num w:numId="17">
    <w:abstractNumId w:val="6"/>
  </w:num>
  <w:num w:numId="18">
    <w:abstractNumId w:val="13"/>
  </w:num>
  <w:num w:numId="19">
    <w:abstractNumId w:val="17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4F6"/>
    <w:rsid w:val="00001833"/>
    <w:rsid w:val="00004C55"/>
    <w:rsid w:val="000107C0"/>
    <w:rsid w:val="00012B9C"/>
    <w:rsid w:val="000179DE"/>
    <w:rsid w:val="000217F2"/>
    <w:rsid w:val="00024941"/>
    <w:rsid w:val="0002533C"/>
    <w:rsid w:val="0003015F"/>
    <w:rsid w:val="0003194A"/>
    <w:rsid w:val="00032B5C"/>
    <w:rsid w:val="000363F2"/>
    <w:rsid w:val="00037A46"/>
    <w:rsid w:val="00037D99"/>
    <w:rsid w:val="00044B7B"/>
    <w:rsid w:val="00046CE1"/>
    <w:rsid w:val="00057382"/>
    <w:rsid w:val="000577EA"/>
    <w:rsid w:val="000659C7"/>
    <w:rsid w:val="00066A2F"/>
    <w:rsid w:val="00070B0E"/>
    <w:rsid w:val="00072646"/>
    <w:rsid w:val="00072FEC"/>
    <w:rsid w:val="00083115"/>
    <w:rsid w:val="00095A82"/>
    <w:rsid w:val="000A79C2"/>
    <w:rsid w:val="000B490D"/>
    <w:rsid w:val="000E11BC"/>
    <w:rsid w:val="000E4016"/>
    <w:rsid w:val="000E4268"/>
    <w:rsid w:val="000E4BF3"/>
    <w:rsid w:val="000E5106"/>
    <w:rsid w:val="000F3564"/>
    <w:rsid w:val="000F57E4"/>
    <w:rsid w:val="000F6812"/>
    <w:rsid w:val="00100A86"/>
    <w:rsid w:val="00101CC7"/>
    <w:rsid w:val="00105CF1"/>
    <w:rsid w:val="00107A85"/>
    <w:rsid w:val="00113840"/>
    <w:rsid w:val="00120A0B"/>
    <w:rsid w:val="001246DD"/>
    <w:rsid w:val="00125168"/>
    <w:rsid w:val="001331F3"/>
    <w:rsid w:val="00135069"/>
    <w:rsid w:val="00137137"/>
    <w:rsid w:val="00137AE4"/>
    <w:rsid w:val="00142186"/>
    <w:rsid w:val="00142CF3"/>
    <w:rsid w:val="00143E28"/>
    <w:rsid w:val="001508A6"/>
    <w:rsid w:val="00152B79"/>
    <w:rsid w:val="001547B4"/>
    <w:rsid w:val="001567C7"/>
    <w:rsid w:val="0015754F"/>
    <w:rsid w:val="00162E3D"/>
    <w:rsid w:val="00166DDE"/>
    <w:rsid w:val="001754C9"/>
    <w:rsid w:val="00190429"/>
    <w:rsid w:val="00191ED5"/>
    <w:rsid w:val="0019505B"/>
    <w:rsid w:val="00195D0C"/>
    <w:rsid w:val="00196E04"/>
    <w:rsid w:val="001A014C"/>
    <w:rsid w:val="001A59EA"/>
    <w:rsid w:val="001A7C37"/>
    <w:rsid w:val="001B2523"/>
    <w:rsid w:val="001B60C8"/>
    <w:rsid w:val="001C1E94"/>
    <w:rsid w:val="001C3977"/>
    <w:rsid w:val="001C4DF4"/>
    <w:rsid w:val="001D0E2F"/>
    <w:rsid w:val="001D2B9A"/>
    <w:rsid w:val="001D640F"/>
    <w:rsid w:val="001E3667"/>
    <w:rsid w:val="001E42DB"/>
    <w:rsid w:val="001E5A9E"/>
    <w:rsid w:val="001E5BE7"/>
    <w:rsid w:val="001E5E6B"/>
    <w:rsid w:val="001F3D0F"/>
    <w:rsid w:val="001F7882"/>
    <w:rsid w:val="00223C0D"/>
    <w:rsid w:val="00234EA0"/>
    <w:rsid w:val="00240830"/>
    <w:rsid w:val="002439B6"/>
    <w:rsid w:val="0024589D"/>
    <w:rsid w:val="00251800"/>
    <w:rsid w:val="0025316A"/>
    <w:rsid w:val="0025782E"/>
    <w:rsid w:val="00261FE8"/>
    <w:rsid w:val="00273FE8"/>
    <w:rsid w:val="00285CA9"/>
    <w:rsid w:val="00297339"/>
    <w:rsid w:val="002A2729"/>
    <w:rsid w:val="002A2811"/>
    <w:rsid w:val="002B6F86"/>
    <w:rsid w:val="002C0509"/>
    <w:rsid w:val="002C449D"/>
    <w:rsid w:val="002D0355"/>
    <w:rsid w:val="002E2CF1"/>
    <w:rsid w:val="002E6E14"/>
    <w:rsid w:val="002F4576"/>
    <w:rsid w:val="002F62E2"/>
    <w:rsid w:val="00304F6A"/>
    <w:rsid w:val="00313090"/>
    <w:rsid w:val="003135C1"/>
    <w:rsid w:val="003174CF"/>
    <w:rsid w:val="003176A9"/>
    <w:rsid w:val="0032168D"/>
    <w:rsid w:val="0032173E"/>
    <w:rsid w:val="00333046"/>
    <w:rsid w:val="00333A7F"/>
    <w:rsid w:val="00334239"/>
    <w:rsid w:val="0033487A"/>
    <w:rsid w:val="00340081"/>
    <w:rsid w:val="00344A2A"/>
    <w:rsid w:val="0034612A"/>
    <w:rsid w:val="00346234"/>
    <w:rsid w:val="00352CC1"/>
    <w:rsid w:val="00353979"/>
    <w:rsid w:val="00355776"/>
    <w:rsid w:val="003557BF"/>
    <w:rsid w:val="00370566"/>
    <w:rsid w:val="00370DDE"/>
    <w:rsid w:val="003741D8"/>
    <w:rsid w:val="003836CD"/>
    <w:rsid w:val="00384DCE"/>
    <w:rsid w:val="00385615"/>
    <w:rsid w:val="00385AF8"/>
    <w:rsid w:val="0038663E"/>
    <w:rsid w:val="00386B95"/>
    <w:rsid w:val="0038701D"/>
    <w:rsid w:val="003A080C"/>
    <w:rsid w:val="003A173D"/>
    <w:rsid w:val="003A72FE"/>
    <w:rsid w:val="003A7D77"/>
    <w:rsid w:val="003B2A53"/>
    <w:rsid w:val="003B2EF1"/>
    <w:rsid w:val="003B4C37"/>
    <w:rsid w:val="003B58B7"/>
    <w:rsid w:val="003B5B6A"/>
    <w:rsid w:val="003C03B7"/>
    <w:rsid w:val="003C0501"/>
    <w:rsid w:val="003C7D6C"/>
    <w:rsid w:val="003D196B"/>
    <w:rsid w:val="003D1F24"/>
    <w:rsid w:val="003D2B94"/>
    <w:rsid w:val="003E360C"/>
    <w:rsid w:val="003F0CB6"/>
    <w:rsid w:val="003F660B"/>
    <w:rsid w:val="003F6E6F"/>
    <w:rsid w:val="00403180"/>
    <w:rsid w:val="00403F0C"/>
    <w:rsid w:val="00411091"/>
    <w:rsid w:val="004120E1"/>
    <w:rsid w:val="004151E1"/>
    <w:rsid w:val="00416402"/>
    <w:rsid w:val="0041724D"/>
    <w:rsid w:val="00420825"/>
    <w:rsid w:val="00423995"/>
    <w:rsid w:val="00424545"/>
    <w:rsid w:val="0042771E"/>
    <w:rsid w:val="00427A47"/>
    <w:rsid w:val="00431E27"/>
    <w:rsid w:val="00431E32"/>
    <w:rsid w:val="00440AC1"/>
    <w:rsid w:val="004542E8"/>
    <w:rsid w:val="004606BF"/>
    <w:rsid w:val="004679B5"/>
    <w:rsid w:val="00470B92"/>
    <w:rsid w:val="00471007"/>
    <w:rsid w:val="0047139E"/>
    <w:rsid w:val="00471F0F"/>
    <w:rsid w:val="00475308"/>
    <w:rsid w:val="00483393"/>
    <w:rsid w:val="004845A0"/>
    <w:rsid w:val="00490AEC"/>
    <w:rsid w:val="004912FB"/>
    <w:rsid w:val="004959C2"/>
    <w:rsid w:val="004A333D"/>
    <w:rsid w:val="004B276A"/>
    <w:rsid w:val="004B493C"/>
    <w:rsid w:val="004B6034"/>
    <w:rsid w:val="004B63BD"/>
    <w:rsid w:val="004B7DCA"/>
    <w:rsid w:val="004C3AC2"/>
    <w:rsid w:val="004C4C45"/>
    <w:rsid w:val="004C5A48"/>
    <w:rsid w:val="004D1498"/>
    <w:rsid w:val="004D5862"/>
    <w:rsid w:val="004E4CEE"/>
    <w:rsid w:val="004F0FAA"/>
    <w:rsid w:val="004F301A"/>
    <w:rsid w:val="004F6F76"/>
    <w:rsid w:val="0050181B"/>
    <w:rsid w:val="005124A7"/>
    <w:rsid w:val="00512B16"/>
    <w:rsid w:val="005260D8"/>
    <w:rsid w:val="0053424E"/>
    <w:rsid w:val="00537BF3"/>
    <w:rsid w:val="00542579"/>
    <w:rsid w:val="00550A85"/>
    <w:rsid w:val="005547A7"/>
    <w:rsid w:val="00566FFE"/>
    <w:rsid w:val="00573F05"/>
    <w:rsid w:val="005766A0"/>
    <w:rsid w:val="00582C76"/>
    <w:rsid w:val="00583230"/>
    <w:rsid w:val="00586A0A"/>
    <w:rsid w:val="005A0644"/>
    <w:rsid w:val="005A329E"/>
    <w:rsid w:val="005C3AF3"/>
    <w:rsid w:val="005C5301"/>
    <w:rsid w:val="005C7F05"/>
    <w:rsid w:val="005D12AA"/>
    <w:rsid w:val="005D2D6F"/>
    <w:rsid w:val="005D6FF5"/>
    <w:rsid w:val="005E2FB3"/>
    <w:rsid w:val="005E5429"/>
    <w:rsid w:val="005E7448"/>
    <w:rsid w:val="005F718A"/>
    <w:rsid w:val="005F7215"/>
    <w:rsid w:val="00601A20"/>
    <w:rsid w:val="00612B3C"/>
    <w:rsid w:val="006201B1"/>
    <w:rsid w:val="00626CD2"/>
    <w:rsid w:val="0064118D"/>
    <w:rsid w:val="006426F7"/>
    <w:rsid w:val="00650A39"/>
    <w:rsid w:val="00650C89"/>
    <w:rsid w:val="00651E0D"/>
    <w:rsid w:val="0066504D"/>
    <w:rsid w:val="006671C5"/>
    <w:rsid w:val="0066790E"/>
    <w:rsid w:val="006761B6"/>
    <w:rsid w:val="00684004"/>
    <w:rsid w:val="00684D9C"/>
    <w:rsid w:val="00684FD2"/>
    <w:rsid w:val="0068765B"/>
    <w:rsid w:val="00687F2E"/>
    <w:rsid w:val="006906A1"/>
    <w:rsid w:val="006927EC"/>
    <w:rsid w:val="00693273"/>
    <w:rsid w:val="00693F6F"/>
    <w:rsid w:val="006945C5"/>
    <w:rsid w:val="006A2775"/>
    <w:rsid w:val="006A3307"/>
    <w:rsid w:val="006B3B4C"/>
    <w:rsid w:val="006B70CA"/>
    <w:rsid w:val="006C1ECC"/>
    <w:rsid w:val="006C3D4D"/>
    <w:rsid w:val="006C6860"/>
    <w:rsid w:val="006C6BAA"/>
    <w:rsid w:val="006D3F0A"/>
    <w:rsid w:val="006D5B6B"/>
    <w:rsid w:val="006E1E70"/>
    <w:rsid w:val="006E68B3"/>
    <w:rsid w:val="006F2247"/>
    <w:rsid w:val="006F7130"/>
    <w:rsid w:val="00700C69"/>
    <w:rsid w:val="007017D4"/>
    <w:rsid w:val="00701928"/>
    <w:rsid w:val="007059EF"/>
    <w:rsid w:val="00714A81"/>
    <w:rsid w:val="00714E11"/>
    <w:rsid w:val="007175F4"/>
    <w:rsid w:val="0072759E"/>
    <w:rsid w:val="00732486"/>
    <w:rsid w:val="00732BA9"/>
    <w:rsid w:val="00733A15"/>
    <w:rsid w:val="007352EC"/>
    <w:rsid w:val="00740068"/>
    <w:rsid w:val="0074222C"/>
    <w:rsid w:val="00743CD7"/>
    <w:rsid w:val="00745033"/>
    <w:rsid w:val="0076183C"/>
    <w:rsid w:val="0076464E"/>
    <w:rsid w:val="007668C4"/>
    <w:rsid w:val="007718E6"/>
    <w:rsid w:val="0077422C"/>
    <w:rsid w:val="007855EF"/>
    <w:rsid w:val="00785733"/>
    <w:rsid w:val="00785AB1"/>
    <w:rsid w:val="0079632B"/>
    <w:rsid w:val="007A2557"/>
    <w:rsid w:val="007A43C4"/>
    <w:rsid w:val="007A563A"/>
    <w:rsid w:val="007A675A"/>
    <w:rsid w:val="007B3D19"/>
    <w:rsid w:val="007B6A6E"/>
    <w:rsid w:val="007C2F6D"/>
    <w:rsid w:val="007C485E"/>
    <w:rsid w:val="007D0B57"/>
    <w:rsid w:val="007E0AF9"/>
    <w:rsid w:val="007F1C66"/>
    <w:rsid w:val="007F3387"/>
    <w:rsid w:val="007F56A2"/>
    <w:rsid w:val="007F6675"/>
    <w:rsid w:val="0080135C"/>
    <w:rsid w:val="00810DC7"/>
    <w:rsid w:val="00813488"/>
    <w:rsid w:val="00813B0F"/>
    <w:rsid w:val="00815B6D"/>
    <w:rsid w:val="0081663C"/>
    <w:rsid w:val="00821929"/>
    <w:rsid w:val="00823877"/>
    <w:rsid w:val="00831F1A"/>
    <w:rsid w:val="0083438B"/>
    <w:rsid w:val="00836DB9"/>
    <w:rsid w:val="00841CAD"/>
    <w:rsid w:val="00844627"/>
    <w:rsid w:val="00852AC3"/>
    <w:rsid w:val="00871858"/>
    <w:rsid w:val="0087250F"/>
    <w:rsid w:val="0087415A"/>
    <w:rsid w:val="00880D5F"/>
    <w:rsid w:val="0088423C"/>
    <w:rsid w:val="008927B8"/>
    <w:rsid w:val="008977F7"/>
    <w:rsid w:val="008A1173"/>
    <w:rsid w:val="008A1BD7"/>
    <w:rsid w:val="008A218E"/>
    <w:rsid w:val="008A4BFE"/>
    <w:rsid w:val="008A5B02"/>
    <w:rsid w:val="008A7D3D"/>
    <w:rsid w:val="008B3330"/>
    <w:rsid w:val="008B3D92"/>
    <w:rsid w:val="008B4A75"/>
    <w:rsid w:val="008B58F4"/>
    <w:rsid w:val="008C215F"/>
    <w:rsid w:val="008C64B8"/>
    <w:rsid w:val="008D0CC0"/>
    <w:rsid w:val="008D2768"/>
    <w:rsid w:val="008D5EFA"/>
    <w:rsid w:val="008E4BB2"/>
    <w:rsid w:val="008F6C97"/>
    <w:rsid w:val="00912295"/>
    <w:rsid w:val="0091383D"/>
    <w:rsid w:val="00913B2B"/>
    <w:rsid w:val="00922D11"/>
    <w:rsid w:val="00926082"/>
    <w:rsid w:val="00927E0B"/>
    <w:rsid w:val="00932C91"/>
    <w:rsid w:val="009424B7"/>
    <w:rsid w:val="009456CF"/>
    <w:rsid w:val="0095685C"/>
    <w:rsid w:val="00956C69"/>
    <w:rsid w:val="00960202"/>
    <w:rsid w:val="0096048E"/>
    <w:rsid w:val="00963AD0"/>
    <w:rsid w:val="00973E53"/>
    <w:rsid w:val="00993043"/>
    <w:rsid w:val="009A2104"/>
    <w:rsid w:val="009A68C2"/>
    <w:rsid w:val="009B3B6A"/>
    <w:rsid w:val="009B6B5A"/>
    <w:rsid w:val="009B70C4"/>
    <w:rsid w:val="009C1631"/>
    <w:rsid w:val="009C5453"/>
    <w:rsid w:val="009D2052"/>
    <w:rsid w:val="009E00D5"/>
    <w:rsid w:val="009E3138"/>
    <w:rsid w:val="009E50C9"/>
    <w:rsid w:val="009E7F2C"/>
    <w:rsid w:val="009F6465"/>
    <w:rsid w:val="00A02DFC"/>
    <w:rsid w:val="00A06309"/>
    <w:rsid w:val="00A139D5"/>
    <w:rsid w:val="00A146A5"/>
    <w:rsid w:val="00A22EFB"/>
    <w:rsid w:val="00A24BD1"/>
    <w:rsid w:val="00A2588E"/>
    <w:rsid w:val="00A36E25"/>
    <w:rsid w:val="00A37EA5"/>
    <w:rsid w:val="00A45CCC"/>
    <w:rsid w:val="00A46768"/>
    <w:rsid w:val="00A47F7A"/>
    <w:rsid w:val="00A503C3"/>
    <w:rsid w:val="00A5069A"/>
    <w:rsid w:val="00A52154"/>
    <w:rsid w:val="00A54EF6"/>
    <w:rsid w:val="00A55059"/>
    <w:rsid w:val="00A5618F"/>
    <w:rsid w:val="00A579E0"/>
    <w:rsid w:val="00A57FFE"/>
    <w:rsid w:val="00A60721"/>
    <w:rsid w:val="00A64CE3"/>
    <w:rsid w:val="00A64DDB"/>
    <w:rsid w:val="00A65C0E"/>
    <w:rsid w:val="00A66739"/>
    <w:rsid w:val="00A6700A"/>
    <w:rsid w:val="00A7018D"/>
    <w:rsid w:val="00A70C10"/>
    <w:rsid w:val="00A748A2"/>
    <w:rsid w:val="00A808A2"/>
    <w:rsid w:val="00A81C18"/>
    <w:rsid w:val="00A95A92"/>
    <w:rsid w:val="00AA0CC1"/>
    <w:rsid w:val="00AA3016"/>
    <w:rsid w:val="00AA5FB3"/>
    <w:rsid w:val="00AB0BF2"/>
    <w:rsid w:val="00AC0AD5"/>
    <w:rsid w:val="00AC1614"/>
    <w:rsid w:val="00AC5F1B"/>
    <w:rsid w:val="00AD0FFA"/>
    <w:rsid w:val="00AD525F"/>
    <w:rsid w:val="00AD5761"/>
    <w:rsid w:val="00AD63B3"/>
    <w:rsid w:val="00AF73B4"/>
    <w:rsid w:val="00B01594"/>
    <w:rsid w:val="00B0505F"/>
    <w:rsid w:val="00B06D19"/>
    <w:rsid w:val="00B1236B"/>
    <w:rsid w:val="00B13AF5"/>
    <w:rsid w:val="00B15162"/>
    <w:rsid w:val="00B1672A"/>
    <w:rsid w:val="00B37FA6"/>
    <w:rsid w:val="00B456E2"/>
    <w:rsid w:val="00B47D15"/>
    <w:rsid w:val="00B65319"/>
    <w:rsid w:val="00B6734F"/>
    <w:rsid w:val="00B71973"/>
    <w:rsid w:val="00B75D96"/>
    <w:rsid w:val="00B82092"/>
    <w:rsid w:val="00B82204"/>
    <w:rsid w:val="00B8538F"/>
    <w:rsid w:val="00B91CD0"/>
    <w:rsid w:val="00B9753D"/>
    <w:rsid w:val="00BD175F"/>
    <w:rsid w:val="00BF1E38"/>
    <w:rsid w:val="00C02282"/>
    <w:rsid w:val="00C04D62"/>
    <w:rsid w:val="00C06F66"/>
    <w:rsid w:val="00C11F72"/>
    <w:rsid w:val="00C12BB5"/>
    <w:rsid w:val="00C17FE2"/>
    <w:rsid w:val="00C24D25"/>
    <w:rsid w:val="00C26B34"/>
    <w:rsid w:val="00C346AF"/>
    <w:rsid w:val="00C41DB3"/>
    <w:rsid w:val="00C47552"/>
    <w:rsid w:val="00C51149"/>
    <w:rsid w:val="00C62005"/>
    <w:rsid w:val="00C638D4"/>
    <w:rsid w:val="00C64FEA"/>
    <w:rsid w:val="00C77DE1"/>
    <w:rsid w:val="00C84098"/>
    <w:rsid w:val="00C92670"/>
    <w:rsid w:val="00C92C28"/>
    <w:rsid w:val="00CA31D5"/>
    <w:rsid w:val="00CB14A8"/>
    <w:rsid w:val="00CC2A44"/>
    <w:rsid w:val="00CC5E25"/>
    <w:rsid w:val="00CD0DE5"/>
    <w:rsid w:val="00CD2BCC"/>
    <w:rsid w:val="00CD59E8"/>
    <w:rsid w:val="00CD6B81"/>
    <w:rsid w:val="00CE118A"/>
    <w:rsid w:val="00CE1E77"/>
    <w:rsid w:val="00CE40D3"/>
    <w:rsid w:val="00CE4AEF"/>
    <w:rsid w:val="00CE591D"/>
    <w:rsid w:val="00CE6CA2"/>
    <w:rsid w:val="00CF3A32"/>
    <w:rsid w:val="00CF557A"/>
    <w:rsid w:val="00CF6C02"/>
    <w:rsid w:val="00CF70A0"/>
    <w:rsid w:val="00D1104A"/>
    <w:rsid w:val="00D14757"/>
    <w:rsid w:val="00D1537A"/>
    <w:rsid w:val="00D21BC8"/>
    <w:rsid w:val="00D22413"/>
    <w:rsid w:val="00D2304F"/>
    <w:rsid w:val="00D50190"/>
    <w:rsid w:val="00D57A59"/>
    <w:rsid w:val="00D734EA"/>
    <w:rsid w:val="00D833A7"/>
    <w:rsid w:val="00D83D3D"/>
    <w:rsid w:val="00D916B9"/>
    <w:rsid w:val="00D94EDC"/>
    <w:rsid w:val="00D95A88"/>
    <w:rsid w:val="00DA1BEE"/>
    <w:rsid w:val="00DA3C4E"/>
    <w:rsid w:val="00DB075D"/>
    <w:rsid w:val="00DB1DD6"/>
    <w:rsid w:val="00DB3450"/>
    <w:rsid w:val="00DB5B07"/>
    <w:rsid w:val="00DB7DA3"/>
    <w:rsid w:val="00DC0C95"/>
    <w:rsid w:val="00DC3890"/>
    <w:rsid w:val="00DC6229"/>
    <w:rsid w:val="00DD24F6"/>
    <w:rsid w:val="00DD498E"/>
    <w:rsid w:val="00DD598B"/>
    <w:rsid w:val="00DE30F7"/>
    <w:rsid w:val="00DE5260"/>
    <w:rsid w:val="00DE6A29"/>
    <w:rsid w:val="00DE707F"/>
    <w:rsid w:val="00DE70F5"/>
    <w:rsid w:val="00DF3165"/>
    <w:rsid w:val="00E03EC6"/>
    <w:rsid w:val="00E06AE6"/>
    <w:rsid w:val="00E1062A"/>
    <w:rsid w:val="00E134B0"/>
    <w:rsid w:val="00E20C7C"/>
    <w:rsid w:val="00E322B2"/>
    <w:rsid w:val="00E422B8"/>
    <w:rsid w:val="00E46623"/>
    <w:rsid w:val="00E5260F"/>
    <w:rsid w:val="00E545C9"/>
    <w:rsid w:val="00E622EB"/>
    <w:rsid w:val="00E645C4"/>
    <w:rsid w:val="00E663CB"/>
    <w:rsid w:val="00E67374"/>
    <w:rsid w:val="00E70AF2"/>
    <w:rsid w:val="00E71170"/>
    <w:rsid w:val="00E71F83"/>
    <w:rsid w:val="00E74F22"/>
    <w:rsid w:val="00E76E0E"/>
    <w:rsid w:val="00E837BB"/>
    <w:rsid w:val="00E853BF"/>
    <w:rsid w:val="00E92282"/>
    <w:rsid w:val="00E940F7"/>
    <w:rsid w:val="00E95CED"/>
    <w:rsid w:val="00EA4349"/>
    <w:rsid w:val="00EA49DE"/>
    <w:rsid w:val="00EB118E"/>
    <w:rsid w:val="00EB2D39"/>
    <w:rsid w:val="00EB301A"/>
    <w:rsid w:val="00EB6B53"/>
    <w:rsid w:val="00EC1390"/>
    <w:rsid w:val="00EC5DF9"/>
    <w:rsid w:val="00EC780D"/>
    <w:rsid w:val="00ED6646"/>
    <w:rsid w:val="00ED7381"/>
    <w:rsid w:val="00EE0A16"/>
    <w:rsid w:val="00EE74B8"/>
    <w:rsid w:val="00EF3387"/>
    <w:rsid w:val="00EF3CAF"/>
    <w:rsid w:val="00EF509A"/>
    <w:rsid w:val="00EF56E6"/>
    <w:rsid w:val="00EF6952"/>
    <w:rsid w:val="00F00BB5"/>
    <w:rsid w:val="00F10E33"/>
    <w:rsid w:val="00F20CA4"/>
    <w:rsid w:val="00F220FF"/>
    <w:rsid w:val="00F27EEE"/>
    <w:rsid w:val="00F30656"/>
    <w:rsid w:val="00F31C07"/>
    <w:rsid w:val="00F31CA5"/>
    <w:rsid w:val="00F36AA4"/>
    <w:rsid w:val="00F403E1"/>
    <w:rsid w:val="00F44BE9"/>
    <w:rsid w:val="00F45603"/>
    <w:rsid w:val="00F45A27"/>
    <w:rsid w:val="00F46153"/>
    <w:rsid w:val="00F52DC0"/>
    <w:rsid w:val="00F55264"/>
    <w:rsid w:val="00F638EC"/>
    <w:rsid w:val="00F7570D"/>
    <w:rsid w:val="00F80983"/>
    <w:rsid w:val="00F93AA2"/>
    <w:rsid w:val="00FA0BD0"/>
    <w:rsid w:val="00FA6656"/>
    <w:rsid w:val="00FA7F1A"/>
    <w:rsid w:val="00FB2AFE"/>
    <w:rsid w:val="00FC01FE"/>
    <w:rsid w:val="00FC0DE9"/>
    <w:rsid w:val="00FC4456"/>
    <w:rsid w:val="00FC62C4"/>
    <w:rsid w:val="00FD2475"/>
    <w:rsid w:val="00FD4758"/>
    <w:rsid w:val="00FD6E19"/>
    <w:rsid w:val="00FD7EE9"/>
    <w:rsid w:val="00FE4851"/>
    <w:rsid w:val="00FE4B47"/>
    <w:rsid w:val="00FE5E52"/>
    <w:rsid w:val="00FF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AEB80"/>
  <w15:docId w15:val="{E666EC00-4078-4786-9D05-0DE652CB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015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B4C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6D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6">
    <w:name w:val="tb-na16"/>
    <w:basedOn w:val="Normal"/>
    <w:rsid w:val="00DD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DD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DD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DD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DD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DD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DD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DD24F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D24F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D24F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D24F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D24F6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2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24F6"/>
    <w:rPr>
      <w:rFonts w:ascii="Segoe UI" w:hAnsi="Segoe UI" w:cs="Segoe UI"/>
      <w:sz w:val="18"/>
      <w:szCs w:val="18"/>
    </w:rPr>
  </w:style>
  <w:style w:type="paragraph" w:customStyle="1" w:styleId="box471687">
    <w:name w:val="box_471687"/>
    <w:basedOn w:val="Normal"/>
    <w:rsid w:val="00C24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C24D25"/>
  </w:style>
  <w:style w:type="paragraph" w:styleId="Revizija">
    <w:name w:val="Revision"/>
    <w:hidden/>
    <w:uiPriority w:val="99"/>
    <w:semiHidden/>
    <w:rsid w:val="00612B3C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B015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B015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B015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01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B4C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68765B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rsid w:val="00143E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143E28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rsid w:val="00143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1"/>
    <w:basedOn w:val="Normal"/>
    <w:next w:val="Zaglavlje"/>
    <w:uiPriority w:val="99"/>
    <w:unhideWhenUsed/>
    <w:rsid w:val="00143E2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hr-HR"/>
    </w:rPr>
  </w:style>
  <w:style w:type="paragraph" w:customStyle="1" w:styleId="Footer1">
    <w:name w:val="Footer1"/>
    <w:basedOn w:val="Normal"/>
    <w:next w:val="Podnoje"/>
    <w:uiPriority w:val="99"/>
    <w:unhideWhenUsed/>
    <w:rsid w:val="00143E2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43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3E28"/>
  </w:style>
  <w:style w:type="character" w:customStyle="1" w:styleId="Naslov3Char">
    <w:name w:val="Naslov 3 Char"/>
    <w:basedOn w:val="Zadanifontodlomka"/>
    <w:link w:val="Naslov3"/>
    <w:uiPriority w:val="9"/>
    <w:semiHidden/>
    <w:rsid w:val="00166D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5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8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AZJMDCZ6QSYZ-1335579144-100819</_dlc_DocId>
    <_dlc_DocIdUrl xmlns="a494813a-d0d8-4dad-94cb-0d196f36ba15">
      <Url>https://ekoordinacije.vlada.hr/_layouts/15/DocIdRedir.aspx?ID=AZJMDCZ6QSYZ-1335579144-100819</Url>
      <Description>AZJMDCZ6QSYZ-1335579144-100819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A82AC-F3DA-4058-A10B-CD3DC604E26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39D6488-82F2-42E1-860D-490D1A6D0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CB4CAC-69F6-40DD-930C-D2D3884C5425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4.xml><?xml version="1.0" encoding="utf-8"?>
<ds:datastoreItem xmlns:ds="http://schemas.openxmlformats.org/officeDocument/2006/customXml" ds:itemID="{39C41F81-5127-4689-B40B-FBCCA8588F7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CC294C2-E519-4837-B920-5EA736C8E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5514</Words>
  <Characters>31436</Characters>
  <Application>Microsoft Office Word</Application>
  <DocSecurity>0</DocSecurity>
  <Lines>261</Lines>
  <Paragraphs>73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Pašalić Marija</dc:creator>
  <cp:keywords/>
  <dc:description/>
  <cp:lastModifiedBy>Fistrić Ana</cp:lastModifiedBy>
  <cp:revision>4</cp:revision>
  <cp:lastPrinted>2025-11-26T07:40:00Z</cp:lastPrinted>
  <dcterms:created xsi:type="dcterms:W3CDTF">2025-11-26T08:07:00Z</dcterms:created>
  <dcterms:modified xsi:type="dcterms:W3CDTF">2025-11-26T08:54:00Z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1de7f045-60cf-44ea-ae86-c6b0a7899633</vt:lpwstr>
  </property>
</Properties>
</file>