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06ECD" w14:textId="77777777" w:rsidR="00110C95" w:rsidRPr="00110C95" w:rsidRDefault="00110C95" w:rsidP="00C81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C9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5311963" wp14:editId="67A7B24B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C9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110C9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10C9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18FE8F9" w14:textId="25402536" w:rsidR="00110C95" w:rsidRPr="008D1265" w:rsidRDefault="00110C95" w:rsidP="008D126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110C9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  <w:r w:rsidR="008D1265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              </w:t>
      </w:r>
    </w:p>
    <w:p w14:paraId="08E9511B" w14:textId="70016B66" w:rsidR="00110C95" w:rsidRPr="00110C95" w:rsidRDefault="00110C95" w:rsidP="00C8108E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C95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B230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5503">
        <w:rPr>
          <w:rFonts w:ascii="Times New Roman" w:eastAsia="Times New Roman" w:hAnsi="Times New Roman" w:cs="Times New Roman"/>
          <w:sz w:val="24"/>
          <w:szCs w:val="24"/>
          <w:lang w:eastAsia="hr-HR"/>
        </w:rPr>
        <w:t>27. studenoga</w:t>
      </w:r>
      <w:r w:rsidR="00A70F29" w:rsidRPr="001611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45AC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6110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D93892" w14:textId="6A499CCA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C9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</w:t>
      </w:r>
      <w:r w:rsidR="0064643D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1D5C347C" w14:textId="77777777" w:rsidR="00110C95" w:rsidRPr="00110C95" w:rsidRDefault="00110C95" w:rsidP="00C8108E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10C95" w:rsidRPr="00110C95" w:rsidSect="00110C95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10C95" w:rsidRPr="00110C95" w14:paraId="318219E2" w14:textId="77777777" w:rsidTr="00B5059C">
        <w:tc>
          <w:tcPr>
            <w:tcW w:w="1951" w:type="dxa"/>
          </w:tcPr>
          <w:p w14:paraId="75564971" w14:textId="77777777" w:rsidR="00110C95" w:rsidRPr="00110C95" w:rsidRDefault="00110C95" w:rsidP="00C8108E">
            <w:pPr>
              <w:jc w:val="right"/>
              <w:rPr>
                <w:sz w:val="24"/>
                <w:szCs w:val="24"/>
              </w:rPr>
            </w:pPr>
            <w:r w:rsidRPr="00110C95">
              <w:rPr>
                <w:b/>
                <w:smallCaps/>
                <w:sz w:val="24"/>
                <w:szCs w:val="24"/>
              </w:rPr>
              <w:t>Predlagatelj</w:t>
            </w:r>
            <w:r w:rsidRPr="00110C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A4C706F" w14:textId="36EF5290" w:rsidR="00110C95" w:rsidRPr="00110C95" w:rsidRDefault="0064643D" w:rsidP="00C81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</w:t>
            </w:r>
            <w:r w:rsidR="00B2305F">
              <w:rPr>
                <w:sz w:val="24"/>
                <w:szCs w:val="24"/>
              </w:rPr>
              <w:t xml:space="preserve">istarstvo </w:t>
            </w:r>
            <w:r w:rsidR="00C45AC0">
              <w:rPr>
                <w:sz w:val="24"/>
                <w:szCs w:val="24"/>
              </w:rPr>
              <w:t>zaštite okoliša i zelene tranzicije</w:t>
            </w:r>
          </w:p>
        </w:tc>
      </w:tr>
    </w:tbl>
    <w:p w14:paraId="6727B87C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C9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64643D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79DD4E86" w14:textId="77777777" w:rsidR="00110C95" w:rsidRPr="00110C95" w:rsidRDefault="00110C95" w:rsidP="00C8108E">
      <w:pPr>
        <w:tabs>
          <w:tab w:val="right" w:pos="1701"/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110C95" w:rsidRPr="00110C9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10C95" w:rsidRPr="00110C95" w14:paraId="7861EAB6" w14:textId="77777777" w:rsidTr="00B5059C">
        <w:tc>
          <w:tcPr>
            <w:tcW w:w="1951" w:type="dxa"/>
          </w:tcPr>
          <w:p w14:paraId="3A1A76F2" w14:textId="77777777" w:rsidR="00110C95" w:rsidRPr="00110C95" w:rsidRDefault="00110C95" w:rsidP="00C8108E">
            <w:pPr>
              <w:jc w:val="right"/>
              <w:rPr>
                <w:sz w:val="24"/>
                <w:szCs w:val="24"/>
              </w:rPr>
            </w:pPr>
            <w:r w:rsidRPr="00110C95">
              <w:rPr>
                <w:b/>
                <w:smallCaps/>
                <w:sz w:val="24"/>
                <w:szCs w:val="24"/>
              </w:rPr>
              <w:t>Predmet</w:t>
            </w:r>
            <w:r w:rsidRPr="00110C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451FCF4" w14:textId="4C9F7062" w:rsidR="00110C95" w:rsidRPr="00110C95" w:rsidRDefault="006F3E0A" w:rsidP="0055302C">
            <w:pPr>
              <w:rPr>
                <w:sz w:val="24"/>
                <w:szCs w:val="24"/>
              </w:rPr>
            </w:pPr>
            <w:r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P</w:t>
            </w:r>
            <w:r w:rsidR="0064643D" w:rsidRPr="0064643D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rijedlog zaključka </w:t>
            </w:r>
            <w:r w:rsidR="00F95ED6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o</w:t>
            </w:r>
            <w:r w:rsidR="0064643D" w:rsidRPr="0064643D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 prihvaćanj</w:t>
            </w:r>
            <w:r w:rsidR="00F95ED6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u</w:t>
            </w:r>
            <w:r w:rsidR="0064643D" w:rsidRPr="0064643D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 xml:space="preserve"> </w:t>
            </w:r>
            <w:r w:rsidR="009B6EC9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Nacrta m</w:t>
            </w:r>
            <w:r w:rsidR="00693F15">
              <w:rPr>
                <w:rFonts w:eastAsia="Calibri"/>
                <w:snapToGrid w:val="0"/>
                <w:spacing w:val="-3"/>
                <w:sz w:val="24"/>
                <w:szCs w:val="24"/>
                <w:lang w:eastAsia="en-US"/>
              </w:rPr>
              <w:t>inistarske d</w:t>
            </w:r>
            <w:r w:rsidR="0064643D" w:rsidRPr="0064643D">
              <w:rPr>
                <w:rFonts w:eastAsia="Calibri"/>
                <w:bCs/>
                <w:sz w:val="24"/>
                <w:szCs w:val="24"/>
              </w:rPr>
              <w:t xml:space="preserve">eklaracije </w:t>
            </w:r>
            <w:r w:rsidR="00693F15">
              <w:rPr>
                <w:rFonts w:eastAsia="Calibri"/>
                <w:bCs/>
                <w:sz w:val="24"/>
                <w:szCs w:val="24"/>
              </w:rPr>
              <w:t xml:space="preserve">iz </w:t>
            </w:r>
            <w:r w:rsidR="00C45AC0">
              <w:rPr>
                <w:rFonts w:eastAsia="Calibri"/>
                <w:bCs/>
                <w:sz w:val="24"/>
                <w:szCs w:val="24"/>
              </w:rPr>
              <w:t>Kaira</w:t>
            </w:r>
            <w:r w:rsidR="008D1265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5F7652A8" w14:textId="77777777" w:rsidR="00110C95" w:rsidRPr="00110C95" w:rsidRDefault="00110C95" w:rsidP="00C8108E">
      <w:pPr>
        <w:tabs>
          <w:tab w:val="left" w:pos="1843"/>
        </w:tabs>
        <w:spacing w:after="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0C9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64643D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594DF1B0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3DD40B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C5B13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3EC0C5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760961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52907A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D61AC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18FD05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110C95" w:rsidRPr="00110C9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DAF7446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0C5189" w14:textId="7D789642" w:rsidR="00110C95" w:rsidRPr="00110C95" w:rsidRDefault="00A424B3" w:rsidP="00C81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4FE9E1F3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E0B01" w14:textId="77777777" w:rsidR="00110C95" w:rsidRPr="00110C95" w:rsidRDefault="00110C95" w:rsidP="00C8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91C81" w14:textId="53E65DA3" w:rsidR="0094342C" w:rsidRPr="00110C95" w:rsidRDefault="0094342C" w:rsidP="00C81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C95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BC0366">
        <w:rPr>
          <w:rFonts w:ascii="Times New Roman" w:hAnsi="Times New Roman" w:cs="Times New Roman"/>
          <w:sz w:val="24"/>
          <w:szCs w:val="24"/>
        </w:rPr>
        <w:t>„</w:t>
      </w:r>
      <w:r w:rsidRPr="00110C95">
        <w:rPr>
          <w:rFonts w:ascii="Times New Roman" w:hAnsi="Times New Roman" w:cs="Times New Roman"/>
          <w:sz w:val="24"/>
          <w:szCs w:val="24"/>
        </w:rPr>
        <w:t>Narodne novine</w:t>
      </w:r>
      <w:r w:rsidR="00BC0366">
        <w:rPr>
          <w:rFonts w:ascii="Times New Roman" w:hAnsi="Times New Roman" w:cs="Times New Roman"/>
          <w:sz w:val="24"/>
          <w:szCs w:val="24"/>
        </w:rPr>
        <w:t>“</w:t>
      </w:r>
      <w:r w:rsidRPr="00110C95">
        <w:rPr>
          <w:rFonts w:ascii="Times New Roman" w:hAnsi="Times New Roman" w:cs="Times New Roman"/>
          <w:sz w:val="24"/>
          <w:szCs w:val="24"/>
        </w:rPr>
        <w:t>, br. 150/11</w:t>
      </w:r>
      <w:r w:rsidR="00954386">
        <w:rPr>
          <w:rFonts w:ascii="Times New Roman" w:hAnsi="Times New Roman" w:cs="Times New Roman"/>
          <w:sz w:val="24"/>
          <w:szCs w:val="24"/>
        </w:rPr>
        <w:t>.</w:t>
      </w:r>
      <w:r w:rsidRPr="00110C95">
        <w:rPr>
          <w:rFonts w:ascii="Times New Roman" w:hAnsi="Times New Roman" w:cs="Times New Roman"/>
          <w:sz w:val="24"/>
          <w:szCs w:val="24"/>
        </w:rPr>
        <w:t>, 119/14</w:t>
      </w:r>
      <w:r w:rsidR="00954386">
        <w:rPr>
          <w:rFonts w:ascii="Times New Roman" w:hAnsi="Times New Roman" w:cs="Times New Roman"/>
          <w:sz w:val="24"/>
          <w:szCs w:val="24"/>
        </w:rPr>
        <w:t>.</w:t>
      </w:r>
      <w:r w:rsidR="001F0BDD">
        <w:rPr>
          <w:rFonts w:ascii="Times New Roman" w:hAnsi="Times New Roman" w:cs="Times New Roman"/>
          <w:sz w:val="24"/>
          <w:szCs w:val="24"/>
        </w:rPr>
        <w:t>,</w:t>
      </w:r>
      <w:r w:rsidRPr="00110C95">
        <w:rPr>
          <w:rFonts w:ascii="Times New Roman" w:hAnsi="Times New Roman" w:cs="Times New Roman"/>
          <w:sz w:val="24"/>
          <w:szCs w:val="24"/>
        </w:rPr>
        <w:t xml:space="preserve"> 93/16</w:t>
      </w:r>
      <w:r w:rsidR="00954386">
        <w:rPr>
          <w:rFonts w:ascii="Times New Roman" w:hAnsi="Times New Roman" w:cs="Times New Roman"/>
          <w:sz w:val="24"/>
          <w:szCs w:val="24"/>
        </w:rPr>
        <w:t>.</w:t>
      </w:r>
      <w:r w:rsidR="00BC0366">
        <w:rPr>
          <w:rFonts w:ascii="Times New Roman" w:hAnsi="Times New Roman" w:cs="Times New Roman"/>
          <w:sz w:val="24"/>
          <w:szCs w:val="24"/>
        </w:rPr>
        <w:t>,</w:t>
      </w:r>
      <w:r w:rsidR="001F0BDD">
        <w:rPr>
          <w:rFonts w:ascii="Times New Roman" w:hAnsi="Times New Roman" w:cs="Times New Roman"/>
          <w:sz w:val="24"/>
          <w:szCs w:val="24"/>
        </w:rPr>
        <w:t xml:space="preserve"> 116/18</w:t>
      </w:r>
      <w:r w:rsidR="00954386">
        <w:rPr>
          <w:rFonts w:ascii="Times New Roman" w:hAnsi="Times New Roman" w:cs="Times New Roman"/>
          <w:sz w:val="24"/>
          <w:szCs w:val="24"/>
        </w:rPr>
        <w:t>.</w:t>
      </w:r>
      <w:r w:rsidR="00C45AC0">
        <w:rPr>
          <w:rFonts w:ascii="Times New Roman" w:hAnsi="Times New Roman" w:cs="Times New Roman"/>
          <w:sz w:val="24"/>
          <w:szCs w:val="24"/>
        </w:rPr>
        <w:t>,</w:t>
      </w:r>
      <w:r w:rsidR="00BC0366">
        <w:rPr>
          <w:rFonts w:ascii="Times New Roman" w:hAnsi="Times New Roman" w:cs="Times New Roman"/>
          <w:sz w:val="24"/>
          <w:szCs w:val="24"/>
        </w:rPr>
        <w:t xml:space="preserve"> 80/22</w:t>
      </w:r>
      <w:r w:rsidR="00954386">
        <w:rPr>
          <w:rFonts w:ascii="Times New Roman" w:hAnsi="Times New Roman" w:cs="Times New Roman"/>
          <w:sz w:val="24"/>
          <w:szCs w:val="24"/>
        </w:rPr>
        <w:t>.</w:t>
      </w:r>
      <w:r w:rsidR="00C45AC0">
        <w:rPr>
          <w:rFonts w:ascii="Times New Roman" w:hAnsi="Times New Roman" w:cs="Times New Roman"/>
          <w:sz w:val="24"/>
          <w:szCs w:val="24"/>
        </w:rPr>
        <w:t xml:space="preserve"> i 78/24.</w:t>
      </w:r>
      <w:r w:rsidRPr="00110C95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 w:rsidR="00C45AC0">
        <w:rPr>
          <w:rFonts w:ascii="Times New Roman" w:hAnsi="Times New Roman" w:cs="Times New Roman"/>
          <w:sz w:val="24"/>
          <w:szCs w:val="24"/>
        </w:rPr>
        <w:t>__________ 2025.</w:t>
      </w:r>
      <w:r w:rsidRPr="00110C95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12E60BF4" w14:textId="77777777" w:rsidR="00276546" w:rsidRDefault="00276546" w:rsidP="00A42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6556E6" w14:textId="77777777" w:rsidR="001F0BDD" w:rsidRPr="001F0BDD" w:rsidRDefault="001F0BDD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3856E" w14:textId="77777777" w:rsidR="001F0BDD" w:rsidRPr="001F0BDD" w:rsidRDefault="0094342C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9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57E29890" w14:textId="77777777" w:rsidR="00276546" w:rsidRDefault="00276546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3B0B8" w14:textId="77777777" w:rsidR="00C8108E" w:rsidRDefault="00C8108E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F459B" w14:textId="77777777" w:rsidR="00C8108E" w:rsidRPr="001F0BDD" w:rsidRDefault="00C8108E" w:rsidP="00C81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E1F14" w14:textId="6ABBB761" w:rsidR="00BB464C" w:rsidRDefault="00BB464C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4C">
        <w:rPr>
          <w:rFonts w:ascii="Times New Roman" w:hAnsi="Times New Roman" w:cs="Times New Roman"/>
          <w:sz w:val="24"/>
          <w:szCs w:val="24"/>
        </w:rPr>
        <w:tab/>
        <w:t>1.</w:t>
      </w:r>
      <w:r w:rsidRPr="00BB464C">
        <w:rPr>
          <w:rFonts w:ascii="Times New Roman" w:hAnsi="Times New Roman" w:cs="Times New Roman"/>
          <w:sz w:val="24"/>
          <w:szCs w:val="24"/>
        </w:rPr>
        <w:tab/>
        <w:t xml:space="preserve">Prihvaća se </w:t>
      </w:r>
      <w:r w:rsidR="009B6EC9">
        <w:rPr>
          <w:rFonts w:ascii="Times New Roman" w:hAnsi="Times New Roman" w:cs="Times New Roman"/>
          <w:sz w:val="24"/>
          <w:szCs w:val="24"/>
        </w:rPr>
        <w:t>Nacrt m</w:t>
      </w:r>
      <w:r w:rsidR="00BC0366" w:rsidRPr="00BC0366">
        <w:rPr>
          <w:rFonts w:ascii="Times New Roman" w:hAnsi="Times New Roman" w:cs="Times New Roman"/>
          <w:sz w:val="24"/>
          <w:szCs w:val="24"/>
        </w:rPr>
        <w:t>inistarsk</w:t>
      </w:r>
      <w:r w:rsidR="009B6EC9">
        <w:rPr>
          <w:rFonts w:ascii="Times New Roman" w:hAnsi="Times New Roman" w:cs="Times New Roman"/>
          <w:sz w:val="24"/>
          <w:szCs w:val="24"/>
        </w:rPr>
        <w:t>e</w:t>
      </w:r>
      <w:r w:rsidR="00BC0366" w:rsidRPr="00BC0366">
        <w:rPr>
          <w:rFonts w:ascii="Times New Roman" w:hAnsi="Times New Roman" w:cs="Times New Roman"/>
          <w:sz w:val="24"/>
          <w:szCs w:val="24"/>
        </w:rPr>
        <w:t xml:space="preserve"> d</w:t>
      </w:r>
      <w:r w:rsidR="00BC0366" w:rsidRPr="00BC0366">
        <w:rPr>
          <w:rFonts w:ascii="Times New Roman" w:hAnsi="Times New Roman" w:cs="Times New Roman"/>
          <w:bCs/>
          <w:sz w:val="24"/>
          <w:szCs w:val="24"/>
        </w:rPr>
        <w:t>eklaracij</w:t>
      </w:r>
      <w:r w:rsidR="009B6EC9">
        <w:rPr>
          <w:rFonts w:ascii="Times New Roman" w:hAnsi="Times New Roman" w:cs="Times New Roman"/>
          <w:bCs/>
          <w:sz w:val="24"/>
          <w:szCs w:val="24"/>
        </w:rPr>
        <w:t>e</w:t>
      </w:r>
      <w:r w:rsidR="00BC0366" w:rsidRPr="00BC0366">
        <w:rPr>
          <w:rFonts w:ascii="Times New Roman" w:hAnsi="Times New Roman" w:cs="Times New Roman"/>
          <w:bCs/>
          <w:sz w:val="24"/>
          <w:szCs w:val="24"/>
        </w:rPr>
        <w:t xml:space="preserve"> iz </w:t>
      </w:r>
      <w:r w:rsidR="00C45AC0">
        <w:rPr>
          <w:rFonts w:ascii="Times New Roman" w:hAnsi="Times New Roman" w:cs="Times New Roman"/>
          <w:bCs/>
          <w:sz w:val="24"/>
          <w:szCs w:val="24"/>
        </w:rPr>
        <w:t>Kaira</w:t>
      </w:r>
      <w:r w:rsidRPr="00BB464C">
        <w:rPr>
          <w:rFonts w:ascii="Times New Roman" w:hAnsi="Times New Roman" w:cs="Times New Roman"/>
          <w:sz w:val="24"/>
          <w:szCs w:val="24"/>
        </w:rPr>
        <w:t xml:space="preserve">, u tekstu koji je </w:t>
      </w:r>
      <w:r w:rsidR="00932C83">
        <w:rPr>
          <w:rFonts w:ascii="Times New Roman" w:hAnsi="Times New Roman" w:cs="Times New Roman"/>
          <w:sz w:val="24"/>
          <w:szCs w:val="24"/>
        </w:rPr>
        <w:t xml:space="preserve">Vladi Republike Hrvatske </w:t>
      </w:r>
      <w:r w:rsidRPr="00BB464C">
        <w:rPr>
          <w:rFonts w:ascii="Times New Roman" w:hAnsi="Times New Roman" w:cs="Times New Roman"/>
          <w:sz w:val="24"/>
          <w:szCs w:val="24"/>
        </w:rPr>
        <w:t xml:space="preserve">dostavilo Ministarstvo </w:t>
      </w:r>
      <w:r w:rsidR="00C45AC0">
        <w:rPr>
          <w:rFonts w:ascii="Times New Roman" w:hAnsi="Times New Roman" w:cs="Times New Roman"/>
          <w:sz w:val="24"/>
          <w:szCs w:val="24"/>
        </w:rPr>
        <w:t>zaštite okoliša i zelene tranzicije</w:t>
      </w:r>
      <w:r w:rsidRPr="00BB464C">
        <w:rPr>
          <w:rFonts w:ascii="Times New Roman" w:hAnsi="Times New Roman" w:cs="Times New Roman"/>
          <w:sz w:val="24"/>
          <w:szCs w:val="24"/>
        </w:rPr>
        <w:t xml:space="preserve"> aktom, </w:t>
      </w:r>
      <w:r w:rsidR="00957555">
        <w:rPr>
          <w:rFonts w:ascii="Times New Roman" w:hAnsi="Times New Roman" w:cs="Times New Roman"/>
          <w:sz w:val="24"/>
          <w:szCs w:val="24"/>
        </w:rPr>
        <w:t>KLASA</w:t>
      </w:r>
      <w:r w:rsidRPr="00BB464C">
        <w:rPr>
          <w:rFonts w:ascii="Times New Roman" w:hAnsi="Times New Roman" w:cs="Times New Roman"/>
          <w:sz w:val="24"/>
          <w:szCs w:val="24"/>
        </w:rPr>
        <w:t xml:space="preserve">: </w:t>
      </w:r>
      <w:r w:rsidR="006F3E0A">
        <w:rPr>
          <w:rFonts w:ascii="Times New Roman" w:hAnsi="Times New Roman" w:cs="Times New Roman"/>
          <w:sz w:val="24"/>
          <w:szCs w:val="24"/>
        </w:rPr>
        <w:t>351-01/25-05/2</w:t>
      </w:r>
      <w:r w:rsidRPr="00BB464C">
        <w:rPr>
          <w:rFonts w:ascii="Times New Roman" w:hAnsi="Times New Roman" w:cs="Times New Roman"/>
          <w:sz w:val="24"/>
          <w:szCs w:val="24"/>
        </w:rPr>
        <w:t xml:space="preserve">, </w:t>
      </w:r>
      <w:r w:rsidR="00957555">
        <w:rPr>
          <w:rFonts w:ascii="Times New Roman" w:hAnsi="Times New Roman" w:cs="Times New Roman"/>
          <w:sz w:val="24"/>
          <w:szCs w:val="24"/>
        </w:rPr>
        <w:t>URBROJ</w:t>
      </w:r>
      <w:r w:rsidRPr="00BB464C">
        <w:rPr>
          <w:rFonts w:ascii="Times New Roman" w:hAnsi="Times New Roman" w:cs="Times New Roman"/>
          <w:sz w:val="24"/>
          <w:szCs w:val="24"/>
        </w:rPr>
        <w:t xml:space="preserve">: </w:t>
      </w:r>
      <w:r w:rsidR="006F3E0A">
        <w:rPr>
          <w:rFonts w:ascii="Times New Roman" w:hAnsi="Times New Roman" w:cs="Times New Roman"/>
          <w:sz w:val="24"/>
          <w:szCs w:val="24"/>
        </w:rPr>
        <w:t>517-05-5-25-2</w:t>
      </w:r>
      <w:r w:rsidRPr="00BD3130">
        <w:rPr>
          <w:rFonts w:ascii="Times New Roman" w:hAnsi="Times New Roman" w:cs="Times New Roman"/>
          <w:sz w:val="24"/>
          <w:szCs w:val="24"/>
        </w:rPr>
        <w:t>, od</w:t>
      </w:r>
      <w:r w:rsidR="00D93502">
        <w:rPr>
          <w:rFonts w:ascii="Times New Roman" w:hAnsi="Times New Roman" w:cs="Times New Roman"/>
          <w:sz w:val="24"/>
          <w:szCs w:val="24"/>
        </w:rPr>
        <w:t xml:space="preserve"> </w:t>
      </w:r>
      <w:r w:rsidR="006F3E0A">
        <w:rPr>
          <w:rFonts w:ascii="Times New Roman" w:hAnsi="Times New Roman" w:cs="Times New Roman"/>
          <w:sz w:val="24"/>
          <w:szCs w:val="24"/>
        </w:rPr>
        <w:t>19. studenog</w:t>
      </w:r>
      <w:r w:rsidR="00932C83">
        <w:rPr>
          <w:rFonts w:ascii="Times New Roman" w:hAnsi="Times New Roman" w:cs="Times New Roman"/>
          <w:sz w:val="24"/>
          <w:szCs w:val="24"/>
        </w:rPr>
        <w:t>a</w:t>
      </w:r>
      <w:r w:rsidR="00BD3130" w:rsidRPr="00BD3130">
        <w:rPr>
          <w:rFonts w:ascii="Times New Roman" w:hAnsi="Times New Roman" w:cs="Times New Roman"/>
          <w:sz w:val="24"/>
          <w:szCs w:val="24"/>
        </w:rPr>
        <w:t xml:space="preserve"> </w:t>
      </w:r>
      <w:r w:rsidR="00B2305F" w:rsidRPr="00BD3130">
        <w:rPr>
          <w:rFonts w:ascii="Times New Roman" w:hAnsi="Times New Roman" w:cs="Times New Roman"/>
          <w:sz w:val="24"/>
          <w:szCs w:val="24"/>
        </w:rPr>
        <w:t>202</w:t>
      </w:r>
      <w:r w:rsidR="00C45AC0">
        <w:rPr>
          <w:rFonts w:ascii="Times New Roman" w:hAnsi="Times New Roman" w:cs="Times New Roman"/>
          <w:sz w:val="24"/>
          <w:szCs w:val="24"/>
        </w:rPr>
        <w:t>5</w:t>
      </w:r>
      <w:r w:rsidRPr="00BD3130">
        <w:rPr>
          <w:rFonts w:ascii="Times New Roman" w:hAnsi="Times New Roman" w:cs="Times New Roman"/>
          <w:sz w:val="24"/>
          <w:szCs w:val="24"/>
        </w:rPr>
        <w:t>.</w:t>
      </w:r>
    </w:p>
    <w:p w14:paraId="1E3B1EF4" w14:textId="06B27E2A" w:rsidR="00BB464C" w:rsidRPr="00BB464C" w:rsidRDefault="00BB464C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77EE2" w14:textId="13372987" w:rsidR="009B6EC9" w:rsidRDefault="00B2305F" w:rsidP="00C810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E76E25">
        <w:rPr>
          <w:rFonts w:ascii="Times New Roman" w:hAnsi="Times New Roman" w:cs="Times New Roman"/>
          <w:sz w:val="24"/>
          <w:szCs w:val="24"/>
        </w:rPr>
        <w:t xml:space="preserve">Ovlašćuje se </w:t>
      </w:r>
      <w:bookmarkStart w:id="0" w:name="_Hlk214282173"/>
      <w:r w:rsidR="001842DB" w:rsidRPr="001842DB">
        <w:rPr>
          <w:rFonts w:ascii="Times New Roman" w:hAnsi="Times New Roman" w:cs="Times New Roman"/>
          <w:sz w:val="24"/>
          <w:szCs w:val="24"/>
        </w:rPr>
        <w:t>izvanredni i opunomoćeni veleposlanik Republike Hrvatske u Arapskoj Republici Egipat</w:t>
      </w:r>
      <w:bookmarkEnd w:id="0"/>
      <w:r w:rsidR="00872D1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0947A8">
        <w:rPr>
          <w:rFonts w:ascii="Times New Roman" w:hAnsi="Times New Roman" w:cs="Times New Roman"/>
          <w:sz w:val="24"/>
          <w:szCs w:val="24"/>
        </w:rPr>
        <w:t>da</w:t>
      </w:r>
      <w:r w:rsidR="00CC1446">
        <w:rPr>
          <w:rFonts w:ascii="Times New Roman" w:hAnsi="Times New Roman" w:cs="Times New Roman"/>
          <w:sz w:val="24"/>
          <w:szCs w:val="24"/>
        </w:rPr>
        <w:t>,</w:t>
      </w:r>
      <w:r w:rsidR="000947A8">
        <w:rPr>
          <w:rFonts w:ascii="Times New Roman" w:hAnsi="Times New Roman" w:cs="Times New Roman"/>
          <w:sz w:val="24"/>
          <w:szCs w:val="24"/>
        </w:rPr>
        <w:t xml:space="preserve"> </w:t>
      </w:r>
      <w:r w:rsidR="00E76E25">
        <w:rPr>
          <w:rFonts w:ascii="Times New Roman" w:hAnsi="Times New Roman" w:cs="Times New Roman"/>
          <w:sz w:val="24"/>
          <w:szCs w:val="24"/>
        </w:rPr>
        <w:t>u ime Republike Hrvatske</w:t>
      </w:r>
      <w:r w:rsidR="000947A8">
        <w:rPr>
          <w:rFonts w:ascii="Times New Roman" w:hAnsi="Times New Roman" w:cs="Times New Roman"/>
          <w:sz w:val="24"/>
          <w:szCs w:val="24"/>
        </w:rPr>
        <w:t>,</w:t>
      </w:r>
      <w:r w:rsidR="00E76E25">
        <w:rPr>
          <w:rFonts w:ascii="Times New Roman" w:hAnsi="Times New Roman" w:cs="Times New Roman"/>
          <w:sz w:val="24"/>
          <w:szCs w:val="24"/>
        </w:rPr>
        <w:t xml:space="preserve"> usvoji Ministarsku deklaraciju iz točke 1. ovoga Zaključka na 2</w:t>
      </w:r>
      <w:r w:rsidR="00C41C35">
        <w:rPr>
          <w:rFonts w:ascii="Times New Roman" w:hAnsi="Times New Roman" w:cs="Times New Roman"/>
          <w:sz w:val="24"/>
          <w:szCs w:val="24"/>
        </w:rPr>
        <w:t>4</w:t>
      </w:r>
      <w:r w:rsidR="00E76E25">
        <w:rPr>
          <w:rFonts w:ascii="Times New Roman" w:hAnsi="Times New Roman" w:cs="Times New Roman"/>
          <w:sz w:val="24"/>
          <w:szCs w:val="24"/>
        </w:rPr>
        <w:t xml:space="preserve">. sastanku ugovornih stranaka Konvencije </w:t>
      </w:r>
      <w:r w:rsidR="00E76E25" w:rsidRPr="00E76E25">
        <w:rPr>
          <w:rFonts w:ascii="Times New Roman" w:hAnsi="Times New Roman" w:cs="Times New Roman"/>
          <w:sz w:val="24"/>
          <w:szCs w:val="24"/>
        </w:rPr>
        <w:t xml:space="preserve">o zaštiti morskog okoliša i obalnog područja Sredozemlja i njezinih </w:t>
      </w:r>
      <w:r w:rsidR="00C41C35">
        <w:rPr>
          <w:rFonts w:ascii="Times New Roman" w:hAnsi="Times New Roman" w:cs="Times New Roman"/>
          <w:sz w:val="24"/>
          <w:szCs w:val="24"/>
        </w:rPr>
        <w:t>P</w:t>
      </w:r>
      <w:r w:rsidR="00E76E25" w:rsidRPr="00E76E25">
        <w:rPr>
          <w:rFonts w:ascii="Times New Roman" w:hAnsi="Times New Roman" w:cs="Times New Roman"/>
          <w:sz w:val="24"/>
          <w:szCs w:val="24"/>
        </w:rPr>
        <w:t xml:space="preserve">rotokola </w:t>
      </w:r>
      <w:r w:rsidR="009D0BA2">
        <w:rPr>
          <w:rFonts w:ascii="Times New Roman" w:hAnsi="Times New Roman" w:cs="Times New Roman"/>
          <w:sz w:val="24"/>
          <w:szCs w:val="24"/>
        </w:rPr>
        <w:t>koji će se održati</w:t>
      </w:r>
      <w:r w:rsidR="00E76E25">
        <w:rPr>
          <w:rFonts w:ascii="Times New Roman" w:hAnsi="Times New Roman" w:cs="Times New Roman"/>
          <w:sz w:val="24"/>
          <w:szCs w:val="24"/>
        </w:rPr>
        <w:t xml:space="preserve"> u </w:t>
      </w:r>
      <w:r w:rsidR="00C41C35">
        <w:rPr>
          <w:rFonts w:ascii="Times New Roman" w:hAnsi="Times New Roman" w:cs="Times New Roman"/>
          <w:sz w:val="24"/>
          <w:szCs w:val="24"/>
        </w:rPr>
        <w:t>Kairu</w:t>
      </w:r>
      <w:r w:rsidR="00E76E25">
        <w:rPr>
          <w:rFonts w:ascii="Times New Roman" w:hAnsi="Times New Roman" w:cs="Times New Roman"/>
          <w:sz w:val="24"/>
          <w:szCs w:val="24"/>
        </w:rPr>
        <w:t xml:space="preserve">, </w:t>
      </w:r>
      <w:r w:rsidR="00B1777D">
        <w:rPr>
          <w:rFonts w:ascii="Times New Roman" w:hAnsi="Times New Roman" w:cs="Times New Roman"/>
          <w:sz w:val="24"/>
          <w:szCs w:val="24"/>
        </w:rPr>
        <w:t>Egipat</w:t>
      </w:r>
      <w:r w:rsidR="00E76E25">
        <w:rPr>
          <w:rFonts w:ascii="Times New Roman" w:hAnsi="Times New Roman" w:cs="Times New Roman"/>
          <w:sz w:val="24"/>
          <w:szCs w:val="24"/>
        </w:rPr>
        <w:t xml:space="preserve">, od </w:t>
      </w:r>
      <w:r w:rsidR="00C41C35">
        <w:rPr>
          <w:rFonts w:ascii="Times New Roman" w:hAnsi="Times New Roman" w:cs="Times New Roman"/>
          <w:sz w:val="24"/>
          <w:szCs w:val="24"/>
        </w:rPr>
        <w:t>2</w:t>
      </w:r>
      <w:r w:rsidR="00E76E25">
        <w:rPr>
          <w:rFonts w:ascii="Times New Roman" w:hAnsi="Times New Roman" w:cs="Times New Roman"/>
          <w:sz w:val="24"/>
          <w:szCs w:val="24"/>
        </w:rPr>
        <w:t xml:space="preserve">. do </w:t>
      </w:r>
      <w:r w:rsidR="00C41C35">
        <w:rPr>
          <w:rFonts w:ascii="Times New Roman" w:hAnsi="Times New Roman" w:cs="Times New Roman"/>
          <w:sz w:val="24"/>
          <w:szCs w:val="24"/>
        </w:rPr>
        <w:t>5</w:t>
      </w:r>
      <w:r w:rsidR="00E76E25">
        <w:rPr>
          <w:rFonts w:ascii="Times New Roman" w:hAnsi="Times New Roman" w:cs="Times New Roman"/>
          <w:sz w:val="24"/>
          <w:szCs w:val="24"/>
        </w:rPr>
        <w:t>. prosinca 202</w:t>
      </w:r>
      <w:r w:rsidR="00C41C35">
        <w:rPr>
          <w:rFonts w:ascii="Times New Roman" w:hAnsi="Times New Roman" w:cs="Times New Roman"/>
          <w:sz w:val="24"/>
          <w:szCs w:val="24"/>
        </w:rPr>
        <w:t>5</w:t>
      </w:r>
      <w:r w:rsidR="00E76E25">
        <w:rPr>
          <w:rFonts w:ascii="Times New Roman" w:hAnsi="Times New Roman" w:cs="Times New Roman"/>
          <w:sz w:val="24"/>
          <w:szCs w:val="24"/>
        </w:rPr>
        <w:t>.</w:t>
      </w:r>
      <w:r w:rsidR="009B6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644EC" w14:textId="77777777" w:rsidR="00BB464C" w:rsidRPr="00BB464C" w:rsidRDefault="00BB464C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EC7D6" w14:textId="67367F90" w:rsidR="000406B8" w:rsidRPr="00110C95" w:rsidRDefault="00BB464C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4C">
        <w:rPr>
          <w:rFonts w:ascii="Times New Roman" w:hAnsi="Times New Roman" w:cs="Times New Roman"/>
          <w:sz w:val="24"/>
          <w:szCs w:val="24"/>
        </w:rPr>
        <w:tab/>
      </w:r>
      <w:r w:rsidR="000B42C3">
        <w:rPr>
          <w:rFonts w:ascii="Times New Roman" w:hAnsi="Times New Roman" w:cs="Times New Roman"/>
          <w:sz w:val="24"/>
          <w:szCs w:val="24"/>
        </w:rPr>
        <w:t>3</w:t>
      </w:r>
      <w:r w:rsidRPr="00BB464C">
        <w:rPr>
          <w:rFonts w:ascii="Times New Roman" w:hAnsi="Times New Roman" w:cs="Times New Roman"/>
          <w:sz w:val="24"/>
          <w:szCs w:val="24"/>
        </w:rPr>
        <w:t>.</w:t>
      </w:r>
      <w:r w:rsidRPr="00BB464C">
        <w:rPr>
          <w:rFonts w:ascii="Times New Roman" w:hAnsi="Times New Roman" w:cs="Times New Roman"/>
          <w:sz w:val="24"/>
          <w:szCs w:val="24"/>
        </w:rPr>
        <w:tab/>
        <w:t xml:space="preserve">Zadužuje se Ministarstvo </w:t>
      </w:r>
      <w:r w:rsidR="00C41C35">
        <w:rPr>
          <w:rFonts w:ascii="Times New Roman" w:hAnsi="Times New Roman" w:cs="Times New Roman"/>
          <w:sz w:val="24"/>
          <w:szCs w:val="24"/>
        </w:rPr>
        <w:t>zaštite okoliša i zelene tranzicije</w:t>
      </w:r>
      <w:r w:rsidR="00B2305F">
        <w:rPr>
          <w:rFonts w:ascii="Times New Roman" w:hAnsi="Times New Roman" w:cs="Times New Roman"/>
          <w:sz w:val="24"/>
          <w:szCs w:val="24"/>
        </w:rPr>
        <w:t xml:space="preserve"> </w:t>
      </w:r>
      <w:r w:rsidRPr="00BB464C">
        <w:rPr>
          <w:rFonts w:ascii="Times New Roman" w:hAnsi="Times New Roman" w:cs="Times New Roman"/>
          <w:sz w:val="24"/>
          <w:szCs w:val="24"/>
        </w:rPr>
        <w:t>za koordinaciju aktivnosti koje su potrebne za provedbu mjera</w:t>
      </w:r>
      <w:r w:rsidR="00954386">
        <w:rPr>
          <w:rFonts w:ascii="Times New Roman" w:hAnsi="Times New Roman" w:cs="Times New Roman"/>
          <w:sz w:val="24"/>
          <w:szCs w:val="24"/>
        </w:rPr>
        <w:t xml:space="preserve"> i aktivnosti</w:t>
      </w:r>
      <w:r w:rsidRPr="00BB464C">
        <w:rPr>
          <w:rFonts w:ascii="Times New Roman" w:hAnsi="Times New Roman" w:cs="Times New Roman"/>
          <w:sz w:val="24"/>
          <w:szCs w:val="24"/>
        </w:rPr>
        <w:t xml:space="preserve"> iz </w:t>
      </w:r>
      <w:r w:rsidR="009D0BA2">
        <w:rPr>
          <w:rFonts w:ascii="Times New Roman" w:hAnsi="Times New Roman" w:cs="Times New Roman"/>
          <w:sz w:val="24"/>
          <w:szCs w:val="24"/>
        </w:rPr>
        <w:t>Ministarske d</w:t>
      </w:r>
      <w:r w:rsidRPr="00BB464C">
        <w:rPr>
          <w:rFonts w:ascii="Times New Roman" w:hAnsi="Times New Roman" w:cs="Times New Roman"/>
          <w:sz w:val="24"/>
          <w:szCs w:val="24"/>
        </w:rPr>
        <w:t>eklaracij</w:t>
      </w:r>
      <w:r w:rsidR="000B42C3">
        <w:rPr>
          <w:rFonts w:ascii="Times New Roman" w:hAnsi="Times New Roman" w:cs="Times New Roman"/>
          <w:sz w:val="24"/>
          <w:szCs w:val="24"/>
        </w:rPr>
        <w:t>e</w:t>
      </w:r>
      <w:r w:rsidRPr="00BB464C">
        <w:rPr>
          <w:rFonts w:ascii="Times New Roman" w:hAnsi="Times New Roman" w:cs="Times New Roman"/>
          <w:sz w:val="24"/>
          <w:szCs w:val="24"/>
        </w:rPr>
        <w:t xml:space="preserve"> iz točke </w:t>
      </w:r>
      <w:r w:rsidR="004443F3">
        <w:rPr>
          <w:rFonts w:ascii="Times New Roman" w:hAnsi="Times New Roman" w:cs="Times New Roman"/>
          <w:sz w:val="24"/>
          <w:szCs w:val="24"/>
        </w:rPr>
        <w:t>1</w:t>
      </w:r>
      <w:r w:rsidRPr="00BB464C">
        <w:rPr>
          <w:rFonts w:ascii="Times New Roman" w:hAnsi="Times New Roman" w:cs="Times New Roman"/>
          <w:sz w:val="24"/>
          <w:szCs w:val="24"/>
        </w:rPr>
        <w:t>. ovoga Zaključka.</w:t>
      </w:r>
    </w:p>
    <w:p w14:paraId="2BA515C4" w14:textId="77777777" w:rsidR="000406B8" w:rsidRDefault="000406B8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0BC71" w14:textId="77777777" w:rsidR="001F0BDD" w:rsidRDefault="001F0BDD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A3CC1" w14:textId="77777777" w:rsidR="00711D64" w:rsidRPr="00110C95" w:rsidRDefault="00711D64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97BC7" w14:textId="498307A4" w:rsidR="001F0BDD" w:rsidRPr="00527F96" w:rsidRDefault="001F0BDD" w:rsidP="00C8108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3679FF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91E3597" w14:textId="1058D1E6" w:rsidR="001F0BDD" w:rsidRPr="00527F96" w:rsidRDefault="003679FF" w:rsidP="00C8108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1F0BDD"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F0BDD"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6FAD9D2" w14:textId="77777777" w:rsidR="001F0BDD" w:rsidRDefault="001F0BDD" w:rsidP="00C8108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2F96C" w14:textId="77777777" w:rsidR="001F0BDD" w:rsidRPr="00527F96" w:rsidRDefault="001F0BDD" w:rsidP="00C8108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BA77D8D" w14:textId="77777777" w:rsidR="001F0BDD" w:rsidRDefault="001F0BDD" w:rsidP="00C8108E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88517B" w14:textId="77777777" w:rsidR="00711D64" w:rsidRDefault="00711D64" w:rsidP="00C8108E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AAB8F" w14:textId="77777777" w:rsidR="00711D64" w:rsidRPr="00527F96" w:rsidRDefault="00711D64" w:rsidP="00C8108E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4588D" w14:textId="77777777" w:rsidR="001F0BDD" w:rsidRPr="00527F96" w:rsidRDefault="001F0BDD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D45FDA1" w14:textId="77777777" w:rsidR="001F0BDD" w:rsidRPr="00527F96" w:rsidRDefault="001F0BDD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1FCC40" w14:textId="77777777" w:rsidR="001F0BDD" w:rsidRPr="00527F96" w:rsidRDefault="001F0BDD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EB8705" w14:textId="77777777" w:rsidR="001F0BDD" w:rsidRDefault="001F0BDD" w:rsidP="00C8108E">
      <w:pPr>
        <w:tabs>
          <w:tab w:val="left" w:pos="1845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7F96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25A7A781" w14:textId="77777777" w:rsidR="001F0BDD" w:rsidRPr="00527F96" w:rsidRDefault="001F0BDD" w:rsidP="00C8108E">
      <w:pPr>
        <w:tabs>
          <w:tab w:val="left" w:pos="1845"/>
        </w:tabs>
        <w:spacing w:after="0" w:line="240" w:lineRule="auto"/>
        <w:ind w:left="6237"/>
        <w:rPr>
          <w:rFonts w:ascii="Times New Roman" w:hAnsi="Times New Roman" w:cs="Times New Roman"/>
          <w:b/>
          <w:sz w:val="24"/>
          <w:szCs w:val="24"/>
        </w:rPr>
      </w:pPr>
      <w:r w:rsidRPr="00527F9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D1CDCA" w14:textId="77777777" w:rsidR="000406B8" w:rsidRPr="00110C95" w:rsidRDefault="000406B8" w:rsidP="00C81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726B" w14:textId="77777777" w:rsidR="009B6EC9" w:rsidRDefault="009B6EC9" w:rsidP="009B6EC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</w:pPr>
      <w:r w:rsidRPr="009B6EC9"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  <w:t>OBRAZLOŽENJE</w:t>
      </w:r>
    </w:p>
    <w:p w14:paraId="49206BD3" w14:textId="77777777" w:rsidR="00DF3DAE" w:rsidRPr="009B6EC9" w:rsidRDefault="00DF3DAE" w:rsidP="009B6EC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hr-HR"/>
        </w:rPr>
      </w:pPr>
    </w:p>
    <w:p w14:paraId="19944BAA" w14:textId="77777777" w:rsidR="009B6EC9" w:rsidRPr="009B6EC9" w:rsidRDefault="009B6EC9" w:rsidP="009B6EC9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532479B2" w14:textId="26981EA5" w:rsidR="006B4E6E" w:rsidRDefault="000B42C3" w:rsidP="000B42C3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2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4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. </w:t>
      </w:r>
      <w:r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sastanak ugovornih stranaka Konvencije o zaštiti morskog okoliša i obalnog područja Sredozemlja </w:t>
      </w:r>
      <w:r w:rsidR="00714D5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(</w:t>
      </w:r>
      <w:r w:rsidR="00714D53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Barcelonsk</w:t>
      </w:r>
      <w:r w:rsidR="00714D53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714D53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konvencij</w:t>
      </w:r>
      <w:r w:rsidR="00714D53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714D5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)</w:t>
      </w:r>
      <w:r w:rsidR="00714D53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i njezinih 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</w:t>
      </w:r>
      <w:r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rotokola </w:t>
      </w:r>
      <w:r w:rsidR="0054063D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(COP 2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4</w:t>
      </w:r>
      <w:r w:rsidR="0054063D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BC),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održa</w:t>
      </w:r>
      <w:r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t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će se 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od 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2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. do 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5</w:t>
      </w:r>
      <w:r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.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prosinca 202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5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. godine u 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Kairu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(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Egipat</w:t>
      </w:r>
      <w:r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). </w:t>
      </w:r>
      <w:r w:rsidR="006B4E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COP 2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4</w:t>
      </w:r>
      <w:r w:rsidR="006B4E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BC </w:t>
      </w:r>
      <w:r w:rsidR="006B4E6E" w:rsidRPr="006716A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zajednički organizir</w:t>
      </w:r>
      <w:r w:rsidR="006B4E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aju</w:t>
      </w:r>
      <w:r w:rsidR="006B4E6E" w:rsidRPr="006716A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Mediteranski akcijski </w:t>
      </w:r>
      <w:r w:rsid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</w:t>
      </w:r>
      <w:r w:rsidR="006B4E6E" w:rsidRPr="006716A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lan Programa za okoliš Ujedinjenih naroda (UNEP/MAP) i 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Arapska Republika Egipat</w:t>
      </w:r>
      <w:r w:rsidR="006B4E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.</w:t>
      </w:r>
      <w:r w:rsidR="002165C1" w:rsidRPr="002165C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2165C1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Na COP 2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4</w:t>
      </w:r>
      <w:r w:rsidR="002165C1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BC sudjelova</w:t>
      </w:r>
      <w:r w:rsidR="002165C1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t</w:t>
      </w:r>
      <w:r w:rsidR="002165C1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2165C1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će</w:t>
      </w:r>
      <w:r w:rsidR="002165C1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delegacije 22 ugovorn</w:t>
      </w:r>
      <w:r w:rsidR="002165C1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e</w:t>
      </w:r>
      <w:r w:rsidR="002165C1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stran</w:t>
      </w:r>
      <w:r w:rsidR="002165C1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ke</w:t>
      </w:r>
      <w:r w:rsidR="002165C1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Barcelonske konvencije, predstavnici međunarodnih organizacija i drugih institucija povezanih s radom UNEP/MAP</w:t>
      </w:r>
      <w:r w:rsidR="002165C1" w:rsidRPr="0054063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-a</w:t>
      </w:r>
      <w:r w:rsidR="002165C1" w:rsidRPr="000B42C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.</w:t>
      </w:r>
    </w:p>
    <w:p w14:paraId="53B0C604" w14:textId="77777777" w:rsidR="006B4E6E" w:rsidRDefault="006B4E6E" w:rsidP="000B42C3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148247C3" w14:textId="021278A1" w:rsidR="000B42C3" w:rsidRDefault="00525E3F" w:rsidP="000B42C3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Istaknuta tema </w:t>
      </w:r>
      <w:r w:rsidR="006B4E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COP 2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4</w:t>
      </w:r>
      <w:r w:rsidR="006B4E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BC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je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održivo plavo gospodarstvo kao ključan pokretač koji doprinosi pravednoj tranziciji prema resursno učinkovit</w:t>
      </w:r>
      <w:r w:rsid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om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, niskougljičnom i kružnom gospodarstvu, u skladu s Agendom 2030 i njezinim ciljevima održivog razvoja. Očekuje se da će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na 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COP 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24 BC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biti 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usvoj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ena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ažuriran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Mediteransk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strategij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za održivi razvoj 2026.–2035., Regionalni okvir za prilagodbu klimatskim promjenama 2026.–2035. te revidiran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politik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i plan provedbe </w:t>
      </w:r>
      <w:r w:rsid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Ekosustavnog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pristupa (EcAp) za </w:t>
      </w:r>
      <w:r w:rsid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Sredozemlje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, uključujući i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donošenje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Ministarske deklaracije.</w:t>
      </w:r>
      <w:r w:rsidR="006B4E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7BBA600" w14:textId="77777777" w:rsidR="006716A4" w:rsidRPr="000B42C3" w:rsidRDefault="006716A4" w:rsidP="000B42C3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</w:pPr>
    </w:p>
    <w:p w14:paraId="070EE469" w14:textId="0214A1B4" w:rsidR="00EB2B95" w:rsidRDefault="000B42C3" w:rsidP="006716A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EE0000"/>
          <w:sz w:val="24"/>
          <w:szCs w:val="24"/>
          <w:lang w:eastAsia="hr-HR"/>
        </w:rPr>
      </w:pPr>
      <w:r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Ugovorne stranke </w:t>
      </w:r>
      <w:r w:rsidR="00CE59B7" w:rsidRP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rade na usuglašavanju</w:t>
      </w:r>
      <w:r w:rsidRP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54063D" w:rsidRP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predmetn</w:t>
      </w:r>
      <w:r w:rsidR="00CE59B7" w:rsidRP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og</w:t>
      </w:r>
      <w:r w:rsidR="0054063D" w:rsidRP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Nacrt</w:t>
      </w:r>
      <w:r w:rsidR="00CE59B7" w:rsidRP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="0054063D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ministarske d</w:t>
      </w:r>
      <w:r w:rsidR="0054063D" w:rsidRPr="00846033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>eklaracije</w:t>
      </w:r>
      <w:r w:rsidR="00846033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>.</w:t>
      </w:r>
      <w:r w:rsidR="00525E3F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 xml:space="preserve"> </w:t>
      </w:r>
      <w:r w:rsidR="006716A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Tema ministarskog dijela COP 2</w:t>
      </w:r>
      <w:r w:rsidR="0083587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4</w:t>
      </w:r>
      <w:r w:rsidR="006716A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BC </w:t>
      </w:r>
      <w:r w:rsidR="002165C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je </w:t>
      </w:r>
      <w:r w:rsidR="006716A4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„</w:t>
      </w:r>
      <w:r w:rsidR="00846033" w:rsidRPr="0084603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Održivo plavo gospodarstvo za otporno i zdravo Sredozemlje“.</w:t>
      </w:r>
      <w:r w:rsidR="00846033">
        <w:rPr>
          <w:rFonts w:ascii="Times New Roman" w:eastAsia="Calibri" w:hAnsi="Times New Roman" w:cs="Times New Roman"/>
          <w:noProof/>
          <w:color w:val="EE0000"/>
          <w:sz w:val="24"/>
          <w:szCs w:val="24"/>
          <w:lang w:eastAsia="hr-HR"/>
        </w:rPr>
        <w:t xml:space="preserve"> </w:t>
      </w:r>
    </w:p>
    <w:p w14:paraId="3F64DB4F" w14:textId="77777777" w:rsidR="00846033" w:rsidRDefault="00846033" w:rsidP="006716A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7A9A9CCD" w14:textId="30378BDB" w:rsidR="00EB2B95" w:rsidRPr="00B16985" w:rsidRDefault="00714D53" w:rsidP="006716A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B1698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Predmetni Nacrt min</w:t>
      </w:r>
      <w:r w:rsidR="00954386" w:rsidRPr="00B1698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i</w:t>
      </w:r>
      <w:r w:rsidRPr="00B1698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starske deklaracije</w:t>
      </w:r>
      <w:r w:rsidR="00F3560F" w:rsidRPr="00B1698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naglašava </w:t>
      </w:r>
      <w:r w:rsidR="00320DAD" w:rsidRPr="00B1698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političko opredjeljenje za jačanje obveza djelovanja kroz primjenu Barcelonske konvencije i njenih protokola usmjereno k jačanju integriranog djelovanja u suočavanju s trostrukom krizom klimatskih promjena, gubitka bioraznolikosti i onečišćenja u Sredozemlju, uspostavi i jačanju partnerstava institucija i inicijativa za okoliš, te jačanju središnje uloge plavog gospodarstva u postizanju ciljeva zelene tranzicije na Mediteranu.</w:t>
      </w:r>
    </w:p>
    <w:p w14:paraId="00C08519" w14:textId="77777777" w:rsidR="00EB2B95" w:rsidRDefault="00EB2B95" w:rsidP="006716A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6241C6D1" w14:textId="71AD3FF9" w:rsidR="00916AB0" w:rsidRDefault="00916AB0" w:rsidP="006716A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Ministarstvo </w:t>
      </w:r>
      <w:r w:rsidR="00B1777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za</w:t>
      </w:r>
      <w:r w:rsidR="00CE59B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š</w:t>
      </w:r>
      <w:r w:rsidR="00B1777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tite okoliša i zelene tranzicije</w:t>
      </w:r>
      <w:r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Pr="009B6E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predlaže Vladi Republike Hrvatske usvajanje </w:t>
      </w:r>
      <w:r w:rsidR="00954386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Z</w:t>
      </w:r>
      <w:r w:rsidR="00954386" w:rsidRPr="009B6E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aključka </w:t>
      </w:r>
      <w:r w:rsidRPr="009B6E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kojim se</w:t>
      </w:r>
      <w:r w:rsidR="009E262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,</w:t>
      </w:r>
      <w:r w:rsidRPr="009B6E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C10E4F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uz </w:t>
      </w:r>
      <w:r w:rsidRPr="009B6E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prihvać</w:t>
      </w:r>
      <w:r w:rsidR="009E262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anje</w:t>
      </w:r>
      <w:r w:rsidRPr="009B6E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Nacrt</w:t>
      </w:r>
      <w:r w:rsidR="009E262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a</w:t>
      </w:r>
      <w:r w:rsidRPr="009B6E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653F61" w:rsidRPr="00653F6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ministarske d</w:t>
      </w:r>
      <w:r w:rsidR="00653F61" w:rsidRPr="00653F61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 xml:space="preserve">eklaracije iz </w:t>
      </w:r>
      <w:r w:rsidR="002F5DAB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>Kaira</w:t>
      </w:r>
      <w:r w:rsidR="009E2623">
        <w:rPr>
          <w:rFonts w:ascii="Times New Roman" w:eastAsia="Calibri" w:hAnsi="Times New Roman" w:cs="Times New Roman"/>
          <w:bCs/>
          <w:noProof/>
          <w:sz w:val="24"/>
          <w:szCs w:val="24"/>
          <w:lang w:eastAsia="hr-HR"/>
        </w:rPr>
        <w:t>,</w:t>
      </w:r>
      <w:r w:rsidR="00C10E4F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</w:t>
      </w:r>
      <w:r w:rsidR="00514F6E" w:rsidRPr="00514F6E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izvanredni i opunomoćeni veleposlanik Republike Hrvatske u Arapskoj Republici Egipat, Tomislav Bošnjak, </w:t>
      </w:r>
      <w:r w:rsidR="000947A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ovlašćuje </w:t>
      </w:r>
      <w:r w:rsidR="009E262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u ime Republike Hrvatske usvojiti Ministarsku deklaraciju te se zadužuje Ministarstvo zaštite okoliša i zelene tranzicije </w:t>
      </w:r>
      <w:r w:rsidR="009E2623" w:rsidRPr="009E262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za koordinaciju aktivnosti</w:t>
      </w:r>
      <w:r w:rsidR="009E262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 xml:space="preserve"> navedenih u Deklaraciji.</w:t>
      </w:r>
    </w:p>
    <w:p w14:paraId="08EF6943" w14:textId="77777777" w:rsidR="00EB2B95" w:rsidRDefault="00EB2B95" w:rsidP="006716A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6D6E63EF" w14:textId="77777777" w:rsidR="00EB2B95" w:rsidRDefault="00EB2B95" w:rsidP="006716A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</w:p>
    <w:p w14:paraId="48FCCC29" w14:textId="15CF3254" w:rsidR="000406B8" w:rsidRPr="006D466E" w:rsidRDefault="000406B8" w:rsidP="009B6E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406B8" w:rsidRPr="006D466E" w:rsidSect="00DA3848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2277A" w14:textId="77777777" w:rsidR="00804D90" w:rsidRDefault="00804D90">
      <w:pPr>
        <w:spacing w:after="0" w:line="240" w:lineRule="auto"/>
      </w:pPr>
      <w:r>
        <w:separator/>
      </w:r>
    </w:p>
  </w:endnote>
  <w:endnote w:type="continuationSeparator" w:id="0">
    <w:p w14:paraId="4911C815" w14:textId="77777777" w:rsidR="00804D90" w:rsidRDefault="0080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D79C2" w14:textId="77777777" w:rsidR="00110C95" w:rsidRPr="00CE78D1" w:rsidRDefault="00110C9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9527" w14:textId="77777777" w:rsidR="00626B57" w:rsidRPr="00502A10" w:rsidRDefault="00626B57" w:rsidP="0050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4B23E" w14:textId="77777777" w:rsidR="00804D90" w:rsidRDefault="00804D90">
      <w:pPr>
        <w:spacing w:after="0" w:line="240" w:lineRule="auto"/>
      </w:pPr>
      <w:r>
        <w:separator/>
      </w:r>
    </w:p>
  </w:footnote>
  <w:footnote w:type="continuationSeparator" w:id="0">
    <w:p w14:paraId="7DF4459B" w14:textId="77777777" w:rsidR="00804D90" w:rsidRDefault="0080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73D6" w14:textId="77777777" w:rsidR="00DA3848" w:rsidRPr="00DA3848" w:rsidRDefault="00DA3848" w:rsidP="00DA3848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00E6" w14:textId="5972F402" w:rsidR="00DA3848" w:rsidRPr="00DA3848" w:rsidRDefault="00DA3848" w:rsidP="00DA3848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0FF"/>
    <w:multiLevelType w:val="hybridMultilevel"/>
    <w:tmpl w:val="153609B6"/>
    <w:lvl w:ilvl="0" w:tplc="808AB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0EC2"/>
    <w:multiLevelType w:val="hybridMultilevel"/>
    <w:tmpl w:val="A0381182"/>
    <w:lvl w:ilvl="0" w:tplc="808AB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75558"/>
    <w:multiLevelType w:val="hybridMultilevel"/>
    <w:tmpl w:val="B04AA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63C5D"/>
    <w:multiLevelType w:val="hybridMultilevel"/>
    <w:tmpl w:val="DA0A4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41E68"/>
    <w:multiLevelType w:val="hybridMultilevel"/>
    <w:tmpl w:val="16425D74"/>
    <w:lvl w:ilvl="0" w:tplc="2AF8B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649C1"/>
    <w:multiLevelType w:val="hybridMultilevel"/>
    <w:tmpl w:val="3DBCE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27CF"/>
    <w:multiLevelType w:val="hybridMultilevel"/>
    <w:tmpl w:val="FE2C67C6"/>
    <w:lvl w:ilvl="0" w:tplc="8FE0151A">
      <w:numFmt w:val="bullet"/>
      <w:lvlText w:val="-"/>
      <w:lvlJc w:val="left"/>
      <w:pPr>
        <w:ind w:left="1140" w:hanging="78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2C"/>
    <w:rsid w:val="00031935"/>
    <w:rsid w:val="0003216E"/>
    <w:rsid w:val="000406B8"/>
    <w:rsid w:val="00053C45"/>
    <w:rsid w:val="000947A8"/>
    <w:rsid w:val="000B42C3"/>
    <w:rsid w:val="000B7957"/>
    <w:rsid w:val="000C4A9A"/>
    <w:rsid w:val="000F1BE6"/>
    <w:rsid w:val="001072E5"/>
    <w:rsid w:val="00107885"/>
    <w:rsid w:val="00110C95"/>
    <w:rsid w:val="001248B4"/>
    <w:rsid w:val="001477F1"/>
    <w:rsid w:val="0016110E"/>
    <w:rsid w:val="00182444"/>
    <w:rsid w:val="001842DB"/>
    <w:rsid w:val="001F0BDD"/>
    <w:rsid w:val="001F1BA3"/>
    <w:rsid w:val="002165C1"/>
    <w:rsid w:val="0025404E"/>
    <w:rsid w:val="00262A93"/>
    <w:rsid w:val="002738D3"/>
    <w:rsid w:val="00276546"/>
    <w:rsid w:val="002B6608"/>
    <w:rsid w:val="002F2442"/>
    <w:rsid w:val="002F5DAB"/>
    <w:rsid w:val="00320DAD"/>
    <w:rsid w:val="0032573B"/>
    <w:rsid w:val="003278CB"/>
    <w:rsid w:val="003352BF"/>
    <w:rsid w:val="00342A3B"/>
    <w:rsid w:val="003508B3"/>
    <w:rsid w:val="003679FF"/>
    <w:rsid w:val="0037298D"/>
    <w:rsid w:val="003B3AB3"/>
    <w:rsid w:val="003B57B4"/>
    <w:rsid w:val="003D6EFA"/>
    <w:rsid w:val="00401831"/>
    <w:rsid w:val="004443F3"/>
    <w:rsid w:val="004604D7"/>
    <w:rsid w:val="00474ADD"/>
    <w:rsid w:val="004D674B"/>
    <w:rsid w:val="004E3DC7"/>
    <w:rsid w:val="004E6492"/>
    <w:rsid w:val="004E76BB"/>
    <w:rsid w:val="00514F6E"/>
    <w:rsid w:val="00515D1D"/>
    <w:rsid w:val="00525E3F"/>
    <w:rsid w:val="00533B6E"/>
    <w:rsid w:val="00535394"/>
    <w:rsid w:val="0054063D"/>
    <w:rsid w:val="00541827"/>
    <w:rsid w:val="0055302C"/>
    <w:rsid w:val="00556200"/>
    <w:rsid w:val="005B3F52"/>
    <w:rsid w:val="005C6C12"/>
    <w:rsid w:val="005E0AFD"/>
    <w:rsid w:val="005E6031"/>
    <w:rsid w:val="005F5DCA"/>
    <w:rsid w:val="00615AFF"/>
    <w:rsid w:val="006204D9"/>
    <w:rsid w:val="00624169"/>
    <w:rsid w:val="00626B57"/>
    <w:rsid w:val="0064643D"/>
    <w:rsid w:val="006510AD"/>
    <w:rsid w:val="00653F61"/>
    <w:rsid w:val="00655678"/>
    <w:rsid w:val="006716A4"/>
    <w:rsid w:val="0068536D"/>
    <w:rsid w:val="00693F15"/>
    <w:rsid w:val="006B0F96"/>
    <w:rsid w:val="006B4E6E"/>
    <w:rsid w:val="006C3680"/>
    <w:rsid w:val="006D466E"/>
    <w:rsid w:val="006E2FC2"/>
    <w:rsid w:val="006F18DB"/>
    <w:rsid w:val="006F3E0A"/>
    <w:rsid w:val="0070367A"/>
    <w:rsid w:val="00711D64"/>
    <w:rsid w:val="0071360C"/>
    <w:rsid w:val="00714D53"/>
    <w:rsid w:val="007544AE"/>
    <w:rsid w:val="0075641A"/>
    <w:rsid w:val="007A0619"/>
    <w:rsid w:val="007A4909"/>
    <w:rsid w:val="007C0216"/>
    <w:rsid w:val="007C2BA3"/>
    <w:rsid w:val="007F131E"/>
    <w:rsid w:val="007F2A09"/>
    <w:rsid w:val="0080455C"/>
    <w:rsid w:val="00804D90"/>
    <w:rsid w:val="0081243C"/>
    <w:rsid w:val="008134BA"/>
    <w:rsid w:val="00822440"/>
    <w:rsid w:val="00835871"/>
    <w:rsid w:val="00846033"/>
    <w:rsid w:val="008627D7"/>
    <w:rsid w:val="008703AD"/>
    <w:rsid w:val="00872D1C"/>
    <w:rsid w:val="00887E1D"/>
    <w:rsid w:val="008972A6"/>
    <w:rsid w:val="008D1265"/>
    <w:rsid w:val="008F162A"/>
    <w:rsid w:val="00903973"/>
    <w:rsid w:val="00916AB0"/>
    <w:rsid w:val="00932C83"/>
    <w:rsid w:val="009355C9"/>
    <w:rsid w:val="00936C65"/>
    <w:rsid w:val="0094342C"/>
    <w:rsid w:val="00954386"/>
    <w:rsid w:val="00957555"/>
    <w:rsid w:val="00973230"/>
    <w:rsid w:val="009859C7"/>
    <w:rsid w:val="009B6EC9"/>
    <w:rsid w:val="009D0BA2"/>
    <w:rsid w:val="009E2623"/>
    <w:rsid w:val="009F0256"/>
    <w:rsid w:val="00A31DFC"/>
    <w:rsid w:val="00A41229"/>
    <w:rsid w:val="00A424B3"/>
    <w:rsid w:val="00A45BBC"/>
    <w:rsid w:val="00A55503"/>
    <w:rsid w:val="00A564FE"/>
    <w:rsid w:val="00A70F29"/>
    <w:rsid w:val="00AE3D69"/>
    <w:rsid w:val="00B05B2D"/>
    <w:rsid w:val="00B16985"/>
    <w:rsid w:val="00B1777D"/>
    <w:rsid w:val="00B2305F"/>
    <w:rsid w:val="00B40B77"/>
    <w:rsid w:val="00B54339"/>
    <w:rsid w:val="00B548B2"/>
    <w:rsid w:val="00B67831"/>
    <w:rsid w:val="00B77BED"/>
    <w:rsid w:val="00B84970"/>
    <w:rsid w:val="00BB464C"/>
    <w:rsid w:val="00BC0366"/>
    <w:rsid w:val="00BD284A"/>
    <w:rsid w:val="00BD3130"/>
    <w:rsid w:val="00C10E4F"/>
    <w:rsid w:val="00C41C35"/>
    <w:rsid w:val="00C45AC0"/>
    <w:rsid w:val="00C8108E"/>
    <w:rsid w:val="00C82C09"/>
    <w:rsid w:val="00CA062F"/>
    <w:rsid w:val="00CA20E9"/>
    <w:rsid w:val="00CC1446"/>
    <w:rsid w:val="00CD1F5E"/>
    <w:rsid w:val="00CE59B7"/>
    <w:rsid w:val="00D71ECF"/>
    <w:rsid w:val="00D77AEC"/>
    <w:rsid w:val="00D93502"/>
    <w:rsid w:val="00DA3848"/>
    <w:rsid w:val="00DB14B9"/>
    <w:rsid w:val="00DC440F"/>
    <w:rsid w:val="00DD6AB1"/>
    <w:rsid w:val="00DE4039"/>
    <w:rsid w:val="00DF27DC"/>
    <w:rsid w:val="00DF3DAE"/>
    <w:rsid w:val="00E76E25"/>
    <w:rsid w:val="00E9160D"/>
    <w:rsid w:val="00EB2B95"/>
    <w:rsid w:val="00EF6E56"/>
    <w:rsid w:val="00F05BDB"/>
    <w:rsid w:val="00F27D09"/>
    <w:rsid w:val="00F3560F"/>
    <w:rsid w:val="00F95ED6"/>
    <w:rsid w:val="00FC4653"/>
    <w:rsid w:val="00F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7ED4"/>
  <w15:docId w15:val="{2C8BF4A5-5D89-4A8B-9E9B-B38A86FF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7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564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564F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48"/>
  </w:style>
  <w:style w:type="character" w:styleId="CommentReference">
    <w:name w:val="annotation reference"/>
    <w:basedOn w:val="DefaultParagraphFont"/>
    <w:uiPriority w:val="99"/>
    <w:semiHidden/>
    <w:unhideWhenUsed/>
    <w:rsid w:val="00A41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2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3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AZJMDCZ6QSYZ-1849078857-50836</_dlc_DocId>
    <_dlc_DocIdUrl xmlns="a494813a-d0d8-4dad-94cb-0d196f36ba15">
      <Url>https://ekoordinacije.vlada.hr/koordinacija-gospodarstvo/_layouts/15/DocIdRedir.aspx?ID=AZJMDCZ6QSYZ-1849078857-50836</Url>
      <Description>AZJMDCZ6QSYZ-1849078857-50836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0EB1F-E0A3-4005-B2C9-2EFF4E579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6278F-0A7A-4C1B-8BEF-1BEE634966D9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55C5FF-1D21-46D9-AF6E-88B71006B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3B117F-A164-4E09-B168-BB40B14EAF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1373DD-360A-48CA-9F9B-C5B73034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znanosti, prosvjete i sporta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Staša Skenžić</dc:creator>
  <cp:lastModifiedBy>Maja Lebarović</cp:lastModifiedBy>
  <cp:revision>5</cp:revision>
  <cp:lastPrinted>2021-03-31T05:50:00Z</cp:lastPrinted>
  <dcterms:created xsi:type="dcterms:W3CDTF">2025-11-24T11:08:00Z</dcterms:created>
  <dcterms:modified xsi:type="dcterms:W3CDTF">2025-11-27T08:26:00Z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bf3b8a78-816e-4ba6-9541-fa4bb57f2eec</vt:lpwstr>
  </property>
</Properties>
</file>