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7BCC0" w14:textId="77777777" w:rsidR="00017F95" w:rsidRPr="00CF05C4" w:rsidRDefault="00017F95" w:rsidP="00017F95">
      <w:pPr>
        <w:spacing w:after="0" w:line="240" w:lineRule="auto"/>
        <w:jc w:val="center"/>
        <w:rPr>
          <w:rFonts w:ascii="Times New Roman" w:hAnsi="Times New Roman" w:cs="Times New Roman"/>
          <w:sz w:val="24"/>
          <w:szCs w:val="24"/>
        </w:rPr>
      </w:pPr>
      <w:r w:rsidRPr="00CF05C4">
        <w:rPr>
          <w:rFonts w:ascii="Times New Roman" w:hAnsi="Times New Roman" w:cs="Times New Roman"/>
          <w:noProof/>
          <w:sz w:val="24"/>
          <w:szCs w:val="24"/>
          <w:lang w:eastAsia="hr-HR"/>
        </w:rPr>
        <w:drawing>
          <wp:inline distT="0" distB="0" distL="0" distR="0" wp14:anchorId="35FC5189" wp14:editId="2BD0B3DC">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6510E5A" w14:textId="77777777" w:rsidR="00017F95" w:rsidRPr="00CF05C4" w:rsidRDefault="00017F95" w:rsidP="00017F95">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VLADA REPUBLIKE HRVATSKE</w:t>
      </w:r>
    </w:p>
    <w:p w14:paraId="1EA09599" w14:textId="77777777" w:rsidR="00017F95" w:rsidRPr="00CF05C4" w:rsidRDefault="00017F95" w:rsidP="00017F95">
      <w:pPr>
        <w:spacing w:after="0" w:line="240" w:lineRule="auto"/>
        <w:jc w:val="both"/>
        <w:rPr>
          <w:rFonts w:ascii="Times New Roman" w:hAnsi="Times New Roman" w:cs="Times New Roman"/>
          <w:sz w:val="24"/>
          <w:szCs w:val="24"/>
        </w:rPr>
      </w:pPr>
    </w:p>
    <w:p w14:paraId="1197CEA6" w14:textId="77777777" w:rsidR="00017F95" w:rsidRPr="00CF05C4" w:rsidRDefault="00017F95" w:rsidP="00017F95">
      <w:pPr>
        <w:spacing w:after="0" w:line="240" w:lineRule="auto"/>
        <w:jc w:val="both"/>
        <w:rPr>
          <w:rFonts w:ascii="Times New Roman" w:hAnsi="Times New Roman" w:cs="Times New Roman"/>
          <w:sz w:val="24"/>
          <w:szCs w:val="24"/>
        </w:rPr>
      </w:pPr>
    </w:p>
    <w:p w14:paraId="07DF7566" w14:textId="77777777" w:rsidR="00017F95" w:rsidRPr="00CF05C4" w:rsidRDefault="00017F95" w:rsidP="00017F95">
      <w:pPr>
        <w:spacing w:after="0" w:line="240" w:lineRule="auto"/>
        <w:jc w:val="both"/>
        <w:rPr>
          <w:rFonts w:ascii="Times New Roman" w:hAnsi="Times New Roman" w:cs="Times New Roman"/>
          <w:sz w:val="24"/>
          <w:szCs w:val="24"/>
        </w:rPr>
      </w:pPr>
    </w:p>
    <w:p w14:paraId="22A77B49" w14:textId="77777777" w:rsidR="00017F95" w:rsidRPr="00CF05C4" w:rsidRDefault="00017F95" w:rsidP="00017F95">
      <w:pPr>
        <w:spacing w:after="0" w:line="240" w:lineRule="auto"/>
        <w:jc w:val="both"/>
        <w:rPr>
          <w:rFonts w:ascii="Times New Roman" w:hAnsi="Times New Roman" w:cs="Times New Roman"/>
          <w:sz w:val="24"/>
          <w:szCs w:val="24"/>
        </w:rPr>
      </w:pPr>
    </w:p>
    <w:p w14:paraId="0E315FF6" w14:textId="77777777" w:rsidR="00017F95" w:rsidRPr="00CF05C4" w:rsidRDefault="00017F95" w:rsidP="00017F95">
      <w:pPr>
        <w:spacing w:after="0" w:line="240" w:lineRule="auto"/>
        <w:jc w:val="both"/>
        <w:rPr>
          <w:rFonts w:ascii="Times New Roman" w:hAnsi="Times New Roman" w:cs="Times New Roman"/>
          <w:sz w:val="24"/>
          <w:szCs w:val="24"/>
        </w:rPr>
      </w:pPr>
    </w:p>
    <w:p w14:paraId="173B1BF0" w14:textId="77777777" w:rsidR="00017F95" w:rsidRPr="00CF05C4" w:rsidRDefault="00017F95" w:rsidP="00017F95">
      <w:pPr>
        <w:spacing w:after="0" w:line="240" w:lineRule="auto"/>
        <w:jc w:val="both"/>
        <w:rPr>
          <w:rFonts w:ascii="Times New Roman" w:hAnsi="Times New Roman" w:cs="Times New Roman"/>
          <w:sz w:val="24"/>
          <w:szCs w:val="24"/>
        </w:rPr>
      </w:pPr>
    </w:p>
    <w:p w14:paraId="51AB892C" w14:textId="77777777" w:rsidR="00017F95" w:rsidRPr="00CF05C4" w:rsidRDefault="00017F95" w:rsidP="00017F95">
      <w:pPr>
        <w:spacing w:after="0" w:line="240" w:lineRule="auto"/>
        <w:jc w:val="both"/>
        <w:rPr>
          <w:rFonts w:ascii="Times New Roman" w:hAnsi="Times New Roman" w:cs="Times New Roman"/>
          <w:sz w:val="24"/>
          <w:szCs w:val="24"/>
        </w:rPr>
      </w:pPr>
    </w:p>
    <w:p w14:paraId="3CBA45A9" w14:textId="3434FA54" w:rsidR="00017F95" w:rsidRPr="00CF05C4" w:rsidRDefault="00017F95" w:rsidP="00017F95">
      <w:pPr>
        <w:spacing w:after="0" w:line="240" w:lineRule="auto"/>
        <w:jc w:val="right"/>
        <w:rPr>
          <w:rFonts w:ascii="Times New Roman" w:hAnsi="Times New Roman" w:cs="Times New Roman"/>
          <w:sz w:val="24"/>
          <w:szCs w:val="24"/>
        </w:rPr>
      </w:pPr>
      <w:r w:rsidRPr="00CF05C4">
        <w:rPr>
          <w:rFonts w:ascii="Times New Roman" w:hAnsi="Times New Roman" w:cs="Times New Roman"/>
          <w:sz w:val="24"/>
          <w:szCs w:val="24"/>
        </w:rPr>
        <w:t>Zagreb,</w:t>
      </w:r>
      <w:r w:rsidR="00924356">
        <w:rPr>
          <w:rFonts w:ascii="Times New Roman" w:hAnsi="Times New Roman" w:cs="Times New Roman"/>
          <w:sz w:val="24"/>
          <w:szCs w:val="24"/>
        </w:rPr>
        <w:t xml:space="preserve"> 2</w:t>
      </w:r>
      <w:r w:rsidR="00911A8E">
        <w:rPr>
          <w:rFonts w:ascii="Times New Roman" w:hAnsi="Times New Roman" w:cs="Times New Roman"/>
          <w:sz w:val="24"/>
          <w:szCs w:val="24"/>
        </w:rPr>
        <w:t>7</w:t>
      </w:r>
      <w:bookmarkStart w:id="0" w:name="_GoBack"/>
      <w:bookmarkEnd w:id="0"/>
      <w:r w:rsidR="00924356">
        <w:rPr>
          <w:rFonts w:ascii="Times New Roman" w:hAnsi="Times New Roman" w:cs="Times New Roman"/>
          <w:sz w:val="24"/>
          <w:szCs w:val="24"/>
        </w:rPr>
        <w:t>. st</w:t>
      </w:r>
      <w:r>
        <w:rPr>
          <w:rFonts w:ascii="Times New Roman" w:hAnsi="Times New Roman" w:cs="Times New Roman"/>
          <w:sz w:val="24"/>
          <w:szCs w:val="24"/>
        </w:rPr>
        <w:t>uden</w:t>
      </w:r>
      <w:r w:rsidR="00924356">
        <w:rPr>
          <w:rFonts w:ascii="Times New Roman" w:hAnsi="Times New Roman" w:cs="Times New Roman"/>
          <w:sz w:val="24"/>
          <w:szCs w:val="24"/>
        </w:rPr>
        <w:t>oga</w:t>
      </w:r>
      <w:r w:rsidRPr="00CF05C4">
        <w:rPr>
          <w:rFonts w:ascii="Times New Roman" w:hAnsi="Times New Roman" w:cs="Times New Roman"/>
          <w:sz w:val="24"/>
          <w:szCs w:val="24"/>
        </w:rPr>
        <w:t xml:space="preserve"> 2025.</w:t>
      </w:r>
    </w:p>
    <w:p w14:paraId="510F34B8" w14:textId="77777777" w:rsidR="00017F95" w:rsidRPr="00CF05C4" w:rsidRDefault="00017F95" w:rsidP="00017F95">
      <w:pPr>
        <w:spacing w:after="0" w:line="240" w:lineRule="auto"/>
        <w:jc w:val="right"/>
        <w:rPr>
          <w:rFonts w:ascii="Times New Roman" w:hAnsi="Times New Roman" w:cs="Times New Roman"/>
          <w:sz w:val="24"/>
          <w:szCs w:val="24"/>
        </w:rPr>
      </w:pPr>
    </w:p>
    <w:p w14:paraId="4F6645E4" w14:textId="77777777" w:rsidR="00017F95" w:rsidRPr="00CF05C4" w:rsidRDefault="00017F95" w:rsidP="00017F95">
      <w:pPr>
        <w:spacing w:after="0" w:line="240" w:lineRule="auto"/>
        <w:jc w:val="right"/>
        <w:rPr>
          <w:rFonts w:ascii="Times New Roman" w:hAnsi="Times New Roman" w:cs="Times New Roman"/>
          <w:sz w:val="24"/>
          <w:szCs w:val="24"/>
        </w:rPr>
      </w:pPr>
    </w:p>
    <w:p w14:paraId="21942DDF" w14:textId="77777777" w:rsidR="00017F95" w:rsidRPr="00CF05C4" w:rsidRDefault="00017F95" w:rsidP="00017F95">
      <w:pPr>
        <w:spacing w:after="0" w:line="240" w:lineRule="auto"/>
        <w:jc w:val="right"/>
        <w:rPr>
          <w:rFonts w:ascii="Times New Roman" w:hAnsi="Times New Roman" w:cs="Times New Roman"/>
          <w:sz w:val="24"/>
          <w:szCs w:val="24"/>
        </w:rPr>
      </w:pPr>
    </w:p>
    <w:p w14:paraId="4CB08905" w14:textId="77777777" w:rsidR="00017F95" w:rsidRPr="00CF05C4" w:rsidRDefault="00017F95" w:rsidP="00017F95">
      <w:pPr>
        <w:spacing w:after="0" w:line="240" w:lineRule="auto"/>
        <w:jc w:val="right"/>
        <w:rPr>
          <w:rFonts w:ascii="Times New Roman" w:hAnsi="Times New Roman" w:cs="Times New Roman"/>
          <w:sz w:val="24"/>
          <w:szCs w:val="24"/>
        </w:rPr>
      </w:pPr>
    </w:p>
    <w:p w14:paraId="2B8569D2" w14:textId="77777777" w:rsidR="00017F95" w:rsidRPr="00CF05C4" w:rsidRDefault="00017F95" w:rsidP="00017F95">
      <w:pPr>
        <w:spacing w:after="0" w:line="240" w:lineRule="auto"/>
        <w:jc w:val="right"/>
        <w:rPr>
          <w:rFonts w:ascii="Times New Roman" w:hAnsi="Times New Roman" w:cs="Times New Roman"/>
          <w:sz w:val="24"/>
          <w:szCs w:val="24"/>
        </w:rPr>
      </w:pPr>
    </w:p>
    <w:p w14:paraId="3839716F" w14:textId="77777777" w:rsidR="00017F95" w:rsidRPr="00CF05C4" w:rsidRDefault="00017F95" w:rsidP="00017F95">
      <w:pPr>
        <w:spacing w:after="0" w:line="240" w:lineRule="auto"/>
        <w:jc w:val="right"/>
        <w:rPr>
          <w:rFonts w:ascii="Times New Roman" w:hAnsi="Times New Roman" w:cs="Times New Roman"/>
          <w:sz w:val="24"/>
          <w:szCs w:val="24"/>
        </w:rPr>
      </w:pPr>
    </w:p>
    <w:p w14:paraId="0EC1887E" w14:textId="77777777" w:rsidR="00017F95" w:rsidRPr="00CF05C4" w:rsidRDefault="00017F95" w:rsidP="00017F95">
      <w:pPr>
        <w:spacing w:after="0" w:line="240" w:lineRule="auto"/>
        <w:jc w:val="right"/>
        <w:rPr>
          <w:rFonts w:ascii="Times New Roman" w:hAnsi="Times New Roman" w:cs="Times New Roman"/>
          <w:sz w:val="24"/>
          <w:szCs w:val="24"/>
        </w:rPr>
      </w:pPr>
    </w:p>
    <w:p w14:paraId="319E0318" w14:textId="77777777" w:rsidR="00017F95" w:rsidRPr="00CF05C4" w:rsidRDefault="00017F95" w:rsidP="00017F95">
      <w:pPr>
        <w:spacing w:after="0" w:line="240" w:lineRule="auto"/>
        <w:jc w:val="right"/>
        <w:rPr>
          <w:rFonts w:ascii="Times New Roman" w:hAnsi="Times New Roman" w:cs="Times New Roman"/>
          <w:sz w:val="24"/>
          <w:szCs w:val="24"/>
        </w:rPr>
      </w:pPr>
    </w:p>
    <w:p w14:paraId="15E987D6" w14:textId="77777777" w:rsidR="00017F95" w:rsidRPr="00CF05C4" w:rsidRDefault="00017F95" w:rsidP="00017F95">
      <w:pPr>
        <w:spacing w:after="0" w:line="240" w:lineRule="auto"/>
        <w:jc w:val="right"/>
        <w:rPr>
          <w:rFonts w:ascii="Times New Roman" w:hAnsi="Times New Roman" w:cs="Times New Roman"/>
          <w:sz w:val="24"/>
          <w:szCs w:val="24"/>
        </w:rPr>
      </w:pPr>
    </w:p>
    <w:p w14:paraId="3B0CE799" w14:textId="77777777" w:rsidR="00017F95" w:rsidRPr="00CF05C4" w:rsidRDefault="00017F95" w:rsidP="00017F95">
      <w:pPr>
        <w:spacing w:after="0" w:line="240" w:lineRule="auto"/>
        <w:jc w:val="right"/>
        <w:rPr>
          <w:rFonts w:ascii="Times New Roman" w:hAnsi="Times New Roman" w:cs="Times New Roman"/>
          <w:sz w:val="24"/>
          <w:szCs w:val="24"/>
        </w:rPr>
      </w:pPr>
    </w:p>
    <w:p w14:paraId="791D9DAA" w14:textId="77777777" w:rsidR="00017F95" w:rsidRPr="00CF05C4" w:rsidRDefault="00017F95" w:rsidP="00017F95">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17F95" w:rsidRPr="00CF05C4" w14:paraId="749A2F6A" w14:textId="77777777" w:rsidTr="00BF3801">
        <w:tc>
          <w:tcPr>
            <w:tcW w:w="1951" w:type="dxa"/>
            <w:hideMark/>
          </w:tcPr>
          <w:p w14:paraId="00366EBC" w14:textId="77777777" w:rsidR="00017F95" w:rsidRPr="00CF05C4" w:rsidRDefault="00017F95" w:rsidP="00BF3801">
            <w:pPr>
              <w:jc w:val="right"/>
              <w:rPr>
                <w:sz w:val="24"/>
                <w:szCs w:val="24"/>
              </w:rPr>
            </w:pPr>
            <w:r w:rsidRPr="00CF05C4">
              <w:rPr>
                <w:sz w:val="24"/>
                <w:szCs w:val="24"/>
              </w:rPr>
              <w:t xml:space="preserve"> </w:t>
            </w:r>
            <w:r w:rsidRPr="00CF05C4">
              <w:rPr>
                <w:b/>
                <w:smallCaps/>
                <w:sz w:val="24"/>
                <w:szCs w:val="24"/>
              </w:rPr>
              <w:t>Predlagatelj</w:t>
            </w:r>
            <w:r w:rsidRPr="00CF05C4">
              <w:rPr>
                <w:b/>
                <w:sz w:val="24"/>
                <w:szCs w:val="24"/>
              </w:rPr>
              <w:t>:</w:t>
            </w:r>
          </w:p>
        </w:tc>
        <w:tc>
          <w:tcPr>
            <w:tcW w:w="7229" w:type="dxa"/>
            <w:hideMark/>
          </w:tcPr>
          <w:p w14:paraId="4342CC08" w14:textId="77777777" w:rsidR="00017F95" w:rsidRPr="00CF05C4" w:rsidRDefault="00017F95" w:rsidP="00BF3801">
            <w:pPr>
              <w:rPr>
                <w:sz w:val="24"/>
                <w:szCs w:val="24"/>
              </w:rPr>
            </w:pPr>
            <w:r w:rsidRPr="00CF05C4">
              <w:rPr>
                <w:sz w:val="24"/>
                <w:szCs w:val="24"/>
              </w:rPr>
              <w:t>Ministarstvo financija</w:t>
            </w:r>
          </w:p>
        </w:tc>
      </w:tr>
    </w:tbl>
    <w:p w14:paraId="5A19DBEF" w14:textId="77777777" w:rsidR="00017F95" w:rsidRPr="00CF05C4" w:rsidRDefault="00017F95" w:rsidP="00017F95">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17F95" w:rsidRPr="00CF05C4" w14:paraId="6D61DC4B" w14:textId="77777777" w:rsidTr="00BF3801">
        <w:tc>
          <w:tcPr>
            <w:tcW w:w="1951" w:type="dxa"/>
            <w:hideMark/>
          </w:tcPr>
          <w:p w14:paraId="2D17455B" w14:textId="77777777" w:rsidR="00017F95" w:rsidRPr="00CF05C4" w:rsidRDefault="00017F95" w:rsidP="00BF3801">
            <w:pPr>
              <w:jc w:val="right"/>
              <w:rPr>
                <w:sz w:val="24"/>
                <w:szCs w:val="24"/>
              </w:rPr>
            </w:pPr>
            <w:r w:rsidRPr="00CF05C4">
              <w:rPr>
                <w:b/>
                <w:smallCaps/>
                <w:sz w:val="24"/>
                <w:szCs w:val="24"/>
              </w:rPr>
              <w:t>Predmet</w:t>
            </w:r>
            <w:r w:rsidRPr="00CF05C4">
              <w:rPr>
                <w:b/>
                <w:sz w:val="24"/>
                <w:szCs w:val="24"/>
              </w:rPr>
              <w:t>:</w:t>
            </w:r>
          </w:p>
        </w:tc>
        <w:tc>
          <w:tcPr>
            <w:tcW w:w="7229" w:type="dxa"/>
            <w:hideMark/>
          </w:tcPr>
          <w:p w14:paraId="70CC6C41" w14:textId="2E0B8689" w:rsidR="00017F95" w:rsidRPr="00CF05C4" w:rsidRDefault="00017F95" w:rsidP="00BF3801">
            <w:pPr>
              <w:jc w:val="both"/>
              <w:rPr>
                <w:sz w:val="24"/>
                <w:szCs w:val="24"/>
              </w:rPr>
            </w:pPr>
            <w:r w:rsidRPr="00017F95">
              <w:rPr>
                <w:sz w:val="24"/>
                <w:szCs w:val="24"/>
              </w:rPr>
              <w:t>Nacrt konačnog prijedloga zakona o izmjenama i dopunama Zakona o izdavanju pokrivenih obveznica i javnom nadzoru pokrivenih obveznica</w:t>
            </w:r>
          </w:p>
        </w:tc>
      </w:tr>
    </w:tbl>
    <w:p w14:paraId="5E4D0BA0" w14:textId="77777777" w:rsidR="00017F95" w:rsidRPr="00CF05C4" w:rsidRDefault="00017F95" w:rsidP="00017F95">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p w14:paraId="4CC3E5FF" w14:textId="77777777" w:rsidR="00017F95" w:rsidRPr="00CF05C4" w:rsidRDefault="00017F95" w:rsidP="00017F95">
      <w:pPr>
        <w:spacing w:after="0" w:line="240" w:lineRule="auto"/>
        <w:jc w:val="both"/>
        <w:rPr>
          <w:rFonts w:ascii="Times New Roman" w:hAnsi="Times New Roman" w:cs="Times New Roman"/>
          <w:sz w:val="24"/>
          <w:szCs w:val="24"/>
        </w:rPr>
      </w:pPr>
    </w:p>
    <w:p w14:paraId="125B3E8F" w14:textId="77777777" w:rsidR="00017F95" w:rsidRPr="00CF05C4" w:rsidRDefault="00017F95" w:rsidP="00017F95">
      <w:pPr>
        <w:spacing w:after="0" w:line="240" w:lineRule="auto"/>
        <w:jc w:val="both"/>
        <w:rPr>
          <w:rFonts w:ascii="Times New Roman" w:hAnsi="Times New Roman" w:cs="Times New Roman"/>
          <w:sz w:val="24"/>
          <w:szCs w:val="24"/>
        </w:rPr>
      </w:pPr>
    </w:p>
    <w:p w14:paraId="517B9C09" w14:textId="77777777" w:rsidR="00017F95" w:rsidRPr="00CF05C4" w:rsidRDefault="00017F95" w:rsidP="00017F95">
      <w:pPr>
        <w:spacing w:after="0" w:line="240" w:lineRule="auto"/>
        <w:jc w:val="both"/>
        <w:rPr>
          <w:rFonts w:ascii="Times New Roman" w:hAnsi="Times New Roman" w:cs="Times New Roman"/>
          <w:sz w:val="24"/>
          <w:szCs w:val="24"/>
        </w:rPr>
      </w:pPr>
    </w:p>
    <w:p w14:paraId="0E1DE5EE" w14:textId="77777777" w:rsidR="00017F95" w:rsidRPr="00CF05C4" w:rsidRDefault="00017F95" w:rsidP="00017F95">
      <w:pPr>
        <w:spacing w:after="0" w:line="240" w:lineRule="auto"/>
        <w:jc w:val="both"/>
        <w:rPr>
          <w:rFonts w:ascii="Times New Roman" w:hAnsi="Times New Roman" w:cs="Times New Roman"/>
          <w:sz w:val="24"/>
          <w:szCs w:val="24"/>
        </w:rPr>
      </w:pPr>
    </w:p>
    <w:p w14:paraId="2C0A9B14" w14:textId="77777777" w:rsidR="00017F95" w:rsidRPr="00CF05C4" w:rsidRDefault="00017F95" w:rsidP="00017F95">
      <w:pPr>
        <w:spacing w:after="0" w:line="240" w:lineRule="auto"/>
        <w:jc w:val="both"/>
        <w:rPr>
          <w:rFonts w:ascii="Times New Roman" w:hAnsi="Times New Roman" w:cs="Times New Roman"/>
          <w:sz w:val="24"/>
          <w:szCs w:val="24"/>
        </w:rPr>
      </w:pPr>
    </w:p>
    <w:p w14:paraId="2DEC09E9" w14:textId="77777777" w:rsidR="00017F95" w:rsidRPr="00CF05C4" w:rsidRDefault="00017F95" w:rsidP="00017F95">
      <w:pPr>
        <w:pStyle w:val="Header"/>
        <w:rPr>
          <w:rFonts w:ascii="Times New Roman" w:hAnsi="Times New Roman" w:cs="Times New Roman"/>
          <w:sz w:val="24"/>
          <w:szCs w:val="24"/>
        </w:rPr>
      </w:pPr>
    </w:p>
    <w:p w14:paraId="5344F999" w14:textId="77777777" w:rsidR="00017F95" w:rsidRPr="00CF05C4" w:rsidRDefault="00017F95" w:rsidP="00017F95">
      <w:pPr>
        <w:pStyle w:val="Header"/>
        <w:rPr>
          <w:rFonts w:ascii="Times New Roman" w:hAnsi="Times New Roman" w:cs="Times New Roman"/>
          <w:sz w:val="24"/>
          <w:szCs w:val="24"/>
        </w:rPr>
      </w:pPr>
    </w:p>
    <w:p w14:paraId="18284723" w14:textId="77777777" w:rsidR="00017F95" w:rsidRPr="00CF05C4" w:rsidRDefault="00017F95" w:rsidP="00017F95">
      <w:pPr>
        <w:pStyle w:val="Header"/>
        <w:rPr>
          <w:rFonts w:ascii="Times New Roman" w:hAnsi="Times New Roman" w:cs="Times New Roman"/>
          <w:sz w:val="24"/>
          <w:szCs w:val="24"/>
        </w:rPr>
      </w:pPr>
    </w:p>
    <w:p w14:paraId="72CF96B4" w14:textId="77777777" w:rsidR="00017F95" w:rsidRPr="00CF05C4" w:rsidRDefault="00017F95" w:rsidP="00017F95">
      <w:pPr>
        <w:pStyle w:val="Header"/>
        <w:rPr>
          <w:rFonts w:ascii="Times New Roman" w:hAnsi="Times New Roman" w:cs="Times New Roman"/>
          <w:sz w:val="24"/>
          <w:szCs w:val="24"/>
        </w:rPr>
      </w:pPr>
    </w:p>
    <w:p w14:paraId="20D564A3" w14:textId="77777777" w:rsidR="00017F95" w:rsidRPr="00CF05C4" w:rsidRDefault="00017F95" w:rsidP="00017F95">
      <w:pPr>
        <w:pStyle w:val="Header"/>
        <w:rPr>
          <w:rFonts w:ascii="Times New Roman" w:hAnsi="Times New Roman" w:cs="Times New Roman"/>
          <w:sz w:val="24"/>
          <w:szCs w:val="24"/>
        </w:rPr>
      </w:pPr>
    </w:p>
    <w:p w14:paraId="358294C3" w14:textId="77777777" w:rsidR="00017F95" w:rsidRPr="00CF05C4" w:rsidRDefault="00017F95" w:rsidP="00017F95">
      <w:pPr>
        <w:pStyle w:val="Header"/>
        <w:rPr>
          <w:rFonts w:ascii="Times New Roman" w:hAnsi="Times New Roman" w:cs="Times New Roman"/>
          <w:sz w:val="24"/>
          <w:szCs w:val="24"/>
        </w:rPr>
      </w:pPr>
    </w:p>
    <w:p w14:paraId="6D91C49E" w14:textId="77777777" w:rsidR="00017F95" w:rsidRPr="00CF05C4" w:rsidRDefault="00017F95" w:rsidP="00017F95">
      <w:pPr>
        <w:pStyle w:val="Header"/>
        <w:rPr>
          <w:rFonts w:ascii="Times New Roman" w:hAnsi="Times New Roman" w:cs="Times New Roman"/>
          <w:sz w:val="24"/>
          <w:szCs w:val="24"/>
        </w:rPr>
      </w:pPr>
    </w:p>
    <w:p w14:paraId="0C30E20E" w14:textId="77777777" w:rsidR="00017F95" w:rsidRPr="00CF05C4" w:rsidRDefault="00017F95" w:rsidP="00017F95">
      <w:pPr>
        <w:spacing w:after="0" w:line="240" w:lineRule="auto"/>
        <w:rPr>
          <w:rFonts w:ascii="Times New Roman" w:hAnsi="Times New Roman" w:cs="Times New Roman"/>
          <w:sz w:val="24"/>
          <w:szCs w:val="24"/>
        </w:rPr>
      </w:pPr>
    </w:p>
    <w:p w14:paraId="4A5CE1EA" w14:textId="77777777" w:rsidR="00017F95" w:rsidRPr="00CF05C4" w:rsidRDefault="00017F95" w:rsidP="00017F95">
      <w:pPr>
        <w:spacing w:after="0" w:line="240" w:lineRule="auto"/>
        <w:rPr>
          <w:rFonts w:ascii="Times New Roman" w:hAnsi="Times New Roman" w:cs="Times New Roman"/>
          <w:sz w:val="24"/>
          <w:szCs w:val="24"/>
        </w:rPr>
      </w:pPr>
    </w:p>
    <w:p w14:paraId="6853BC00" w14:textId="77777777" w:rsidR="00017F95" w:rsidRPr="00CF05C4" w:rsidRDefault="00017F95" w:rsidP="00017F95">
      <w:pPr>
        <w:spacing w:after="0" w:line="240" w:lineRule="auto"/>
        <w:rPr>
          <w:rFonts w:ascii="Times New Roman" w:hAnsi="Times New Roman" w:cs="Times New Roman"/>
          <w:sz w:val="24"/>
          <w:szCs w:val="24"/>
        </w:rPr>
      </w:pPr>
    </w:p>
    <w:p w14:paraId="6F603EB6" w14:textId="77777777" w:rsidR="00017F95" w:rsidRPr="00CF05C4" w:rsidRDefault="00017F95" w:rsidP="00017F95">
      <w:pPr>
        <w:spacing w:after="0" w:line="240" w:lineRule="auto"/>
        <w:rPr>
          <w:rFonts w:ascii="Times New Roman" w:hAnsi="Times New Roman" w:cs="Times New Roman"/>
          <w:sz w:val="24"/>
          <w:szCs w:val="24"/>
        </w:rPr>
      </w:pPr>
    </w:p>
    <w:p w14:paraId="5A52CFD7" w14:textId="77777777" w:rsidR="00017F95" w:rsidRPr="00CF05C4" w:rsidRDefault="00017F95" w:rsidP="00017F95">
      <w:pPr>
        <w:pStyle w:val="Footer"/>
        <w:pBdr>
          <w:top w:val="single" w:sz="4" w:space="1" w:color="404040" w:themeColor="text1" w:themeTint="BF"/>
        </w:pBdr>
        <w:jc w:val="center"/>
        <w:rPr>
          <w:rFonts w:ascii="Times New Roman" w:hAnsi="Times New Roman" w:cs="Times New Roman"/>
          <w:spacing w:val="20"/>
          <w:sz w:val="24"/>
          <w:szCs w:val="24"/>
        </w:rPr>
      </w:pPr>
      <w:r w:rsidRPr="00CF05C4">
        <w:rPr>
          <w:rFonts w:ascii="Times New Roman" w:hAnsi="Times New Roman" w:cs="Times New Roman"/>
          <w:spacing w:val="20"/>
          <w:sz w:val="24"/>
          <w:szCs w:val="24"/>
        </w:rPr>
        <w:t>Banski dvori | Trg Sv. Marka 2 | 10000 Zagreb | tel. 01 4569 222 | vlada.gov.hr</w:t>
      </w:r>
    </w:p>
    <w:p w14:paraId="045CC0A9" w14:textId="77777777" w:rsidR="0062168B" w:rsidRPr="00A91908" w:rsidRDefault="0062168B" w:rsidP="00F26F01">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REPUBLIKA HRVATSKA</w:t>
      </w:r>
    </w:p>
    <w:p w14:paraId="7557D268" w14:textId="77777777" w:rsidR="0062168B" w:rsidRPr="00A91908" w:rsidRDefault="0062168B" w:rsidP="00F26F01">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MINISTARSTVO FINANCIJA</w:t>
      </w:r>
    </w:p>
    <w:p w14:paraId="452FD6C4" w14:textId="77777777" w:rsidR="0062168B" w:rsidRPr="00A91908" w:rsidRDefault="0062168B" w:rsidP="00F26F01">
      <w:pPr>
        <w:spacing w:after="0" w:line="240" w:lineRule="auto"/>
        <w:jc w:val="center"/>
        <w:rPr>
          <w:rFonts w:ascii="Times New Roman" w:hAnsi="Times New Roman" w:cs="Times New Roman"/>
          <w:sz w:val="24"/>
          <w:szCs w:val="24"/>
        </w:rPr>
      </w:pPr>
    </w:p>
    <w:p w14:paraId="574F0820" w14:textId="77777777" w:rsidR="0062168B" w:rsidRPr="00A91908" w:rsidRDefault="0062168B" w:rsidP="00F26F01">
      <w:pPr>
        <w:spacing w:after="0" w:line="240" w:lineRule="auto"/>
        <w:jc w:val="center"/>
        <w:rPr>
          <w:rFonts w:ascii="Times New Roman" w:hAnsi="Times New Roman" w:cs="Times New Roman"/>
          <w:sz w:val="24"/>
          <w:szCs w:val="24"/>
        </w:rPr>
      </w:pPr>
    </w:p>
    <w:p w14:paraId="0DF7952F" w14:textId="77777777" w:rsidR="0062168B" w:rsidRPr="00A91908" w:rsidRDefault="0062168B" w:rsidP="00F26F01">
      <w:pPr>
        <w:spacing w:after="0" w:line="240" w:lineRule="auto"/>
        <w:jc w:val="right"/>
        <w:rPr>
          <w:rFonts w:ascii="Times New Roman" w:hAnsi="Times New Roman" w:cs="Times New Roman"/>
          <w:b/>
          <w:sz w:val="24"/>
          <w:szCs w:val="24"/>
        </w:rPr>
      </w:pPr>
      <w:r w:rsidRPr="00A91908">
        <w:rPr>
          <w:rFonts w:ascii="Times New Roman" w:hAnsi="Times New Roman" w:cs="Times New Roman"/>
          <w:b/>
          <w:sz w:val="24"/>
          <w:szCs w:val="24"/>
        </w:rPr>
        <w:t>NACRT</w:t>
      </w:r>
    </w:p>
    <w:p w14:paraId="6E22F294" w14:textId="77777777" w:rsidR="0062168B" w:rsidRPr="00A91908" w:rsidRDefault="0062168B" w:rsidP="00F26F01">
      <w:pPr>
        <w:spacing w:after="0" w:line="240" w:lineRule="auto"/>
        <w:jc w:val="center"/>
        <w:rPr>
          <w:rFonts w:ascii="Times New Roman" w:hAnsi="Times New Roman" w:cs="Times New Roman"/>
          <w:sz w:val="24"/>
          <w:szCs w:val="24"/>
        </w:rPr>
      </w:pPr>
    </w:p>
    <w:p w14:paraId="4DC1150C" w14:textId="77777777" w:rsidR="0062168B" w:rsidRPr="00A91908" w:rsidRDefault="0062168B" w:rsidP="00F26F01">
      <w:pPr>
        <w:spacing w:after="0" w:line="240" w:lineRule="auto"/>
        <w:jc w:val="center"/>
        <w:rPr>
          <w:rFonts w:ascii="Times New Roman" w:hAnsi="Times New Roman" w:cs="Times New Roman"/>
          <w:sz w:val="24"/>
          <w:szCs w:val="24"/>
        </w:rPr>
      </w:pPr>
    </w:p>
    <w:p w14:paraId="03513BD0" w14:textId="77777777" w:rsidR="0062168B" w:rsidRPr="00A91908" w:rsidRDefault="0062168B" w:rsidP="00F26F01">
      <w:pPr>
        <w:spacing w:after="0" w:line="240" w:lineRule="auto"/>
        <w:jc w:val="center"/>
        <w:rPr>
          <w:rFonts w:ascii="Times New Roman" w:hAnsi="Times New Roman" w:cs="Times New Roman"/>
          <w:sz w:val="24"/>
          <w:szCs w:val="24"/>
        </w:rPr>
      </w:pPr>
    </w:p>
    <w:p w14:paraId="5E7054DB" w14:textId="77777777" w:rsidR="0062168B" w:rsidRPr="00A91908" w:rsidRDefault="0062168B" w:rsidP="00F26F01">
      <w:pPr>
        <w:spacing w:after="0" w:line="240" w:lineRule="auto"/>
        <w:jc w:val="center"/>
        <w:rPr>
          <w:rFonts w:ascii="Times New Roman" w:hAnsi="Times New Roman" w:cs="Times New Roman"/>
          <w:sz w:val="24"/>
          <w:szCs w:val="24"/>
        </w:rPr>
      </w:pPr>
    </w:p>
    <w:p w14:paraId="16743B8B" w14:textId="77777777" w:rsidR="0062168B" w:rsidRPr="00A91908" w:rsidRDefault="0062168B" w:rsidP="00F26F01">
      <w:pPr>
        <w:spacing w:after="0" w:line="240" w:lineRule="auto"/>
        <w:jc w:val="center"/>
        <w:rPr>
          <w:rFonts w:ascii="Times New Roman" w:hAnsi="Times New Roman" w:cs="Times New Roman"/>
          <w:sz w:val="24"/>
          <w:szCs w:val="24"/>
        </w:rPr>
      </w:pPr>
    </w:p>
    <w:p w14:paraId="041CEFC8" w14:textId="77777777" w:rsidR="0062168B" w:rsidRPr="00A91908" w:rsidRDefault="0062168B" w:rsidP="00F26F01">
      <w:pPr>
        <w:spacing w:after="0" w:line="240" w:lineRule="auto"/>
        <w:jc w:val="center"/>
        <w:rPr>
          <w:rFonts w:ascii="Times New Roman" w:hAnsi="Times New Roman" w:cs="Times New Roman"/>
          <w:sz w:val="24"/>
          <w:szCs w:val="24"/>
        </w:rPr>
      </w:pPr>
    </w:p>
    <w:p w14:paraId="65278C8B" w14:textId="77777777" w:rsidR="0062168B" w:rsidRPr="00A91908" w:rsidRDefault="0062168B" w:rsidP="00F26F01">
      <w:pPr>
        <w:spacing w:after="0" w:line="240" w:lineRule="auto"/>
        <w:jc w:val="center"/>
        <w:rPr>
          <w:rFonts w:ascii="Times New Roman" w:hAnsi="Times New Roman" w:cs="Times New Roman"/>
          <w:sz w:val="24"/>
          <w:szCs w:val="24"/>
        </w:rPr>
      </w:pPr>
    </w:p>
    <w:p w14:paraId="394795E0" w14:textId="77777777" w:rsidR="0062168B" w:rsidRPr="00A91908" w:rsidRDefault="0062168B" w:rsidP="00F26F01">
      <w:pPr>
        <w:spacing w:after="0" w:line="240" w:lineRule="auto"/>
        <w:jc w:val="center"/>
        <w:rPr>
          <w:rFonts w:ascii="Times New Roman" w:hAnsi="Times New Roman" w:cs="Times New Roman"/>
          <w:sz w:val="24"/>
          <w:szCs w:val="24"/>
        </w:rPr>
      </w:pPr>
    </w:p>
    <w:p w14:paraId="0A4D8300" w14:textId="77777777" w:rsidR="0062168B" w:rsidRPr="00A91908" w:rsidRDefault="0062168B" w:rsidP="00F26F01">
      <w:pPr>
        <w:spacing w:after="0" w:line="240" w:lineRule="auto"/>
        <w:jc w:val="center"/>
        <w:rPr>
          <w:rFonts w:ascii="Times New Roman" w:hAnsi="Times New Roman" w:cs="Times New Roman"/>
          <w:sz w:val="24"/>
          <w:szCs w:val="24"/>
        </w:rPr>
      </w:pPr>
    </w:p>
    <w:p w14:paraId="5AA75B8F" w14:textId="77777777" w:rsidR="0062168B" w:rsidRPr="00A91908" w:rsidRDefault="0062168B" w:rsidP="00F26F01">
      <w:pPr>
        <w:spacing w:after="0" w:line="240" w:lineRule="auto"/>
        <w:jc w:val="center"/>
        <w:rPr>
          <w:rFonts w:ascii="Times New Roman" w:hAnsi="Times New Roman" w:cs="Times New Roman"/>
          <w:sz w:val="24"/>
          <w:szCs w:val="24"/>
        </w:rPr>
      </w:pPr>
    </w:p>
    <w:p w14:paraId="61705E81" w14:textId="77777777" w:rsidR="0062168B" w:rsidRPr="00A91908" w:rsidRDefault="0062168B" w:rsidP="00F26F01">
      <w:pPr>
        <w:spacing w:after="0" w:line="240" w:lineRule="auto"/>
        <w:jc w:val="center"/>
        <w:rPr>
          <w:rFonts w:ascii="Times New Roman" w:hAnsi="Times New Roman" w:cs="Times New Roman"/>
          <w:sz w:val="24"/>
          <w:szCs w:val="24"/>
        </w:rPr>
      </w:pPr>
    </w:p>
    <w:p w14:paraId="2EE667BC" w14:textId="77777777" w:rsidR="0062168B" w:rsidRPr="00A91908" w:rsidRDefault="0062168B" w:rsidP="00F26F01">
      <w:pPr>
        <w:spacing w:after="0" w:line="240" w:lineRule="auto"/>
        <w:jc w:val="center"/>
        <w:rPr>
          <w:rFonts w:ascii="Times New Roman" w:hAnsi="Times New Roman" w:cs="Times New Roman"/>
          <w:sz w:val="24"/>
          <w:szCs w:val="24"/>
        </w:rPr>
      </w:pPr>
    </w:p>
    <w:p w14:paraId="58266E36" w14:textId="77777777" w:rsidR="0062168B" w:rsidRPr="00A91908" w:rsidRDefault="0062168B" w:rsidP="00F26F01">
      <w:pPr>
        <w:spacing w:after="0" w:line="240" w:lineRule="auto"/>
        <w:jc w:val="center"/>
        <w:rPr>
          <w:rFonts w:ascii="Times New Roman" w:hAnsi="Times New Roman" w:cs="Times New Roman"/>
          <w:sz w:val="24"/>
          <w:szCs w:val="24"/>
        </w:rPr>
      </w:pPr>
    </w:p>
    <w:p w14:paraId="555F026E" w14:textId="77777777" w:rsidR="0062168B" w:rsidRPr="00A91908" w:rsidRDefault="0062168B" w:rsidP="00F26F01">
      <w:pPr>
        <w:spacing w:after="0" w:line="240" w:lineRule="auto"/>
        <w:jc w:val="center"/>
        <w:rPr>
          <w:rFonts w:ascii="Times New Roman" w:hAnsi="Times New Roman" w:cs="Times New Roman"/>
          <w:sz w:val="24"/>
          <w:szCs w:val="24"/>
        </w:rPr>
      </w:pPr>
    </w:p>
    <w:p w14:paraId="38ED169F" w14:textId="77777777" w:rsidR="0062168B" w:rsidRPr="00A91908" w:rsidRDefault="0062168B" w:rsidP="00F26F01">
      <w:pPr>
        <w:spacing w:after="0" w:line="240" w:lineRule="auto"/>
        <w:jc w:val="center"/>
        <w:rPr>
          <w:rFonts w:ascii="Times New Roman" w:hAnsi="Times New Roman" w:cs="Times New Roman"/>
          <w:sz w:val="24"/>
          <w:szCs w:val="24"/>
        </w:rPr>
      </w:pPr>
    </w:p>
    <w:p w14:paraId="7A89915F" w14:textId="77777777" w:rsidR="0062168B" w:rsidRPr="00A91908" w:rsidRDefault="0062168B" w:rsidP="00F26F01">
      <w:pPr>
        <w:spacing w:after="0" w:line="240" w:lineRule="auto"/>
        <w:jc w:val="center"/>
        <w:rPr>
          <w:rFonts w:ascii="Times New Roman" w:hAnsi="Times New Roman" w:cs="Times New Roman"/>
          <w:sz w:val="24"/>
          <w:szCs w:val="24"/>
        </w:rPr>
      </w:pPr>
    </w:p>
    <w:p w14:paraId="0A9AF1E3" w14:textId="77777777" w:rsidR="0062168B" w:rsidRPr="00A91908" w:rsidRDefault="0062168B" w:rsidP="00F26F01">
      <w:pPr>
        <w:spacing w:after="0" w:line="240" w:lineRule="auto"/>
        <w:jc w:val="center"/>
        <w:rPr>
          <w:rFonts w:ascii="Times New Roman" w:hAnsi="Times New Roman" w:cs="Times New Roman"/>
          <w:sz w:val="24"/>
          <w:szCs w:val="24"/>
        </w:rPr>
      </w:pPr>
    </w:p>
    <w:p w14:paraId="753E350E" w14:textId="77777777" w:rsidR="0062168B" w:rsidRPr="00A91908" w:rsidRDefault="0062168B" w:rsidP="00F26F01">
      <w:pPr>
        <w:spacing w:after="0" w:line="240" w:lineRule="auto"/>
        <w:jc w:val="center"/>
        <w:rPr>
          <w:rFonts w:ascii="Times New Roman" w:hAnsi="Times New Roman" w:cs="Times New Roman"/>
          <w:sz w:val="24"/>
          <w:szCs w:val="24"/>
        </w:rPr>
      </w:pPr>
    </w:p>
    <w:p w14:paraId="6E863EA3" w14:textId="77777777" w:rsidR="0062168B" w:rsidRPr="00A91908" w:rsidRDefault="0062168B" w:rsidP="00F26F01">
      <w:pPr>
        <w:spacing w:after="0" w:line="240" w:lineRule="auto"/>
        <w:jc w:val="center"/>
        <w:rPr>
          <w:rFonts w:ascii="Times New Roman" w:hAnsi="Times New Roman" w:cs="Times New Roman"/>
          <w:sz w:val="24"/>
          <w:szCs w:val="24"/>
        </w:rPr>
      </w:pPr>
    </w:p>
    <w:p w14:paraId="2F1DEA6D" w14:textId="77777777" w:rsidR="0062168B" w:rsidRPr="00A91908" w:rsidRDefault="0062168B" w:rsidP="00F26F01">
      <w:pPr>
        <w:spacing w:after="0" w:line="240" w:lineRule="auto"/>
        <w:jc w:val="center"/>
        <w:rPr>
          <w:rFonts w:ascii="Times New Roman" w:hAnsi="Times New Roman" w:cs="Times New Roman"/>
          <w:sz w:val="24"/>
          <w:szCs w:val="24"/>
        </w:rPr>
      </w:pPr>
    </w:p>
    <w:p w14:paraId="29B73123" w14:textId="757FA1CD" w:rsidR="004B1F29" w:rsidRPr="00A91908" w:rsidRDefault="00684B51" w:rsidP="00F26F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4B1F29" w:rsidRPr="00A91908">
        <w:rPr>
          <w:rFonts w:ascii="Times New Roman" w:hAnsi="Times New Roman" w:cs="Times New Roman"/>
          <w:b/>
          <w:sz w:val="24"/>
          <w:szCs w:val="24"/>
        </w:rPr>
        <w:t>PRIJEDLOG ZAKONA O IZMJENAMA I DOPUNAMA</w:t>
      </w:r>
    </w:p>
    <w:p w14:paraId="73E4E7E0" w14:textId="77777777" w:rsidR="004B1F29" w:rsidRDefault="004B1F29" w:rsidP="00F26F0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hAnsi="Times New Roman" w:cs="Times New Roman"/>
          <w:b/>
          <w:sz w:val="24"/>
          <w:szCs w:val="24"/>
        </w:rPr>
        <w:t>ZAKONA O</w:t>
      </w:r>
      <w:r w:rsidRPr="004B1F29">
        <w:rPr>
          <w:rFonts w:ascii="Times New Roman" w:hAnsi="Times New Roman" w:cs="Times New Roman"/>
          <w:b/>
          <w:sz w:val="24"/>
          <w:szCs w:val="24"/>
        </w:rPr>
        <w:t xml:space="preserve"> IZDAVANJU POKRIVENIH OBVEZNICA I JAVNOM NADZORU POKRIVENIH OBVEZNICA</w:t>
      </w:r>
    </w:p>
    <w:p w14:paraId="2FA06640" w14:textId="77777777" w:rsidR="0062168B" w:rsidRPr="00A91908" w:rsidRDefault="0062168B" w:rsidP="00F26F01">
      <w:pPr>
        <w:spacing w:after="0" w:line="240" w:lineRule="auto"/>
        <w:jc w:val="center"/>
        <w:rPr>
          <w:rFonts w:ascii="Times New Roman" w:hAnsi="Times New Roman" w:cs="Times New Roman"/>
          <w:sz w:val="24"/>
          <w:szCs w:val="24"/>
        </w:rPr>
      </w:pPr>
    </w:p>
    <w:p w14:paraId="377F720D" w14:textId="77777777" w:rsidR="0062168B" w:rsidRPr="00A91908" w:rsidRDefault="0062168B" w:rsidP="00F26F01">
      <w:pPr>
        <w:spacing w:after="0" w:line="240" w:lineRule="auto"/>
        <w:jc w:val="center"/>
        <w:rPr>
          <w:rFonts w:ascii="Times New Roman" w:hAnsi="Times New Roman" w:cs="Times New Roman"/>
          <w:sz w:val="24"/>
          <w:szCs w:val="24"/>
        </w:rPr>
      </w:pPr>
    </w:p>
    <w:p w14:paraId="2F473D88" w14:textId="77777777" w:rsidR="0062168B" w:rsidRPr="00A91908" w:rsidRDefault="0062168B" w:rsidP="00F26F01">
      <w:pPr>
        <w:spacing w:after="0" w:line="240" w:lineRule="auto"/>
        <w:jc w:val="center"/>
        <w:rPr>
          <w:rFonts w:ascii="Times New Roman" w:hAnsi="Times New Roman" w:cs="Times New Roman"/>
          <w:sz w:val="24"/>
          <w:szCs w:val="24"/>
        </w:rPr>
      </w:pPr>
    </w:p>
    <w:p w14:paraId="5B1057F5" w14:textId="77777777" w:rsidR="0062168B" w:rsidRPr="00A91908" w:rsidRDefault="0062168B" w:rsidP="00F26F01">
      <w:pPr>
        <w:spacing w:after="0" w:line="240" w:lineRule="auto"/>
        <w:jc w:val="center"/>
        <w:rPr>
          <w:rFonts w:ascii="Times New Roman" w:hAnsi="Times New Roman" w:cs="Times New Roman"/>
          <w:sz w:val="24"/>
          <w:szCs w:val="24"/>
        </w:rPr>
      </w:pPr>
    </w:p>
    <w:p w14:paraId="1D0B2BC5" w14:textId="77777777" w:rsidR="0062168B" w:rsidRPr="00A91908" w:rsidRDefault="0062168B" w:rsidP="00F26F01">
      <w:pPr>
        <w:spacing w:after="0" w:line="240" w:lineRule="auto"/>
        <w:jc w:val="center"/>
        <w:rPr>
          <w:rFonts w:ascii="Times New Roman" w:hAnsi="Times New Roman" w:cs="Times New Roman"/>
          <w:sz w:val="24"/>
          <w:szCs w:val="24"/>
        </w:rPr>
      </w:pPr>
    </w:p>
    <w:p w14:paraId="509AEF45" w14:textId="77777777" w:rsidR="0062168B" w:rsidRPr="00A91908" w:rsidRDefault="0062168B" w:rsidP="00F26F01">
      <w:pPr>
        <w:spacing w:after="0" w:line="240" w:lineRule="auto"/>
        <w:jc w:val="center"/>
        <w:rPr>
          <w:rFonts w:ascii="Times New Roman" w:hAnsi="Times New Roman" w:cs="Times New Roman"/>
          <w:sz w:val="24"/>
          <w:szCs w:val="24"/>
        </w:rPr>
      </w:pPr>
    </w:p>
    <w:p w14:paraId="62DA0793" w14:textId="77777777" w:rsidR="0062168B" w:rsidRPr="00A91908" w:rsidRDefault="0062168B" w:rsidP="00F26F01">
      <w:pPr>
        <w:spacing w:after="0" w:line="240" w:lineRule="auto"/>
        <w:jc w:val="center"/>
        <w:rPr>
          <w:rFonts w:ascii="Times New Roman" w:hAnsi="Times New Roman" w:cs="Times New Roman"/>
          <w:sz w:val="24"/>
          <w:szCs w:val="24"/>
        </w:rPr>
      </w:pPr>
    </w:p>
    <w:p w14:paraId="6161869D" w14:textId="77777777" w:rsidR="0062168B" w:rsidRPr="00A91908" w:rsidRDefault="0062168B" w:rsidP="00F26F01">
      <w:pPr>
        <w:spacing w:after="0" w:line="240" w:lineRule="auto"/>
        <w:jc w:val="center"/>
        <w:rPr>
          <w:rFonts w:ascii="Times New Roman" w:hAnsi="Times New Roman" w:cs="Times New Roman"/>
          <w:sz w:val="24"/>
          <w:szCs w:val="24"/>
        </w:rPr>
      </w:pPr>
    </w:p>
    <w:p w14:paraId="75762AAB" w14:textId="77777777" w:rsidR="0062168B" w:rsidRPr="00A91908" w:rsidRDefault="0062168B" w:rsidP="00F26F01">
      <w:pPr>
        <w:spacing w:after="0" w:line="240" w:lineRule="auto"/>
        <w:jc w:val="center"/>
        <w:rPr>
          <w:rFonts w:ascii="Times New Roman" w:hAnsi="Times New Roman" w:cs="Times New Roman"/>
          <w:sz w:val="24"/>
          <w:szCs w:val="24"/>
        </w:rPr>
      </w:pPr>
    </w:p>
    <w:p w14:paraId="514FE911" w14:textId="77777777" w:rsidR="0062168B" w:rsidRPr="00A91908" w:rsidRDefault="0062168B" w:rsidP="00F26F01">
      <w:pPr>
        <w:spacing w:after="0" w:line="240" w:lineRule="auto"/>
        <w:jc w:val="center"/>
        <w:rPr>
          <w:rFonts w:ascii="Times New Roman" w:hAnsi="Times New Roman" w:cs="Times New Roman"/>
          <w:sz w:val="24"/>
          <w:szCs w:val="24"/>
        </w:rPr>
      </w:pPr>
    </w:p>
    <w:p w14:paraId="01AD1044" w14:textId="77777777" w:rsidR="0062168B" w:rsidRPr="00A91908" w:rsidRDefault="0062168B" w:rsidP="00F26F01">
      <w:pPr>
        <w:spacing w:after="0" w:line="240" w:lineRule="auto"/>
        <w:jc w:val="center"/>
        <w:rPr>
          <w:rFonts w:ascii="Times New Roman" w:hAnsi="Times New Roman" w:cs="Times New Roman"/>
          <w:sz w:val="24"/>
          <w:szCs w:val="24"/>
        </w:rPr>
      </w:pPr>
    </w:p>
    <w:p w14:paraId="6755A112" w14:textId="77777777" w:rsidR="0062168B" w:rsidRPr="00A91908" w:rsidRDefault="0062168B" w:rsidP="00F26F01">
      <w:pPr>
        <w:spacing w:after="0" w:line="240" w:lineRule="auto"/>
        <w:jc w:val="center"/>
        <w:rPr>
          <w:rFonts w:ascii="Times New Roman" w:hAnsi="Times New Roman" w:cs="Times New Roman"/>
          <w:sz w:val="24"/>
          <w:szCs w:val="24"/>
        </w:rPr>
      </w:pPr>
    </w:p>
    <w:p w14:paraId="5B111B5D" w14:textId="77777777" w:rsidR="0062168B" w:rsidRPr="00A91908" w:rsidRDefault="0062168B" w:rsidP="00F26F01">
      <w:pPr>
        <w:spacing w:after="0" w:line="240" w:lineRule="auto"/>
        <w:jc w:val="center"/>
        <w:rPr>
          <w:rFonts w:ascii="Times New Roman" w:hAnsi="Times New Roman" w:cs="Times New Roman"/>
          <w:sz w:val="24"/>
          <w:szCs w:val="24"/>
        </w:rPr>
      </w:pPr>
    </w:p>
    <w:p w14:paraId="3A5397E0" w14:textId="77777777" w:rsidR="0062168B" w:rsidRPr="00A91908" w:rsidRDefault="0062168B" w:rsidP="00F26F01">
      <w:pPr>
        <w:spacing w:after="0" w:line="240" w:lineRule="auto"/>
        <w:jc w:val="center"/>
        <w:rPr>
          <w:rFonts w:ascii="Times New Roman" w:hAnsi="Times New Roman" w:cs="Times New Roman"/>
          <w:sz w:val="24"/>
          <w:szCs w:val="24"/>
        </w:rPr>
      </w:pPr>
    </w:p>
    <w:p w14:paraId="33F64517" w14:textId="77777777" w:rsidR="0062168B" w:rsidRPr="00A91908" w:rsidRDefault="0062168B" w:rsidP="00F26F01">
      <w:pPr>
        <w:spacing w:after="0" w:line="240" w:lineRule="auto"/>
        <w:jc w:val="center"/>
        <w:rPr>
          <w:rFonts w:ascii="Times New Roman" w:hAnsi="Times New Roman" w:cs="Times New Roman"/>
          <w:sz w:val="24"/>
          <w:szCs w:val="24"/>
        </w:rPr>
      </w:pPr>
    </w:p>
    <w:p w14:paraId="09C55F99" w14:textId="77777777" w:rsidR="0062168B" w:rsidRPr="00A91908" w:rsidRDefault="0062168B" w:rsidP="00F26F01">
      <w:pPr>
        <w:spacing w:after="0" w:line="240" w:lineRule="auto"/>
        <w:jc w:val="center"/>
        <w:rPr>
          <w:rFonts w:ascii="Times New Roman" w:hAnsi="Times New Roman" w:cs="Times New Roman"/>
          <w:sz w:val="24"/>
          <w:szCs w:val="24"/>
        </w:rPr>
      </w:pPr>
    </w:p>
    <w:p w14:paraId="73F114B2" w14:textId="77777777" w:rsidR="0062168B" w:rsidRPr="00A91908" w:rsidRDefault="0062168B" w:rsidP="00F26F01">
      <w:pPr>
        <w:spacing w:after="0" w:line="240" w:lineRule="auto"/>
        <w:jc w:val="center"/>
        <w:rPr>
          <w:rFonts w:ascii="Times New Roman" w:hAnsi="Times New Roman" w:cs="Times New Roman"/>
          <w:sz w:val="24"/>
          <w:szCs w:val="24"/>
        </w:rPr>
      </w:pPr>
    </w:p>
    <w:p w14:paraId="02B3DFA3" w14:textId="77777777" w:rsidR="0062168B" w:rsidRPr="00A91908" w:rsidRDefault="0062168B" w:rsidP="00F26F01">
      <w:pPr>
        <w:spacing w:after="0" w:line="240" w:lineRule="auto"/>
        <w:jc w:val="center"/>
        <w:rPr>
          <w:rFonts w:ascii="Times New Roman" w:hAnsi="Times New Roman" w:cs="Times New Roman"/>
          <w:sz w:val="24"/>
          <w:szCs w:val="24"/>
        </w:rPr>
      </w:pPr>
    </w:p>
    <w:p w14:paraId="49972424" w14:textId="77777777" w:rsidR="0062168B" w:rsidRPr="00A91908" w:rsidRDefault="0062168B" w:rsidP="00F26F01">
      <w:pPr>
        <w:spacing w:after="0" w:line="240" w:lineRule="auto"/>
        <w:jc w:val="center"/>
        <w:rPr>
          <w:rFonts w:ascii="Times New Roman" w:hAnsi="Times New Roman" w:cs="Times New Roman"/>
          <w:sz w:val="24"/>
          <w:szCs w:val="24"/>
        </w:rPr>
      </w:pPr>
    </w:p>
    <w:p w14:paraId="46524E33" w14:textId="77777777" w:rsidR="0062168B" w:rsidRPr="00A91908" w:rsidRDefault="0062168B" w:rsidP="00F26F01">
      <w:pPr>
        <w:spacing w:after="0" w:line="240" w:lineRule="auto"/>
        <w:jc w:val="center"/>
        <w:rPr>
          <w:rFonts w:ascii="Times New Roman" w:hAnsi="Times New Roman" w:cs="Times New Roman"/>
          <w:sz w:val="24"/>
          <w:szCs w:val="24"/>
        </w:rPr>
      </w:pPr>
    </w:p>
    <w:p w14:paraId="5E8ED231" w14:textId="77777777" w:rsidR="0062168B" w:rsidRPr="00A91908" w:rsidRDefault="0062168B" w:rsidP="00F26F01">
      <w:pPr>
        <w:spacing w:after="0" w:line="240" w:lineRule="auto"/>
        <w:jc w:val="center"/>
        <w:rPr>
          <w:rFonts w:ascii="Times New Roman" w:hAnsi="Times New Roman" w:cs="Times New Roman"/>
          <w:sz w:val="24"/>
          <w:szCs w:val="24"/>
        </w:rPr>
      </w:pPr>
      <w:r w:rsidRPr="00A91908">
        <w:rPr>
          <w:rFonts w:ascii="Times New Roman" w:hAnsi="Times New Roman" w:cs="Times New Roman"/>
          <w:sz w:val="24"/>
          <w:szCs w:val="24"/>
        </w:rPr>
        <w:t>__________________________________________________________________</w:t>
      </w:r>
    </w:p>
    <w:p w14:paraId="28228F93" w14:textId="193DA04C" w:rsidR="0062168B" w:rsidRPr="00A91908" w:rsidRDefault="0062168B" w:rsidP="00F26F01">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Zagreb, </w:t>
      </w:r>
      <w:r w:rsidR="00684B51">
        <w:rPr>
          <w:rFonts w:ascii="Times New Roman" w:hAnsi="Times New Roman" w:cs="Times New Roman"/>
          <w:b/>
          <w:sz w:val="24"/>
          <w:szCs w:val="24"/>
        </w:rPr>
        <w:t>studeni</w:t>
      </w:r>
      <w:r w:rsidR="00684B51" w:rsidRPr="00A91908">
        <w:rPr>
          <w:rFonts w:ascii="Times New Roman" w:hAnsi="Times New Roman" w:cs="Times New Roman"/>
          <w:b/>
          <w:sz w:val="24"/>
          <w:szCs w:val="24"/>
        </w:rPr>
        <w:t xml:space="preserve"> </w:t>
      </w:r>
      <w:r w:rsidRPr="00A91908">
        <w:rPr>
          <w:rFonts w:ascii="Times New Roman" w:hAnsi="Times New Roman" w:cs="Times New Roman"/>
          <w:b/>
          <w:sz w:val="24"/>
          <w:szCs w:val="24"/>
        </w:rPr>
        <w:t>2025.</w:t>
      </w:r>
    </w:p>
    <w:p w14:paraId="0A0729E6" w14:textId="2D597387" w:rsidR="004B1F29" w:rsidRPr="00A91908" w:rsidRDefault="00684B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4B1F29" w:rsidRPr="00A91908">
        <w:rPr>
          <w:rFonts w:ascii="Times New Roman" w:hAnsi="Times New Roman" w:cs="Times New Roman"/>
          <w:b/>
          <w:sz w:val="24"/>
          <w:szCs w:val="24"/>
        </w:rPr>
        <w:t>PRIJEDLOG ZAKONA O IZMJENAMA I DOPUNAMA</w:t>
      </w:r>
    </w:p>
    <w:p w14:paraId="4FDF1DAB" w14:textId="77777777" w:rsidR="004B1F29" w:rsidRDefault="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hAnsi="Times New Roman" w:cs="Times New Roman"/>
          <w:b/>
          <w:sz w:val="24"/>
          <w:szCs w:val="24"/>
        </w:rPr>
        <w:t>ZAKONA O</w:t>
      </w:r>
      <w:r w:rsidRPr="004B1F29">
        <w:rPr>
          <w:rFonts w:ascii="Times New Roman" w:hAnsi="Times New Roman" w:cs="Times New Roman"/>
          <w:b/>
          <w:sz w:val="24"/>
          <w:szCs w:val="24"/>
        </w:rPr>
        <w:t xml:space="preserve"> IZDAVANJU POKRIVENIH OBVEZNICA I JAVNOM NADZORU POKRIVENIH OBVEZNICA</w:t>
      </w:r>
    </w:p>
    <w:p w14:paraId="3D81FD0B" w14:textId="77777777" w:rsidR="004B1F29" w:rsidRDefault="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3ED55342" w14:textId="77777777" w:rsidR="004B1F29" w:rsidRDefault="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18E7D0AA" w14:textId="77777777" w:rsidR="00CF4A15" w:rsidRDefault="00CF4A15">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Članak 1.</w:t>
      </w:r>
    </w:p>
    <w:p w14:paraId="103CBA64" w14:textId="77777777" w:rsidR="0062634E" w:rsidRPr="00A91908" w:rsidRDefault="0062634E">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04C73D63" w14:textId="44760E03" w:rsidR="00CF4A15" w:rsidRDefault="00CF4A15">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w:t>
      </w:r>
      <w:r w:rsidRPr="00CF4A15">
        <w:rPr>
          <w:rFonts w:ascii="Times New Roman" w:eastAsia="Times New Roman" w:hAnsi="Times New Roman" w:cs="Times New Roman"/>
          <w:bCs/>
          <w:sz w:val="24"/>
          <w:szCs w:val="24"/>
          <w:lang w:eastAsia="hr-HR"/>
        </w:rPr>
        <w:t>Zakon</w:t>
      </w:r>
      <w:r>
        <w:rPr>
          <w:rFonts w:ascii="Times New Roman" w:eastAsia="Times New Roman" w:hAnsi="Times New Roman" w:cs="Times New Roman"/>
          <w:bCs/>
          <w:sz w:val="24"/>
          <w:szCs w:val="24"/>
          <w:lang w:eastAsia="hr-HR"/>
        </w:rPr>
        <w:t>u</w:t>
      </w:r>
      <w:r w:rsidRPr="00CF4A15">
        <w:rPr>
          <w:rFonts w:ascii="Times New Roman" w:eastAsia="Times New Roman" w:hAnsi="Times New Roman" w:cs="Times New Roman"/>
          <w:bCs/>
          <w:sz w:val="24"/>
          <w:szCs w:val="24"/>
          <w:lang w:eastAsia="hr-HR"/>
        </w:rPr>
        <w:t xml:space="preserve"> o izdavanju pokrivenih obveznica i javnom nadzoru pokrivenih obveznica</w:t>
      </w:r>
      <w:r>
        <w:rPr>
          <w:rFonts w:ascii="Times New Roman" w:eastAsia="Times New Roman" w:hAnsi="Times New Roman" w:cs="Times New Roman"/>
          <w:bCs/>
          <w:sz w:val="24"/>
          <w:szCs w:val="24"/>
          <w:lang w:eastAsia="hr-HR"/>
        </w:rPr>
        <w:t xml:space="preserve"> („Narodne novine, broj 53/22</w:t>
      </w:r>
      <w:r w:rsidR="00EF4D44">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w:t>
      </w:r>
      <w:r w:rsidR="00856CC0">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članak 2. mijenja se i glasi:</w:t>
      </w:r>
    </w:p>
    <w:p w14:paraId="745F3EB3" w14:textId="77777777" w:rsidR="00856CC0" w:rsidRDefault="00856CC0">
      <w:pPr>
        <w:spacing w:after="0" w:line="240" w:lineRule="auto"/>
        <w:jc w:val="both"/>
        <w:rPr>
          <w:rFonts w:ascii="Times New Roman" w:eastAsia="Times New Roman" w:hAnsi="Times New Roman" w:cs="Times New Roman"/>
          <w:bCs/>
          <w:sz w:val="24"/>
          <w:szCs w:val="24"/>
          <w:lang w:eastAsia="hr-HR"/>
        </w:rPr>
      </w:pPr>
    </w:p>
    <w:p w14:paraId="6A8AB523" w14:textId="61881EFA" w:rsidR="00CF4A15" w:rsidRDefault="006254D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CF4A15" w:rsidRPr="00CF4A15">
        <w:rPr>
          <w:rFonts w:ascii="Times New Roman" w:eastAsia="Times New Roman" w:hAnsi="Times New Roman" w:cs="Times New Roman"/>
          <w:bCs/>
          <w:sz w:val="24"/>
          <w:szCs w:val="24"/>
          <w:lang w:eastAsia="hr-HR"/>
        </w:rPr>
        <w:t>Ovim se Zakonom u hrvatsko zakonodavstvo preuzimaju sljedeći akti Europske unije:</w:t>
      </w:r>
    </w:p>
    <w:p w14:paraId="6653E611" w14:textId="77777777" w:rsidR="0078154F" w:rsidRDefault="0078154F">
      <w:pPr>
        <w:spacing w:after="0" w:line="240" w:lineRule="auto"/>
        <w:jc w:val="both"/>
        <w:rPr>
          <w:rFonts w:ascii="Times New Roman" w:eastAsia="Times New Roman" w:hAnsi="Times New Roman" w:cs="Times New Roman"/>
          <w:bCs/>
          <w:sz w:val="24"/>
          <w:szCs w:val="24"/>
          <w:lang w:eastAsia="hr-HR"/>
        </w:rPr>
      </w:pPr>
      <w:r w:rsidRPr="0078154F">
        <w:rPr>
          <w:rFonts w:ascii="Times New Roman" w:eastAsia="Times New Roman" w:hAnsi="Times New Roman" w:cs="Times New Roman"/>
          <w:bCs/>
          <w:sz w:val="24"/>
          <w:szCs w:val="24"/>
          <w:lang w:eastAsia="hr-HR"/>
        </w:rPr>
        <w:t>1.</w:t>
      </w:r>
      <w:r>
        <w:rPr>
          <w:rFonts w:ascii="Times New Roman" w:eastAsia="Times New Roman" w:hAnsi="Times New Roman" w:cs="Times New Roman"/>
          <w:bCs/>
          <w:sz w:val="24"/>
          <w:szCs w:val="24"/>
          <w:lang w:eastAsia="hr-HR"/>
        </w:rPr>
        <w:t xml:space="preserve"> </w:t>
      </w:r>
      <w:r w:rsidRPr="0078154F">
        <w:rPr>
          <w:rFonts w:ascii="Times New Roman" w:eastAsia="Times New Roman" w:hAnsi="Times New Roman" w:cs="Times New Roman"/>
          <w:bCs/>
          <w:sz w:val="24"/>
          <w:szCs w:val="24"/>
          <w:lang w:eastAsia="hr-HR"/>
        </w:rPr>
        <w:t>Direktiva (EU) 2019/2162 Europskog parlamenta i Vijeća od 27. studenoga 2019. o izdavanju pokrivenih obveznica i javnom nadzoru pokrivenih obveznica i izmjeni direktiva 2009/65/EZ i 2014/59/EU (SL L 328, 18. 12. 2019.)</w:t>
      </w:r>
    </w:p>
    <w:p w14:paraId="3BADF8A9" w14:textId="3E23EBFF" w:rsidR="0078154F" w:rsidRPr="0078154F" w:rsidRDefault="0078154F">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2. </w:t>
      </w:r>
      <w:r w:rsidRPr="0078154F">
        <w:rPr>
          <w:rFonts w:ascii="Times New Roman" w:eastAsia="Times New Roman" w:hAnsi="Times New Roman" w:cs="Times New Roman"/>
          <w:bCs/>
          <w:sz w:val="24"/>
          <w:szCs w:val="24"/>
          <w:lang w:eastAsia="hr-HR"/>
        </w:rPr>
        <w:t>Direktiva (EU) 2023/2864 Europskog parlamenta i Vijeća od 13. prosinca 2023. o izmjeni određenih direktiva u pogledu uspostave i funkcioniranja jedinstvene europske pristupne točke (Tekst značajan za EGP) (SL L 2023/2864, 20. 12. 2023.)</w:t>
      </w:r>
      <w:r>
        <w:rPr>
          <w:rFonts w:ascii="Times New Roman" w:eastAsia="Times New Roman" w:hAnsi="Times New Roman" w:cs="Times New Roman"/>
          <w:bCs/>
          <w:sz w:val="24"/>
          <w:szCs w:val="24"/>
          <w:lang w:eastAsia="hr-HR"/>
        </w:rPr>
        <w:t>.</w:t>
      </w:r>
      <w:r w:rsidR="006254D3">
        <w:rPr>
          <w:rFonts w:ascii="Times New Roman" w:eastAsia="Times New Roman" w:hAnsi="Times New Roman" w:cs="Times New Roman"/>
          <w:bCs/>
          <w:sz w:val="24"/>
          <w:szCs w:val="24"/>
          <w:lang w:eastAsia="hr-HR"/>
        </w:rPr>
        <w:t>“</w:t>
      </w:r>
      <w:r w:rsidR="00856CC0">
        <w:rPr>
          <w:rFonts w:ascii="Times New Roman" w:eastAsia="Times New Roman" w:hAnsi="Times New Roman" w:cs="Times New Roman"/>
          <w:bCs/>
          <w:sz w:val="24"/>
          <w:szCs w:val="24"/>
          <w:lang w:eastAsia="hr-HR"/>
        </w:rPr>
        <w:t>.</w:t>
      </w:r>
    </w:p>
    <w:p w14:paraId="1C29471C" w14:textId="77777777" w:rsidR="00CF4A15" w:rsidRDefault="00CF4A15">
      <w:pPr>
        <w:spacing w:after="0" w:line="240" w:lineRule="auto"/>
        <w:jc w:val="both"/>
        <w:rPr>
          <w:rFonts w:ascii="Times New Roman" w:eastAsia="Times New Roman" w:hAnsi="Times New Roman" w:cs="Times New Roman"/>
          <w:bCs/>
          <w:sz w:val="24"/>
          <w:szCs w:val="24"/>
          <w:lang w:eastAsia="hr-HR"/>
        </w:rPr>
      </w:pPr>
    </w:p>
    <w:p w14:paraId="7699BD3C" w14:textId="77777777" w:rsidR="00CF4A15" w:rsidRDefault="0078154F">
      <w:pPr>
        <w:spacing w:after="0" w:line="240" w:lineRule="auto"/>
        <w:jc w:val="center"/>
        <w:rPr>
          <w:rFonts w:ascii="Times New Roman" w:eastAsia="Times New Roman" w:hAnsi="Times New Roman" w:cs="Times New Roman"/>
          <w:b/>
          <w:bCs/>
          <w:sz w:val="24"/>
          <w:szCs w:val="24"/>
          <w:lang w:eastAsia="hr-HR"/>
        </w:rPr>
      </w:pPr>
      <w:r w:rsidRPr="0078154F">
        <w:rPr>
          <w:rFonts w:ascii="Times New Roman" w:eastAsia="Times New Roman" w:hAnsi="Times New Roman" w:cs="Times New Roman"/>
          <w:b/>
          <w:bCs/>
          <w:sz w:val="24"/>
          <w:szCs w:val="24"/>
          <w:lang w:eastAsia="hr-HR"/>
        </w:rPr>
        <w:t>Članak 2.</w:t>
      </w:r>
    </w:p>
    <w:p w14:paraId="02FD8C41" w14:textId="77777777" w:rsidR="0062634E" w:rsidRDefault="0062634E">
      <w:pPr>
        <w:spacing w:after="0" w:line="240" w:lineRule="auto"/>
        <w:jc w:val="center"/>
        <w:rPr>
          <w:rFonts w:ascii="Times New Roman" w:eastAsia="Times New Roman" w:hAnsi="Times New Roman" w:cs="Times New Roman"/>
          <w:b/>
          <w:bCs/>
          <w:sz w:val="24"/>
          <w:szCs w:val="24"/>
          <w:lang w:eastAsia="hr-HR"/>
        </w:rPr>
      </w:pPr>
    </w:p>
    <w:p w14:paraId="53FA4AFD" w14:textId="16AADA89" w:rsidR="0062634E" w:rsidRDefault="0062634E">
      <w:pPr>
        <w:spacing w:after="0" w:line="240" w:lineRule="auto"/>
        <w:jc w:val="both"/>
        <w:rPr>
          <w:rFonts w:ascii="Times New Roman" w:eastAsia="Times New Roman" w:hAnsi="Times New Roman" w:cs="Times New Roman"/>
          <w:bCs/>
          <w:sz w:val="24"/>
          <w:szCs w:val="24"/>
          <w:lang w:eastAsia="hr-HR"/>
        </w:rPr>
      </w:pPr>
      <w:r w:rsidRPr="0062634E">
        <w:rPr>
          <w:rFonts w:ascii="Times New Roman" w:eastAsia="Times New Roman" w:hAnsi="Times New Roman" w:cs="Times New Roman"/>
          <w:bCs/>
          <w:sz w:val="24"/>
          <w:szCs w:val="24"/>
          <w:lang w:eastAsia="hr-HR"/>
        </w:rPr>
        <w:t xml:space="preserve">U članku 4. iza točke 33. dodaje se </w:t>
      </w:r>
      <w:r w:rsidR="00564906">
        <w:rPr>
          <w:rFonts w:ascii="Times New Roman" w:eastAsia="Times New Roman" w:hAnsi="Times New Roman" w:cs="Times New Roman"/>
          <w:bCs/>
          <w:sz w:val="24"/>
          <w:szCs w:val="24"/>
          <w:lang w:eastAsia="hr-HR"/>
        </w:rPr>
        <w:t xml:space="preserve">nova </w:t>
      </w:r>
      <w:r w:rsidRPr="0062634E">
        <w:rPr>
          <w:rFonts w:ascii="Times New Roman" w:eastAsia="Times New Roman" w:hAnsi="Times New Roman" w:cs="Times New Roman"/>
          <w:bCs/>
          <w:sz w:val="24"/>
          <w:szCs w:val="24"/>
          <w:lang w:eastAsia="hr-HR"/>
        </w:rPr>
        <w:t>točka 34. koja glasi:</w:t>
      </w:r>
    </w:p>
    <w:p w14:paraId="338E6BE6" w14:textId="77777777" w:rsidR="00856CC0" w:rsidRPr="0062634E" w:rsidRDefault="00856CC0">
      <w:pPr>
        <w:spacing w:after="0" w:line="240" w:lineRule="auto"/>
        <w:jc w:val="both"/>
        <w:rPr>
          <w:rFonts w:ascii="Times New Roman" w:eastAsia="Times New Roman" w:hAnsi="Times New Roman" w:cs="Times New Roman"/>
          <w:bCs/>
          <w:sz w:val="24"/>
          <w:szCs w:val="24"/>
          <w:lang w:eastAsia="hr-HR"/>
        </w:rPr>
      </w:pPr>
    </w:p>
    <w:p w14:paraId="441BC0A7" w14:textId="7BE44BF2" w:rsidR="0062634E" w:rsidRDefault="006254D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62634E">
        <w:rPr>
          <w:rFonts w:ascii="Times New Roman" w:eastAsia="Times New Roman" w:hAnsi="Times New Roman" w:cs="Times New Roman"/>
          <w:bCs/>
          <w:sz w:val="24"/>
          <w:szCs w:val="24"/>
          <w:lang w:eastAsia="hr-HR"/>
        </w:rPr>
        <w:t xml:space="preserve">34. </w:t>
      </w:r>
      <w:r w:rsidR="0062634E" w:rsidRPr="0062634E">
        <w:rPr>
          <w:rFonts w:ascii="Times New Roman" w:eastAsia="Times New Roman" w:hAnsi="Times New Roman" w:cs="Times New Roman"/>
          <w:bCs/>
          <w:sz w:val="24"/>
          <w:szCs w:val="24"/>
          <w:lang w:eastAsia="hr-HR"/>
        </w:rPr>
        <w:t>Uredba (EU) 2023/2859 je Uredba (EU) 2023/2859 Europskog parlamenta i Vijeća od 13. prosinca 2023. o uspostavi jedinstvene europske pristupne točke za centralizirani pristup javno dostupnim informacijama koje su od važnosti za financijske usluge, tržišta kapitala i održivost (SL L</w:t>
      </w:r>
      <w:r w:rsidR="001C2ADC" w:rsidRPr="001C2ADC">
        <w:t xml:space="preserve"> </w:t>
      </w:r>
      <w:r w:rsidR="001C2ADC" w:rsidRPr="001C2ADC">
        <w:rPr>
          <w:rFonts w:ascii="Times New Roman" w:eastAsia="Times New Roman" w:hAnsi="Times New Roman" w:cs="Times New Roman"/>
          <w:bCs/>
          <w:sz w:val="24"/>
          <w:szCs w:val="24"/>
          <w:lang w:eastAsia="hr-HR"/>
        </w:rPr>
        <w:t>2023/2859</w:t>
      </w:r>
      <w:r w:rsidR="00FA089F">
        <w:rPr>
          <w:rFonts w:ascii="Times New Roman" w:eastAsia="Times New Roman" w:hAnsi="Times New Roman" w:cs="Times New Roman"/>
          <w:bCs/>
          <w:sz w:val="24"/>
          <w:szCs w:val="24"/>
          <w:lang w:eastAsia="hr-HR"/>
        </w:rPr>
        <w:t>, 20. 12. 2023.</w:t>
      </w:r>
      <w:r w:rsidR="0062634E" w:rsidRPr="0062634E">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w:t>
      </w:r>
      <w:r w:rsidR="0062634E">
        <w:rPr>
          <w:rFonts w:ascii="Times New Roman" w:eastAsia="Times New Roman" w:hAnsi="Times New Roman" w:cs="Times New Roman"/>
          <w:bCs/>
          <w:sz w:val="24"/>
          <w:szCs w:val="24"/>
          <w:lang w:eastAsia="hr-HR"/>
        </w:rPr>
        <w:t>.</w:t>
      </w:r>
    </w:p>
    <w:p w14:paraId="77BA90FE" w14:textId="77777777" w:rsidR="0062634E" w:rsidRDefault="0062634E">
      <w:pPr>
        <w:spacing w:after="0" w:line="240" w:lineRule="auto"/>
        <w:jc w:val="both"/>
        <w:rPr>
          <w:rFonts w:ascii="Times New Roman" w:eastAsia="Times New Roman" w:hAnsi="Times New Roman" w:cs="Times New Roman"/>
          <w:bCs/>
          <w:sz w:val="24"/>
          <w:szCs w:val="24"/>
          <w:lang w:eastAsia="hr-HR"/>
        </w:rPr>
      </w:pPr>
    </w:p>
    <w:p w14:paraId="4B5967AB" w14:textId="77777777" w:rsidR="0062634E" w:rsidRDefault="0062634E">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Dosadašnje točke 34., 35. i 36. postaju točke 35., 36. i 37.</w:t>
      </w:r>
    </w:p>
    <w:p w14:paraId="3FEAEDA7" w14:textId="77777777" w:rsidR="0062634E" w:rsidRDefault="0062634E">
      <w:pPr>
        <w:spacing w:after="0" w:line="240" w:lineRule="auto"/>
        <w:jc w:val="both"/>
        <w:rPr>
          <w:rFonts w:ascii="Times New Roman" w:eastAsia="Times New Roman" w:hAnsi="Times New Roman" w:cs="Times New Roman"/>
          <w:bCs/>
          <w:sz w:val="24"/>
          <w:szCs w:val="24"/>
          <w:lang w:eastAsia="hr-HR"/>
        </w:rPr>
      </w:pPr>
    </w:p>
    <w:p w14:paraId="32ABF40A" w14:textId="77777777" w:rsidR="0062634E" w:rsidRPr="0062634E" w:rsidRDefault="0062634E">
      <w:pPr>
        <w:spacing w:after="0" w:line="240" w:lineRule="auto"/>
        <w:jc w:val="center"/>
        <w:rPr>
          <w:rFonts w:ascii="Times New Roman" w:eastAsia="Times New Roman" w:hAnsi="Times New Roman" w:cs="Times New Roman"/>
          <w:b/>
          <w:bCs/>
          <w:sz w:val="24"/>
          <w:szCs w:val="24"/>
          <w:lang w:eastAsia="hr-HR"/>
        </w:rPr>
      </w:pPr>
      <w:r w:rsidRPr="0062634E">
        <w:rPr>
          <w:rFonts w:ascii="Times New Roman" w:eastAsia="Times New Roman" w:hAnsi="Times New Roman" w:cs="Times New Roman"/>
          <w:b/>
          <w:bCs/>
          <w:sz w:val="24"/>
          <w:szCs w:val="24"/>
          <w:lang w:eastAsia="hr-HR"/>
        </w:rPr>
        <w:t>Članak 3.</w:t>
      </w:r>
    </w:p>
    <w:p w14:paraId="09BDEB58" w14:textId="77777777" w:rsidR="0062634E" w:rsidRPr="0062634E" w:rsidRDefault="0062634E">
      <w:pPr>
        <w:spacing w:after="0" w:line="240" w:lineRule="auto"/>
        <w:jc w:val="center"/>
        <w:rPr>
          <w:rFonts w:ascii="Times New Roman" w:eastAsia="Times New Roman" w:hAnsi="Times New Roman" w:cs="Times New Roman"/>
          <w:b/>
          <w:bCs/>
          <w:sz w:val="24"/>
          <w:szCs w:val="24"/>
          <w:lang w:eastAsia="hr-HR"/>
        </w:rPr>
      </w:pPr>
    </w:p>
    <w:p w14:paraId="55FA3BED" w14:textId="77777777" w:rsidR="0078154F" w:rsidRPr="0078154F" w:rsidRDefault="0078154F">
      <w:pPr>
        <w:spacing w:after="0" w:line="240" w:lineRule="auto"/>
        <w:jc w:val="both"/>
        <w:rPr>
          <w:rFonts w:ascii="Times New Roman" w:eastAsia="Times New Roman" w:hAnsi="Times New Roman" w:cs="Times New Roman"/>
          <w:bCs/>
          <w:sz w:val="24"/>
          <w:szCs w:val="24"/>
          <w:lang w:eastAsia="hr-HR"/>
        </w:rPr>
      </w:pPr>
      <w:r w:rsidRPr="0078154F">
        <w:rPr>
          <w:rFonts w:ascii="Times New Roman" w:eastAsia="Times New Roman" w:hAnsi="Times New Roman" w:cs="Times New Roman"/>
          <w:bCs/>
          <w:sz w:val="24"/>
          <w:szCs w:val="24"/>
          <w:lang w:eastAsia="hr-HR"/>
        </w:rPr>
        <w:t xml:space="preserve">Iza članka </w:t>
      </w:r>
      <w:r w:rsidR="003B26E8">
        <w:rPr>
          <w:rFonts w:ascii="Times New Roman" w:eastAsia="Times New Roman" w:hAnsi="Times New Roman" w:cs="Times New Roman"/>
          <w:bCs/>
          <w:sz w:val="24"/>
          <w:szCs w:val="24"/>
          <w:lang w:eastAsia="hr-HR"/>
        </w:rPr>
        <w:t>55. dodaje se naslov iznad članka i</w:t>
      </w:r>
      <w:r>
        <w:rPr>
          <w:rFonts w:ascii="Times New Roman" w:eastAsia="Times New Roman" w:hAnsi="Times New Roman" w:cs="Times New Roman"/>
          <w:bCs/>
          <w:sz w:val="24"/>
          <w:szCs w:val="24"/>
          <w:lang w:eastAsia="hr-HR"/>
        </w:rPr>
        <w:t xml:space="preserve"> </w:t>
      </w:r>
      <w:r w:rsidR="003B26E8">
        <w:rPr>
          <w:rFonts w:ascii="Times New Roman" w:eastAsia="Times New Roman" w:hAnsi="Times New Roman" w:cs="Times New Roman"/>
          <w:bCs/>
          <w:sz w:val="24"/>
          <w:szCs w:val="24"/>
          <w:lang w:eastAsia="hr-HR"/>
        </w:rPr>
        <w:t>članak 55.a</w:t>
      </w:r>
      <w:r w:rsidR="00564906">
        <w:rPr>
          <w:rFonts w:ascii="Times New Roman" w:eastAsia="Times New Roman" w:hAnsi="Times New Roman" w:cs="Times New Roman"/>
          <w:bCs/>
          <w:sz w:val="24"/>
          <w:szCs w:val="24"/>
          <w:lang w:eastAsia="hr-HR"/>
        </w:rPr>
        <w:t xml:space="preserve"> </w:t>
      </w:r>
      <w:r w:rsidR="00DA785E">
        <w:rPr>
          <w:rFonts w:ascii="Times New Roman" w:eastAsia="Times New Roman" w:hAnsi="Times New Roman" w:cs="Times New Roman"/>
          <w:bCs/>
          <w:sz w:val="24"/>
          <w:szCs w:val="24"/>
          <w:lang w:eastAsia="hr-HR"/>
        </w:rPr>
        <w:t>koji glasi</w:t>
      </w:r>
      <w:r>
        <w:rPr>
          <w:rFonts w:ascii="Times New Roman" w:eastAsia="Times New Roman" w:hAnsi="Times New Roman" w:cs="Times New Roman"/>
          <w:bCs/>
          <w:sz w:val="24"/>
          <w:szCs w:val="24"/>
          <w:lang w:eastAsia="hr-HR"/>
        </w:rPr>
        <w:t>:</w:t>
      </w:r>
    </w:p>
    <w:p w14:paraId="7BD9CC55" w14:textId="77777777" w:rsidR="00CF4A15" w:rsidRDefault="00CF4A15">
      <w:pPr>
        <w:spacing w:after="0" w:line="240" w:lineRule="auto"/>
        <w:jc w:val="center"/>
        <w:rPr>
          <w:rFonts w:ascii="Times New Roman" w:eastAsia="Times New Roman" w:hAnsi="Times New Roman" w:cs="Times New Roman"/>
          <w:bCs/>
          <w:sz w:val="24"/>
          <w:szCs w:val="24"/>
          <w:lang w:eastAsia="hr-HR"/>
        </w:rPr>
      </w:pPr>
    </w:p>
    <w:p w14:paraId="6D80E5E4" w14:textId="77777777" w:rsidR="00CF4A15" w:rsidRDefault="0078154F">
      <w:pPr>
        <w:spacing w:after="0" w:line="240" w:lineRule="auto"/>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w:t>
      </w:r>
      <w:r w:rsidR="002528A8">
        <w:rPr>
          <w:rFonts w:ascii="Times New Roman" w:eastAsia="Times New Roman" w:hAnsi="Times New Roman" w:cs="Times New Roman"/>
          <w:bCs/>
          <w:sz w:val="24"/>
          <w:szCs w:val="24"/>
          <w:lang w:eastAsia="hr-HR"/>
        </w:rPr>
        <w:t>D</w:t>
      </w:r>
      <w:r w:rsidR="002528A8" w:rsidRPr="00CF4A15">
        <w:rPr>
          <w:rFonts w:ascii="Times New Roman" w:eastAsia="Times New Roman" w:hAnsi="Times New Roman" w:cs="Times New Roman"/>
          <w:bCs/>
          <w:sz w:val="24"/>
          <w:szCs w:val="24"/>
          <w:lang w:eastAsia="hr-HR"/>
        </w:rPr>
        <w:t>ostupnost  informacija na jedinstvenoj europskoj pristupnoj točki</w:t>
      </w:r>
    </w:p>
    <w:p w14:paraId="05005657" w14:textId="77777777" w:rsidR="00564906" w:rsidRDefault="00564906">
      <w:pPr>
        <w:spacing w:after="0" w:line="240" w:lineRule="auto"/>
        <w:jc w:val="center"/>
        <w:rPr>
          <w:rFonts w:ascii="Times New Roman" w:eastAsia="Times New Roman" w:hAnsi="Times New Roman" w:cs="Times New Roman"/>
          <w:bCs/>
          <w:sz w:val="24"/>
          <w:szCs w:val="24"/>
          <w:lang w:eastAsia="hr-HR"/>
        </w:rPr>
      </w:pPr>
    </w:p>
    <w:p w14:paraId="78FCFA7B" w14:textId="77777777" w:rsidR="00564906" w:rsidRPr="00CF4A15" w:rsidRDefault="00564906">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Cs/>
          <w:sz w:val="24"/>
          <w:szCs w:val="24"/>
          <w:lang w:eastAsia="hr-HR"/>
        </w:rPr>
        <w:t>Članak 55.a</w:t>
      </w:r>
    </w:p>
    <w:p w14:paraId="1C222756" w14:textId="77777777" w:rsidR="00CF4A15" w:rsidRDefault="00CF4A15">
      <w:pPr>
        <w:spacing w:line="240" w:lineRule="auto"/>
        <w:rPr>
          <w:rFonts w:ascii="Times New Roman" w:hAnsi="Times New Roman" w:cs="Times New Roman"/>
        </w:rPr>
      </w:pPr>
    </w:p>
    <w:p w14:paraId="654BE262" w14:textId="594842E1" w:rsidR="007E30B2" w:rsidRPr="00564906" w:rsidRDefault="00564906">
      <w:pPr>
        <w:spacing w:line="240" w:lineRule="auto"/>
        <w:jc w:val="both"/>
        <w:rPr>
          <w:rFonts w:ascii="Times New Roman" w:hAnsi="Times New Roman" w:cs="Times New Roman"/>
          <w:sz w:val="24"/>
          <w:szCs w:val="24"/>
        </w:rPr>
      </w:pPr>
      <w:r w:rsidRPr="00564906">
        <w:rPr>
          <w:rFonts w:ascii="Times New Roman" w:hAnsi="Times New Roman" w:cs="Times New Roman"/>
          <w:sz w:val="24"/>
          <w:szCs w:val="24"/>
        </w:rPr>
        <w:t>(1</w:t>
      </w:r>
      <w:r w:rsidR="00FA7F17">
        <w:rPr>
          <w:rFonts w:ascii="Times New Roman" w:hAnsi="Times New Roman" w:cs="Times New Roman"/>
          <w:sz w:val="24"/>
          <w:szCs w:val="24"/>
        </w:rPr>
        <w:t>) K</w:t>
      </w:r>
      <w:r w:rsidR="007E30B2" w:rsidRPr="00564906">
        <w:rPr>
          <w:rFonts w:ascii="Times New Roman" w:hAnsi="Times New Roman" w:cs="Times New Roman"/>
          <w:sz w:val="24"/>
          <w:szCs w:val="24"/>
        </w:rPr>
        <w:t xml:space="preserve">reditna institucija koja ima odobrenje za izdavanje pokrivenih obveznica </w:t>
      </w:r>
      <w:r w:rsidR="00FA7F17">
        <w:rPr>
          <w:rFonts w:ascii="Times New Roman" w:hAnsi="Times New Roman" w:cs="Times New Roman"/>
          <w:sz w:val="24"/>
          <w:szCs w:val="24"/>
        </w:rPr>
        <w:t xml:space="preserve">dužna je pri </w:t>
      </w:r>
      <w:r w:rsidR="007E30B2" w:rsidRPr="00564906">
        <w:rPr>
          <w:rFonts w:ascii="Times New Roman" w:hAnsi="Times New Roman" w:cs="Times New Roman"/>
          <w:sz w:val="24"/>
          <w:szCs w:val="24"/>
        </w:rPr>
        <w:t>javno</w:t>
      </w:r>
      <w:r w:rsidR="00FA7F17">
        <w:rPr>
          <w:rFonts w:ascii="Times New Roman" w:hAnsi="Times New Roman" w:cs="Times New Roman"/>
          <w:sz w:val="24"/>
          <w:szCs w:val="24"/>
        </w:rPr>
        <w:t>j objavi</w:t>
      </w:r>
      <w:r w:rsidR="007E30B2" w:rsidRPr="00564906">
        <w:rPr>
          <w:rFonts w:ascii="Times New Roman" w:hAnsi="Times New Roman" w:cs="Times New Roman"/>
          <w:sz w:val="24"/>
          <w:szCs w:val="24"/>
        </w:rPr>
        <w:t xml:space="preserve"> in</w:t>
      </w:r>
      <w:r w:rsidR="00FA7F17">
        <w:rPr>
          <w:rFonts w:ascii="Times New Roman" w:hAnsi="Times New Roman" w:cs="Times New Roman"/>
          <w:sz w:val="24"/>
          <w:szCs w:val="24"/>
        </w:rPr>
        <w:t>formacija</w:t>
      </w:r>
      <w:r w:rsidR="007E30B2" w:rsidRPr="00564906">
        <w:rPr>
          <w:rFonts w:ascii="Times New Roman" w:hAnsi="Times New Roman" w:cs="Times New Roman"/>
          <w:sz w:val="24"/>
          <w:szCs w:val="24"/>
        </w:rPr>
        <w:t xml:space="preserve"> iz članka 14. ovoga Zakona istodobno s javnom objavom informacija dostaviti te informacije Agenciji za potrebe njihove dostupnosti na jedinstvenoj europskoj pristupnoj točki </w:t>
      </w:r>
      <w:r w:rsidR="007C3ED5" w:rsidRPr="00A91908">
        <w:rPr>
          <w:rFonts w:ascii="Times New Roman" w:eastAsia="Times New Roman" w:hAnsi="Times New Roman" w:cs="Times New Roman"/>
          <w:sz w:val="24"/>
          <w:szCs w:val="24"/>
          <w:lang w:eastAsia="hr-HR"/>
        </w:rPr>
        <w:t xml:space="preserve">(ESAP) </w:t>
      </w:r>
      <w:r w:rsidR="007E30B2" w:rsidRPr="00564906">
        <w:rPr>
          <w:rFonts w:ascii="Times New Roman" w:hAnsi="Times New Roman" w:cs="Times New Roman"/>
          <w:sz w:val="24"/>
          <w:szCs w:val="24"/>
        </w:rPr>
        <w:t>uspostavljenoj na temelju Uredbe (EU) 2023/2859.</w:t>
      </w:r>
    </w:p>
    <w:p w14:paraId="2B38C922" w14:textId="77777777" w:rsidR="00564906" w:rsidRDefault="00564906">
      <w:pPr>
        <w:spacing w:line="240" w:lineRule="auto"/>
        <w:jc w:val="both"/>
        <w:rPr>
          <w:rFonts w:ascii="Times New Roman" w:hAnsi="Times New Roman" w:cs="Times New Roman"/>
          <w:sz w:val="24"/>
          <w:szCs w:val="24"/>
        </w:rPr>
      </w:pPr>
      <w:r w:rsidRPr="00564906">
        <w:rPr>
          <w:rFonts w:ascii="Times New Roman" w:hAnsi="Times New Roman" w:cs="Times New Roman"/>
          <w:sz w:val="24"/>
          <w:szCs w:val="24"/>
        </w:rPr>
        <w:t xml:space="preserve">(2) </w:t>
      </w:r>
      <w:r w:rsidR="005E1121">
        <w:rPr>
          <w:rFonts w:ascii="Times New Roman" w:hAnsi="Times New Roman" w:cs="Times New Roman"/>
          <w:sz w:val="24"/>
          <w:szCs w:val="24"/>
        </w:rPr>
        <w:t xml:space="preserve">Kreditna institucija </w:t>
      </w:r>
      <w:r w:rsidR="005E1121" w:rsidRPr="005E1121">
        <w:rPr>
          <w:rFonts w:ascii="Times New Roman" w:hAnsi="Times New Roman" w:cs="Times New Roman"/>
          <w:sz w:val="24"/>
          <w:szCs w:val="24"/>
        </w:rPr>
        <w:t xml:space="preserve">koja </w:t>
      </w:r>
      <w:r w:rsidR="005E1121" w:rsidRPr="00564906">
        <w:rPr>
          <w:rFonts w:ascii="Times New Roman" w:hAnsi="Times New Roman" w:cs="Times New Roman"/>
          <w:sz w:val="24"/>
          <w:szCs w:val="24"/>
        </w:rPr>
        <w:t xml:space="preserve">ima odobrenje za izdavanje pokrivenih obveznica </w:t>
      </w:r>
      <w:r w:rsidR="005E1121">
        <w:rPr>
          <w:rFonts w:ascii="Times New Roman" w:hAnsi="Times New Roman" w:cs="Times New Roman"/>
          <w:sz w:val="24"/>
          <w:szCs w:val="24"/>
        </w:rPr>
        <w:t>dužna je osigurati da informacije iz stavka 1. ovoga članka ispunjavaju sljedeće zahtjeve:</w:t>
      </w:r>
    </w:p>
    <w:p w14:paraId="3C88D6AC" w14:textId="77777777" w:rsidR="005E1121" w:rsidRPr="005E1121" w:rsidRDefault="007575ED">
      <w:pPr>
        <w:spacing w:after="0" w:line="240" w:lineRule="auto"/>
        <w:jc w:val="both"/>
        <w:rPr>
          <w:rFonts w:ascii="Times New Roman" w:eastAsia="Times New Roman" w:hAnsi="Times New Roman" w:cs="Times New Roman"/>
          <w:vanish/>
          <w:sz w:val="24"/>
          <w:szCs w:val="24"/>
          <w:lang w:eastAsia="hr-HR"/>
        </w:rPr>
      </w:pPr>
      <w:r w:rsidRPr="007575ED">
        <w:rPr>
          <w:rFonts w:ascii="Times New Roman" w:eastAsia="Times New Roman" w:hAnsi="Times New Roman" w:cs="Times New Roman"/>
          <w:sz w:val="24"/>
          <w:szCs w:val="24"/>
          <w:lang w:eastAsia="hr-HR"/>
        </w:rPr>
        <w:t>1. dostavljaju se u formatu iz kojeg se mogu izdvojiti podaci kako je definirano u članku 2. točki 3. Uredbe (EU) 2023/2859 ili, ako je to propisano pravom Europske unije, u strojno čitljivom formatu kako je definirano</w:t>
      </w:r>
      <w:r>
        <w:rPr>
          <w:rFonts w:ascii="Times New Roman" w:eastAsia="Times New Roman" w:hAnsi="Times New Roman" w:cs="Times New Roman"/>
          <w:sz w:val="24"/>
          <w:szCs w:val="24"/>
          <w:lang w:eastAsia="hr-HR"/>
        </w:rPr>
        <w:t xml:space="preserve"> u članku 2. točki 4. </w:t>
      </w:r>
      <w:r w:rsidRPr="007575ED">
        <w:rPr>
          <w:rFonts w:ascii="Times New Roman" w:eastAsia="Times New Roman" w:hAnsi="Times New Roman" w:cs="Times New Roman"/>
          <w:sz w:val="24"/>
          <w:szCs w:val="24"/>
          <w:lang w:eastAsia="hr-HR"/>
        </w:rPr>
        <w:t>Uredbe (EU) 2023/2859</w:t>
      </w:r>
    </w:p>
    <w:p w14:paraId="68A05C99" w14:textId="77777777" w:rsidR="007575ED" w:rsidRPr="007575ED" w:rsidRDefault="007575ED">
      <w:pPr>
        <w:spacing w:line="240" w:lineRule="auto"/>
        <w:rPr>
          <w:rFonts w:ascii="Times New Roman" w:hAnsi="Times New Roman" w:cs="Times New Roman"/>
        </w:rPr>
      </w:pPr>
    </w:p>
    <w:p w14:paraId="6B0D4ACC" w14:textId="77777777" w:rsidR="007575ED" w:rsidRPr="007575ED" w:rsidRDefault="002A402C">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7575ED" w:rsidRPr="007575ED">
        <w:rPr>
          <w:rFonts w:ascii="Times New Roman" w:hAnsi="Times New Roman" w:cs="Times New Roman"/>
          <w:sz w:val="24"/>
          <w:szCs w:val="24"/>
        </w:rPr>
        <w:t xml:space="preserve"> priloženi su im sljedeći m</w:t>
      </w:r>
      <w:r w:rsidR="007575ED">
        <w:rPr>
          <w:rFonts w:ascii="Times New Roman" w:hAnsi="Times New Roman" w:cs="Times New Roman"/>
          <w:sz w:val="24"/>
          <w:szCs w:val="24"/>
        </w:rPr>
        <w:t>etapodaci:</w:t>
      </w:r>
    </w:p>
    <w:p w14:paraId="77FB5F8E" w14:textId="77777777" w:rsidR="007575ED" w:rsidRPr="007575ED" w:rsidRDefault="007575ED" w:rsidP="00856CC0">
      <w:pPr>
        <w:spacing w:after="0" w:line="240" w:lineRule="auto"/>
        <w:jc w:val="both"/>
        <w:rPr>
          <w:rFonts w:ascii="Times New Roman" w:hAnsi="Times New Roman" w:cs="Times New Roman"/>
          <w:sz w:val="24"/>
          <w:szCs w:val="24"/>
        </w:rPr>
      </w:pPr>
      <w:r w:rsidRPr="007575ED">
        <w:rPr>
          <w:rFonts w:ascii="Times New Roman" w:hAnsi="Times New Roman" w:cs="Times New Roman"/>
          <w:sz w:val="24"/>
          <w:szCs w:val="24"/>
        </w:rPr>
        <w:t>a)</w:t>
      </w:r>
      <w:r>
        <w:rPr>
          <w:rFonts w:ascii="Times New Roman" w:hAnsi="Times New Roman" w:cs="Times New Roman"/>
          <w:sz w:val="24"/>
          <w:szCs w:val="24"/>
        </w:rPr>
        <w:t xml:space="preserve"> svi</w:t>
      </w:r>
      <w:r w:rsidRPr="007575ED">
        <w:rPr>
          <w:rFonts w:ascii="Times New Roman" w:hAnsi="Times New Roman" w:cs="Times New Roman"/>
          <w:sz w:val="24"/>
          <w:szCs w:val="24"/>
        </w:rPr>
        <w:t xml:space="preserve"> </w:t>
      </w:r>
      <w:r>
        <w:rPr>
          <w:rFonts w:ascii="Times New Roman" w:hAnsi="Times New Roman" w:cs="Times New Roman"/>
          <w:sz w:val="24"/>
          <w:szCs w:val="24"/>
        </w:rPr>
        <w:t>nazivi</w:t>
      </w:r>
      <w:r w:rsidRPr="007575ED">
        <w:rPr>
          <w:rFonts w:ascii="Times New Roman" w:hAnsi="Times New Roman" w:cs="Times New Roman"/>
          <w:sz w:val="24"/>
          <w:szCs w:val="24"/>
        </w:rPr>
        <w:t xml:space="preserve"> kreditne institucije koja ima odobrenje za izdavanje pokrivenih obveznica</w:t>
      </w:r>
      <w:r>
        <w:rPr>
          <w:rFonts w:ascii="Times New Roman" w:hAnsi="Times New Roman" w:cs="Times New Roman"/>
          <w:sz w:val="24"/>
          <w:szCs w:val="24"/>
        </w:rPr>
        <w:t xml:space="preserve"> na koju se informacije odnose</w:t>
      </w:r>
    </w:p>
    <w:p w14:paraId="018DB6B6" w14:textId="77777777" w:rsidR="007575ED" w:rsidRPr="007575ED" w:rsidRDefault="007575ED" w:rsidP="00856CC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Pr="007575ED">
        <w:rPr>
          <w:rFonts w:ascii="Times New Roman" w:hAnsi="Times New Roman" w:cs="Times New Roman"/>
          <w:sz w:val="24"/>
          <w:szCs w:val="24"/>
        </w:rPr>
        <w:t>identifikacijska oznaka pravne osobe kreditne institucije koja ima odobrenje za izdavanje pokrivenih obveznica kako je utvrđena u skladu s člankom 7. stavkom 4. to</w:t>
      </w:r>
      <w:r w:rsidR="002A402C">
        <w:rPr>
          <w:rFonts w:ascii="Times New Roman" w:hAnsi="Times New Roman" w:cs="Times New Roman"/>
          <w:sz w:val="24"/>
          <w:szCs w:val="24"/>
        </w:rPr>
        <w:t>čkom (b) Uredbe (EU) 2023/2859</w:t>
      </w:r>
    </w:p>
    <w:p w14:paraId="34A71BCA" w14:textId="77777777" w:rsidR="007575ED" w:rsidRPr="007575ED" w:rsidRDefault="002A402C" w:rsidP="00856CC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007575ED" w:rsidRPr="007575ED">
        <w:rPr>
          <w:rFonts w:ascii="Times New Roman" w:hAnsi="Times New Roman" w:cs="Times New Roman"/>
          <w:sz w:val="24"/>
          <w:szCs w:val="24"/>
        </w:rPr>
        <w:t>veličina kreditne institucije koja ima odobrenje za izdavanje pokrivenih obveznica po kategorijama kako su utvrđene u skladu s člankom 7. s</w:t>
      </w:r>
      <w:r>
        <w:rPr>
          <w:rFonts w:ascii="Times New Roman" w:hAnsi="Times New Roman" w:cs="Times New Roman"/>
          <w:sz w:val="24"/>
          <w:szCs w:val="24"/>
        </w:rPr>
        <w:t>tavkom 4. točkom (d) Uredbe (EU) 2023/2859</w:t>
      </w:r>
    </w:p>
    <w:p w14:paraId="09E1ECA7" w14:textId="77777777" w:rsidR="002A402C" w:rsidRPr="007575ED" w:rsidRDefault="002A402C" w:rsidP="00856CC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 </w:t>
      </w:r>
      <w:r w:rsidR="007575ED" w:rsidRPr="007575ED">
        <w:rPr>
          <w:rFonts w:ascii="Times New Roman" w:hAnsi="Times New Roman" w:cs="Times New Roman"/>
          <w:sz w:val="24"/>
          <w:szCs w:val="24"/>
        </w:rPr>
        <w:t>vrsta informacija kako je klasificirana u skladu s člankom 7. s</w:t>
      </w:r>
      <w:r w:rsidR="007575ED">
        <w:rPr>
          <w:rFonts w:ascii="Times New Roman" w:hAnsi="Times New Roman" w:cs="Times New Roman"/>
          <w:sz w:val="24"/>
          <w:szCs w:val="24"/>
        </w:rPr>
        <w:t xml:space="preserve">tavkom 4. točkom (c) </w:t>
      </w:r>
      <w:r>
        <w:rPr>
          <w:rFonts w:ascii="Times New Roman" w:hAnsi="Times New Roman" w:cs="Times New Roman"/>
          <w:sz w:val="24"/>
          <w:szCs w:val="24"/>
        </w:rPr>
        <w:t>Uredbe (EU) 2023/2859</w:t>
      </w:r>
    </w:p>
    <w:p w14:paraId="3B408099" w14:textId="77777777" w:rsidR="00CF4A15" w:rsidRDefault="002A402C" w:rsidP="00856CC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 </w:t>
      </w:r>
      <w:r w:rsidR="007575ED" w:rsidRPr="007575ED">
        <w:rPr>
          <w:rFonts w:ascii="Times New Roman" w:hAnsi="Times New Roman" w:cs="Times New Roman"/>
          <w:sz w:val="24"/>
          <w:szCs w:val="24"/>
        </w:rPr>
        <w:t>naznaka o tome sadržavaju li informacije osobne podatke.</w:t>
      </w:r>
    </w:p>
    <w:p w14:paraId="34923913" w14:textId="77777777" w:rsidR="002A402C" w:rsidRDefault="002A402C">
      <w:pPr>
        <w:spacing w:line="240" w:lineRule="auto"/>
        <w:contextualSpacing/>
        <w:jc w:val="both"/>
        <w:rPr>
          <w:rFonts w:ascii="Times New Roman" w:hAnsi="Times New Roman" w:cs="Times New Roman"/>
          <w:sz w:val="24"/>
          <w:szCs w:val="24"/>
        </w:rPr>
      </w:pPr>
    </w:p>
    <w:p w14:paraId="68A454A2" w14:textId="77777777" w:rsidR="002A402C" w:rsidRDefault="002A402C">
      <w:pPr>
        <w:spacing w:line="240" w:lineRule="auto"/>
        <w:contextualSpacing/>
        <w:jc w:val="both"/>
        <w:rPr>
          <w:rFonts w:ascii="Times New Roman" w:hAnsi="Times New Roman" w:cs="Times New Roman"/>
          <w:sz w:val="24"/>
          <w:szCs w:val="24"/>
        </w:rPr>
      </w:pPr>
      <w:r w:rsidRPr="002A402C">
        <w:rPr>
          <w:rFonts w:ascii="Times New Roman" w:hAnsi="Times New Roman" w:cs="Times New Roman"/>
          <w:sz w:val="24"/>
          <w:szCs w:val="24"/>
        </w:rPr>
        <w:t>(3) Ako kreditna institucija koja ima odobrenje za izdavanje pokrivenih obveznica nema identifikacijsku oznaku pravne osobe kako je utvrđena u skladu s člankom 7. stavkom 4. točkom (b) Uredbe (EU) 2023/2859, dužna ju je ishoditi prije dostave informacija iz stavka 1. ovoga članka.</w:t>
      </w:r>
    </w:p>
    <w:p w14:paraId="034FB6AD" w14:textId="77777777" w:rsidR="002A402C" w:rsidRPr="007575ED" w:rsidRDefault="002A402C">
      <w:pPr>
        <w:spacing w:line="240" w:lineRule="auto"/>
        <w:contextualSpacing/>
        <w:jc w:val="both"/>
        <w:rPr>
          <w:rFonts w:ascii="Times New Roman" w:hAnsi="Times New Roman" w:cs="Times New Roman"/>
          <w:sz w:val="24"/>
          <w:szCs w:val="24"/>
        </w:rPr>
      </w:pPr>
    </w:p>
    <w:p w14:paraId="241FCCF0" w14:textId="43518A75" w:rsidR="002A402C" w:rsidRDefault="002A402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(4) </w:t>
      </w:r>
      <w:r w:rsidRPr="00A91908">
        <w:rPr>
          <w:rFonts w:ascii="Times New Roman" w:eastAsia="Times New Roman" w:hAnsi="Times New Roman" w:cs="Times New Roman"/>
          <w:sz w:val="24"/>
          <w:szCs w:val="24"/>
          <w:lang w:eastAsia="hr-HR"/>
        </w:rPr>
        <w:t xml:space="preserve">Agencija je dužna osigurati da su informacije iz stavka 1. ovoga članka dostupne na jedinstvenoj europskoj pristupnoj točki </w:t>
      </w:r>
      <w:r w:rsidR="007C3ED5" w:rsidRPr="00A91908">
        <w:rPr>
          <w:rFonts w:ascii="Times New Roman" w:eastAsia="Times New Roman" w:hAnsi="Times New Roman" w:cs="Times New Roman"/>
          <w:sz w:val="24"/>
          <w:szCs w:val="24"/>
          <w:lang w:eastAsia="hr-HR"/>
        </w:rPr>
        <w:t>(ESAP) uspostavljenoj na temelju Uredbe (EU) 2023/2859</w:t>
      </w:r>
      <w:r w:rsidR="007C3ED5">
        <w:rPr>
          <w:rFonts w:ascii="Times New Roman" w:eastAsia="Times New Roman" w:hAnsi="Times New Roman" w:cs="Times New Roman"/>
          <w:sz w:val="24"/>
          <w:szCs w:val="24"/>
          <w:lang w:eastAsia="hr-HR"/>
        </w:rPr>
        <w:t xml:space="preserve"> </w:t>
      </w:r>
      <w:r w:rsidRPr="00A91908">
        <w:rPr>
          <w:rFonts w:ascii="Times New Roman" w:eastAsia="Times New Roman" w:hAnsi="Times New Roman" w:cs="Times New Roman"/>
          <w:sz w:val="24"/>
          <w:szCs w:val="24"/>
          <w:lang w:eastAsia="hr-HR"/>
        </w:rPr>
        <w:t>te da iste ispunjavaju zahtjeve iz stavka 2. ovoga članka.</w:t>
      </w:r>
    </w:p>
    <w:p w14:paraId="7305CE9B" w14:textId="77777777" w:rsidR="0052125E" w:rsidRPr="00A91908" w:rsidRDefault="0052125E">
      <w:pPr>
        <w:spacing w:after="0" w:line="240" w:lineRule="auto"/>
        <w:jc w:val="both"/>
        <w:textAlignment w:val="baseline"/>
        <w:rPr>
          <w:rFonts w:ascii="Times New Roman" w:eastAsia="Times New Roman" w:hAnsi="Times New Roman" w:cs="Times New Roman"/>
          <w:sz w:val="24"/>
          <w:szCs w:val="24"/>
          <w:lang w:eastAsia="hr-HR"/>
        </w:rPr>
      </w:pPr>
    </w:p>
    <w:p w14:paraId="4E9DBE43" w14:textId="77777777" w:rsidR="00C40368" w:rsidRDefault="002A402C">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(5) Agencija je dužna osigurati</w:t>
      </w:r>
      <w:r w:rsidR="006F1687">
        <w:rPr>
          <w:rFonts w:ascii="Times New Roman" w:eastAsia="Times New Roman" w:hAnsi="Times New Roman" w:cs="Times New Roman"/>
          <w:sz w:val="24"/>
          <w:szCs w:val="24"/>
          <w:lang w:eastAsia="hr-HR"/>
        </w:rPr>
        <w:t xml:space="preserve"> da su informacije iz članka 54</w:t>
      </w:r>
      <w:r w:rsidRPr="00A91908">
        <w:rPr>
          <w:rFonts w:ascii="Times New Roman" w:eastAsia="Times New Roman" w:hAnsi="Times New Roman" w:cs="Times New Roman"/>
          <w:sz w:val="24"/>
          <w:szCs w:val="24"/>
          <w:lang w:eastAsia="hr-HR"/>
        </w:rPr>
        <w:t xml:space="preserve">. </w:t>
      </w:r>
      <w:r w:rsidR="006F1687">
        <w:rPr>
          <w:rFonts w:ascii="Times New Roman" w:eastAsia="Times New Roman" w:hAnsi="Times New Roman" w:cs="Times New Roman"/>
          <w:sz w:val="24"/>
          <w:szCs w:val="24"/>
          <w:lang w:eastAsia="hr-HR"/>
        </w:rPr>
        <w:t>stavka 1. točaka b) i c)  te član</w:t>
      </w:r>
      <w:r w:rsidRPr="00A91908">
        <w:rPr>
          <w:rFonts w:ascii="Times New Roman" w:eastAsia="Times New Roman" w:hAnsi="Times New Roman" w:cs="Times New Roman"/>
          <w:sz w:val="24"/>
          <w:szCs w:val="24"/>
          <w:lang w:eastAsia="hr-HR"/>
        </w:rPr>
        <w:t xml:space="preserve">ka </w:t>
      </w:r>
      <w:r w:rsidR="006F1687">
        <w:rPr>
          <w:rFonts w:ascii="Times New Roman" w:eastAsia="Times New Roman" w:hAnsi="Times New Roman" w:cs="Times New Roman"/>
          <w:sz w:val="24"/>
          <w:szCs w:val="24"/>
          <w:lang w:eastAsia="hr-HR"/>
        </w:rPr>
        <w:t>66.</w:t>
      </w:r>
      <w:r w:rsidRPr="00A91908">
        <w:rPr>
          <w:rFonts w:ascii="Times New Roman" w:eastAsia="Times New Roman" w:hAnsi="Times New Roman" w:cs="Times New Roman"/>
          <w:sz w:val="24"/>
          <w:szCs w:val="24"/>
          <w:lang w:eastAsia="hr-HR"/>
        </w:rPr>
        <w:t xml:space="preserve"> ovoga Zakona dostupne na jedinstvenoj europskoj pristupnoj točki (ESAP) uspostavljenoj na temelju Uredbe (EU) 2023/2859</w:t>
      </w:r>
      <w:r w:rsidR="00C40368">
        <w:rPr>
          <w:rFonts w:ascii="Times New Roman" w:eastAsia="Times New Roman" w:hAnsi="Times New Roman" w:cs="Times New Roman"/>
          <w:sz w:val="24"/>
          <w:szCs w:val="24"/>
          <w:lang w:eastAsia="hr-HR"/>
        </w:rPr>
        <w:t>.</w:t>
      </w:r>
    </w:p>
    <w:p w14:paraId="469D40A0" w14:textId="77777777" w:rsidR="00C40368" w:rsidRDefault="00C40368">
      <w:pPr>
        <w:spacing w:after="0" w:line="240" w:lineRule="auto"/>
        <w:jc w:val="both"/>
        <w:textAlignment w:val="baseline"/>
        <w:rPr>
          <w:rFonts w:ascii="Times New Roman" w:eastAsia="Times New Roman" w:hAnsi="Times New Roman" w:cs="Times New Roman"/>
          <w:sz w:val="24"/>
          <w:szCs w:val="24"/>
          <w:lang w:eastAsia="hr-HR"/>
        </w:rPr>
      </w:pPr>
    </w:p>
    <w:p w14:paraId="40D402B9" w14:textId="3CDC60EB" w:rsidR="002A402C" w:rsidRPr="00A91908" w:rsidRDefault="00C40368">
      <w:pPr>
        <w:spacing w:after="0" w:line="240" w:lineRule="auto"/>
        <w:jc w:val="both"/>
        <w:textAlignment w:val="baseline"/>
        <w:rPr>
          <w:rFonts w:ascii="Times New Roman" w:eastAsia="Times New Roman" w:hAnsi="Times New Roman" w:cs="Times New Roman"/>
          <w:sz w:val="24"/>
          <w:szCs w:val="24"/>
          <w:lang w:eastAsia="hr-HR"/>
        </w:rPr>
      </w:pPr>
      <w:r w:rsidRPr="00C40368">
        <w:rPr>
          <w:rFonts w:ascii="Times New Roman" w:eastAsia="Times New Roman" w:hAnsi="Times New Roman" w:cs="Times New Roman"/>
          <w:sz w:val="24"/>
          <w:szCs w:val="24"/>
          <w:lang w:eastAsia="hr-HR"/>
        </w:rPr>
        <w:lastRenderedPageBreak/>
        <w:t>(6) Agencija je dužna osigurati da informacije iz stavka 5. ovog</w:t>
      </w:r>
      <w:r>
        <w:rPr>
          <w:rFonts w:ascii="Times New Roman" w:eastAsia="Times New Roman" w:hAnsi="Times New Roman" w:cs="Times New Roman"/>
          <w:sz w:val="24"/>
          <w:szCs w:val="24"/>
          <w:lang w:eastAsia="hr-HR"/>
        </w:rPr>
        <w:t>a</w:t>
      </w:r>
      <w:r w:rsidRPr="00C40368">
        <w:rPr>
          <w:rFonts w:ascii="Times New Roman" w:eastAsia="Times New Roman" w:hAnsi="Times New Roman" w:cs="Times New Roman"/>
          <w:sz w:val="24"/>
          <w:szCs w:val="24"/>
          <w:lang w:eastAsia="hr-HR"/>
        </w:rPr>
        <w:t xml:space="preserve"> članka </w:t>
      </w:r>
      <w:r w:rsidR="002A402C" w:rsidRPr="00A91908">
        <w:rPr>
          <w:rFonts w:ascii="Times New Roman" w:eastAsia="Times New Roman" w:hAnsi="Times New Roman" w:cs="Times New Roman"/>
          <w:sz w:val="24"/>
          <w:szCs w:val="24"/>
          <w:lang w:eastAsia="hr-HR"/>
        </w:rPr>
        <w:t>ispunjavaju sljedeće zahtjeve:</w:t>
      </w:r>
    </w:p>
    <w:p w14:paraId="20795B23" w14:textId="77777777" w:rsidR="002A402C" w:rsidRPr="00A9190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2A402C" w:rsidRPr="00A91908">
        <w:rPr>
          <w:rFonts w:ascii="Times New Roman" w:eastAsia="Times New Roman" w:hAnsi="Times New Roman" w:cs="Times New Roman"/>
          <w:sz w:val="24"/>
          <w:szCs w:val="24"/>
          <w:lang w:eastAsia="hr-HR"/>
        </w:rPr>
        <w:t xml:space="preserve"> dostavljaju se u formatu iz kojeg se mogu izdvojiti podaci kako je definirano u članku 2. točki 3. Uredbe (EU) 2023/2859</w:t>
      </w:r>
    </w:p>
    <w:p w14:paraId="6AA9FEB7" w14:textId="77777777" w:rsidR="002A402C" w:rsidRPr="00A9190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2A402C" w:rsidRPr="00A91908">
        <w:rPr>
          <w:rFonts w:ascii="Times New Roman" w:eastAsia="Times New Roman" w:hAnsi="Times New Roman" w:cs="Times New Roman"/>
          <w:sz w:val="24"/>
          <w:szCs w:val="24"/>
          <w:lang w:eastAsia="hr-HR"/>
        </w:rPr>
        <w:t xml:space="preserve"> priloženi su im sljedeći metapodaci:</w:t>
      </w:r>
    </w:p>
    <w:p w14:paraId="169DAABE" w14:textId="77777777" w:rsidR="002A402C" w:rsidRPr="00A9190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002A402C" w:rsidRPr="00A91908">
        <w:rPr>
          <w:rFonts w:ascii="Times New Roman" w:eastAsia="Times New Roman" w:hAnsi="Times New Roman" w:cs="Times New Roman"/>
          <w:sz w:val="24"/>
          <w:szCs w:val="24"/>
          <w:lang w:eastAsia="hr-HR"/>
        </w:rPr>
        <w:t xml:space="preserve"> svi nazivi </w:t>
      </w:r>
      <w:r w:rsidRPr="006F1687">
        <w:rPr>
          <w:rFonts w:ascii="Times New Roman" w:eastAsia="Times New Roman" w:hAnsi="Times New Roman" w:cs="Times New Roman"/>
          <w:sz w:val="24"/>
          <w:szCs w:val="24"/>
          <w:lang w:eastAsia="hr-HR"/>
        </w:rPr>
        <w:t xml:space="preserve">kreditne institucije koja ima odobrenje za izdavanje pokrivenih obveznica </w:t>
      </w:r>
      <w:r w:rsidR="002A402C" w:rsidRPr="00A91908">
        <w:rPr>
          <w:rFonts w:ascii="Times New Roman" w:eastAsia="Times New Roman" w:hAnsi="Times New Roman" w:cs="Times New Roman"/>
          <w:sz w:val="24"/>
          <w:szCs w:val="24"/>
          <w:lang w:eastAsia="hr-HR"/>
        </w:rPr>
        <w:t>na koj</w:t>
      </w:r>
      <w:r>
        <w:rPr>
          <w:rFonts w:ascii="Times New Roman" w:eastAsia="Times New Roman" w:hAnsi="Times New Roman" w:cs="Times New Roman"/>
          <w:sz w:val="24"/>
          <w:szCs w:val="24"/>
          <w:lang w:eastAsia="hr-HR"/>
        </w:rPr>
        <w:t>u</w:t>
      </w:r>
      <w:r w:rsidR="002A402C" w:rsidRPr="00A91908">
        <w:rPr>
          <w:rFonts w:ascii="Times New Roman" w:eastAsia="Times New Roman" w:hAnsi="Times New Roman" w:cs="Times New Roman"/>
          <w:sz w:val="24"/>
          <w:szCs w:val="24"/>
          <w:lang w:eastAsia="hr-HR"/>
        </w:rPr>
        <w:t xml:space="preserve"> se informacije odnose</w:t>
      </w:r>
    </w:p>
    <w:p w14:paraId="39AC02F5" w14:textId="77777777" w:rsidR="002A402C" w:rsidRPr="00A9190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2A402C" w:rsidRPr="00A91908">
        <w:rPr>
          <w:rFonts w:ascii="Times New Roman" w:eastAsia="Times New Roman" w:hAnsi="Times New Roman" w:cs="Times New Roman"/>
          <w:sz w:val="24"/>
          <w:szCs w:val="24"/>
          <w:lang w:eastAsia="hr-HR"/>
        </w:rPr>
        <w:t xml:space="preserve"> identifikacijska oznaka pravne osobe </w:t>
      </w:r>
      <w:r w:rsidR="004B6DF5" w:rsidRPr="004B6DF5">
        <w:rPr>
          <w:rFonts w:ascii="Times New Roman" w:eastAsia="Times New Roman" w:hAnsi="Times New Roman" w:cs="Times New Roman"/>
          <w:sz w:val="24"/>
          <w:szCs w:val="24"/>
          <w:lang w:eastAsia="hr-HR"/>
        </w:rPr>
        <w:t xml:space="preserve">kreditne institucije koja ima odobrenje za izdavanje pokrivenih obveznica </w:t>
      </w:r>
      <w:r w:rsidR="002A402C" w:rsidRPr="00A91908">
        <w:rPr>
          <w:rFonts w:ascii="Times New Roman" w:eastAsia="Times New Roman" w:hAnsi="Times New Roman" w:cs="Times New Roman"/>
          <w:sz w:val="24"/>
          <w:szCs w:val="24"/>
          <w:lang w:eastAsia="hr-HR"/>
        </w:rPr>
        <w:t>kako je utvrđena u skladu s člankom 7. stavkom 4. točkom (b) Uredbe (EU) 2023/2859</w:t>
      </w:r>
    </w:p>
    <w:p w14:paraId="16FA32DE" w14:textId="77777777" w:rsidR="002A402C" w:rsidRPr="00A9190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2A402C" w:rsidRPr="00A91908">
        <w:rPr>
          <w:rFonts w:ascii="Times New Roman" w:eastAsia="Times New Roman" w:hAnsi="Times New Roman" w:cs="Times New Roman"/>
          <w:sz w:val="24"/>
          <w:szCs w:val="24"/>
          <w:lang w:eastAsia="hr-HR"/>
        </w:rPr>
        <w:t xml:space="preserve"> vrsta informacija kako je klasificirana u skladu s člankom 7. stavkom 4. točkom (c) Uredbe (EU) 2023/2859</w:t>
      </w:r>
    </w:p>
    <w:p w14:paraId="5D60153A" w14:textId="4C8690EE" w:rsidR="00991AF8" w:rsidRDefault="006F1687">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002A402C" w:rsidRPr="00A91908">
        <w:rPr>
          <w:rFonts w:ascii="Times New Roman" w:eastAsia="Times New Roman" w:hAnsi="Times New Roman" w:cs="Times New Roman"/>
          <w:sz w:val="24"/>
          <w:szCs w:val="24"/>
          <w:lang w:eastAsia="hr-HR"/>
        </w:rPr>
        <w:t xml:space="preserve"> naznaka o tome sadržavaju li informacije osobne podatke.</w:t>
      </w:r>
    </w:p>
    <w:p w14:paraId="1E29C525" w14:textId="77777777" w:rsidR="00AA73FC" w:rsidRDefault="00AA73FC" w:rsidP="002A0894">
      <w:pPr>
        <w:spacing w:after="0" w:line="240" w:lineRule="auto"/>
        <w:jc w:val="both"/>
        <w:textAlignment w:val="baseline"/>
        <w:rPr>
          <w:rFonts w:ascii="Times New Roman" w:eastAsia="Times New Roman" w:hAnsi="Times New Roman" w:cs="Times New Roman"/>
          <w:sz w:val="24"/>
          <w:szCs w:val="24"/>
          <w:lang w:eastAsia="hr-HR"/>
        </w:rPr>
      </w:pPr>
    </w:p>
    <w:p w14:paraId="177E3B87" w14:textId="0AD9ABFC" w:rsidR="002A402C" w:rsidRPr="00C377AB" w:rsidRDefault="00AA73FC" w:rsidP="002A089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sidRPr="00AA73FC">
        <w:rPr>
          <w:rFonts w:ascii="Times New Roman" w:eastAsia="Times New Roman" w:hAnsi="Times New Roman" w:cs="Times New Roman"/>
          <w:sz w:val="24"/>
          <w:szCs w:val="24"/>
          <w:lang w:eastAsia="hr-HR"/>
        </w:rPr>
        <w:t>Agencija je, u smislu ovoga Zakona, tijelo za prikupljanje kako je definirano</w:t>
      </w:r>
      <w:r w:rsidR="00972338" w:rsidRPr="00972338">
        <w:t xml:space="preserve"> </w:t>
      </w:r>
      <w:r w:rsidR="00972338">
        <w:rPr>
          <w:rFonts w:ascii="Times New Roman" w:eastAsia="Times New Roman" w:hAnsi="Times New Roman" w:cs="Times New Roman"/>
          <w:sz w:val="24"/>
          <w:szCs w:val="24"/>
          <w:lang w:eastAsia="hr-HR"/>
        </w:rPr>
        <w:t>u članku 2. točki 2. Uredbe</w:t>
      </w:r>
      <w:r w:rsidRPr="00AA73FC">
        <w:rPr>
          <w:rFonts w:ascii="Times New Roman" w:eastAsia="Times New Roman" w:hAnsi="Times New Roman" w:cs="Times New Roman"/>
          <w:sz w:val="24"/>
          <w:szCs w:val="24"/>
          <w:lang w:eastAsia="hr-HR"/>
        </w:rPr>
        <w:t xml:space="preserve"> (EU) 2023/2859.“.</w:t>
      </w:r>
    </w:p>
    <w:p w14:paraId="23A90719" w14:textId="26820248" w:rsidR="00103BB2" w:rsidRDefault="00103BB2" w:rsidP="002A0894">
      <w:pPr>
        <w:spacing w:after="0" w:line="240" w:lineRule="auto"/>
        <w:jc w:val="both"/>
        <w:textAlignment w:val="baseline"/>
        <w:rPr>
          <w:rFonts w:ascii="Times New Roman" w:eastAsia="Times New Roman" w:hAnsi="Times New Roman" w:cs="Times New Roman"/>
          <w:sz w:val="24"/>
          <w:szCs w:val="24"/>
          <w:lang w:eastAsia="hr-HR"/>
        </w:rPr>
      </w:pPr>
    </w:p>
    <w:p w14:paraId="649E4079" w14:textId="6DC4BF46" w:rsidR="00103BB2" w:rsidRPr="002A0894" w:rsidRDefault="00103BB2" w:rsidP="00856CC0">
      <w:pPr>
        <w:spacing w:after="0" w:line="240" w:lineRule="auto"/>
        <w:jc w:val="center"/>
        <w:textAlignment w:val="baseline"/>
        <w:rPr>
          <w:rFonts w:ascii="Times New Roman" w:eastAsia="Times New Roman" w:hAnsi="Times New Roman" w:cs="Times New Roman"/>
          <w:b/>
          <w:sz w:val="24"/>
          <w:szCs w:val="24"/>
          <w:lang w:eastAsia="hr-HR"/>
        </w:rPr>
      </w:pPr>
      <w:r w:rsidRPr="002A0894">
        <w:rPr>
          <w:rFonts w:ascii="Times New Roman" w:eastAsia="Times New Roman" w:hAnsi="Times New Roman" w:cs="Times New Roman"/>
          <w:b/>
          <w:sz w:val="24"/>
          <w:szCs w:val="24"/>
          <w:lang w:eastAsia="hr-HR"/>
        </w:rPr>
        <w:t>Članak 4.</w:t>
      </w:r>
    </w:p>
    <w:p w14:paraId="2FEAE08F" w14:textId="49D62A83" w:rsidR="00103BB2" w:rsidRDefault="00103BB2" w:rsidP="00856CC0">
      <w:pPr>
        <w:spacing w:after="0" w:line="240" w:lineRule="auto"/>
        <w:jc w:val="center"/>
        <w:textAlignment w:val="baseline"/>
        <w:rPr>
          <w:rFonts w:ascii="Times New Roman" w:eastAsia="Times New Roman" w:hAnsi="Times New Roman" w:cs="Times New Roman"/>
          <w:sz w:val="24"/>
          <w:szCs w:val="24"/>
          <w:lang w:eastAsia="hr-HR"/>
        </w:rPr>
      </w:pPr>
    </w:p>
    <w:p w14:paraId="1265DAE6" w14:textId="77777777" w:rsidR="00B1091C" w:rsidRDefault="00103BB2" w:rsidP="00856CC0">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w:t>
      </w:r>
      <w:r w:rsidR="00ED0777">
        <w:rPr>
          <w:rFonts w:ascii="Times New Roman" w:eastAsia="Times New Roman" w:hAnsi="Times New Roman" w:cs="Times New Roman"/>
          <w:sz w:val="24"/>
          <w:szCs w:val="24"/>
          <w:lang w:eastAsia="hr-HR"/>
        </w:rPr>
        <w:t xml:space="preserve">66. </w:t>
      </w:r>
      <w:r w:rsidR="000E66BA">
        <w:rPr>
          <w:rFonts w:ascii="Times New Roman" w:eastAsia="Times New Roman" w:hAnsi="Times New Roman" w:cs="Times New Roman"/>
          <w:sz w:val="24"/>
          <w:szCs w:val="24"/>
          <w:lang w:eastAsia="hr-HR"/>
        </w:rPr>
        <w:t xml:space="preserve">u stavku </w:t>
      </w:r>
      <w:r w:rsidR="00C377AB">
        <w:rPr>
          <w:rFonts w:ascii="Times New Roman" w:eastAsia="Times New Roman" w:hAnsi="Times New Roman" w:cs="Times New Roman"/>
          <w:sz w:val="24"/>
          <w:szCs w:val="24"/>
          <w:lang w:eastAsia="hr-HR"/>
        </w:rPr>
        <w:t xml:space="preserve">9. </w:t>
      </w:r>
      <w:r w:rsidR="00C21349">
        <w:rPr>
          <w:rFonts w:ascii="Times New Roman" w:eastAsia="Times New Roman" w:hAnsi="Times New Roman" w:cs="Times New Roman"/>
          <w:sz w:val="24"/>
          <w:szCs w:val="24"/>
          <w:lang w:eastAsia="hr-HR"/>
        </w:rPr>
        <w:t xml:space="preserve">u prvoj rečenici </w:t>
      </w:r>
      <w:r w:rsidR="000E66BA">
        <w:rPr>
          <w:rFonts w:ascii="Times New Roman" w:eastAsia="Times New Roman" w:hAnsi="Times New Roman" w:cs="Times New Roman"/>
          <w:sz w:val="24"/>
          <w:szCs w:val="24"/>
          <w:lang w:eastAsia="hr-HR"/>
        </w:rPr>
        <w:t>riječ: „tijekom“ zamjenjuje se riječju: „najmanje“</w:t>
      </w:r>
      <w:r w:rsidR="00B1091C">
        <w:rPr>
          <w:rFonts w:ascii="Times New Roman" w:eastAsia="Times New Roman" w:hAnsi="Times New Roman" w:cs="Times New Roman"/>
          <w:sz w:val="24"/>
          <w:szCs w:val="24"/>
          <w:lang w:eastAsia="hr-HR"/>
        </w:rPr>
        <w:t>.</w:t>
      </w:r>
    </w:p>
    <w:p w14:paraId="0A1052AA" w14:textId="77777777" w:rsidR="00856CC0" w:rsidRDefault="00856CC0" w:rsidP="00856CC0">
      <w:pPr>
        <w:spacing w:after="0" w:line="240" w:lineRule="auto"/>
        <w:jc w:val="both"/>
        <w:textAlignment w:val="baseline"/>
        <w:rPr>
          <w:rFonts w:ascii="Times New Roman" w:eastAsia="Times New Roman" w:hAnsi="Times New Roman" w:cs="Times New Roman"/>
          <w:sz w:val="24"/>
          <w:szCs w:val="24"/>
          <w:lang w:eastAsia="hr-HR"/>
        </w:rPr>
      </w:pPr>
    </w:p>
    <w:p w14:paraId="440676C9" w14:textId="21C12760" w:rsidR="00C377AB" w:rsidRDefault="00B1091C" w:rsidP="00856CC0">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C21349">
        <w:rPr>
          <w:rFonts w:ascii="Times New Roman" w:eastAsia="Times New Roman" w:hAnsi="Times New Roman" w:cs="Times New Roman"/>
          <w:sz w:val="24"/>
          <w:szCs w:val="24"/>
          <w:lang w:eastAsia="hr-HR"/>
        </w:rPr>
        <w:t xml:space="preserve"> drugoj rečenici </w:t>
      </w:r>
      <w:r w:rsidR="00EC3879">
        <w:rPr>
          <w:rFonts w:ascii="Times New Roman" w:eastAsia="Times New Roman" w:hAnsi="Times New Roman" w:cs="Times New Roman"/>
          <w:sz w:val="24"/>
          <w:szCs w:val="24"/>
          <w:lang w:eastAsia="hr-HR"/>
        </w:rPr>
        <w:t>iza riječi: „podataka“ briše se zarez i riječi: „ali ne duže od pet godina“.</w:t>
      </w:r>
    </w:p>
    <w:p w14:paraId="33D0DBB6" w14:textId="77777777" w:rsidR="00856CC0" w:rsidRDefault="00856CC0" w:rsidP="00856CC0">
      <w:pPr>
        <w:spacing w:after="0" w:line="240" w:lineRule="auto"/>
        <w:jc w:val="both"/>
        <w:textAlignment w:val="baseline"/>
        <w:rPr>
          <w:rFonts w:ascii="Times New Roman" w:eastAsia="Times New Roman" w:hAnsi="Times New Roman" w:cs="Times New Roman"/>
          <w:sz w:val="24"/>
          <w:szCs w:val="24"/>
          <w:lang w:eastAsia="hr-HR"/>
        </w:rPr>
      </w:pPr>
    </w:p>
    <w:p w14:paraId="31B3DBEC" w14:textId="59A897B5" w:rsidR="00103BB2" w:rsidRDefault="00C377AB" w:rsidP="00856CC0">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ED0777">
        <w:rPr>
          <w:rFonts w:ascii="Times New Roman" w:eastAsia="Times New Roman" w:hAnsi="Times New Roman" w:cs="Times New Roman"/>
          <w:sz w:val="24"/>
          <w:szCs w:val="24"/>
          <w:lang w:eastAsia="hr-HR"/>
        </w:rPr>
        <w:t>za stavka 9. dodaje se novi stavak 10. koji glasi:</w:t>
      </w:r>
    </w:p>
    <w:p w14:paraId="75DAF05A" w14:textId="77777777" w:rsidR="00856CC0" w:rsidRDefault="00856CC0" w:rsidP="00856CC0">
      <w:pPr>
        <w:spacing w:after="0" w:line="240" w:lineRule="auto"/>
        <w:jc w:val="both"/>
        <w:textAlignment w:val="baseline"/>
        <w:rPr>
          <w:rFonts w:ascii="Times New Roman" w:eastAsia="Times New Roman" w:hAnsi="Times New Roman" w:cs="Times New Roman"/>
          <w:sz w:val="24"/>
          <w:szCs w:val="24"/>
          <w:lang w:eastAsia="hr-HR"/>
        </w:rPr>
      </w:pPr>
    </w:p>
    <w:p w14:paraId="12A22E97" w14:textId="3867815F" w:rsidR="00ED0777" w:rsidRDefault="00ED0777" w:rsidP="00856CC0">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ED0777">
        <w:rPr>
          <w:rFonts w:ascii="Times New Roman" w:eastAsia="Times New Roman" w:hAnsi="Times New Roman" w:cs="Times New Roman"/>
          <w:sz w:val="24"/>
          <w:szCs w:val="24"/>
          <w:lang w:eastAsia="hr-HR"/>
        </w:rPr>
        <w:t>(</w:t>
      </w:r>
      <w:r w:rsidR="00C377AB">
        <w:rPr>
          <w:rFonts w:ascii="Times New Roman" w:eastAsia="Times New Roman" w:hAnsi="Times New Roman" w:cs="Times New Roman"/>
          <w:sz w:val="24"/>
          <w:szCs w:val="24"/>
          <w:lang w:eastAsia="hr-HR"/>
        </w:rPr>
        <w:t>10</w:t>
      </w:r>
      <w:r w:rsidRPr="00ED0777">
        <w:rPr>
          <w:rFonts w:ascii="Times New Roman" w:eastAsia="Times New Roman" w:hAnsi="Times New Roman" w:cs="Times New Roman"/>
          <w:sz w:val="24"/>
          <w:szCs w:val="24"/>
          <w:lang w:eastAsia="hr-HR"/>
        </w:rPr>
        <w:t xml:space="preserve">) U skladu s </w:t>
      </w:r>
      <w:bookmarkStart w:id="1" w:name="_Hlk195517793"/>
      <w:r w:rsidRPr="00ED0777">
        <w:rPr>
          <w:rFonts w:ascii="Times New Roman" w:eastAsia="Times New Roman" w:hAnsi="Times New Roman" w:cs="Times New Roman"/>
          <w:sz w:val="24"/>
          <w:szCs w:val="24"/>
          <w:lang w:eastAsia="hr-HR"/>
        </w:rPr>
        <w:t>odredbama o rehabilitaciji u smislu zakona kojim se uređuje prekršajni postupak</w:t>
      </w:r>
      <w:bookmarkEnd w:id="1"/>
      <w:r w:rsidRPr="00ED0777">
        <w:rPr>
          <w:rFonts w:ascii="Times New Roman" w:eastAsia="Times New Roman" w:hAnsi="Times New Roman" w:cs="Times New Roman"/>
          <w:sz w:val="24"/>
          <w:szCs w:val="24"/>
          <w:lang w:eastAsia="hr-HR"/>
        </w:rPr>
        <w:t xml:space="preserve">, Agencija će istekom roka od tri godine od dana pravomoćnosti odluke o prekršaju sa svojih </w:t>
      </w:r>
      <w:r w:rsidR="00712D29">
        <w:rPr>
          <w:rFonts w:ascii="Times New Roman" w:eastAsia="Times New Roman" w:hAnsi="Times New Roman" w:cs="Times New Roman"/>
          <w:sz w:val="24"/>
          <w:szCs w:val="24"/>
          <w:lang w:eastAsia="hr-HR"/>
        </w:rPr>
        <w:t>internetskih</w:t>
      </w:r>
      <w:r w:rsidRPr="00ED0777">
        <w:rPr>
          <w:rFonts w:ascii="Times New Roman" w:eastAsia="Times New Roman" w:hAnsi="Times New Roman" w:cs="Times New Roman"/>
          <w:sz w:val="24"/>
          <w:szCs w:val="24"/>
          <w:lang w:eastAsia="hr-HR"/>
        </w:rPr>
        <w:t xml:space="preserve"> stranica ukloniti osobne podatke u smislu </w:t>
      </w:r>
      <w:bookmarkStart w:id="2" w:name="_Hlk195517809"/>
      <w:r w:rsidRPr="00ED0777">
        <w:rPr>
          <w:rFonts w:ascii="Times New Roman" w:eastAsia="Times New Roman" w:hAnsi="Times New Roman" w:cs="Times New Roman"/>
          <w:sz w:val="24"/>
          <w:szCs w:val="24"/>
          <w:lang w:eastAsia="hr-HR"/>
        </w:rPr>
        <w:t>zakona kojim se uređuje zaštita osobnih podataka</w:t>
      </w:r>
      <w:bookmarkEnd w:id="2"/>
      <w:r w:rsidRPr="00ED0777">
        <w:rPr>
          <w:rFonts w:ascii="Times New Roman" w:eastAsia="Times New Roman" w:hAnsi="Times New Roman" w:cs="Times New Roman"/>
          <w:sz w:val="24"/>
          <w:szCs w:val="24"/>
          <w:lang w:eastAsia="hr-HR"/>
        </w:rPr>
        <w:t>, a iz kojih bi bilo moguće utvrditi identitet počinitelja prekršaja.</w:t>
      </w:r>
      <w:r w:rsidR="003F581C">
        <w:rPr>
          <w:rFonts w:ascii="Times New Roman" w:eastAsia="Times New Roman" w:hAnsi="Times New Roman" w:cs="Times New Roman"/>
          <w:sz w:val="24"/>
          <w:szCs w:val="24"/>
          <w:lang w:eastAsia="hr-HR"/>
        </w:rPr>
        <w:t>“.</w:t>
      </w:r>
    </w:p>
    <w:p w14:paraId="27B4F2FE" w14:textId="77777777" w:rsidR="00856CC0" w:rsidRDefault="00856CC0" w:rsidP="00856CC0">
      <w:pPr>
        <w:spacing w:after="0" w:line="240" w:lineRule="auto"/>
        <w:jc w:val="both"/>
        <w:textAlignment w:val="baseline"/>
        <w:rPr>
          <w:rFonts w:ascii="Times New Roman" w:eastAsia="Times New Roman" w:hAnsi="Times New Roman" w:cs="Times New Roman"/>
          <w:sz w:val="24"/>
          <w:szCs w:val="24"/>
          <w:lang w:eastAsia="hr-HR"/>
        </w:rPr>
      </w:pPr>
    </w:p>
    <w:p w14:paraId="482E8449" w14:textId="7F1D7240" w:rsidR="003F581C" w:rsidRPr="00943672" w:rsidRDefault="003F581C" w:rsidP="00856CC0">
      <w:pPr>
        <w:spacing w:after="0" w:line="240" w:lineRule="auto"/>
        <w:jc w:val="both"/>
        <w:textAlignment w:val="baseline"/>
        <w:rPr>
          <w:rFonts w:ascii="Times New Roman" w:eastAsia="Times New Roman" w:hAnsi="Times New Roman" w:cs="Times New Roman"/>
          <w:i/>
          <w:iCs/>
          <w:sz w:val="24"/>
          <w:szCs w:val="24"/>
          <w:lang w:eastAsia="hr-HR"/>
        </w:rPr>
      </w:pPr>
      <w:r>
        <w:rPr>
          <w:rFonts w:ascii="Times New Roman" w:eastAsia="Times New Roman" w:hAnsi="Times New Roman" w:cs="Times New Roman"/>
          <w:sz w:val="24"/>
          <w:szCs w:val="24"/>
          <w:lang w:eastAsia="hr-HR"/>
        </w:rPr>
        <w:t>Dosadašnji stavak 10. postaje stavak 11.</w:t>
      </w:r>
    </w:p>
    <w:p w14:paraId="60BE6B74" w14:textId="77777777" w:rsidR="00FA7F0F" w:rsidRDefault="00FA7F0F" w:rsidP="00856CC0">
      <w:pPr>
        <w:spacing w:after="0" w:line="240" w:lineRule="auto"/>
        <w:jc w:val="both"/>
        <w:textAlignment w:val="baseline"/>
        <w:rPr>
          <w:rFonts w:ascii="Times New Roman" w:eastAsia="Times New Roman" w:hAnsi="Times New Roman" w:cs="Times New Roman"/>
          <w:sz w:val="24"/>
          <w:szCs w:val="24"/>
          <w:lang w:eastAsia="hr-HR"/>
        </w:rPr>
      </w:pPr>
    </w:p>
    <w:p w14:paraId="463072C1" w14:textId="77777777" w:rsidR="00E24ED6" w:rsidRPr="00E24ED6" w:rsidRDefault="00E24ED6" w:rsidP="00E24ED6">
      <w:pPr>
        <w:spacing w:after="0" w:line="240" w:lineRule="auto"/>
        <w:jc w:val="center"/>
        <w:textAlignment w:val="baseline"/>
        <w:rPr>
          <w:rFonts w:ascii="Times New Roman" w:eastAsia="Times New Roman" w:hAnsi="Times New Roman" w:cs="Times New Roman"/>
          <w:b/>
          <w:sz w:val="24"/>
          <w:szCs w:val="24"/>
          <w:lang w:eastAsia="hr-HR"/>
        </w:rPr>
      </w:pPr>
      <w:r w:rsidRPr="00E24ED6">
        <w:rPr>
          <w:rFonts w:ascii="Times New Roman" w:eastAsia="Times New Roman" w:hAnsi="Times New Roman" w:cs="Times New Roman"/>
          <w:b/>
          <w:sz w:val="24"/>
          <w:szCs w:val="24"/>
          <w:lang w:eastAsia="hr-HR"/>
        </w:rPr>
        <w:t>Prijelazna i završna odredba</w:t>
      </w:r>
    </w:p>
    <w:p w14:paraId="4BAF393E" w14:textId="77777777" w:rsidR="00E24ED6" w:rsidRPr="00E24ED6" w:rsidRDefault="00E24ED6" w:rsidP="00E24ED6">
      <w:pPr>
        <w:spacing w:after="0" w:line="240" w:lineRule="auto"/>
        <w:jc w:val="center"/>
        <w:textAlignment w:val="baseline"/>
        <w:rPr>
          <w:rFonts w:ascii="Times New Roman" w:eastAsia="Times New Roman" w:hAnsi="Times New Roman" w:cs="Times New Roman"/>
          <w:b/>
          <w:sz w:val="24"/>
          <w:szCs w:val="24"/>
          <w:lang w:eastAsia="hr-HR"/>
        </w:rPr>
      </w:pPr>
    </w:p>
    <w:p w14:paraId="1C33E547" w14:textId="20CC66A9" w:rsidR="00E24ED6" w:rsidRPr="00E24ED6" w:rsidRDefault="00E24ED6" w:rsidP="00E24ED6">
      <w:pPr>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w:t>
      </w:r>
      <w:r w:rsidRPr="00E24ED6">
        <w:rPr>
          <w:rFonts w:ascii="Times New Roman" w:eastAsia="Times New Roman" w:hAnsi="Times New Roman" w:cs="Times New Roman"/>
          <w:b/>
          <w:sz w:val="24"/>
          <w:szCs w:val="24"/>
          <w:lang w:eastAsia="hr-HR"/>
        </w:rPr>
        <w:t>.</w:t>
      </w:r>
    </w:p>
    <w:p w14:paraId="0DEFA1E6" w14:textId="77777777" w:rsidR="00E24ED6" w:rsidRPr="00E24ED6" w:rsidRDefault="00E24ED6" w:rsidP="00E24ED6">
      <w:pPr>
        <w:spacing w:after="0" w:line="240" w:lineRule="auto"/>
        <w:jc w:val="both"/>
        <w:textAlignment w:val="baseline"/>
        <w:rPr>
          <w:rFonts w:ascii="Times New Roman" w:eastAsia="Times New Roman" w:hAnsi="Times New Roman" w:cs="Times New Roman"/>
          <w:b/>
          <w:sz w:val="24"/>
          <w:szCs w:val="24"/>
          <w:lang w:eastAsia="hr-HR"/>
        </w:rPr>
      </w:pPr>
    </w:p>
    <w:p w14:paraId="3D22A482" w14:textId="28868211" w:rsidR="00E24ED6" w:rsidRPr="00E24ED6" w:rsidRDefault="00E24ED6" w:rsidP="00E24ED6">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Agencija</w:t>
      </w:r>
      <w:r w:rsidRPr="00E24ED6">
        <w:rPr>
          <w:rFonts w:ascii="Times New Roman" w:eastAsia="Times New Roman" w:hAnsi="Times New Roman" w:cs="Times New Roman"/>
          <w:sz w:val="24"/>
          <w:szCs w:val="24"/>
          <w:lang w:eastAsia="hr-HR"/>
        </w:rPr>
        <w:t xml:space="preserve"> je dužna u roku od </w:t>
      </w:r>
      <w:r w:rsidR="00772B8D" w:rsidRPr="00772B8D">
        <w:rPr>
          <w:rFonts w:ascii="Times New Roman" w:eastAsia="Times New Roman" w:hAnsi="Times New Roman" w:cs="Times New Roman"/>
          <w:sz w:val="24"/>
          <w:szCs w:val="24"/>
          <w:lang w:eastAsia="hr-HR"/>
        </w:rPr>
        <w:t>30 da</w:t>
      </w:r>
      <w:r w:rsidR="00772B8D">
        <w:rPr>
          <w:rFonts w:ascii="Times New Roman" w:eastAsia="Times New Roman" w:hAnsi="Times New Roman" w:cs="Times New Roman"/>
          <w:sz w:val="24"/>
          <w:szCs w:val="24"/>
          <w:lang w:eastAsia="hr-HR"/>
        </w:rPr>
        <w:t>na od stupanja na snagu članka 3</w:t>
      </w:r>
      <w:r w:rsidR="00772B8D" w:rsidRPr="00772B8D">
        <w:rPr>
          <w:rFonts w:ascii="Times New Roman" w:eastAsia="Times New Roman" w:hAnsi="Times New Roman" w:cs="Times New Roman"/>
          <w:sz w:val="24"/>
          <w:szCs w:val="24"/>
          <w:lang w:eastAsia="hr-HR"/>
        </w:rPr>
        <w:t>. ovoga Zakona</w:t>
      </w:r>
      <w:r w:rsidR="00772B8D" w:rsidRPr="00772B8D" w:rsidDel="00772B8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obavijestiti e</w:t>
      </w:r>
      <w:r w:rsidRPr="00E24ED6">
        <w:rPr>
          <w:rFonts w:ascii="Times New Roman" w:eastAsia="Times New Roman" w:hAnsi="Times New Roman" w:cs="Times New Roman"/>
          <w:sz w:val="24"/>
          <w:szCs w:val="24"/>
          <w:lang w:eastAsia="hr-HR"/>
        </w:rPr>
        <w:t>uropsko nadzorno tijelo da je, sukladno članku 3. ovoga Zakona, tijelo za prikupljanje kako je definirano u članku 2. točki 2. Uredbe (EU) 2023/2859.</w:t>
      </w:r>
    </w:p>
    <w:p w14:paraId="25A75781" w14:textId="77777777" w:rsidR="00E24ED6" w:rsidRPr="00E24ED6" w:rsidRDefault="00E24ED6" w:rsidP="00E24ED6">
      <w:pPr>
        <w:spacing w:beforeLines="30" w:before="72" w:afterLines="30" w:after="72" w:line="240" w:lineRule="auto"/>
        <w:jc w:val="both"/>
        <w:textAlignment w:val="baseline"/>
        <w:rPr>
          <w:rFonts w:ascii="Times New Roman" w:eastAsia="Times New Roman" w:hAnsi="Times New Roman" w:cs="Times New Roman"/>
          <w:b/>
          <w:sz w:val="24"/>
          <w:szCs w:val="24"/>
          <w:lang w:eastAsia="hr-HR"/>
        </w:rPr>
      </w:pPr>
    </w:p>
    <w:p w14:paraId="29063CEA" w14:textId="4C61967E" w:rsidR="00FA7F17" w:rsidRDefault="00E24ED6">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E24ED6" w:rsidDel="00E24ED6">
        <w:rPr>
          <w:rFonts w:ascii="Times New Roman" w:eastAsia="Times New Roman" w:hAnsi="Times New Roman" w:cs="Times New Roman"/>
          <w:b/>
          <w:sz w:val="24"/>
          <w:szCs w:val="24"/>
          <w:lang w:eastAsia="hr-HR"/>
        </w:rPr>
        <w:lastRenderedPageBreak/>
        <w:t xml:space="preserve"> </w:t>
      </w:r>
      <w:r w:rsidR="00FA7F17" w:rsidRPr="00FA7F17">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6</w:t>
      </w:r>
      <w:r w:rsidR="00FA7F17" w:rsidRPr="00FA7F17">
        <w:rPr>
          <w:rFonts w:ascii="Times New Roman" w:eastAsia="Times New Roman" w:hAnsi="Times New Roman" w:cs="Times New Roman"/>
          <w:b/>
          <w:sz w:val="24"/>
          <w:szCs w:val="24"/>
          <w:lang w:eastAsia="hr-HR"/>
        </w:rPr>
        <w:t>.</w:t>
      </w:r>
    </w:p>
    <w:p w14:paraId="6F5BA5E9" w14:textId="77777777" w:rsidR="00FA7F17" w:rsidRPr="00FA7F17" w:rsidRDefault="00FA7F17">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29F8D1BC" w14:textId="758EBC48" w:rsidR="00FA7F17" w:rsidRDefault="00FA7F17">
      <w:pPr>
        <w:spacing w:line="240" w:lineRule="auto"/>
        <w:jc w:val="both"/>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Ovaj Zakon stupa na snagu osmoga dana od dana objave u „Narodnim novinama“</w:t>
      </w:r>
      <w:r w:rsidR="004B1F29">
        <w:rPr>
          <w:rFonts w:ascii="Times New Roman" w:eastAsia="Times New Roman" w:hAnsi="Times New Roman" w:cs="Times New Roman"/>
          <w:sz w:val="24"/>
          <w:szCs w:val="24"/>
          <w:lang w:eastAsia="hr-HR"/>
        </w:rPr>
        <w:t>, osim članka 3. ovoga Zakona koji</w:t>
      </w:r>
      <w:r w:rsidR="00F949E2">
        <w:rPr>
          <w:rFonts w:ascii="Times New Roman" w:eastAsia="Times New Roman" w:hAnsi="Times New Roman" w:cs="Times New Roman"/>
          <w:sz w:val="24"/>
          <w:szCs w:val="24"/>
          <w:lang w:eastAsia="hr-HR"/>
        </w:rPr>
        <w:t xml:space="preserve"> stupa</w:t>
      </w:r>
      <w:r w:rsidR="004B1F29" w:rsidRPr="004B1F29">
        <w:rPr>
          <w:rFonts w:ascii="Times New Roman" w:eastAsia="Times New Roman" w:hAnsi="Times New Roman" w:cs="Times New Roman"/>
          <w:sz w:val="24"/>
          <w:szCs w:val="24"/>
          <w:lang w:eastAsia="hr-HR"/>
        </w:rPr>
        <w:t xml:space="preserve"> na snagu 10. siječnja 2030.</w:t>
      </w:r>
    </w:p>
    <w:p w14:paraId="44A22C31" w14:textId="7DB76289" w:rsidR="00F26F01" w:rsidRDefault="00F26F01">
      <w:pPr>
        <w:spacing w:line="240" w:lineRule="auto"/>
        <w:jc w:val="both"/>
        <w:rPr>
          <w:rFonts w:ascii="Times New Roman" w:eastAsia="Times New Roman" w:hAnsi="Times New Roman" w:cs="Times New Roman"/>
          <w:sz w:val="24"/>
          <w:szCs w:val="24"/>
          <w:lang w:eastAsia="hr-HR"/>
        </w:rPr>
      </w:pPr>
    </w:p>
    <w:p w14:paraId="7F4C177A" w14:textId="3322836C" w:rsidR="00F26F01" w:rsidRDefault="00F26F01">
      <w:pPr>
        <w:spacing w:line="240" w:lineRule="auto"/>
        <w:jc w:val="both"/>
        <w:rPr>
          <w:rFonts w:ascii="Times New Roman" w:eastAsia="Times New Roman" w:hAnsi="Times New Roman" w:cs="Times New Roman"/>
          <w:sz w:val="24"/>
          <w:szCs w:val="24"/>
          <w:lang w:eastAsia="hr-HR"/>
        </w:rPr>
      </w:pPr>
    </w:p>
    <w:p w14:paraId="4E189A61" w14:textId="7AA0E930" w:rsidR="00F26F01" w:rsidRDefault="00F26F01">
      <w:pPr>
        <w:spacing w:line="240" w:lineRule="auto"/>
        <w:jc w:val="both"/>
        <w:rPr>
          <w:rFonts w:ascii="Times New Roman" w:eastAsia="Times New Roman" w:hAnsi="Times New Roman" w:cs="Times New Roman"/>
          <w:sz w:val="24"/>
          <w:szCs w:val="24"/>
          <w:lang w:eastAsia="hr-HR"/>
        </w:rPr>
      </w:pPr>
    </w:p>
    <w:p w14:paraId="0A1ED213" w14:textId="4C049559" w:rsidR="00F26F01" w:rsidRDefault="00F26F01">
      <w:pPr>
        <w:spacing w:line="240" w:lineRule="auto"/>
        <w:jc w:val="both"/>
        <w:rPr>
          <w:rFonts w:ascii="Times New Roman" w:eastAsia="Times New Roman" w:hAnsi="Times New Roman" w:cs="Times New Roman"/>
          <w:sz w:val="24"/>
          <w:szCs w:val="24"/>
          <w:lang w:eastAsia="hr-HR"/>
        </w:rPr>
      </w:pPr>
    </w:p>
    <w:p w14:paraId="66E263AD" w14:textId="14872917" w:rsidR="00F26F01" w:rsidRDefault="00F26F01">
      <w:pPr>
        <w:spacing w:line="240" w:lineRule="auto"/>
        <w:jc w:val="both"/>
        <w:rPr>
          <w:rFonts w:ascii="Times New Roman" w:eastAsia="Times New Roman" w:hAnsi="Times New Roman" w:cs="Times New Roman"/>
          <w:sz w:val="24"/>
          <w:szCs w:val="24"/>
          <w:lang w:eastAsia="hr-HR"/>
        </w:rPr>
      </w:pPr>
    </w:p>
    <w:p w14:paraId="20400E35" w14:textId="6126B70A" w:rsidR="00F26F01" w:rsidRDefault="00F26F01">
      <w:pPr>
        <w:spacing w:line="240" w:lineRule="auto"/>
        <w:jc w:val="both"/>
        <w:rPr>
          <w:rFonts w:ascii="Times New Roman" w:eastAsia="Times New Roman" w:hAnsi="Times New Roman" w:cs="Times New Roman"/>
          <w:sz w:val="24"/>
          <w:szCs w:val="24"/>
          <w:lang w:eastAsia="hr-HR"/>
        </w:rPr>
      </w:pPr>
    </w:p>
    <w:p w14:paraId="2548E75B" w14:textId="0F815AB9" w:rsidR="00F26F01" w:rsidRDefault="00F26F01">
      <w:pPr>
        <w:spacing w:line="240" w:lineRule="auto"/>
        <w:jc w:val="both"/>
        <w:rPr>
          <w:rFonts w:ascii="Times New Roman" w:eastAsia="Times New Roman" w:hAnsi="Times New Roman" w:cs="Times New Roman"/>
          <w:sz w:val="24"/>
          <w:szCs w:val="24"/>
          <w:lang w:eastAsia="hr-HR"/>
        </w:rPr>
      </w:pPr>
    </w:p>
    <w:p w14:paraId="708237C8" w14:textId="383C2708" w:rsidR="00F26F01" w:rsidRDefault="00F26F01">
      <w:pPr>
        <w:spacing w:line="240" w:lineRule="auto"/>
        <w:jc w:val="both"/>
        <w:rPr>
          <w:rFonts w:ascii="Times New Roman" w:eastAsia="Times New Roman" w:hAnsi="Times New Roman" w:cs="Times New Roman"/>
          <w:sz w:val="24"/>
          <w:szCs w:val="24"/>
          <w:lang w:eastAsia="hr-HR"/>
        </w:rPr>
      </w:pPr>
    </w:p>
    <w:p w14:paraId="76B21CC5" w14:textId="79426D98" w:rsidR="00F26F01" w:rsidRDefault="00F26F01">
      <w:pPr>
        <w:spacing w:line="240" w:lineRule="auto"/>
        <w:jc w:val="both"/>
        <w:rPr>
          <w:rFonts w:ascii="Times New Roman" w:eastAsia="Times New Roman" w:hAnsi="Times New Roman" w:cs="Times New Roman"/>
          <w:sz w:val="24"/>
          <w:szCs w:val="24"/>
          <w:lang w:eastAsia="hr-HR"/>
        </w:rPr>
      </w:pPr>
    </w:p>
    <w:p w14:paraId="0473593B" w14:textId="0348C193" w:rsidR="00F26F01" w:rsidRDefault="00F26F01">
      <w:pPr>
        <w:spacing w:line="240" w:lineRule="auto"/>
        <w:jc w:val="both"/>
        <w:rPr>
          <w:rFonts w:ascii="Times New Roman" w:eastAsia="Times New Roman" w:hAnsi="Times New Roman" w:cs="Times New Roman"/>
          <w:sz w:val="24"/>
          <w:szCs w:val="24"/>
          <w:lang w:eastAsia="hr-HR"/>
        </w:rPr>
      </w:pPr>
    </w:p>
    <w:p w14:paraId="1936C706" w14:textId="2910DF81" w:rsidR="00F26F01" w:rsidRDefault="00F26F01">
      <w:pPr>
        <w:spacing w:line="240" w:lineRule="auto"/>
        <w:jc w:val="both"/>
        <w:rPr>
          <w:rFonts w:ascii="Times New Roman" w:eastAsia="Times New Roman" w:hAnsi="Times New Roman" w:cs="Times New Roman"/>
          <w:sz w:val="24"/>
          <w:szCs w:val="24"/>
          <w:lang w:eastAsia="hr-HR"/>
        </w:rPr>
      </w:pPr>
    </w:p>
    <w:p w14:paraId="075B1635" w14:textId="493099FF" w:rsidR="00F26F01" w:rsidRDefault="00F26F01">
      <w:pPr>
        <w:spacing w:line="240" w:lineRule="auto"/>
        <w:jc w:val="both"/>
        <w:rPr>
          <w:rFonts w:ascii="Times New Roman" w:eastAsia="Times New Roman" w:hAnsi="Times New Roman" w:cs="Times New Roman"/>
          <w:sz w:val="24"/>
          <w:szCs w:val="24"/>
          <w:lang w:eastAsia="hr-HR"/>
        </w:rPr>
      </w:pPr>
    </w:p>
    <w:p w14:paraId="6890B090" w14:textId="3CAACCB6" w:rsidR="00F26F01" w:rsidRDefault="00F26F01">
      <w:pPr>
        <w:spacing w:line="240" w:lineRule="auto"/>
        <w:jc w:val="both"/>
        <w:rPr>
          <w:rFonts w:ascii="Times New Roman" w:eastAsia="Times New Roman" w:hAnsi="Times New Roman" w:cs="Times New Roman"/>
          <w:sz w:val="24"/>
          <w:szCs w:val="24"/>
          <w:lang w:eastAsia="hr-HR"/>
        </w:rPr>
      </w:pPr>
    </w:p>
    <w:p w14:paraId="7F7C40C0" w14:textId="2E994A05" w:rsidR="00E7119A" w:rsidRDefault="00E7119A">
      <w:pPr>
        <w:spacing w:line="240" w:lineRule="auto"/>
        <w:jc w:val="both"/>
        <w:rPr>
          <w:rFonts w:ascii="Times New Roman" w:eastAsia="Times New Roman" w:hAnsi="Times New Roman" w:cs="Times New Roman"/>
          <w:sz w:val="24"/>
          <w:szCs w:val="24"/>
          <w:lang w:eastAsia="hr-HR"/>
        </w:rPr>
      </w:pPr>
    </w:p>
    <w:p w14:paraId="49B96121" w14:textId="535F491D" w:rsidR="00E7119A" w:rsidRDefault="00E7119A">
      <w:pPr>
        <w:spacing w:line="240" w:lineRule="auto"/>
        <w:jc w:val="both"/>
        <w:rPr>
          <w:rFonts w:ascii="Times New Roman" w:eastAsia="Times New Roman" w:hAnsi="Times New Roman" w:cs="Times New Roman"/>
          <w:sz w:val="24"/>
          <w:szCs w:val="24"/>
          <w:lang w:eastAsia="hr-HR"/>
        </w:rPr>
      </w:pPr>
    </w:p>
    <w:p w14:paraId="629AC0DC" w14:textId="77777777" w:rsidR="00856CC0" w:rsidRDefault="00856CC0">
      <w:pPr>
        <w:spacing w:after="160" w:line="259"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30574A02" w14:textId="77777777" w:rsidR="00684B51" w:rsidRPr="00A91908" w:rsidRDefault="00684B51" w:rsidP="00684B51">
      <w:pPr>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lastRenderedPageBreak/>
        <w:t>O</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B</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R</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A</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Z</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L</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O</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Ž</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N</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J</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p>
    <w:p w14:paraId="1FBEF77C" w14:textId="77777777" w:rsidR="00684B51" w:rsidRDefault="00684B51" w:rsidP="00684B51">
      <w:pPr>
        <w:spacing w:after="0" w:line="240" w:lineRule="auto"/>
        <w:jc w:val="both"/>
        <w:rPr>
          <w:rFonts w:ascii="Times New Roman" w:hAnsi="Times New Roman" w:cs="Times New Roman"/>
          <w:sz w:val="24"/>
          <w:szCs w:val="24"/>
        </w:rPr>
      </w:pPr>
    </w:p>
    <w:p w14:paraId="7C2911D5" w14:textId="77777777" w:rsidR="00684B51" w:rsidRPr="00593487" w:rsidRDefault="00684B51" w:rsidP="00684B51">
      <w:pPr>
        <w:spacing w:after="0" w:line="240" w:lineRule="auto"/>
        <w:jc w:val="both"/>
        <w:rPr>
          <w:rFonts w:ascii="Times New Roman" w:hAnsi="Times New Roman" w:cs="Times New Roman"/>
          <w:b/>
          <w:sz w:val="24"/>
          <w:szCs w:val="24"/>
        </w:rPr>
      </w:pPr>
      <w:r w:rsidRPr="00593487">
        <w:rPr>
          <w:rFonts w:ascii="Times New Roman" w:hAnsi="Times New Roman" w:cs="Times New Roman"/>
          <w:b/>
          <w:sz w:val="24"/>
          <w:szCs w:val="24"/>
        </w:rPr>
        <w:t xml:space="preserve">I. </w:t>
      </w:r>
      <w:r w:rsidRPr="00593487">
        <w:rPr>
          <w:rFonts w:ascii="Times New Roman" w:hAnsi="Times New Roman" w:cs="Times New Roman"/>
          <w:b/>
          <w:sz w:val="24"/>
          <w:szCs w:val="24"/>
        </w:rPr>
        <w:tab/>
        <w:t xml:space="preserve">RAZLOZI ZBOG KOJIH SE ZAKON DONOSI I PITANJA KOJA SE ZAKONOM RJEŠAVAJU </w:t>
      </w:r>
    </w:p>
    <w:p w14:paraId="117248CF" w14:textId="77777777" w:rsidR="00684B51" w:rsidRDefault="00684B51">
      <w:pPr>
        <w:spacing w:after="0" w:line="240" w:lineRule="auto"/>
        <w:jc w:val="both"/>
        <w:rPr>
          <w:rFonts w:ascii="Times New Roman" w:eastAsia="Times New Roman" w:hAnsi="Times New Roman" w:cs="Times New Roman"/>
          <w:b/>
          <w:sz w:val="24"/>
          <w:szCs w:val="24"/>
          <w:lang w:eastAsia="hr-HR"/>
        </w:rPr>
      </w:pPr>
    </w:p>
    <w:p w14:paraId="27DE2903" w14:textId="77777777" w:rsidR="00684B51" w:rsidRDefault="00684B51" w:rsidP="00684B51">
      <w:pPr>
        <w:pStyle w:val="NormalWeb"/>
        <w:spacing w:before="0" w:beforeAutospacing="0" w:after="0" w:afterAutospacing="0"/>
        <w:jc w:val="both"/>
        <w:rPr>
          <w:rFonts w:eastAsiaTheme="minorHAnsi"/>
          <w:lang w:eastAsia="en-US"/>
        </w:rPr>
      </w:pPr>
      <w:r>
        <w:rPr>
          <w:rFonts w:eastAsiaTheme="minorHAnsi"/>
          <w:lang w:eastAsia="en-US"/>
        </w:rPr>
        <w:t>Zakon</w:t>
      </w:r>
      <w:r w:rsidRPr="002B3344">
        <w:rPr>
          <w:rFonts w:eastAsiaTheme="minorHAnsi"/>
          <w:lang w:eastAsia="en-US"/>
        </w:rPr>
        <w:t xml:space="preserve"> o izdavanju pokrivenih obveznica i javnom nadzoru pokrivenih obveznica</w:t>
      </w:r>
      <w:r>
        <w:rPr>
          <w:rFonts w:eastAsiaTheme="minorHAnsi"/>
          <w:lang w:eastAsia="en-US"/>
        </w:rPr>
        <w:t xml:space="preserve"> („Narodne novine“, broj 53/22.) (</w:t>
      </w:r>
      <w:r w:rsidRPr="002B3344">
        <w:rPr>
          <w:rFonts w:eastAsiaTheme="minorHAnsi"/>
          <w:lang w:eastAsia="en-US"/>
        </w:rPr>
        <w:t xml:space="preserve">u daljnjem tekstu: važeći Zakon) u potpunosti je usklađen s trenutno važećom pravnom stečevinom Europske unije u području </w:t>
      </w:r>
      <w:r>
        <w:rPr>
          <w:rFonts w:eastAsiaTheme="minorHAnsi"/>
          <w:lang w:eastAsia="en-US"/>
        </w:rPr>
        <w:t>pokrivenih obveznica, odnosno Direktivom</w:t>
      </w:r>
      <w:r w:rsidRPr="002B3344">
        <w:rPr>
          <w:rFonts w:eastAsiaTheme="minorHAnsi"/>
          <w:lang w:eastAsia="en-US"/>
        </w:rPr>
        <w:t xml:space="preserve"> (EU) 2019/2162 Europskog parlamenta i Vijeća od 27. studenoga 2019. o izdavanju pokrivenih obveznica i javnom nadzoru pokrivenih obveznica i izmjeni direktiva 2009/65/EZ i 2014/59/EU (SL L 328, 18.12.2019.</w:t>
      </w:r>
      <w:r>
        <w:rPr>
          <w:rFonts w:eastAsiaTheme="minorHAnsi"/>
          <w:lang w:eastAsia="en-US"/>
        </w:rPr>
        <w:t>; u daljnjem tekstu: Direktiva</w:t>
      </w:r>
      <w:r w:rsidRPr="002B3344">
        <w:rPr>
          <w:rFonts w:eastAsiaTheme="minorHAnsi"/>
          <w:lang w:eastAsia="en-US"/>
        </w:rPr>
        <w:t xml:space="preserve"> (EU) 2019/2162).  </w:t>
      </w:r>
    </w:p>
    <w:p w14:paraId="10D82B1D" w14:textId="77777777" w:rsidR="00684B51" w:rsidRDefault="00684B51" w:rsidP="00684B51">
      <w:pPr>
        <w:pStyle w:val="NormalWeb"/>
        <w:spacing w:before="0" w:beforeAutospacing="0" w:after="0" w:afterAutospacing="0"/>
        <w:jc w:val="both"/>
        <w:rPr>
          <w:rFonts w:eastAsiaTheme="minorHAnsi"/>
          <w:lang w:eastAsia="en-US"/>
        </w:rPr>
      </w:pPr>
    </w:p>
    <w:p w14:paraId="4FFAB4E7" w14:textId="0752BF45" w:rsidR="00684B51" w:rsidRDefault="00684B51" w:rsidP="00684B51">
      <w:pPr>
        <w:pStyle w:val="NormalWeb"/>
        <w:spacing w:before="0" w:beforeAutospacing="0" w:after="0" w:afterAutospacing="0"/>
        <w:jc w:val="both"/>
      </w:pPr>
      <w:r>
        <w:rPr>
          <w:rFonts w:eastAsiaTheme="minorHAnsi"/>
          <w:lang w:eastAsia="en-US"/>
        </w:rPr>
        <w:t>Konačnim p</w:t>
      </w:r>
      <w:r w:rsidRPr="00A91908">
        <w:rPr>
          <w:rFonts w:eastAsiaTheme="minorHAnsi"/>
          <w:lang w:eastAsia="en-US"/>
        </w:rPr>
        <w:t>rijedlog</w:t>
      </w:r>
      <w:r>
        <w:rPr>
          <w:rFonts w:eastAsiaTheme="minorHAnsi"/>
          <w:lang w:eastAsia="en-US"/>
        </w:rPr>
        <w:t>om</w:t>
      </w:r>
      <w:r w:rsidRPr="00A91908">
        <w:rPr>
          <w:rFonts w:eastAsiaTheme="minorHAnsi"/>
          <w:lang w:eastAsia="en-US"/>
        </w:rPr>
        <w:t xml:space="preserve"> zakona o izmjenama i dopunama Zakona </w:t>
      </w:r>
      <w:r w:rsidRPr="007A3264">
        <w:t>o izdavanju pokrivenih obveznica i javnom nadzoru pokrivenih obveznica</w:t>
      </w:r>
      <w:r w:rsidRPr="00A91908">
        <w:rPr>
          <w:rFonts w:eastAsiaTheme="minorHAnsi"/>
          <w:lang w:eastAsia="en-US"/>
        </w:rPr>
        <w:t xml:space="preserve"> (u daljnjem tekstu: </w:t>
      </w:r>
      <w:r>
        <w:rPr>
          <w:rFonts w:eastAsiaTheme="minorHAnsi"/>
          <w:lang w:eastAsia="en-US"/>
        </w:rPr>
        <w:t>Konačni p</w:t>
      </w:r>
      <w:r w:rsidRPr="00A91908">
        <w:rPr>
          <w:rFonts w:eastAsiaTheme="minorHAnsi"/>
          <w:lang w:eastAsia="en-US"/>
        </w:rPr>
        <w:t xml:space="preserve">rijedlog zakona) </w:t>
      </w:r>
      <w:r>
        <w:rPr>
          <w:rFonts w:eastAsiaTheme="minorHAnsi"/>
          <w:lang w:eastAsia="en-US"/>
        </w:rPr>
        <w:t>nastavlja se</w:t>
      </w:r>
      <w:r w:rsidRPr="00A91908">
        <w:rPr>
          <w:rFonts w:eastAsiaTheme="minorHAnsi"/>
          <w:lang w:eastAsia="en-US"/>
        </w:rPr>
        <w:t xml:space="preserve"> daljnje usklađivanje hrvatskog regulatornog okvira za </w:t>
      </w:r>
      <w:r>
        <w:rPr>
          <w:rFonts w:eastAsiaTheme="minorHAnsi"/>
          <w:lang w:eastAsia="en-US"/>
        </w:rPr>
        <w:t>pokrivene obveznice</w:t>
      </w:r>
      <w:r w:rsidRPr="00A91908">
        <w:rPr>
          <w:rFonts w:eastAsiaTheme="minorHAnsi"/>
          <w:lang w:eastAsia="en-US"/>
        </w:rPr>
        <w:t xml:space="preserve"> s pravnom stečevinom Europske unije.</w:t>
      </w:r>
      <w:r>
        <w:rPr>
          <w:rFonts w:eastAsiaTheme="minorHAnsi"/>
          <w:lang w:eastAsia="en-US"/>
        </w:rPr>
        <w:t xml:space="preserve"> U Konačni prijedlog zakona prenose se odredbe</w:t>
      </w:r>
      <w:r w:rsidRPr="00A91908">
        <w:rPr>
          <w:rFonts w:eastAsiaTheme="minorHAnsi"/>
          <w:lang w:eastAsia="en-US"/>
        </w:rPr>
        <w:t xml:space="preserve"> </w:t>
      </w:r>
      <w:r w:rsidRPr="00A91908">
        <w:t>Direktive (EU) 2023/2864 Europskog parlamenta i Vijeća od 13. prosinca 2023. o izmjeni određenih direktiva u pogledu uspostave i funkcioniranja jedinstvene europske pristupne točke (Tekst značajan za EGP) (SL L 2023/2864, 20. 12. 2023.) (u daljnjem  te</w:t>
      </w:r>
      <w:r>
        <w:t>kstu: Direktiva (EU) 2023/2864) u dijelu u kojem ista mijenja</w:t>
      </w:r>
      <w:r w:rsidRPr="007A3264">
        <w:t xml:space="preserve"> </w:t>
      </w:r>
      <w:r>
        <w:t>Direktivu (EU) 2019/2162.</w:t>
      </w:r>
    </w:p>
    <w:p w14:paraId="5FFAD2B0" w14:textId="77777777" w:rsidR="00684B51" w:rsidRPr="007A1B6D" w:rsidRDefault="00684B51" w:rsidP="00684B51">
      <w:pPr>
        <w:pStyle w:val="NormalWeb"/>
        <w:spacing w:before="0" w:beforeAutospacing="0" w:after="0" w:afterAutospacing="0"/>
        <w:jc w:val="both"/>
        <w:rPr>
          <w:rFonts w:eastAsiaTheme="minorHAnsi"/>
          <w:lang w:eastAsia="en-US"/>
        </w:rPr>
      </w:pPr>
    </w:p>
    <w:p w14:paraId="3471A2CC" w14:textId="77777777" w:rsidR="00684B51" w:rsidRDefault="00684B51" w:rsidP="00684B51">
      <w:pPr>
        <w:pStyle w:val="NormalWeb"/>
        <w:spacing w:before="0" w:beforeAutospacing="0" w:after="0" w:afterAutospacing="0"/>
        <w:jc w:val="both"/>
      </w:pPr>
      <w:r w:rsidRPr="00857938">
        <w:t>Direktiva (EU) 2023/2864 i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w:t>
      </w:r>
      <w:r>
        <w:t>023/2859, 20. 12. 2023) dio su zakonodavnog</w:t>
      </w:r>
      <w:r w:rsidRPr="00857938">
        <w:t xml:space="preserve"> paket</w:t>
      </w:r>
      <w:r>
        <w:t>a</w:t>
      </w:r>
      <w:r w:rsidRPr="00857938">
        <w:t xml:space="preserve"> koji je vrlo značajan za tržište kapitala Europske unije i daljnji razvoj održivog fina</w:t>
      </w:r>
      <w:r>
        <w:t>nciranja i digitalnih financija</w:t>
      </w:r>
      <w:r w:rsidRPr="00A91908">
        <w:t>.</w:t>
      </w:r>
      <w:r>
        <w:t xml:space="preserve"> </w:t>
      </w:r>
    </w:p>
    <w:p w14:paraId="067F456E" w14:textId="77777777" w:rsidR="00684B51" w:rsidRDefault="00684B51" w:rsidP="00684B51">
      <w:pPr>
        <w:pStyle w:val="NormalWeb"/>
        <w:spacing w:before="0" w:beforeAutospacing="0" w:after="0" w:afterAutospacing="0"/>
        <w:jc w:val="both"/>
      </w:pPr>
    </w:p>
    <w:p w14:paraId="5B972DDA" w14:textId="77777777" w:rsidR="00684B51" w:rsidRDefault="00684B51" w:rsidP="00684B51">
      <w:pPr>
        <w:pStyle w:val="NormalWeb"/>
        <w:spacing w:before="0" w:beforeAutospacing="0" w:after="0" w:afterAutospacing="0"/>
        <w:jc w:val="both"/>
      </w:pPr>
      <w:r w:rsidRPr="00F16ED6">
        <w:t>Informacije koje se odnose na financijske usluge, tržišta kapitala i održivost raspršene su unutar država članica Europske unije te ulagatelji moraju pretraživati brojne baze podataka,</w:t>
      </w:r>
      <w:r>
        <w:t xml:space="preserve"> što im potragu i pregled čini</w:t>
      </w:r>
      <w:r w:rsidRPr="00F16ED6">
        <w:t xml:space="preserve"> iznimno složenim te vremenski i troškovno zahtjevnim. </w:t>
      </w:r>
      <w:r>
        <w:t xml:space="preserve">Jedna pristupna točka bi omogućila trgovačkim društvima da budu vidljivija prema ulagateljima, čime se otvara više prilika za financiranje, posebno za mala poduzeća na malim tržištima kapitala. Jednostavan pristup pouzdanim i jasnim podacima važan je kako bi donositelji odluka, ulagatelji i ostali dionici u gospodarstvu i društvu donosili dobre, informirane te okolišno i društveno odgovorne odluke o ulaganjima. </w:t>
      </w:r>
    </w:p>
    <w:p w14:paraId="51C6FA6E" w14:textId="77777777" w:rsidR="00684B51" w:rsidRPr="00A91908" w:rsidRDefault="00684B51" w:rsidP="00684B51">
      <w:pPr>
        <w:pStyle w:val="NormalWeb"/>
        <w:spacing w:after="0"/>
        <w:jc w:val="both"/>
      </w:pPr>
      <w:r w:rsidRPr="00A91908">
        <w:t xml:space="preserve">Cilj uspostave jedinstvene europske pristupne točke za centralizirani pristup (u daljnjem tekstu: ESAP) </w:t>
      </w:r>
      <w:r>
        <w:t>je</w:t>
      </w:r>
      <w:r w:rsidRPr="00A91908">
        <w:t xml:space="preserve"> tržišta kapitala Europske unije učiniti atraktivnijima time što će informacije potrebne za donošenje utemeljenih ulagačkih odluka korištenjem suvremenih digitalnih alata biti dostupne na jednom mjestu, tzv. „jednoj točki pristupa”, uz njihovo lako i besplatno korištenje. To bi tržište kapitala Europske unije trebalo </w:t>
      </w:r>
      <w:r w:rsidRPr="00A91908">
        <w:lastRenderedPageBreak/>
        <w:t>učiniti atraktivnijim, a društvima u Europskoj uniji i njihovim financijskim proizvodima dati veću vidljivost u odnosu na globalnu investicijsku zajednicu otvarajući im više mogućih i povoljnijih izvora financiranja.</w:t>
      </w:r>
    </w:p>
    <w:p w14:paraId="59823FED" w14:textId="77777777" w:rsidR="00684B51" w:rsidRDefault="00684B51" w:rsidP="00684B51">
      <w:pPr>
        <w:pStyle w:val="NormalWeb"/>
        <w:spacing w:after="0"/>
        <w:jc w:val="both"/>
      </w:pPr>
      <w:r w:rsidRPr="00A91908">
        <w:t xml:space="preserve">U središtu ESAP projekta je uspostava baze za centralizirano prikupljanje, pretraživanje i povlačenje/korištenje financijskih i nefinancijskih podataka te podataka u vezi održivosti koji su već javno dostupni na temelju odredbi brojnih drugih propisa Europske unije.  </w:t>
      </w:r>
    </w:p>
    <w:p w14:paraId="74DB4B80" w14:textId="77777777" w:rsidR="00684B51" w:rsidRDefault="00684B51" w:rsidP="00684B51">
      <w:pPr>
        <w:pStyle w:val="NormalWeb"/>
        <w:spacing w:after="0"/>
        <w:jc w:val="both"/>
      </w:pPr>
      <w:r>
        <w:t xml:space="preserve">Kako bi ESAP zaživio, nužno je zakonskim izmjenama niza propisa omogućiti da se podaci prikupljaju i dostavljaju u ujednačenom formatu te imenovati tijelo za prikupljanje informacija na razini države članice, koje će biti odgovorno za prikupljanje i prosljeđivanje informacija u ESAP. </w:t>
      </w:r>
      <w:r w:rsidRPr="00B548DC">
        <w:t>Riječ je, dakle, o izmjenama Zakona o preuzimanju dioničkih društava, Zakona o financijskim konglomeratima, Zakona o alternativnim investicijskim fondovima, Zakona o otvorenim investicijskim fondovima s javnom ponudom, Zakona o osiguranju, Zakona o izdavanju pokrivenih obveznica i javnom nadzoru pokrivenih obveznica, Zakona o tržištu kapitala, Zakon o kreditnim institucijama, Zakona o sanaciji kreditnih institucija i investicijskih društava, Zakon o računovodstvu, Zakona o reviziji, Zakona o dobrovoljnim mirovinskim fondovima te Zakona o mirovinskim osiguravajućim društvima.</w:t>
      </w:r>
    </w:p>
    <w:p w14:paraId="1BEC56A0" w14:textId="77777777" w:rsidR="00684B51" w:rsidRDefault="00684B51" w:rsidP="00684B51">
      <w:pPr>
        <w:pStyle w:val="NormalWeb"/>
        <w:spacing w:after="0"/>
        <w:jc w:val="both"/>
      </w:pPr>
      <w:r>
        <w:t xml:space="preserve">Slijedom navedenoga, predloženim zakonskim izmjenama prenose se ključni standardi na kojima se temelji dostava podataka, tj. definiraju se tzv. metapodaci koji moraju biti dostavljeni u točno određenom formatu ili biti strojno čitljivi (engl. machine readable). Na taj se način osigurava ujednačena dostava i usporedivost podataka. </w:t>
      </w:r>
    </w:p>
    <w:p w14:paraId="54C40BF8" w14:textId="77777777" w:rsidR="00684B51" w:rsidRDefault="00684B51" w:rsidP="00684B51">
      <w:pPr>
        <w:pStyle w:val="NormalWeb"/>
        <w:spacing w:after="0"/>
        <w:jc w:val="both"/>
      </w:pPr>
      <w:r>
        <w:t>ESAP zakonodavni paket predviđa postupnu primjenu, tj. uključivanje propisa u ESAP bazu u tri faze.  Prva faza će započeti u srpnju 2026., druga faza u siječnju 2028., a treća faza u siječnju 2030.</w:t>
      </w:r>
    </w:p>
    <w:p w14:paraId="000C0CC1" w14:textId="77777777" w:rsidR="00684B51" w:rsidRPr="00A91908" w:rsidRDefault="00684B51" w:rsidP="00684B51">
      <w:pPr>
        <w:pStyle w:val="NormalWeb"/>
        <w:spacing w:after="0"/>
        <w:jc w:val="both"/>
      </w:pPr>
      <w:r>
        <w:t xml:space="preserve">Za potrebe funkcioniranja ESAP-a države članice trebaju imenovati barem jedno tijelo za prikupljanje informacija </w:t>
      </w:r>
      <w:r w:rsidRPr="00A628B0">
        <w:t>koje će biti odgovorno za prikupljanje i prosljeđivanje informacija u ESAP.</w:t>
      </w:r>
      <w:r>
        <w:t xml:space="preserve"> Kako bi se osiguralo da ESAP pruža pravovremen pristup informacijama, subjekti bi svoje informacije trebali dostaviti tijelu za prikupljanje u istom trenutku kada objave te informacije, a tijela za prikupljanje trebala bi informacije staviti na raspolaganje ESAP-u na automatiziran način. Nadalje</w:t>
      </w:r>
      <w:r w:rsidRPr="00C7184F">
        <w:t xml:space="preserve">, subjekti bi tijelima za prikupljanje trebali dostaviti informacije u formatu iz kojeg se mogu izdvojiti podatci ili, ako je to propisano pravom </w:t>
      </w:r>
      <w:r>
        <w:t>Europske u</w:t>
      </w:r>
      <w:r w:rsidRPr="00C7184F">
        <w:t xml:space="preserve">nije, u strojno čitljivom formatu. Informacijama koje dostavljaju tijelima za prikupljanje subjekti bi trebali priložiti metapodatke. </w:t>
      </w:r>
    </w:p>
    <w:p w14:paraId="6951EB8D" w14:textId="0C806C59" w:rsidR="00684B51" w:rsidRDefault="00684B51" w:rsidP="00684B51">
      <w:pPr>
        <w:pStyle w:val="NormalWeb"/>
        <w:spacing w:before="0" w:beforeAutospacing="0" w:after="0"/>
        <w:jc w:val="both"/>
        <w:rPr>
          <w:rFonts w:eastAsiaTheme="minorHAnsi"/>
          <w:lang w:eastAsia="en-US"/>
        </w:rPr>
      </w:pPr>
      <w:r w:rsidRPr="00A91908">
        <w:rPr>
          <w:rFonts w:eastAsiaTheme="minorHAnsi"/>
          <w:lang w:eastAsia="en-US"/>
        </w:rPr>
        <w:t xml:space="preserve">Slijedom navedenoga, </w:t>
      </w:r>
      <w:r>
        <w:rPr>
          <w:rFonts w:eastAsiaTheme="minorHAnsi"/>
          <w:lang w:eastAsia="en-US"/>
        </w:rPr>
        <w:t xml:space="preserve">Konačnim prijedlogom zakona </w:t>
      </w:r>
      <w:r w:rsidRPr="00C7184F">
        <w:rPr>
          <w:rFonts w:eastAsiaTheme="minorHAnsi"/>
          <w:lang w:eastAsia="en-US"/>
        </w:rPr>
        <w:t xml:space="preserve">propisuje se da </w:t>
      </w:r>
      <w:r>
        <w:rPr>
          <w:rFonts w:eastAsiaTheme="minorHAnsi"/>
          <w:lang w:eastAsia="en-US"/>
        </w:rPr>
        <w:t xml:space="preserve">je </w:t>
      </w:r>
      <w:r w:rsidRPr="00C7184F">
        <w:rPr>
          <w:rFonts w:eastAsiaTheme="minorHAnsi"/>
          <w:lang w:eastAsia="en-US"/>
        </w:rPr>
        <w:t>kreditna institucija koja ima odobrenje za izdavanje pokrivenih obveznica</w:t>
      </w:r>
      <w:r>
        <w:rPr>
          <w:rFonts w:eastAsiaTheme="minorHAnsi"/>
          <w:lang w:eastAsia="en-US"/>
        </w:rPr>
        <w:t xml:space="preserve">, </w:t>
      </w:r>
      <w:r w:rsidRPr="00C7184F">
        <w:rPr>
          <w:rFonts w:eastAsiaTheme="minorHAnsi"/>
          <w:lang w:eastAsia="en-US"/>
        </w:rPr>
        <w:t>kad javno o</w:t>
      </w:r>
      <w:r>
        <w:rPr>
          <w:rFonts w:eastAsiaTheme="minorHAnsi"/>
          <w:lang w:eastAsia="en-US"/>
        </w:rPr>
        <w:t xml:space="preserve">bjavljuje određene informacije </w:t>
      </w:r>
      <w:r w:rsidRPr="00C7184F">
        <w:rPr>
          <w:rFonts w:eastAsiaTheme="minorHAnsi"/>
          <w:lang w:eastAsia="en-US"/>
        </w:rPr>
        <w:t>istodobno</w:t>
      </w:r>
      <w:r>
        <w:rPr>
          <w:rFonts w:eastAsiaTheme="minorHAnsi"/>
          <w:lang w:eastAsia="en-US"/>
        </w:rPr>
        <w:t>,</w:t>
      </w:r>
      <w:r w:rsidRPr="00C7184F">
        <w:rPr>
          <w:rFonts w:eastAsiaTheme="minorHAnsi"/>
          <w:lang w:eastAsia="en-US"/>
        </w:rPr>
        <w:t xml:space="preserve"> </w:t>
      </w:r>
      <w:r>
        <w:rPr>
          <w:rFonts w:eastAsiaTheme="minorHAnsi"/>
          <w:lang w:eastAsia="en-US"/>
        </w:rPr>
        <w:t>dužna</w:t>
      </w:r>
      <w:r w:rsidRPr="00C7184F">
        <w:rPr>
          <w:rFonts w:eastAsiaTheme="minorHAnsi"/>
          <w:lang w:eastAsia="en-US"/>
        </w:rPr>
        <w:t xml:space="preserve"> te informacije dostaviti </w:t>
      </w:r>
      <w:r>
        <w:rPr>
          <w:rFonts w:eastAsiaTheme="minorHAnsi"/>
          <w:lang w:eastAsia="en-US"/>
        </w:rPr>
        <w:t>Hrvatskoj agenciji</w:t>
      </w:r>
      <w:r w:rsidRPr="0078032C">
        <w:rPr>
          <w:rFonts w:eastAsiaTheme="minorHAnsi"/>
          <w:lang w:eastAsia="en-US"/>
        </w:rPr>
        <w:t xml:space="preserve"> za nadzor financijskih usluga</w:t>
      </w:r>
      <w:r>
        <w:rPr>
          <w:rFonts w:eastAsiaTheme="minorHAnsi"/>
          <w:lang w:eastAsia="en-US"/>
        </w:rPr>
        <w:t xml:space="preserve"> (u daljnjem tekstu: </w:t>
      </w:r>
      <w:r w:rsidRPr="00C7184F">
        <w:rPr>
          <w:rFonts w:eastAsiaTheme="minorHAnsi"/>
          <w:lang w:eastAsia="en-US"/>
        </w:rPr>
        <w:t>Agencij</w:t>
      </w:r>
      <w:r>
        <w:rPr>
          <w:rFonts w:eastAsiaTheme="minorHAnsi"/>
          <w:lang w:eastAsia="en-US"/>
        </w:rPr>
        <w:t>a)</w:t>
      </w:r>
      <w:r w:rsidRPr="00C7184F">
        <w:rPr>
          <w:rFonts w:eastAsiaTheme="minorHAnsi"/>
          <w:lang w:eastAsia="en-US"/>
        </w:rPr>
        <w:t xml:space="preserve"> kako bi bile dostupne na </w:t>
      </w:r>
      <w:r w:rsidRPr="00C7184F">
        <w:rPr>
          <w:rFonts w:eastAsiaTheme="minorHAnsi"/>
          <w:lang w:eastAsia="en-US"/>
        </w:rPr>
        <w:lastRenderedPageBreak/>
        <w:t xml:space="preserve">ESAP-u. </w:t>
      </w:r>
      <w:r>
        <w:rPr>
          <w:rFonts w:eastAsiaTheme="minorHAnsi"/>
          <w:lang w:eastAsia="en-US"/>
        </w:rPr>
        <w:t>I</w:t>
      </w:r>
      <w:r w:rsidRPr="00C7184F">
        <w:rPr>
          <w:rFonts w:eastAsiaTheme="minorHAnsi"/>
          <w:lang w:eastAsia="en-US"/>
        </w:rPr>
        <w:t xml:space="preserve">nformacije </w:t>
      </w:r>
      <w:r>
        <w:rPr>
          <w:rFonts w:eastAsiaTheme="minorHAnsi"/>
          <w:lang w:eastAsia="en-US"/>
        </w:rPr>
        <w:t xml:space="preserve">koje se dostavljaju </w:t>
      </w:r>
      <w:r w:rsidRPr="00C7184F">
        <w:rPr>
          <w:rFonts w:eastAsiaTheme="minorHAnsi"/>
          <w:lang w:eastAsia="en-US"/>
        </w:rPr>
        <w:t xml:space="preserve">moraju ispunjavati određene tehničke zahtjeve, </w:t>
      </w:r>
      <w:r>
        <w:rPr>
          <w:rFonts w:eastAsiaTheme="minorHAnsi"/>
          <w:lang w:eastAsia="en-US"/>
        </w:rPr>
        <w:t xml:space="preserve">tj. moraju se dostaviti </w:t>
      </w:r>
      <w:r w:rsidRPr="00C7184F">
        <w:rPr>
          <w:rFonts w:eastAsiaTheme="minorHAnsi"/>
          <w:lang w:eastAsia="en-US"/>
        </w:rPr>
        <w:t xml:space="preserve">u formatu iz kojeg se mogu izdvojiti podaci, odnosno u strojno čitljivom formatu, ako je to predviđeno pravom Europske unije, te moraju sadržavati obvezne metapodatke, koji uključuju </w:t>
      </w:r>
      <w:r>
        <w:rPr>
          <w:rFonts w:eastAsiaTheme="minorHAnsi"/>
          <w:lang w:eastAsia="en-US"/>
        </w:rPr>
        <w:t>sve nazive subjekta, identifikacijsku oznaku subjekta, veličinu subjek</w:t>
      </w:r>
      <w:r w:rsidRPr="00C7184F">
        <w:rPr>
          <w:rFonts w:eastAsiaTheme="minorHAnsi"/>
          <w:lang w:eastAsia="en-US"/>
        </w:rPr>
        <w:t>ta prema kategorijama, vrstu informacija i oznaku sadrže li informacije osobne podatke. Osim obveza subjekata koji dostavljaju informacije, propisana je i obveza Agencije da osigura da su dostavljene informacije dostupne na ESAP-u i da ispunjavaju</w:t>
      </w:r>
      <w:r>
        <w:rPr>
          <w:rFonts w:eastAsiaTheme="minorHAnsi"/>
          <w:lang w:eastAsia="en-US"/>
        </w:rPr>
        <w:t xml:space="preserve"> propisane</w:t>
      </w:r>
      <w:r w:rsidRPr="00C7184F">
        <w:rPr>
          <w:rFonts w:eastAsiaTheme="minorHAnsi"/>
          <w:lang w:eastAsia="en-US"/>
        </w:rPr>
        <w:t xml:space="preserve"> tehničke zahtjeve.</w:t>
      </w:r>
    </w:p>
    <w:p w14:paraId="06C67D35" w14:textId="35C9413D" w:rsidR="00684B51" w:rsidRPr="002A0894" w:rsidRDefault="00684B51" w:rsidP="00684B51">
      <w:pPr>
        <w:pStyle w:val="NormalWeb"/>
        <w:spacing w:before="0" w:beforeAutospacing="0" w:after="0"/>
        <w:jc w:val="both"/>
        <w:rPr>
          <w:rFonts w:eastAsiaTheme="minorHAnsi"/>
          <w:lang w:eastAsia="en-US"/>
        </w:rPr>
      </w:pPr>
      <w:r>
        <w:rPr>
          <w:rFonts w:eastAsiaTheme="minorHAnsi"/>
          <w:lang w:eastAsia="en-US"/>
        </w:rPr>
        <w:t>Ovim Konačnim prijedlogom zakona uređuje se i odredba članka 66. važećeg Zakona koja se tiče rokova i objave</w:t>
      </w:r>
      <w:r w:rsidRPr="00DB6114">
        <w:rPr>
          <w:rFonts w:eastAsiaTheme="minorHAnsi"/>
          <w:lang w:eastAsia="en-US"/>
        </w:rPr>
        <w:t xml:space="preserve"> upravnih sankcija, prekršajnih sankcija i nadzornih mjera</w:t>
      </w:r>
      <w:r>
        <w:rPr>
          <w:rFonts w:eastAsiaTheme="minorHAnsi"/>
          <w:lang w:eastAsia="en-US"/>
        </w:rPr>
        <w:t>.</w:t>
      </w:r>
    </w:p>
    <w:p w14:paraId="2D4189CE" w14:textId="62AD26B0" w:rsidR="00684B51" w:rsidRDefault="00684B51">
      <w:pPr>
        <w:spacing w:after="0" w:line="240" w:lineRule="auto"/>
        <w:jc w:val="both"/>
        <w:rPr>
          <w:rFonts w:ascii="Times New Roman" w:eastAsia="Times New Roman" w:hAnsi="Times New Roman" w:cs="Times New Roman"/>
          <w:b/>
          <w:sz w:val="24"/>
          <w:szCs w:val="24"/>
          <w:lang w:eastAsia="hr-HR"/>
        </w:rPr>
      </w:pPr>
    </w:p>
    <w:p w14:paraId="27B21232" w14:textId="17E845E5" w:rsidR="00684B51" w:rsidRDefault="00684B51">
      <w:pPr>
        <w:spacing w:after="0" w:line="240" w:lineRule="auto"/>
        <w:jc w:val="both"/>
        <w:rPr>
          <w:rFonts w:ascii="Times New Roman" w:eastAsia="Times New Roman" w:hAnsi="Times New Roman" w:cs="Times New Roman"/>
          <w:b/>
          <w:sz w:val="24"/>
          <w:szCs w:val="24"/>
          <w:lang w:eastAsia="hr-HR"/>
        </w:rPr>
      </w:pPr>
    </w:p>
    <w:p w14:paraId="44CE2254" w14:textId="48BB6617" w:rsidR="00684B51" w:rsidRDefault="00684B51">
      <w:pPr>
        <w:spacing w:after="0" w:line="240" w:lineRule="auto"/>
        <w:jc w:val="both"/>
        <w:rPr>
          <w:rFonts w:ascii="Times New Roman" w:eastAsia="Times New Roman" w:hAnsi="Times New Roman" w:cs="Times New Roman"/>
          <w:b/>
          <w:sz w:val="24"/>
          <w:szCs w:val="24"/>
          <w:lang w:eastAsia="hr-HR"/>
        </w:rPr>
      </w:pPr>
    </w:p>
    <w:p w14:paraId="58486CB3" w14:textId="52BC5BFE" w:rsidR="00684B51" w:rsidRDefault="00684B51">
      <w:pPr>
        <w:spacing w:after="0" w:line="240" w:lineRule="auto"/>
        <w:jc w:val="both"/>
        <w:rPr>
          <w:rFonts w:ascii="Times New Roman" w:eastAsia="Times New Roman" w:hAnsi="Times New Roman" w:cs="Times New Roman"/>
          <w:b/>
          <w:sz w:val="24"/>
          <w:szCs w:val="24"/>
          <w:lang w:eastAsia="hr-HR"/>
        </w:rPr>
      </w:pPr>
    </w:p>
    <w:p w14:paraId="1F220E52" w14:textId="77777777" w:rsidR="00684B51" w:rsidRDefault="00684B51">
      <w:pPr>
        <w:spacing w:after="0" w:line="240" w:lineRule="auto"/>
        <w:jc w:val="both"/>
        <w:rPr>
          <w:rFonts w:ascii="Times New Roman" w:eastAsia="Times New Roman" w:hAnsi="Times New Roman" w:cs="Times New Roman"/>
          <w:b/>
          <w:sz w:val="24"/>
          <w:szCs w:val="24"/>
          <w:lang w:eastAsia="hr-HR"/>
        </w:rPr>
      </w:pPr>
    </w:p>
    <w:p w14:paraId="77A1E3F5" w14:textId="77777777" w:rsidR="00684B51" w:rsidRPr="00593487" w:rsidRDefault="00684B51" w:rsidP="00684B51">
      <w:pPr>
        <w:spacing w:after="0" w:line="240" w:lineRule="auto"/>
        <w:jc w:val="both"/>
        <w:rPr>
          <w:rFonts w:ascii="Times New Roman" w:hAnsi="Times New Roman" w:cs="Times New Roman"/>
          <w:b/>
          <w:sz w:val="24"/>
          <w:szCs w:val="24"/>
        </w:rPr>
      </w:pPr>
      <w:r w:rsidRPr="00593487">
        <w:rPr>
          <w:rFonts w:ascii="Times New Roman" w:hAnsi="Times New Roman" w:cs="Times New Roman"/>
          <w:b/>
          <w:sz w:val="24"/>
          <w:szCs w:val="24"/>
        </w:rPr>
        <w:t xml:space="preserve">II. </w:t>
      </w:r>
      <w:r w:rsidRPr="00593487">
        <w:rPr>
          <w:rFonts w:ascii="Times New Roman" w:hAnsi="Times New Roman" w:cs="Times New Roman"/>
          <w:b/>
          <w:sz w:val="24"/>
          <w:szCs w:val="24"/>
        </w:rPr>
        <w:tab/>
        <w:t>OBRAZLOŽENJE ODREDBI PREDLOŽENOG ZAKONA</w:t>
      </w:r>
    </w:p>
    <w:p w14:paraId="338C7B96" w14:textId="77777777" w:rsidR="004B1F29" w:rsidRPr="00A91908" w:rsidRDefault="004B1F29">
      <w:pPr>
        <w:spacing w:after="0" w:line="240" w:lineRule="auto"/>
        <w:jc w:val="both"/>
        <w:rPr>
          <w:rFonts w:ascii="Times New Roman" w:hAnsi="Times New Roman" w:cs="Times New Roman"/>
          <w:sz w:val="24"/>
          <w:szCs w:val="24"/>
        </w:rPr>
      </w:pPr>
    </w:p>
    <w:p w14:paraId="2F6DFC97" w14:textId="77777777" w:rsidR="004B1F29" w:rsidRDefault="004B1F29">
      <w:pPr>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 xml:space="preserve">Uz članak 1. </w:t>
      </w:r>
    </w:p>
    <w:p w14:paraId="297FF131" w14:textId="6C21AE1F" w:rsidR="004B1F29" w:rsidRDefault="004B1F29">
      <w:pPr>
        <w:spacing w:after="0" w:line="240" w:lineRule="auto"/>
        <w:jc w:val="both"/>
        <w:rPr>
          <w:rFonts w:ascii="Times New Roman" w:hAnsi="Times New Roman" w:cs="Times New Roman"/>
          <w:sz w:val="24"/>
          <w:szCs w:val="24"/>
        </w:rPr>
      </w:pPr>
      <w:r w:rsidRPr="004B1F29">
        <w:rPr>
          <w:rFonts w:ascii="Times New Roman" w:hAnsi="Times New Roman" w:cs="Times New Roman"/>
          <w:sz w:val="24"/>
          <w:szCs w:val="24"/>
        </w:rPr>
        <w:t xml:space="preserve">Ovim člankom propisuje se </w:t>
      </w:r>
      <w:r>
        <w:rPr>
          <w:rFonts w:ascii="Times New Roman" w:hAnsi="Times New Roman" w:cs="Times New Roman"/>
          <w:sz w:val="24"/>
          <w:szCs w:val="24"/>
        </w:rPr>
        <w:t xml:space="preserve">da se hrvatsko zakonodavstvo nastavlja usklađivati s propisima </w:t>
      </w:r>
      <w:r w:rsidR="009E701F">
        <w:rPr>
          <w:rFonts w:ascii="Times New Roman" w:hAnsi="Times New Roman" w:cs="Times New Roman"/>
          <w:sz w:val="24"/>
          <w:szCs w:val="24"/>
        </w:rPr>
        <w:t>E</w:t>
      </w:r>
      <w:r>
        <w:rPr>
          <w:rFonts w:ascii="Times New Roman" w:hAnsi="Times New Roman" w:cs="Times New Roman"/>
          <w:sz w:val="24"/>
          <w:szCs w:val="24"/>
        </w:rPr>
        <w:t>uropske unije</w:t>
      </w:r>
      <w:r w:rsidR="001C2ADC">
        <w:rPr>
          <w:rFonts w:ascii="Times New Roman" w:hAnsi="Times New Roman" w:cs="Times New Roman"/>
          <w:sz w:val="24"/>
          <w:szCs w:val="24"/>
        </w:rPr>
        <w:t>,</w:t>
      </w:r>
      <w:r>
        <w:rPr>
          <w:rFonts w:ascii="Times New Roman" w:hAnsi="Times New Roman" w:cs="Times New Roman"/>
          <w:sz w:val="24"/>
          <w:szCs w:val="24"/>
        </w:rPr>
        <w:t xml:space="preserve"> odnosno uz Direktivu </w:t>
      </w:r>
      <w:r w:rsidRPr="004B1F29">
        <w:rPr>
          <w:rFonts w:ascii="Times New Roman" w:hAnsi="Times New Roman" w:cs="Times New Roman"/>
          <w:sz w:val="24"/>
          <w:szCs w:val="24"/>
        </w:rPr>
        <w:t>(EU) 2019/2162 Europskog parlamenta i Vijeća od 27. studenoga 2019. o izdavanju pokrivenih obveznica i javnom nadzoru pokrivenih obveznica i izmjeni direktiva 2009/65/EZ i 2014/59/EU (SL L 328, 18. 12. 2019.)</w:t>
      </w:r>
      <w:r w:rsidR="00213520">
        <w:rPr>
          <w:rFonts w:ascii="Times New Roman" w:hAnsi="Times New Roman" w:cs="Times New Roman"/>
          <w:sz w:val="24"/>
          <w:szCs w:val="24"/>
        </w:rPr>
        <w:t xml:space="preserve"> čije su odredbe 2022. prenesene u važeći Zakon</w:t>
      </w:r>
      <w:r w:rsidR="001C2ADC">
        <w:rPr>
          <w:rFonts w:ascii="Times New Roman" w:hAnsi="Times New Roman" w:cs="Times New Roman"/>
          <w:sz w:val="24"/>
          <w:szCs w:val="24"/>
        </w:rPr>
        <w:t xml:space="preserve">, navodi se i </w:t>
      </w:r>
      <w:r w:rsidR="001C2ADC" w:rsidRPr="001C2ADC">
        <w:rPr>
          <w:rFonts w:ascii="Times New Roman" w:hAnsi="Times New Roman" w:cs="Times New Roman"/>
          <w:sz w:val="24"/>
          <w:szCs w:val="24"/>
        </w:rPr>
        <w:t xml:space="preserve">Direktiva (EU) 2023/2864 Europskog parlamenta i Vijeća od 13. prosinca 2023. o izmjeni određenih direktiva u pogledu uspostave i funkcioniranja jedinstvene europske pristupne točke (Tekst značajan za EGP) </w:t>
      </w:r>
      <w:r w:rsidR="001C2ADC">
        <w:rPr>
          <w:rFonts w:ascii="Times New Roman" w:hAnsi="Times New Roman" w:cs="Times New Roman"/>
          <w:sz w:val="24"/>
          <w:szCs w:val="24"/>
        </w:rPr>
        <w:t>(SL L 2023/2864, 20. 12. 2023.</w:t>
      </w:r>
      <w:r w:rsidR="00C52252">
        <w:rPr>
          <w:rFonts w:ascii="Times New Roman" w:hAnsi="Times New Roman" w:cs="Times New Roman"/>
          <w:sz w:val="24"/>
          <w:szCs w:val="24"/>
        </w:rPr>
        <w:t xml:space="preserve">; u daljnjem </w:t>
      </w:r>
      <w:r w:rsidR="001C2ADC">
        <w:rPr>
          <w:rFonts w:ascii="Times New Roman" w:hAnsi="Times New Roman" w:cs="Times New Roman"/>
          <w:sz w:val="24"/>
          <w:szCs w:val="24"/>
        </w:rPr>
        <w:t>) čije se odredbe prenose ovim Zakonom.</w:t>
      </w:r>
    </w:p>
    <w:p w14:paraId="2C54B174" w14:textId="77777777" w:rsidR="004B1F29" w:rsidRPr="004B1F29" w:rsidRDefault="004B1F29">
      <w:pPr>
        <w:spacing w:after="0" w:line="240" w:lineRule="auto"/>
        <w:jc w:val="both"/>
        <w:rPr>
          <w:rFonts w:ascii="Times New Roman" w:hAnsi="Times New Roman" w:cs="Times New Roman"/>
          <w:sz w:val="24"/>
          <w:szCs w:val="24"/>
        </w:rPr>
      </w:pPr>
    </w:p>
    <w:p w14:paraId="48288203" w14:textId="77777777" w:rsidR="004B1F29" w:rsidRDefault="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2</w:t>
      </w:r>
      <w:r w:rsidRPr="00A91908">
        <w:rPr>
          <w:rFonts w:ascii="Times New Roman" w:eastAsia="Times New Roman" w:hAnsi="Times New Roman" w:cs="Times New Roman"/>
          <w:b/>
          <w:sz w:val="24"/>
          <w:szCs w:val="24"/>
          <w:lang w:eastAsia="hr-HR"/>
        </w:rPr>
        <w:t>.</w:t>
      </w:r>
    </w:p>
    <w:p w14:paraId="551082E2" w14:textId="77777777" w:rsidR="004B1F29" w:rsidRPr="004B1F29" w:rsidRDefault="001C2A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4. važećeg Zakona unosi se pojam </w:t>
      </w:r>
      <w:r w:rsidRPr="001C2ADC">
        <w:rPr>
          <w:rFonts w:ascii="Times New Roman" w:hAnsi="Times New Roman" w:cs="Times New Roman"/>
          <w:sz w:val="24"/>
          <w:szCs w:val="24"/>
        </w:rPr>
        <w:t xml:space="preserve">Uredba (EU) 2023/2859 </w:t>
      </w:r>
      <w:r>
        <w:rPr>
          <w:rFonts w:ascii="Times New Roman" w:hAnsi="Times New Roman" w:cs="Times New Roman"/>
          <w:sz w:val="24"/>
          <w:szCs w:val="24"/>
        </w:rPr>
        <w:t>koji označava Uredbu</w:t>
      </w:r>
      <w:r w:rsidRPr="001C2ADC">
        <w:rPr>
          <w:rFonts w:ascii="Times New Roman" w:hAnsi="Times New Roman" w:cs="Times New Roman"/>
          <w:sz w:val="24"/>
          <w:szCs w:val="24"/>
        </w:rPr>
        <w:t xml:space="preserve"> (EU) 2023/2859 Europskog parlamenta i Vijeća od 13. prosinca 2023. o uspostavi jedinstvene europske pristupne točke za centralizirani pristup javno dostupnim informacijama koje su od važnosti za financijske usluge, tržišta kapitala i održivost (SL L 2023/2859, 20. 12. 2023</w:t>
      </w:r>
      <w:r>
        <w:rPr>
          <w:rFonts w:ascii="Times New Roman" w:hAnsi="Times New Roman" w:cs="Times New Roman"/>
          <w:sz w:val="24"/>
          <w:szCs w:val="24"/>
        </w:rPr>
        <w:t>.</w:t>
      </w:r>
      <w:r w:rsidR="00FF232D">
        <w:rPr>
          <w:rFonts w:ascii="Times New Roman" w:hAnsi="Times New Roman" w:cs="Times New Roman"/>
          <w:sz w:val="24"/>
          <w:szCs w:val="24"/>
        </w:rPr>
        <w:t>;</w:t>
      </w:r>
      <w:r w:rsidR="00FF232D" w:rsidRPr="00FF232D">
        <w:rPr>
          <w:rFonts w:ascii="Times New Roman" w:eastAsia="Times New Roman" w:hAnsi="Times New Roman" w:cs="Times New Roman"/>
          <w:bCs/>
          <w:sz w:val="24"/>
          <w:szCs w:val="24"/>
          <w:lang w:eastAsia="hr-HR"/>
        </w:rPr>
        <w:t xml:space="preserve"> </w:t>
      </w:r>
      <w:r w:rsidR="00FF232D" w:rsidRPr="0062634E">
        <w:rPr>
          <w:rFonts w:ascii="Times New Roman" w:eastAsia="Times New Roman" w:hAnsi="Times New Roman" w:cs="Times New Roman"/>
          <w:bCs/>
          <w:sz w:val="24"/>
          <w:szCs w:val="24"/>
          <w:lang w:eastAsia="hr-HR"/>
        </w:rPr>
        <w:t>u daljnjem tekstu: Uredba (EU) 2023/2859)</w:t>
      </w:r>
      <w:r>
        <w:rPr>
          <w:rFonts w:ascii="Times New Roman" w:hAnsi="Times New Roman" w:cs="Times New Roman"/>
          <w:sz w:val="24"/>
          <w:szCs w:val="24"/>
        </w:rPr>
        <w:t>.</w:t>
      </w:r>
    </w:p>
    <w:p w14:paraId="7579F11D" w14:textId="77777777" w:rsidR="004B1F29" w:rsidRPr="004B1F29" w:rsidRDefault="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223DDA5" w14:textId="77777777" w:rsidR="004B1F29" w:rsidRDefault="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3</w:t>
      </w:r>
      <w:r w:rsidRPr="00A91908">
        <w:rPr>
          <w:rFonts w:ascii="Times New Roman" w:eastAsia="Times New Roman" w:hAnsi="Times New Roman" w:cs="Times New Roman"/>
          <w:b/>
          <w:sz w:val="24"/>
          <w:szCs w:val="24"/>
          <w:lang w:eastAsia="hr-HR"/>
        </w:rPr>
        <w:t>.</w:t>
      </w:r>
    </w:p>
    <w:p w14:paraId="14FAE361" w14:textId="56D733D8" w:rsidR="00FF232D" w:rsidRDefault="004B1F29">
      <w:pPr>
        <w:spacing w:after="0" w:line="240" w:lineRule="auto"/>
        <w:jc w:val="both"/>
        <w:rPr>
          <w:rFonts w:ascii="Times New Roman" w:eastAsia="Times New Roman" w:hAnsi="Times New Roman" w:cs="Times New Roman"/>
          <w:bCs/>
          <w:sz w:val="24"/>
          <w:szCs w:val="24"/>
          <w:lang w:eastAsia="hr-HR"/>
        </w:rPr>
      </w:pPr>
      <w:r w:rsidRPr="004B1F29">
        <w:rPr>
          <w:rFonts w:ascii="Times New Roman" w:hAnsi="Times New Roman" w:cs="Times New Roman"/>
          <w:sz w:val="24"/>
          <w:szCs w:val="24"/>
        </w:rPr>
        <w:t xml:space="preserve">Ovim člankom </w:t>
      </w:r>
      <w:r w:rsidR="00FF232D">
        <w:rPr>
          <w:rFonts w:ascii="Times New Roman" w:hAnsi="Times New Roman" w:cs="Times New Roman"/>
          <w:sz w:val="24"/>
          <w:szCs w:val="24"/>
        </w:rPr>
        <w:t>uređuje se</w:t>
      </w:r>
      <w:r w:rsidR="00FF232D" w:rsidRPr="00FF232D">
        <w:rPr>
          <w:rFonts w:ascii="Times New Roman" w:hAnsi="Times New Roman" w:cs="Times New Roman"/>
          <w:sz w:val="24"/>
          <w:szCs w:val="24"/>
        </w:rPr>
        <w:t xml:space="preserve"> o</w:t>
      </w:r>
      <w:r w:rsidR="00FF232D">
        <w:rPr>
          <w:rFonts w:ascii="Times New Roman" w:hAnsi="Times New Roman" w:cs="Times New Roman"/>
          <w:sz w:val="24"/>
          <w:szCs w:val="24"/>
        </w:rPr>
        <w:t>bveza</w:t>
      </w:r>
      <w:r w:rsidR="00FF232D" w:rsidRPr="00FF232D">
        <w:rPr>
          <w:rFonts w:ascii="Times New Roman" w:hAnsi="Times New Roman" w:cs="Times New Roman"/>
          <w:sz w:val="24"/>
          <w:szCs w:val="24"/>
        </w:rPr>
        <w:t xml:space="preserve"> dostupnosti određenih informacija na </w:t>
      </w:r>
      <w:r w:rsidR="007C3ED5">
        <w:rPr>
          <w:rFonts w:ascii="Times New Roman" w:hAnsi="Times New Roman" w:cs="Times New Roman"/>
          <w:sz w:val="24"/>
          <w:szCs w:val="24"/>
        </w:rPr>
        <w:t>j</w:t>
      </w:r>
      <w:r w:rsidR="00FF232D" w:rsidRPr="00FF232D">
        <w:rPr>
          <w:rFonts w:ascii="Times New Roman" w:hAnsi="Times New Roman" w:cs="Times New Roman"/>
          <w:sz w:val="24"/>
          <w:szCs w:val="24"/>
        </w:rPr>
        <w:t>edinstvenoj europskoj pristupnoj točki (</w:t>
      </w:r>
      <w:r w:rsidR="00FF232D">
        <w:rPr>
          <w:rFonts w:ascii="Times New Roman" w:hAnsi="Times New Roman" w:cs="Times New Roman"/>
          <w:sz w:val="24"/>
          <w:szCs w:val="24"/>
        </w:rPr>
        <w:t xml:space="preserve">u daljnjem tekstu: </w:t>
      </w:r>
      <w:r w:rsidR="00FF232D" w:rsidRPr="00FF232D">
        <w:rPr>
          <w:rFonts w:ascii="Times New Roman" w:hAnsi="Times New Roman" w:cs="Times New Roman"/>
          <w:sz w:val="24"/>
          <w:szCs w:val="24"/>
        </w:rPr>
        <w:t xml:space="preserve">ESAP), u skladu s Direktivom (EU) 2023/2864. </w:t>
      </w:r>
      <w:r w:rsidR="00C52252">
        <w:rPr>
          <w:rFonts w:ascii="Times New Roman" w:hAnsi="Times New Roman" w:cs="Times New Roman"/>
          <w:sz w:val="24"/>
          <w:szCs w:val="24"/>
        </w:rPr>
        <w:t xml:space="preserve">Naime, </w:t>
      </w:r>
      <w:r w:rsidRPr="004B1F29">
        <w:rPr>
          <w:rFonts w:ascii="Times New Roman" w:hAnsi="Times New Roman" w:cs="Times New Roman"/>
          <w:sz w:val="24"/>
          <w:szCs w:val="24"/>
        </w:rPr>
        <w:t xml:space="preserve">propisuje se </w:t>
      </w:r>
      <w:r w:rsidR="00FF232D" w:rsidRPr="00A91908">
        <w:rPr>
          <w:rFonts w:ascii="Times New Roman" w:eastAsia="Times New Roman" w:hAnsi="Times New Roman" w:cs="Times New Roman"/>
          <w:bCs/>
          <w:sz w:val="24"/>
          <w:szCs w:val="24"/>
          <w:lang w:eastAsia="hr-HR"/>
        </w:rPr>
        <w:t xml:space="preserve">da </w:t>
      </w:r>
      <w:r w:rsidR="00FF232D">
        <w:rPr>
          <w:rFonts w:ascii="Times New Roman" w:hAnsi="Times New Roman" w:cs="Times New Roman"/>
          <w:sz w:val="24"/>
          <w:szCs w:val="24"/>
        </w:rPr>
        <w:t>k</w:t>
      </w:r>
      <w:r w:rsidR="00FF232D" w:rsidRPr="00564906">
        <w:rPr>
          <w:rFonts w:ascii="Times New Roman" w:hAnsi="Times New Roman" w:cs="Times New Roman"/>
          <w:sz w:val="24"/>
          <w:szCs w:val="24"/>
        </w:rPr>
        <w:t xml:space="preserve">reditna institucija koja ima odobrenje za izdavanje pokrivenih obveznica </w:t>
      </w:r>
      <w:r w:rsidR="00FF232D">
        <w:rPr>
          <w:rFonts w:ascii="Times New Roman" w:hAnsi="Times New Roman" w:cs="Times New Roman"/>
          <w:sz w:val="24"/>
          <w:szCs w:val="24"/>
        </w:rPr>
        <w:t xml:space="preserve">kad </w:t>
      </w:r>
      <w:r w:rsidR="00FF232D" w:rsidRPr="00A91908">
        <w:rPr>
          <w:rFonts w:ascii="Times New Roman" w:eastAsia="Times New Roman" w:hAnsi="Times New Roman" w:cs="Times New Roman"/>
          <w:bCs/>
          <w:sz w:val="24"/>
          <w:szCs w:val="24"/>
          <w:lang w:eastAsia="hr-HR"/>
        </w:rPr>
        <w:t>javno obja</w:t>
      </w:r>
      <w:r w:rsidR="00FF232D">
        <w:rPr>
          <w:rFonts w:ascii="Times New Roman" w:eastAsia="Times New Roman" w:hAnsi="Times New Roman" w:cs="Times New Roman"/>
          <w:bCs/>
          <w:sz w:val="24"/>
          <w:szCs w:val="24"/>
          <w:lang w:eastAsia="hr-HR"/>
        </w:rPr>
        <w:t>vljuje</w:t>
      </w:r>
      <w:r w:rsidR="00FF232D" w:rsidRPr="00A91908">
        <w:rPr>
          <w:rFonts w:ascii="Times New Roman" w:eastAsia="Times New Roman" w:hAnsi="Times New Roman" w:cs="Times New Roman"/>
          <w:bCs/>
          <w:sz w:val="24"/>
          <w:szCs w:val="24"/>
          <w:lang w:eastAsia="hr-HR"/>
        </w:rPr>
        <w:t xml:space="preserve"> određene informacije</w:t>
      </w:r>
      <w:r w:rsidR="00FF232D">
        <w:rPr>
          <w:rFonts w:ascii="Times New Roman" w:eastAsia="Times New Roman" w:hAnsi="Times New Roman" w:cs="Times New Roman"/>
          <w:bCs/>
          <w:sz w:val="24"/>
          <w:szCs w:val="24"/>
          <w:lang w:eastAsia="hr-HR"/>
        </w:rPr>
        <w:t>,</w:t>
      </w:r>
      <w:r w:rsidR="00FF232D" w:rsidRPr="00A91908">
        <w:rPr>
          <w:rFonts w:ascii="Times New Roman" w:eastAsia="Times New Roman" w:hAnsi="Times New Roman" w:cs="Times New Roman"/>
          <w:bCs/>
          <w:sz w:val="24"/>
          <w:szCs w:val="24"/>
          <w:lang w:eastAsia="hr-HR"/>
        </w:rPr>
        <w:t xml:space="preserve"> dužn</w:t>
      </w:r>
      <w:r w:rsidR="00FF232D">
        <w:rPr>
          <w:rFonts w:ascii="Times New Roman" w:eastAsia="Times New Roman" w:hAnsi="Times New Roman" w:cs="Times New Roman"/>
          <w:bCs/>
          <w:sz w:val="24"/>
          <w:szCs w:val="24"/>
          <w:lang w:eastAsia="hr-HR"/>
        </w:rPr>
        <w:t>a je</w:t>
      </w:r>
      <w:r w:rsidR="00FF232D" w:rsidRPr="00A91908">
        <w:rPr>
          <w:rFonts w:ascii="Times New Roman" w:eastAsia="Times New Roman" w:hAnsi="Times New Roman" w:cs="Times New Roman"/>
          <w:bCs/>
          <w:sz w:val="24"/>
          <w:szCs w:val="24"/>
          <w:lang w:eastAsia="hr-HR"/>
        </w:rPr>
        <w:t xml:space="preserve"> istodobno te informacije dostaviti </w:t>
      </w:r>
      <w:r w:rsidR="00BD499C">
        <w:rPr>
          <w:rFonts w:ascii="Times New Roman" w:eastAsia="Times New Roman" w:hAnsi="Times New Roman" w:cs="Times New Roman"/>
          <w:bCs/>
          <w:sz w:val="24"/>
          <w:szCs w:val="24"/>
          <w:lang w:eastAsia="hr-HR"/>
        </w:rPr>
        <w:t>Hrvatskoj agenciji</w:t>
      </w:r>
      <w:r w:rsidR="00BD499C" w:rsidRPr="00BD499C">
        <w:rPr>
          <w:rFonts w:ascii="Times New Roman" w:eastAsia="Times New Roman" w:hAnsi="Times New Roman" w:cs="Times New Roman"/>
          <w:bCs/>
          <w:sz w:val="24"/>
          <w:szCs w:val="24"/>
          <w:lang w:eastAsia="hr-HR"/>
        </w:rPr>
        <w:t xml:space="preserve"> za nadzor financijskih usluga </w:t>
      </w:r>
      <w:r w:rsidR="00BD499C">
        <w:rPr>
          <w:rFonts w:ascii="Times New Roman" w:eastAsia="Times New Roman" w:hAnsi="Times New Roman" w:cs="Times New Roman"/>
          <w:bCs/>
          <w:sz w:val="24"/>
          <w:szCs w:val="24"/>
          <w:lang w:eastAsia="hr-HR"/>
        </w:rPr>
        <w:t xml:space="preserve">(u daljnjem tekstu: </w:t>
      </w:r>
      <w:r w:rsidR="00FF232D" w:rsidRPr="00A91908">
        <w:rPr>
          <w:rFonts w:ascii="Times New Roman" w:eastAsia="Times New Roman" w:hAnsi="Times New Roman" w:cs="Times New Roman"/>
          <w:bCs/>
          <w:sz w:val="24"/>
          <w:szCs w:val="24"/>
          <w:lang w:eastAsia="hr-HR"/>
        </w:rPr>
        <w:t>Agencij</w:t>
      </w:r>
      <w:r w:rsidR="00BD499C">
        <w:rPr>
          <w:rFonts w:ascii="Times New Roman" w:eastAsia="Times New Roman" w:hAnsi="Times New Roman" w:cs="Times New Roman"/>
          <w:bCs/>
          <w:sz w:val="24"/>
          <w:szCs w:val="24"/>
          <w:lang w:eastAsia="hr-HR"/>
        </w:rPr>
        <w:t>a)</w:t>
      </w:r>
      <w:r w:rsidR="00FF232D" w:rsidRPr="00A91908">
        <w:rPr>
          <w:rFonts w:ascii="Times New Roman" w:eastAsia="Times New Roman" w:hAnsi="Times New Roman" w:cs="Times New Roman"/>
          <w:bCs/>
          <w:sz w:val="24"/>
          <w:szCs w:val="24"/>
          <w:lang w:eastAsia="hr-HR"/>
        </w:rPr>
        <w:t xml:space="preserve"> kako bi bile dostupne na ESAP-u. Odredba se temelji na </w:t>
      </w:r>
      <w:r w:rsidR="00FF232D" w:rsidRPr="00A91908">
        <w:rPr>
          <w:rFonts w:ascii="Times New Roman" w:eastAsia="Times New Roman" w:hAnsi="Times New Roman" w:cs="Times New Roman"/>
          <w:bCs/>
          <w:sz w:val="24"/>
          <w:szCs w:val="24"/>
          <w:lang w:eastAsia="hr-HR"/>
        </w:rPr>
        <w:lastRenderedPageBreak/>
        <w:t xml:space="preserve">zahtjevima Uredbe (EU) 2023/2859 uključujući format podataka, obvezne metapodatke i osiguranje dostupnosti informacija putem ESAP-a. Pritom je propisano da informacije moraju ispunjavati određene tehničke zahtjeve, uključujući dostavljanje u formatu iz kojeg se mogu izdvojiti podaci, odnosno u strojno čitljivom formatu, ako je to predviđeno pravom Europske unije, te da moraju sadržavati obvezne metapodatke, koji uključuju identifikacijske oznake subjekata, veličinu subjekata prema kategorijama, vrstu informacija i oznaku sadrže li informacije osobne podatke. Osim obveza subjekata koji dostavljaju informacije, propisana je i obveza Agencije da osigura da su dostavljene informacije dostupne na ESAP-u i da ispunjavaju tehničke zahtjeve propisane Uredbom (EU) 2023/2859. </w:t>
      </w:r>
      <w:r w:rsidR="00A67070">
        <w:rPr>
          <w:rFonts w:ascii="Times New Roman" w:eastAsia="Times New Roman" w:hAnsi="Times New Roman" w:cs="Times New Roman"/>
          <w:bCs/>
          <w:sz w:val="24"/>
          <w:szCs w:val="24"/>
          <w:lang w:eastAsia="hr-HR"/>
        </w:rPr>
        <w:t>Agencija je</w:t>
      </w:r>
      <w:r w:rsidR="003C10F3">
        <w:rPr>
          <w:rFonts w:ascii="Times New Roman" w:eastAsia="Times New Roman" w:hAnsi="Times New Roman" w:cs="Times New Roman"/>
          <w:bCs/>
          <w:sz w:val="24"/>
          <w:szCs w:val="24"/>
          <w:lang w:eastAsia="hr-HR"/>
        </w:rPr>
        <w:t xml:space="preserve">, </w:t>
      </w:r>
      <w:r w:rsidR="00A67070">
        <w:rPr>
          <w:rFonts w:ascii="Times New Roman" w:eastAsia="Times New Roman" w:hAnsi="Times New Roman" w:cs="Times New Roman"/>
          <w:bCs/>
          <w:sz w:val="24"/>
          <w:szCs w:val="24"/>
          <w:lang w:eastAsia="hr-HR"/>
        </w:rPr>
        <w:t xml:space="preserve">dakle, </w:t>
      </w:r>
      <w:r w:rsidR="00A67070" w:rsidRPr="00A67070">
        <w:rPr>
          <w:rFonts w:ascii="Times New Roman" w:eastAsia="Times New Roman" w:hAnsi="Times New Roman" w:cs="Times New Roman"/>
          <w:bCs/>
          <w:sz w:val="24"/>
          <w:szCs w:val="24"/>
          <w:lang w:eastAsia="hr-HR"/>
        </w:rPr>
        <w:t xml:space="preserve">tijelo za prikupljanje kako je definirano Uredbom (EU) 2023/2859 </w:t>
      </w:r>
      <w:r w:rsidR="00A67070">
        <w:rPr>
          <w:rFonts w:ascii="Times New Roman" w:eastAsia="Times New Roman" w:hAnsi="Times New Roman" w:cs="Times New Roman"/>
          <w:bCs/>
          <w:sz w:val="24"/>
          <w:szCs w:val="24"/>
          <w:lang w:eastAsia="hr-HR"/>
        </w:rPr>
        <w:t>i o tome</w:t>
      </w:r>
      <w:r w:rsidR="00A67070" w:rsidRPr="00A67070">
        <w:rPr>
          <w:rFonts w:ascii="Times New Roman" w:eastAsia="Times New Roman" w:hAnsi="Times New Roman" w:cs="Times New Roman"/>
          <w:bCs/>
          <w:sz w:val="24"/>
          <w:szCs w:val="24"/>
          <w:lang w:eastAsia="hr-HR"/>
        </w:rPr>
        <w:t xml:space="preserve"> obavještava ESMA-u</w:t>
      </w:r>
      <w:r w:rsidR="00A67070">
        <w:rPr>
          <w:rFonts w:ascii="Times New Roman" w:eastAsia="Times New Roman" w:hAnsi="Times New Roman" w:cs="Times New Roman"/>
          <w:bCs/>
          <w:sz w:val="24"/>
          <w:szCs w:val="24"/>
          <w:lang w:eastAsia="hr-HR"/>
        </w:rPr>
        <w:t>.</w:t>
      </w:r>
      <w:r w:rsidR="00A67070" w:rsidRPr="00A67070">
        <w:rPr>
          <w:rFonts w:ascii="Times New Roman" w:eastAsia="Times New Roman" w:hAnsi="Times New Roman" w:cs="Times New Roman"/>
          <w:bCs/>
          <w:sz w:val="24"/>
          <w:szCs w:val="24"/>
          <w:lang w:eastAsia="hr-HR"/>
        </w:rPr>
        <w:t xml:space="preserve"> </w:t>
      </w:r>
      <w:r w:rsidR="00FF232D" w:rsidRPr="00A91908">
        <w:rPr>
          <w:rFonts w:ascii="Times New Roman" w:eastAsia="Times New Roman" w:hAnsi="Times New Roman" w:cs="Times New Roman"/>
          <w:bCs/>
          <w:sz w:val="24"/>
          <w:szCs w:val="24"/>
          <w:lang w:eastAsia="hr-HR"/>
        </w:rPr>
        <w:t>Ovim odredbama se osigurava usklađenost s propisima Europske unije te se omogućava pravovremena i točna dostupnost podataka na europskoj razini.</w:t>
      </w:r>
    </w:p>
    <w:p w14:paraId="756B7AC7" w14:textId="3752094C" w:rsidR="001D600D" w:rsidRDefault="001D600D">
      <w:pPr>
        <w:spacing w:after="0" w:line="240" w:lineRule="auto"/>
        <w:jc w:val="both"/>
        <w:rPr>
          <w:rFonts w:ascii="Times New Roman" w:eastAsia="Times New Roman" w:hAnsi="Times New Roman" w:cs="Times New Roman"/>
          <w:bCs/>
          <w:sz w:val="24"/>
          <w:szCs w:val="24"/>
          <w:lang w:eastAsia="hr-HR"/>
        </w:rPr>
      </w:pPr>
    </w:p>
    <w:p w14:paraId="613B7CC1" w14:textId="51D42EAB" w:rsidR="001D600D" w:rsidRPr="002A0894" w:rsidRDefault="001D600D">
      <w:pPr>
        <w:spacing w:after="0" w:line="240" w:lineRule="auto"/>
        <w:jc w:val="both"/>
        <w:rPr>
          <w:rFonts w:ascii="Times New Roman" w:eastAsia="Times New Roman" w:hAnsi="Times New Roman" w:cs="Times New Roman"/>
          <w:b/>
          <w:bCs/>
          <w:sz w:val="24"/>
          <w:szCs w:val="24"/>
          <w:lang w:eastAsia="hr-HR"/>
        </w:rPr>
      </w:pPr>
      <w:r w:rsidRPr="002A0894">
        <w:rPr>
          <w:rFonts w:ascii="Times New Roman" w:eastAsia="Times New Roman" w:hAnsi="Times New Roman" w:cs="Times New Roman"/>
          <w:b/>
          <w:bCs/>
          <w:sz w:val="24"/>
          <w:szCs w:val="24"/>
          <w:lang w:eastAsia="hr-HR"/>
        </w:rPr>
        <w:t>Uz članak 4.</w:t>
      </w:r>
    </w:p>
    <w:p w14:paraId="44E04ADC" w14:textId="41CA36E2" w:rsidR="000E66BA" w:rsidRPr="00AE09ED" w:rsidRDefault="00043C94">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0E66BA">
        <w:rPr>
          <w:rFonts w:ascii="Times New Roman" w:eastAsia="Times New Roman" w:hAnsi="Times New Roman" w:cs="Times New Roman"/>
          <w:bCs/>
          <w:sz w:val="24"/>
          <w:szCs w:val="24"/>
          <w:lang w:eastAsia="hr-HR"/>
        </w:rPr>
        <w:t xml:space="preserve">Ovim člankom </w:t>
      </w:r>
      <w:r w:rsidR="000E66BA">
        <w:rPr>
          <w:rFonts w:ascii="Times New Roman" w:eastAsia="Times New Roman" w:hAnsi="Times New Roman" w:cs="Times New Roman"/>
          <w:bCs/>
          <w:sz w:val="24"/>
          <w:szCs w:val="24"/>
          <w:lang w:eastAsia="hr-HR"/>
        </w:rPr>
        <w:t>uređuj</w:t>
      </w:r>
      <w:r w:rsidR="00A61744">
        <w:rPr>
          <w:rFonts w:ascii="Times New Roman" w:eastAsia="Times New Roman" w:hAnsi="Times New Roman" w:cs="Times New Roman"/>
          <w:bCs/>
          <w:sz w:val="24"/>
          <w:szCs w:val="24"/>
          <w:lang w:eastAsia="hr-HR"/>
        </w:rPr>
        <w:t>e</w:t>
      </w:r>
      <w:r w:rsidR="0069159F">
        <w:rPr>
          <w:rFonts w:ascii="Times New Roman" w:eastAsia="Times New Roman" w:hAnsi="Times New Roman" w:cs="Times New Roman"/>
          <w:bCs/>
          <w:sz w:val="24"/>
          <w:szCs w:val="24"/>
          <w:lang w:eastAsia="hr-HR"/>
        </w:rPr>
        <w:t xml:space="preserve"> se </w:t>
      </w:r>
      <w:r w:rsidR="00A61744">
        <w:rPr>
          <w:rFonts w:ascii="Times New Roman" w:eastAsia="Times New Roman" w:hAnsi="Times New Roman" w:cs="Times New Roman"/>
          <w:bCs/>
          <w:sz w:val="24"/>
          <w:szCs w:val="24"/>
          <w:lang w:eastAsia="hr-HR"/>
        </w:rPr>
        <w:t>odredba članka 66.</w:t>
      </w:r>
      <w:r w:rsidR="007C624C">
        <w:rPr>
          <w:rFonts w:ascii="Times New Roman" w:eastAsia="Times New Roman" w:hAnsi="Times New Roman" w:cs="Times New Roman"/>
          <w:bCs/>
          <w:sz w:val="24"/>
          <w:szCs w:val="24"/>
          <w:lang w:eastAsia="hr-HR"/>
        </w:rPr>
        <w:t xml:space="preserve"> važećeg Zakona</w:t>
      </w:r>
      <w:r w:rsidR="00A61744">
        <w:rPr>
          <w:rFonts w:ascii="Times New Roman" w:eastAsia="Times New Roman" w:hAnsi="Times New Roman" w:cs="Times New Roman"/>
          <w:bCs/>
          <w:sz w:val="24"/>
          <w:szCs w:val="24"/>
          <w:lang w:eastAsia="hr-HR"/>
        </w:rPr>
        <w:t xml:space="preserve"> u pogledu </w:t>
      </w:r>
      <w:r w:rsidR="004827BF">
        <w:rPr>
          <w:rFonts w:ascii="Times New Roman" w:eastAsia="Times New Roman" w:hAnsi="Times New Roman" w:cs="Times New Roman"/>
          <w:bCs/>
          <w:sz w:val="24"/>
          <w:szCs w:val="24"/>
          <w:lang w:eastAsia="hr-HR"/>
        </w:rPr>
        <w:t xml:space="preserve">minimalnog </w:t>
      </w:r>
      <w:r w:rsidR="0069159F">
        <w:rPr>
          <w:rFonts w:ascii="Times New Roman" w:eastAsia="Times New Roman" w:hAnsi="Times New Roman" w:cs="Times New Roman"/>
          <w:bCs/>
          <w:sz w:val="24"/>
          <w:szCs w:val="24"/>
          <w:lang w:eastAsia="hr-HR"/>
        </w:rPr>
        <w:t>rok</w:t>
      </w:r>
      <w:r w:rsidR="00A61744">
        <w:rPr>
          <w:rFonts w:ascii="Times New Roman" w:eastAsia="Times New Roman" w:hAnsi="Times New Roman" w:cs="Times New Roman"/>
          <w:bCs/>
          <w:sz w:val="24"/>
          <w:szCs w:val="24"/>
          <w:lang w:eastAsia="hr-HR"/>
        </w:rPr>
        <w:t>a trajanja objave</w:t>
      </w:r>
      <w:r w:rsidR="004827BF" w:rsidRPr="004827BF">
        <w:rPr>
          <w:rFonts w:ascii="Times New Roman" w:eastAsia="Times New Roman" w:hAnsi="Times New Roman" w:cs="Times New Roman"/>
          <w:bCs/>
          <w:sz w:val="24"/>
          <w:szCs w:val="24"/>
          <w:lang w:eastAsia="hr-HR"/>
        </w:rPr>
        <w:t xml:space="preserve"> upravnih sankcija, prekršajnih sankcija i nadzornih mjera</w:t>
      </w:r>
      <w:r w:rsidR="004827BF">
        <w:rPr>
          <w:rFonts w:ascii="Times New Roman" w:eastAsia="Times New Roman" w:hAnsi="Times New Roman" w:cs="Times New Roman"/>
          <w:bCs/>
          <w:sz w:val="24"/>
          <w:szCs w:val="24"/>
          <w:lang w:eastAsia="hr-HR"/>
        </w:rPr>
        <w:t xml:space="preserve">, a prema članku 24. stavku 8. </w:t>
      </w:r>
      <w:r w:rsidR="0069159F" w:rsidRPr="0069159F">
        <w:rPr>
          <w:rFonts w:ascii="Times New Roman" w:eastAsia="Times New Roman" w:hAnsi="Times New Roman" w:cs="Times New Roman"/>
          <w:bCs/>
          <w:sz w:val="24"/>
          <w:szCs w:val="24"/>
          <w:lang w:eastAsia="hr-HR"/>
        </w:rPr>
        <w:t>D</w:t>
      </w:r>
      <w:r w:rsidR="004827BF">
        <w:rPr>
          <w:rFonts w:ascii="Times New Roman" w:eastAsia="Times New Roman" w:hAnsi="Times New Roman" w:cs="Times New Roman"/>
          <w:bCs/>
          <w:sz w:val="24"/>
          <w:szCs w:val="24"/>
          <w:lang w:eastAsia="hr-HR"/>
        </w:rPr>
        <w:t>irektive</w:t>
      </w:r>
      <w:r w:rsidR="0069159F" w:rsidRPr="0069159F">
        <w:rPr>
          <w:rFonts w:ascii="Times New Roman" w:eastAsia="Times New Roman" w:hAnsi="Times New Roman" w:cs="Times New Roman"/>
          <w:bCs/>
          <w:sz w:val="24"/>
          <w:szCs w:val="24"/>
          <w:lang w:eastAsia="hr-HR"/>
        </w:rPr>
        <w:t xml:space="preserve"> (EU) 2019/2162 E</w:t>
      </w:r>
      <w:r w:rsidR="004827BF" w:rsidRPr="0069159F">
        <w:rPr>
          <w:rFonts w:ascii="Times New Roman" w:eastAsia="Times New Roman" w:hAnsi="Times New Roman" w:cs="Times New Roman"/>
          <w:bCs/>
          <w:sz w:val="24"/>
          <w:szCs w:val="24"/>
          <w:lang w:eastAsia="hr-HR"/>
        </w:rPr>
        <w:t>uropskog parlamenta i</w:t>
      </w:r>
      <w:r w:rsidR="0069159F" w:rsidRPr="0069159F">
        <w:rPr>
          <w:rFonts w:ascii="Times New Roman" w:eastAsia="Times New Roman" w:hAnsi="Times New Roman" w:cs="Times New Roman"/>
          <w:bCs/>
          <w:sz w:val="24"/>
          <w:szCs w:val="24"/>
          <w:lang w:eastAsia="hr-HR"/>
        </w:rPr>
        <w:t xml:space="preserve"> V</w:t>
      </w:r>
      <w:r w:rsidR="004827BF" w:rsidRPr="0069159F">
        <w:rPr>
          <w:rFonts w:ascii="Times New Roman" w:eastAsia="Times New Roman" w:hAnsi="Times New Roman" w:cs="Times New Roman"/>
          <w:bCs/>
          <w:sz w:val="24"/>
          <w:szCs w:val="24"/>
          <w:lang w:eastAsia="hr-HR"/>
        </w:rPr>
        <w:t xml:space="preserve">ijeća </w:t>
      </w:r>
      <w:r w:rsidR="0069159F" w:rsidRPr="0069159F">
        <w:rPr>
          <w:rFonts w:ascii="Times New Roman" w:eastAsia="Times New Roman" w:hAnsi="Times New Roman" w:cs="Times New Roman"/>
          <w:bCs/>
          <w:sz w:val="24"/>
          <w:szCs w:val="24"/>
          <w:lang w:eastAsia="hr-HR"/>
        </w:rPr>
        <w:t>od 27. studenoga 2019.</w:t>
      </w:r>
      <w:r w:rsidR="004827BF">
        <w:rPr>
          <w:rFonts w:ascii="Times New Roman" w:eastAsia="Times New Roman" w:hAnsi="Times New Roman" w:cs="Times New Roman"/>
          <w:bCs/>
          <w:sz w:val="24"/>
          <w:szCs w:val="24"/>
          <w:lang w:eastAsia="hr-HR"/>
        </w:rPr>
        <w:t xml:space="preserve"> </w:t>
      </w:r>
      <w:r w:rsidR="0069159F" w:rsidRPr="0069159F">
        <w:rPr>
          <w:rFonts w:ascii="Times New Roman" w:eastAsia="Times New Roman" w:hAnsi="Times New Roman" w:cs="Times New Roman"/>
          <w:bCs/>
          <w:sz w:val="24"/>
          <w:szCs w:val="24"/>
          <w:lang w:eastAsia="hr-HR"/>
        </w:rPr>
        <w:t>o izdavanju pokrivenih obveznica i javnom nadzoru pokrivenih obveznica i izmjeni direktiva 2009/65/EZ i 2014/59/EU</w:t>
      </w:r>
      <w:r w:rsidR="007C624C">
        <w:rPr>
          <w:rFonts w:ascii="Times New Roman" w:eastAsia="Times New Roman" w:hAnsi="Times New Roman" w:cs="Times New Roman"/>
          <w:bCs/>
          <w:sz w:val="24"/>
          <w:szCs w:val="24"/>
          <w:lang w:eastAsia="hr-HR"/>
        </w:rPr>
        <w:t xml:space="preserve">. Također, propisuje se </w:t>
      </w:r>
      <w:r w:rsidR="00EF5E4E">
        <w:rPr>
          <w:rFonts w:ascii="Times New Roman" w:eastAsia="Times New Roman" w:hAnsi="Times New Roman" w:cs="Times New Roman"/>
          <w:bCs/>
          <w:sz w:val="24"/>
          <w:szCs w:val="24"/>
          <w:lang w:eastAsia="hr-HR"/>
        </w:rPr>
        <w:t xml:space="preserve">da će se </w:t>
      </w:r>
      <w:r w:rsidR="00502F68">
        <w:rPr>
          <w:rFonts w:ascii="Times New Roman" w:eastAsia="Times New Roman" w:hAnsi="Times New Roman" w:cs="Times New Roman"/>
          <w:bCs/>
          <w:sz w:val="24"/>
          <w:szCs w:val="24"/>
          <w:lang w:eastAsia="hr-HR"/>
        </w:rPr>
        <w:t>istekom</w:t>
      </w:r>
      <w:r w:rsidR="00EF5E4E">
        <w:rPr>
          <w:rFonts w:ascii="Times New Roman" w:eastAsia="Times New Roman" w:hAnsi="Times New Roman" w:cs="Times New Roman"/>
          <w:bCs/>
          <w:sz w:val="24"/>
          <w:szCs w:val="24"/>
          <w:lang w:eastAsia="hr-HR"/>
        </w:rPr>
        <w:t xml:space="preserve"> </w:t>
      </w:r>
      <w:r w:rsidR="007C624C">
        <w:rPr>
          <w:rFonts w:ascii="Times New Roman" w:eastAsia="Times New Roman" w:hAnsi="Times New Roman" w:cs="Times New Roman"/>
          <w:bCs/>
          <w:sz w:val="24"/>
          <w:szCs w:val="24"/>
          <w:lang w:eastAsia="hr-HR"/>
        </w:rPr>
        <w:t>rok</w:t>
      </w:r>
      <w:r w:rsidR="00EF5E4E">
        <w:rPr>
          <w:rFonts w:ascii="Times New Roman" w:eastAsia="Times New Roman" w:hAnsi="Times New Roman" w:cs="Times New Roman"/>
          <w:bCs/>
          <w:sz w:val="24"/>
          <w:szCs w:val="24"/>
          <w:lang w:eastAsia="hr-HR"/>
        </w:rPr>
        <w:t>a</w:t>
      </w:r>
      <w:r w:rsidR="007C624C">
        <w:rPr>
          <w:rFonts w:ascii="Times New Roman" w:eastAsia="Times New Roman" w:hAnsi="Times New Roman" w:cs="Times New Roman"/>
          <w:bCs/>
          <w:sz w:val="24"/>
          <w:szCs w:val="24"/>
          <w:lang w:eastAsia="hr-HR"/>
        </w:rPr>
        <w:t xml:space="preserve"> od tri godine</w:t>
      </w:r>
      <w:r w:rsidR="007C624C" w:rsidRPr="007C624C">
        <w:rPr>
          <w:rFonts w:ascii="Times New Roman" w:eastAsia="Times New Roman" w:hAnsi="Times New Roman" w:cs="Times New Roman"/>
          <w:bCs/>
          <w:sz w:val="24"/>
          <w:szCs w:val="24"/>
          <w:lang w:eastAsia="hr-HR"/>
        </w:rPr>
        <w:t xml:space="preserve"> </w:t>
      </w:r>
      <w:r w:rsidR="007C624C">
        <w:rPr>
          <w:rFonts w:ascii="Times New Roman" w:eastAsia="Times New Roman" w:hAnsi="Times New Roman" w:cs="Times New Roman"/>
          <w:bCs/>
          <w:sz w:val="24"/>
          <w:szCs w:val="24"/>
          <w:lang w:eastAsia="hr-HR"/>
        </w:rPr>
        <w:t xml:space="preserve">od dana pravomoćnosti odluke o prekršaju </w:t>
      </w:r>
      <w:r w:rsidR="00AE09ED">
        <w:rPr>
          <w:rFonts w:ascii="Times New Roman" w:eastAsia="Times New Roman" w:hAnsi="Times New Roman" w:cs="Times New Roman"/>
          <w:bCs/>
          <w:sz w:val="24"/>
          <w:szCs w:val="24"/>
          <w:lang w:eastAsia="hr-HR"/>
        </w:rPr>
        <w:t>podaci koji upućuju na identitet počinitelja prekršaja anonimizirati</w:t>
      </w:r>
      <w:r w:rsidR="0034146C">
        <w:rPr>
          <w:rFonts w:ascii="Times New Roman" w:eastAsia="Times New Roman" w:hAnsi="Times New Roman" w:cs="Times New Roman"/>
          <w:bCs/>
          <w:sz w:val="24"/>
          <w:szCs w:val="24"/>
          <w:lang w:eastAsia="hr-HR"/>
        </w:rPr>
        <w:t>.</w:t>
      </w:r>
    </w:p>
    <w:p w14:paraId="26944867" w14:textId="77777777" w:rsidR="000E66BA" w:rsidRPr="004B1F29" w:rsidRDefault="000E66BA">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D37F449" w14:textId="7994B3ED" w:rsidR="004B1F29" w:rsidRDefault="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1D600D">
        <w:rPr>
          <w:rFonts w:ascii="Times New Roman" w:eastAsia="Times New Roman" w:hAnsi="Times New Roman" w:cs="Times New Roman"/>
          <w:b/>
          <w:sz w:val="24"/>
          <w:szCs w:val="24"/>
          <w:lang w:eastAsia="hr-HR"/>
        </w:rPr>
        <w:t>5</w:t>
      </w:r>
      <w:r w:rsidRPr="00A91908">
        <w:rPr>
          <w:rFonts w:ascii="Times New Roman" w:eastAsia="Times New Roman" w:hAnsi="Times New Roman" w:cs="Times New Roman"/>
          <w:b/>
          <w:sz w:val="24"/>
          <w:szCs w:val="24"/>
          <w:lang w:eastAsia="hr-HR"/>
        </w:rPr>
        <w:t>.</w:t>
      </w:r>
    </w:p>
    <w:p w14:paraId="58C7902B" w14:textId="1137F1DF" w:rsidR="00E24ED6" w:rsidRDefault="00E24ED6" w:rsidP="00E24ED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24ED6">
        <w:rPr>
          <w:rFonts w:ascii="Times New Roman" w:eastAsia="Times New Roman" w:hAnsi="Times New Roman" w:cs="Times New Roman"/>
          <w:sz w:val="24"/>
          <w:szCs w:val="24"/>
          <w:lang w:eastAsia="hr-HR"/>
        </w:rPr>
        <w:t>Ovim člankom utvrđuje se rok u kojem je Agencija dužna izvršiti obvezu obavještavanja Europskog nadzornog tijela za vrijednosne papire i tržišta kapitala (ESMA) o svojem imenovanju tijelom za prikupljanje u smislu ovoga Zakona, a u skladu s člankom 2. točkom 2. Uredbe (EU) 2023/2859.</w:t>
      </w:r>
      <w:r w:rsidR="00B548DC" w:rsidRPr="00B548DC">
        <w:t xml:space="preserve"> </w:t>
      </w:r>
      <w:r w:rsidR="00B548DC" w:rsidRPr="00B548DC">
        <w:rPr>
          <w:rFonts w:ascii="Times New Roman" w:eastAsia="Times New Roman" w:hAnsi="Times New Roman" w:cs="Times New Roman"/>
          <w:sz w:val="24"/>
          <w:szCs w:val="24"/>
          <w:lang w:eastAsia="hr-HR"/>
        </w:rPr>
        <w:t>Rok za obavještavanje je u skladu s trećom fazom predviđene implementacije ESAP zakonodavnog paketa na razini Europske unije i stup</w:t>
      </w:r>
      <w:r w:rsidR="00772B8D">
        <w:rPr>
          <w:rFonts w:ascii="Times New Roman" w:eastAsia="Times New Roman" w:hAnsi="Times New Roman" w:cs="Times New Roman"/>
          <w:sz w:val="24"/>
          <w:szCs w:val="24"/>
          <w:lang w:eastAsia="hr-HR"/>
        </w:rPr>
        <w:t>anjem na snagu odredbi članka 3</w:t>
      </w:r>
      <w:r w:rsidR="00B548DC" w:rsidRPr="00B548DC">
        <w:rPr>
          <w:rFonts w:ascii="Times New Roman" w:eastAsia="Times New Roman" w:hAnsi="Times New Roman" w:cs="Times New Roman"/>
          <w:sz w:val="24"/>
          <w:szCs w:val="24"/>
          <w:lang w:eastAsia="hr-HR"/>
        </w:rPr>
        <w:t>. ovoga Zakona.</w:t>
      </w:r>
    </w:p>
    <w:p w14:paraId="2658B0A3" w14:textId="1576ECCA" w:rsidR="00E24ED6" w:rsidRDefault="00E24ED6" w:rsidP="00E24ED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E66C499" w14:textId="0F798BAF" w:rsidR="00E24ED6" w:rsidRPr="00EC4C4E" w:rsidRDefault="00E24ED6" w:rsidP="00E24ED6">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6.</w:t>
      </w:r>
    </w:p>
    <w:p w14:paraId="36A35D6D" w14:textId="4B388258" w:rsidR="004B1F29" w:rsidRDefault="004B1F29">
      <w:pPr>
        <w:spacing w:after="0" w:line="240" w:lineRule="auto"/>
        <w:jc w:val="both"/>
        <w:rPr>
          <w:rFonts w:ascii="Times New Roman" w:hAnsi="Times New Roman" w:cs="Times New Roman"/>
          <w:sz w:val="24"/>
          <w:szCs w:val="24"/>
        </w:rPr>
      </w:pPr>
      <w:r w:rsidRPr="004B1F29">
        <w:rPr>
          <w:rFonts w:ascii="Times New Roman" w:hAnsi="Times New Roman" w:cs="Times New Roman"/>
          <w:sz w:val="24"/>
          <w:szCs w:val="24"/>
        </w:rPr>
        <w:t xml:space="preserve">Ovim člankom propisuje se </w:t>
      </w:r>
      <w:r w:rsidRPr="00A91908">
        <w:rPr>
          <w:rFonts w:ascii="Times New Roman" w:hAnsi="Times New Roman" w:cs="Times New Roman"/>
          <w:sz w:val="24"/>
          <w:szCs w:val="24"/>
        </w:rPr>
        <w:t>stupanje na snagu ovoga Zakona, uz iznimke stupanja na snagu pojedinih odredbi</w:t>
      </w:r>
      <w:r w:rsidR="00B548DC">
        <w:rPr>
          <w:rFonts w:ascii="Times New Roman" w:hAnsi="Times New Roman" w:cs="Times New Roman"/>
          <w:sz w:val="24"/>
          <w:szCs w:val="24"/>
        </w:rPr>
        <w:t xml:space="preserve">, </w:t>
      </w:r>
      <w:r w:rsidR="00772B8D">
        <w:rPr>
          <w:rFonts w:ascii="Times New Roman" w:hAnsi="Times New Roman" w:cs="Times New Roman"/>
          <w:sz w:val="24"/>
          <w:szCs w:val="24"/>
        </w:rPr>
        <w:t>odnosno članka 3</w:t>
      </w:r>
      <w:r w:rsidR="00B548DC" w:rsidRPr="00B548DC">
        <w:rPr>
          <w:rFonts w:ascii="Times New Roman" w:hAnsi="Times New Roman" w:cs="Times New Roman"/>
          <w:sz w:val="24"/>
          <w:szCs w:val="24"/>
        </w:rPr>
        <w:t>. ovoga Zakona. Naime, odredbe kojim</w:t>
      </w:r>
      <w:r w:rsidR="00BF4C5F">
        <w:rPr>
          <w:rFonts w:ascii="Times New Roman" w:hAnsi="Times New Roman" w:cs="Times New Roman"/>
          <w:sz w:val="24"/>
          <w:szCs w:val="24"/>
        </w:rPr>
        <w:t>a</w:t>
      </w:r>
      <w:r w:rsidR="00B548DC" w:rsidRPr="00B548DC">
        <w:rPr>
          <w:rFonts w:ascii="Times New Roman" w:hAnsi="Times New Roman" w:cs="Times New Roman"/>
          <w:sz w:val="24"/>
          <w:szCs w:val="24"/>
        </w:rPr>
        <w:t xml:space="preserve"> se uvodi obveza dostave informacija na ESAP stupit će na snagu 10. siječnja 2030., što je u skladu s trećom fazom predviđene implementacije ESAP zakonodavnog paketa na razini Europske unije.</w:t>
      </w:r>
    </w:p>
    <w:p w14:paraId="5ECACB11" w14:textId="4C4B03A5" w:rsidR="00E24ED6" w:rsidRDefault="00E24ED6">
      <w:pPr>
        <w:spacing w:after="0" w:line="240" w:lineRule="auto"/>
        <w:jc w:val="both"/>
        <w:rPr>
          <w:rFonts w:ascii="Times New Roman" w:hAnsi="Times New Roman" w:cs="Times New Roman"/>
          <w:sz w:val="24"/>
          <w:szCs w:val="24"/>
        </w:rPr>
      </w:pPr>
    </w:p>
    <w:p w14:paraId="74D7C095" w14:textId="77777777" w:rsidR="00E24ED6" w:rsidRPr="00A91908" w:rsidRDefault="00E24ED6">
      <w:pPr>
        <w:spacing w:after="0" w:line="240" w:lineRule="auto"/>
        <w:jc w:val="both"/>
        <w:rPr>
          <w:rFonts w:ascii="Times New Roman" w:hAnsi="Times New Roman" w:cs="Times New Roman"/>
          <w:sz w:val="24"/>
          <w:szCs w:val="24"/>
        </w:rPr>
      </w:pPr>
    </w:p>
    <w:p w14:paraId="5FC9505C" w14:textId="77777777" w:rsidR="00684B51" w:rsidRPr="00593487" w:rsidRDefault="00684B51" w:rsidP="00684B51">
      <w:pPr>
        <w:rPr>
          <w:rFonts w:ascii="Times New Roman" w:eastAsia="Times New Roman" w:hAnsi="Times New Roman" w:cs="Times New Roman"/>
          <w:b/>
          <w:sz w:val="24"/>
          <w:szCs w:val="24"/>
          <w:lang w:eastAsia="hr-HR"/>
        </w:rPr>
      </w:pPr>
      <w:r w:rsidRPr="00593487">
        <w:rPr>
          <w:rFonts w:ascii="Times New Roman" w:eastAsia="Times New Roman" w:hAnsi="Times New Roman" w:cs="Times New Roman"/>
          <w:b/>
          <w:sz w:val="24"/>
          <w:szCs w:val="24"/>
          <w:lang w:eastAsia="hr-HR"/>
        </w:rPr>
        <w:t xml:space="preserve">III. </w:t>
      </w:r>
      <w:r w:rsidRPr="00593487">
        <w:rPr>
          <w:rFonts w:ascii="Times New Roman" w:eastAsia="Times New Roman" w:hAnsi="Times New Roman" w:cs="Times New Roman"/>
          <w:b/>
          <w:sz w:val="24"/>
          <w:szCs w:val="24"/>
          <w:lang w:eastAsia="hr-HR"/>
        </w:rPr>
        <w:tab/>
        <w:t>OCJENA I IZVORI SREDSTAVA POTREBNIH ZA PROVEDBU ZAKONA</w:t>
      </w:r>
    </w:p>
    <w:p w14:paraId="491CB270" w14:textId="77777777" w:rsidR="00684B51" w:rsidRPr="000B78E0" w:rsidRDefault="00684B51" w:rsidP="00684B51">
      <w:pPr>
        <w:rPr>
          <w:rFonts w:ascii="Times New Roman" w:eastAsia="Times New Roman" w:hAnsi="Times New Roman" w:cs="Times New Roman"/>
          <w:sz w:val="24"/>
          <w:szCs w:val="24"/>
          <w:lang w:eastAsia="hr-HR"/>
        </w:rPr>
      </w:pPr>
      <w:r w:rsidRPr="000B78E0">
        <w:rPr>
          <w:rFonts w:ascii="Times New Roman" w:eastAsia="Times New Roman" w:hAnsi="Times New Roman" w:cs="Times New Roman"/>
          <w:sz w:val="24"/>
          <w:szCs w:val="24"/>
          <w:lang w:eastAsia="hr-HR"/>
        </w:rPr>
        <w:t xml:space="preserve">Za provedbu ovoga Zakona nije potrebno osigurati sredstva u državnom proračunu Republike Hrvatske. </w:t>
      </w:r>
    </w:p>
    <w:p w14:paraId="6CF6446F" w14:textId="77777777" w:rsidR="00684B51" w:rsidRDefault="00684B51" w:rsidP="00684B51">
      <w:pPr>
        <w:rPr>
          <w:rFonts w:ascii="Times New Roman" w:eastAsia="Times New Roman" w:hAnsi="Times New Roman" w:cs="Times New Roman"/>
          <w:b/>
          <w:sz w:val="24"/>
          <w:szCs w:val="24"/>
          <w:lang w:eastAsia="hr-HR"/>
        </w:rPr>
      </w:pPr>
      <w:r w:rsidRPr="00593487">
        <w:rPr>
          <w:rFonts w:ascii="Times New Roman" w:eastAsia="Times New Roman" w:hAnsi="Times New Roman" w:cs="Times New Roman"/>
          <w:b/>
          <w:sz w:val="24"/>
          <w:szCs w:val="24"/>
          <w:lang w:eastAsia="hr-HR"/>
        </w:rPr>
        <w:lastRenderedPageBreak/>
        <w:t>IV. RAZLIKE IZMEĐU RJEŠENJA KOJA SE PREDLAŽU KONAČNIM PRIJEDLOGOM ZAKONA U ODNOSU NA RJEŠENJA IZ PRIJEDLOGA ZAKONA I RAZLOZI ZBOG KOJIH SU TE RAZLIKE NASTALE</w:t>
      </w:r>
    </w:p>
    <w:p w14:paraId="4F972979" w14:textId="7C632B55" w:rsidR="007B50E0" w:rsidRDefault="00D6521A" w:rsidP="000B78E0">
      <w:pPr>
        <w:spacing w:line="240" w:lineRule="auto"/>
        <w:jc w:val="both"/>
        <w:rPr>
          <w:rFonts w:ascii="Times New Roman" w:eastAsia="Times New Roman" w:hAnsi="Times New Roman" w:cs="Times New Roman"/>
          <w:sz w:val="24"/>
          <w:szCs w:val="24"/>
          <w:lang w:eastAsia="hr-HR"/>
        </w:rPr>
      </w:pPr>
      <w:r w:rsidRPr="00D6521A">
        <w:rPr>
          <w:rFonts w:ascii="Times New Roman" w:eastAsia="Times New Roman" w:hAnsi="Times New Roman" w:cs="Times New Roman"/>
          <w:sz w:val="24"/>
          <w:szCs w:val="24"/>
          <w:lang w:eastAsia="hr-HR"/>
        </w:rPr>
        <w:t xml:space="preserve">Na </w:t>
      </w:r>
      <w:r w:rsidR="007B50E0">
        <w:rPr>
          <w:rFonts w:ascii="Times New Roman" w:eastAsia="Times New Roman" w:hAnsi="Times New Roman" w:cs="Times New Roman"/>
          <w:sz w:val="24"/>
          <w:szCs w:val="24"/>
          <w:lang w:eastAsia="hr-HR"/>
        </w:rPr>
        <w:t>7</w:t>
      </w:r>
      <w:r w:rsidRPr="00D6521A">
        <w:rPr>
          <w:rFonts w:ascii="Times New Roman" w:eastAsia="Times New Roman" w:hAnsi="Times New Roman" w:cs="Times New Roman"/>
          <w:sz w:val="24"/>
          <w:szCs w:val="24"/>
          <w:lang w:eastAsia="hr-HR"/>
        </w:rPr>
        <w:t xml:space="preserve">. sjednici održanoj </w:t>
      </w:r>
      <w:r w:rsidR="007B50E0">
        <w:rPr>
          <w:rFonts w:ascii="Times New Roman" w:eastAsia="Times New Roman" w:hAnsi="Times New Roman" w:cs="Times New Roman"/>
          <w:sz w:val="24"/>
          <w:szCs w:val="24"/>
          <w:lang w:eastAsia="hr-HR"/>
        </w:rPr>
        <w:t xml:space="preserve">24. listopada </w:t>
      </w:r>
      <w:r w:rsidRPr="00D6521A">
        <w:rPr>
          <w:rFonts w:ascii="Times New Roman" w:eastAsia="Times New Roman" w:hAnsi="Times New Roman" w:cs="Times New Roman"/>
          <w:sz w:val="24"/>
          <w:szCs w:val="24"/>
          <w:lang w:eastAsia="hr-HR"/>
        </w:rPr>
        <w:t xml:space="preserve">2025. Hrvatski sabor donio je Zaključak kojim se prihvaća Prijedlog zakona o izmjenama i dopunama </w:t>
      </w:r>
      <w:r w:rsidR="00F54954" w:rsidRPr="00F54954">
        <w:rPr>
          <w:rFonts w:ascii="Times New Roman" w:eastAsia="Times New Roman" w:hAnsi="Times New Roman" w:cs="Times New Roman"/>
          <w:sz w:val="24"/>
          <w:szCs w:val="24"/>
          <w:lang w:eastAsia="hr-HR"/>
        </w:rPr>
        <w:t>Zakona o izdavanju pokrivenih obveznica i javnom nadzoru pokrivenih obveznica</w:t>
      </w:r>
      <w:r w:rsidRPr="00D6521A">
        <w:rPr>
          <w:rFonts w:ascii="Times New Roman" w:eastAsia="Times New Roman" w:hAnsi="Times New Roman" w:cs="Times New Roman"/>
          <w:sz w:val="24"/>
          <w:szCs w:val="24"/>
          <w:lang w:eastAsia="hr-HR"/>
        </w:rPr>
        <w:t>. Hrvatski sabor uputio je predlagatelju primjedbe, prijedloge i mišljenja radi pripreme Konačnog prijedloga zakona.</w:t>
      </w:r>
      <w:r w:rsidR="007B50E0">
        <w:rPr>
          <w:rFonts w:ascii="Times New Roman" w:eastAsia="Times New Roman" w:hAnsi="Times New Roman" w:cs="Times New Roman"/>
          <w:sz w:val="24"/>
          <w:szCs w:val="24"/>
          <w:lang w:eastAsia="hr-HR"/>
        </w:rPr>
        <w:t xml:space="preserve"> </w:t>
      </w:r>
    </w:p>
    <w:p w14:paraId="67F06969" w14:textId="46B679C9" w:rsidR="007B50E0" w:rsidRDefault="007B50E0" w:rsidP="000B78E0">
      <w:pPr>
        <w:spacing w:line="240" w:lineRule="auto"/>
        <w:jc w:val="both"/>
        <w:rPr>
          <w:rFonts w:ascii="Times New Roman" w:eastAsia="Times New Roman" w:hAnsi="Times New Roman" w:cs="Times New Roman"/>
          <w:sz w:val="24"/>
          <w:szCs w:val="24"/>
          <w:lang w:eastAsia="hr-HR"/>
        </w:rPr>
      </w:pPr>
      <w:r w:rsidRPr="007B50E0">
        <w:rPr>
          <w:rFonts w:ascii="Times New Roman" w:eastAsia="Times New Roman" w:hAnsi="Times New Roman" w:cs="Times New Roman"/>
          <w:sz w:val="24"/>
          <w:szCs w:val="24"/>
          <w:lang w:eastAsia="hr-HR"/>
        </w:rPr>
        <w:t>Raspravu o navedenom Prijedlogu zakona provela su dva saborska Odbora. Odbor za zakonodavstvo i Odbor za financije i državni proračun su jednoglasno donijeli zaključke o prihvaćanju Prijedloga zakona.</w:t>
      </w:r>
    </w:p>
    <w:p w14:paraId="3EAC36AF" w14:textId="2D7E26AC" w:rsidR="00684B51" w:rsidRPr="000B78E0" w:rsidRDefault="00D875BB" w:rsidP="000B78E0">
      <w:pPr>
        <w:spacing w:line="240" w:lineRule="auto"/>
        <w:jc w:val="both"/>
        <w:rPr>
          <w:rFonts w:ascii="Times New Roman" w:eastAsia="Times New Roman" w:hAnsi="Times New Roman" w:cs="Times New Roman"/>
          <w:sz w:val="24"/>
          <w:szCs w:val="24"/>
          <w:lang w:eastAsia="hr-HR"/>
        </w:rPr>
      </w:pPr>
      <w:r w:rsidRPr="00D875BB">
        <w:rPr>
          <w:rFonts w:ascii="Times New Roman" w:eastAsia="Times New Roman" w:hAnsi="Times New Roman" w:cs="Times New Roman"/>
          <w:sz w:val="24"/>
          <w:szCs w:val="24"/>
          <w:lang w:eastAsia="hr-HR"/>
        </w:rPr>
        <w:t>Tekst Konačnog prijedloga zakona nije mijenjan u odnosu na rješenja iz Prijedloga zakona</w:t>
      </w:r>
      <w:r w:rsidR="00684B51" w:rsidRPr="000B78E0">
        <w:rPr>
          <w:rFonts w:ascii="Times New Roman" w:eastAsia="Times New Roman" w:hAnsi="Times New Roman" w:cs="Times New Roman"/>
          <w:sz w:val="24"/>
          <w:szCs w:val="24"/>
          <w:lang w:eastAsia="hr-HR"/>
        </w:rPr>
        <w:t>.</w:t>
      </w:r>
    </w:p>
    <w:p w14:paraId="65DF1C14" w14:textId="77777777" w:rsidR="00684B51" w:rsidRPr="00593487" w:rsidRDefault="00684B51" w:rsidP="00684B51">
      <w:pPr>
        <w:rPr>
          <w:rFonts w:ascii="Times New Roman" w:eastAsia="Times New Roman" w:hAnsi="Times New Roman" w:cs="Times New Roman"/>
          <w:b/>
          <w:sz w:val="24"/>
          <w:szCs w:val="24"/>
          <w:lang w:eastAsia="hr-HR"/>
        </w:rPr>
      </w:pPr>
      <w:r w:rsidRPr="00593487">
        <w:rPr>
          <w:rFonts w:ascii="Times New Roman" w:eastAsia="Times New Roman" w:hAnsi="Times New Roman" w:cs="Times New Roman"/>
          <w:b/>
          <w:sz w:val="24"/>
          <w:szCs w:val="24"/>
          <w:lang w:eastAsia="hr-HR"/>
        </w:rPr>
        <w:t xml:space="preserve">V. </w:t>
      </w:r>
      <w:r w:rsidRPr="00593487">
        <w:rPr>
          <w:rFonts w:ascii="Times New Roman" w:eastAsia="Times New Roman" w:hAnsi="Times New Roman" w:cs="Times New Roman"/>
          <w:b/>
          <w:sz w:val="24"/>
          <w:szCs w:val="24"/>
          <w:lang w:eastAsia="hr-HR"/>
        </w:rPr>
        <w:tab/>
        <w:t>PRIJEDLOZI, PRIMJEDBE I MIŠLJENJA DANI NA PRIJEDLOG ZAKONA KOJE PREDLAGATELJ NIJE PRIHVATIO, S OBRAZLOŽENJEM</w:t>
      </w:r>
    </w:p>
    <w:p w14:paraId="56A76148" w14:textId="77777777" w:rsidR="00D875BB" w:rsidRPr="00AF1A17" w:rsidRDefault="00D875BB" w:rsidP="00D875BB">
      <w:pPr>
        <w:spacing w:line="240" w:lineRule="auto"/>
        <w:jc w:val="both"/>
        <w:rPr>
          <w:rFonts w:ascii="Times New Roman" w:eastAsia="Times New Roman" w:hAnsi="Times New Roman" w:cs="Times New Roman"/>
          <w:sz w:val="24"/>
          <w:szCs w:val="24"/>
          <w:lang w:eastAsia="hr-HR"/>
        </w:rPr>
      </w:pPr>
      <w:r w:rsidRPr="00AF1A17">
        <w:rPr>
          <w:rFonts w:ascii="Times New Roman" w:eastAsia="Times New Roman" w:hAnsi="Times New Roman" w:cs="Times New Roman"/>
          <w:sz w:val="24"/>
          <w:szCs w:val="24"/>
          <w:lang w:eastAsia="hr-HR"/>
        </w:rPr>
        <w:t>Na tekst Prijedloga zakona nije bilo suštinskih primjedbi niti prijedloga koje predlagatelj nije prihvatio, odnosno sve upućene primjedbe s rasprave u Hrvatskome saboru pomno su razmotrene te je zaključeno kako su sve primjedbe izvan opsega predmeta ovoga Konačnog prijedloga zakona.</w:t>
      </w:r>
    </w:p>
    <w:p w14:paraId="7581F9CB" w14:textId="77777777" w:rsidR="00856CC0" w:rsidRDefault="00856CC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3363E2E" w14:textId="59CBAB93" w:rsidR="00013A63" w:rsidRDefault="00013A63">
      <w:pPr>
        <w:spacing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lastRenderedPageBreak/>
        <w:t>ODREDBE VAŽEĆEG ZAKONA KOJE SE MIJENJAJU, ODNOSNO DOPUNJUJU</w:t>
      </w:r>
    </w:p>
    <w:p w14:paraId="22971E1E" w14:textId="77777777" w:rsidR="00D775F0" w:rsidRPr="00A91908" w:rsidRDefault="00D775F0">
      <w:pPr>
        <w:spacing w:line="240" w:lineRule="auto"/>
        <w:jc w:val="center"/>
        <w:rPr>
          <w:rFonts w:ascii="Times New Roman" w:hAnsi="Times New Roman" w:cs="Times New Roman"/>
          <w:b/>
          <w:sz w:val="24"/>
          <w:szCs w:val="24"/>
        </w:rPr>
      </w:pPr>
    </w:p>
    <w:p w14:paraId="42FC2B86" w14:textId="77777777" w:rsidR="00013A63" w:rsidRPr="00013A63" w:rsidRDefault="00013A63">
      <w:pPr>
        <w:spacing w:line="240" w:lineRule="auto"/>
        <w:ind w:firstLine="708"/>
        <w:jc w:val="center"/>
        <w:rPr>
          <w:rFonts w:ascii="Times New Roman" w:hAnsi="Times New Roman" w:cs="Times New Roman"/>
          <w:sz w:val="24"/>
          <w:szCs w:val="24"/>
        </w:rPr>
      </w:pPr>
      <w:r w:rsidRPr="00013A63">
        <w:rPr>
          <w:rFonts w:ascii="Times New Roman" w:hAnsi="Times New Roman" w:cs="Times New Roman"/>
          <w:sz w:val="24"/>
          <w:szCs w:val="24"/>
        </w:rPr>
        <w:t>Prijenos propisa Europske unije</w:t>
      </w:r>
    </w:p>
    <w:p w14:paraId="5F1E9216" w14:textId="77777777" w:rsidR="00013A63" w:rsidRPr="00013A63" w:rsidRDefault="00013A63">
      <w:pPr>
        <w:spacing w:line="240" w:lineRule="auto"/>
        <w:ind w:firstLine="708"/>
        <w:jc w:val="center"/>
        <w:rPr>
          <w:rFonts w:ascii="Times New Roman" w:hAnsi="Times New Roman" w:cs="Times New Roman"/>
          <w:sz w:val="24"/>
          <w:szCs w:val="24"/>
        </w:rPr>
      </w:pPr>
      <w:r w:rsidRPr="00013A63">
        <w:rPr>
          <w:rFonts w:ascii="Times New Roman" w:hAnsi="Times New Roman" w:cs="Times New Roman"/>
          <w:sz w:val="24"/>
          <w:szCs w:val="24"/>
        </w:rPr>
        <w:t>Članak 2.</w:t>
      </w:r>
    </w:p>
    <w:p w14:paraId="32D7511A" w14:textId="02C76233" w:rsidR="00013A63" w:rsidRDefault="00013A63" w:rsidP="002A0894">
      <w:pPr>
        <w:spacing w:line="240" w:lineRule="auto"/>
        <w:contextualSpacing/>
        <w:rPr>
          <w:rFonts w:ascii="Times New Roman" w:hAnsi="Times New Roman" w:cs="Times New Roman"/>
          <w:sz w:val="24"/>
          <w:szCs w:val="24"/>
        </w:rPr>
      </w:pPr>
      <w:r w:rsidRPr="00013A63">
        <w:rPr>
          <w:rFonts w:ascii="Times New Roman" w:hAnsi="Times New Roman" w:cs="Times New Roman"/>
          <w:sz w:val="24"/>
          <w:szCs w:val="24"/>
        </w:rPr>
        <w:t>Ovim Zakonom u hrvatsko zakonodavstvo preuzima se Direktiva (EU) 2019/2162 Europskog parlamenta i Vijeća od 27. studenoga 2019. o izdavanju pokrivenih obveznica i javnom nadzoru pokrivenih obveznica i izmjeni direktiva 2009/65/EZ i 2014/59/EU (SL L 328, 18. 12. 2019.).</w:t>
      </w:r>
    </w:p>
    <w:p w14:paraId="360EFED1" w14:textId="77777777" w:rsidR="00D775F0" w:rsidRDefault="00D775F0" w:rsidP="002A0894">
      <w:pPr>
        <w:spacing w:line="240" w:lineRule="auto"/>
        <w:contextualSpacing/>
        <w:rPr>
          <w:rFonts w:ascii="Times New Roman" w:hAnsi="Times New Roman" w:cs="Times New Roman"/>
          <w:sz w:val="24"/>
          <w:szCs w:val="24"/>
        </w:rPr>
      </w:pPr>
    </w:p>
    <w:p w14:paraId="094F16A2" w14:textId="77777777" w:rsidR="00013A63" w:rsidRPr="00013A63" w:rsidRDefault="00013A63">
      <w:pPr>
        <w:spacing w:line="240" w:lineRule="auto"/>
        <w:ind w:firstLine="708"/>
        <w:jc w:val="center"/>
        <w:rPr>
          <w:rFonts w:ascii="Times New Roman" w:hAnsi="Times New Roman" w:cs="Times New Roman"/>
          <w:sz w:val="24"/>
          <w:szCs w:val="24"/>
        </w:rPr>
      </w:pPr>
      <w:r w:rsidRPr="00013A63">
        <w:rPr>
          <w:rFonts w:ascii="Times New Roman" w:hAnsi="Times New Roman" w:cs="Times New Roman"/>
          <w:sz w:val="24"/>
          <w:szCs w:val="24"/>
        </w:rPr>
        <w:t>Pojmovi</w:t>
      </w:r>
    </w:p>
    <w:p w14:paraId="3A240391" w14:textId="77777777" w:rsidR="00013A63" w:rsidRPr="00013A63" w:rsidRDefault="00013A63">
      <w:pPr>
        <w:spacing w:line="240" w:lineRule="auto"/>
        <w:ind w:firstLine="708"/>
        <w:jc w:val="center"/>
        <w:rPr>
          <w:rFonts w:ascii="Times New Roman" w:hAnsi="Times New Roman" w:cs="Times New Roman"/>
          <w:sz w:val="24"/>
          <w:szCs w:val="24"/>
        </w:rPr>
      </w:pPr>
      <w:r w:rsidRPr="00013A63">
        <w:rPr>
          <w:rFonts w:ascii="Times New Roman" w:hAnsi="Times New Roman" w:cs="Times New Roman"/>
          <w:sz w:val="24"/>
          <w:szCs w:val="24"/>
        </w:rPr>
        <w:t>Članak 4.</w:t>
      </w:r>
    </w:p>
    <w:p w14:paraId="12A9ACCB" w14:textId="77777777" w:rsidR="00013A63" w:rsidRPr="00013A63" w:rsidRDefault="00013A63">
      <w:pPr>
        <w:spacing w:line="240" w:lineRule="auto"/>
        <w:rPr>
          <w:rFonts w:ascii="Times New Roman" w:hAnsi="Times New Roman" w:cs="Times New Roman"/>
          <w:sz w:val="24"/>
          <w:szCs w:val="24"/>
        </w:rPr>
      </w:pPr>
      <w:r w:rsidRPr="00013A63">
        <w:rPr>
          <w:rFonts w:ascii="Times New Roman" w:hAnsi="Times New Roman" w:cs="Times New Roman"/>
          <w:sz w:val="24"/>
          <w:szCs w:val="24"/>
        </w:rPr>
        <w:t>Pojedini pojmovi u smislu ovoga Zakona imaju sljedeća značenja:</w:t>
      </w:r>
    </w:p>
    <w:p w14:paraId="1256966E"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 Agencija je Hrvatska agencija za nadzor financijskih usluga</w:t>
      </w:r>
    </w:p>
    <w:p w14:paraId="1ED5B3A8"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 automatsko ubrzanje je situacija u kojoj pokrivena obveznica automatski postaje trenutačno dospjela i naplativa u slučaju insolventnosti, prisilne likvidacije ili sanacije izdavatelja i u vezi s kojom ulagatelji u pokrivene obveznice imaju izvršivu tražbinu na otplatu prije izvornog dana dospijeća</w:t>
      </w:r>
    </w:p>
    <w:p w14:paraId="075A08A1"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3. Direktiva (EU) 2019/2162 je Direktiva (EU) 2019/2162 Europskog parlamenta i Vijeća od 27. studenoga 2019. o izdavanju pokrivenih obveznica i javnom nadzoru pokrivenih obveznica i izmjeni direktiva 2009/65/EZ i 2014/59/EU (SL L 328, 18. 12. 2019.)</w:t>
      </w:r>
    </w:p>
    <w:p w14:paraId="2409BEBD"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4. EBA (engl. European Banking Authority) je Europsko nadzorno tijelo za bankarstvo</w:t>
      </w:r>
    </w:p>
    <w:p w14:paraId="24E71F9F"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5. europsko nadzorno tijelo je Europsko nadzorno tijelo za vrijednosne papire i tržišta kapitala osnovano Uredbom (EU) br. 1095/2010</w:t>
      </w:r>
    </w:p>
    <w:p w14:paraId="51B4CAC3"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6. grupa je grupa kako je definirana u članku 4. stavku 1. točki 138. Uredbe (EU) br. 575/2013</w:t>
      </w:r>
    </w:p>
    <w:p w14:paraId="1FD376EE"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7. hipotekarna vrijednost je hipotekarna vrijednost kako je definirana u članku 4. stavku 1. točki 74. Uredbe (EU) br. 575/2013</w:t>
      </w:r>
    </w:p>
    <w:p w14:paraId="0E864502"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8. imovina za pokriće je svaka pojedinačna imovina uključena u skup za pokriće</w:t>
      </w:r>
    </w:p>
    <w:p w14:paraId="50120836"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9. izdavatelj je kreditna institucija sa sjedištem u Republici Hrvatskoj koja je izdala pokrivene obveznice u skladu s odredbama ovoga Zakona</w:t>
      </w:r>
    </w:p>
    <w:p w14:paraId="5ED1D914"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lastRenderedPageBreak/>
        <w:t>10. izdvajanje je mjera koju provodi kreditna institucija koja izdaje pokrivene obveznice radi utvrđivanja imovine za pokriće i njezina pravnog stavljanja izvan dosega vjerovnika koji nisu ulagatelji u pokrivene obveznice i druge ugovorne strane ugovora o izvedenicama iz članka 10. ovoga Zakona</w:t>
      </w:r>
    </w:p>
    <w:p w14:paraId="3381CFD3"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11. izdvajanje poslovnih procesa je ugovorno povjeravanje određenih poslovnih procesa sporazumom sklopljenim između izdavatelja i pružatelja usluge na temelju kojeg taj pružatelj usluge obavlja određene postupke, usluge ili aktivnosti koje se odnose na izdanje pokrivenih obveznica, a koje bi inače obavljao sam izdavatelj</w:t>
      </w:r>
    </w:p>
    <w:p w14:paraId="160E9949"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12. javni nadzor pokrivenih obveznica je nadzor programa pokrivenih obveznica u smislu nadzora kontinuirane usklađenosti ispunjavanja regulatornih zahtjeva propisanih odredbama ovoga Zakona i odgovarajućih podzakonskih propisa donesenih na temelju ovoga Zakona, a koji se odnose na program ili su u vezi s programom pokrivenih obveznica</w:t>
      </w:r>
    </w:p>
    <w:p w14:paraId="491B51DF"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13. kolaterali su fizička imovina i imovina u obliku izloženosti kojom se osigurava naplata imovine za pokriće</w:t>
      </w:r>
    </w:p>
    <w:p w14:paraId="3820B560"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14. konačni dan dospijeća je dan do kojeg se može produljiti dospijeće produljivog programa pokrivenih obveznica u skladu s odredbama ovoga Zakona</w:t>
      </w:r>
    </w:p>
    <w:p w14:paraId="59DAE3CA"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15. krediti osigurani stambenim nekretninama su imovina definirana u članku 129. stavku 1. podstavku (d) Uredbe (EU) br. 575/2013</w:t>
      </w:r>
    </w:p>
    <w:p w14:paraId="3D6193E6"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16. kreditna institucija je kreditna institucija kako je definirana u članku 4. stavku 1. točki 1. Uredbe (EU) br. 575/2013</w:t>
      </w:r>
    </w:p>
    <w:p w14:paraId="6373BE63"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17. LCR delegirani akt je Delegirana uredba Komisije (EU) 2015/61 od 10. listopada 2014. o dopuni Uredbe (EU) br. 575/2013 Europskog parlamenta i Vijeća u pogledu zahtjeva za likvidnosnu pokrivenost kreditnih institucija</w:t>
      </w:r>
    </w:p>
    <w:p w14:paraId="6A5BC204"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18. nadzornik skupa za pokriće je osoba koju je imenovao izdavatelj pokrivenih obveznica u skladu s ovim Zakonom, radi nadziranja skupa za pokriće i izvršavanja prava i ispunjavanja obveza koja su mu dodijeljena ovim Zakonom</w:t>
      </w:r>
    </w:p>
    <w:p w14:paraId="5D2EFC6D"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19. neto likvidnosni odljevi jesu svi odljevi po isplatama koje dospijevaju na određeni dan, uključujući isplate glavnice i kamata te isplate na temelju ugovora o izvedenicama u okviru programa pokrivenih obveznica, umanjeni za sve priljeve po uplatama koje dospijevaju na isti dan za tražbine povezane s imovinom za pokriće</w:t>
      </w:r>
    </w:p>
    <w:p w14:paraId="6E96CDCB"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20. pokrivena obveznica je dužnički vrijednosni papir koji izdaje kreditna institucija u skladu s odredbama ovoga Zakona i koja je osigurana imovinom za pokriće na koju ulagatelji u pokrivene obveznice imaju pravo prvenstva u namirenju tražbine iz vrijednosti imovine za pokriće</w:t>
      </w:r>
    </w:p>
    <w:p w14:paraId="2A61C9AD"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 xml:space="preserve">21. posebni upravitelj je fizička ili pravna osoba imenovana radi upravljanja programom pokrivenih obveznica u slučaju prisilne likvidacije kreditne institucije koja izdaje pokrivene obveznice u okviru tog programa ili, u iznimnim okolnostima, kada </w:t>
      </w:r>
      <w:r w:rsidRPr="00013A63">
        <w:rPr>
          <w:rFonts w:ascii="Times New Roman" w:hAnsi="Times New Roman" w:cs="Times New Roman"/>
          <w:sz w:val="24"/>
          <w:szCs w:val="24"/>
        </w:rPr>
        <w:lastRenderedPageBreak/>
        <w:t>relevantno nadležno tijelo utvrdi da je pravilno funkcioniranje te kreditne institucije ozbiljno ugroženo</w:t>
      </w:r>
    </w:p>
    <w:p w14:paraId="0482BF1A"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22. prethodno mišljenje je mišljenje koje je kreditna institucija dužna zatražiti i dobiti od Hrvatske narodne banke o poslovnom planu kojim se uređuje i određuje izdavanje pokrivenih obveznica, u skladu s odredbama ovoga Zakona, a prije dobivanja odobrenja za program pokrivenih obveznica koji izdaje Agencija</w:t>
      </w:r>
    </w:p>
    <w:p w14:paraId="26EA0657"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23. primarna imovina je dominantna imovina za pokriće koja određuje prirodu skupa za pokriće</w:t>
      </w:r>
    </w:p>
    <w:p w14:paraId="7B01EC6D"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24. program pokrivenih obveznica jesu strukturna obilježja izdanja pokrivenih obveznica koja se utvrđuju odredbama ovoga Zakona, podzakonskih propisa i ugovornim uvjetima pokrivenih obveznica, u skladu s odobrenjem danim kreditnoj instituciji koja izdaje pokrivene obveznice, s time da jedan program pokrivenih obveznica može uključivati različita izdanja i različite skupove za pokriće</w:t>
      </w:r>
    </w:p>
    <w:p w14:paraId="13D813FA"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25. sanacija je sanacija kako je definirana zakonom kojim se uređuje sanacija kreditnih institucija i investicijskih društava</w:t>
      </w:r>
    </w:p>
    <w:p w14:paraId="63831364"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26. skup za pokriće je jasno definirani skup imovine kojom se osigurava podmirenje obveza plaćanja povezanih s pokrivenim obveznicama i koja je izdvojena od druge imovine kreditne institucije koja izdaje pokrivene obveznice</w:t>
      </w:r>
    </w:p>
    <w:p w14:paraId="368BDEA9"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27. struktura za produljenje roka dospijeća je mehanizam kojim se omogućuje produljenje planiranog roka dospijeća pokrivenih obveznica za unaprijed određeno razdoblje i u slučaju nastupa određenog događaja pokretača</w:t>
      </w:r>
    </w:p>
    <w:p w14:paraId="2EE9D27C"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28. tržišna vrijednost je tržišna vrijednost kako je definirana u članku 4. stavku 1. točki 76. Uredbe (EU) br. 575/2013</w:t>
      </w:r>
    </w:p>
    <w:p w14:paraId="5B3CB7C3"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29. ugovorni uvjeti pokrivenih obveznica jesu uvjeti koje je pripremio izdavatelj pokrivenih obveznica, koji su uključeni u prospekt pokrivenih obveznica, ako se on izrađuje, ili u drugu ugovornu dokumentaciju koja prati izdanje pokrivenih obveznica te koje ulagatelj u pokrivene obveznice prihvaća kupnjom pokrivenih obveznica</w:t>
      </w:r>
    </w:p>
    <w:p w14:paraId="43629014"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30. ulagatelj je subjekt kojem pripada tražbina iz pokrivene obveznice sukladno propisima kojima se uređuje tržište kapitala</w:t>
      </w:r>
    </w:p>
    <w:p w14:paraId="373E19BF"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31. Uredba (EU) br. 575/2013 je Uredba (EU) br. 575/2013 Europskog parlamenta i Vijeća od 26. lipnja 2013. o bonitetnim zahtjevima za kreditne institucije i investicijska društva i o izmjeni Uredbe (EU) br. 648/2012 (Tekst značajan za EGP) (SL L 176, 27. 6. 2013.)</w:t>
      </w:r>
    </w:p>
    <w:p w14:paraId="646E7CFE"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32. Uredba (EU) br. 1095/2010 je Uredba (EU) br. 1095/2010 Europskog parlamenta i Vijeća od 24. studenoga 2010. o osnivanju europskog nadzornog tijela (Europskog nadzornog tijela za vrijednosne papire i tržišta kapitala), izmjeni Odluke br. 716/2009/EZ i stavljanju izvan snage Odluke Komisije 2009/77/EZ (SL L 331, 15. 12. 2010.)</w:t>
      </w:r>
    </w:p>
    <w:p w14:paraId="7DBDF67C"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lastRenderedPageBreak/>
        <w:t>33. Uredba (EU) 2019/2160 je Uredba (EU) 2019/2160 Europskog parlamenta i Vijeća od 27. studenoga 2019. o izmjeni Uredbe (EU) br. 575/2013 u pogledu izloženosti u obliku pokrivenih obveznica (Tekst značajan za EGP) (SL L 328, 18. 12. 2019.)</w:t>
      </w:r>
    </w:p>
    <w:p w14:paraId="7BA5E78F"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34. veća razina kolateralizacije je cjelokupnost zakonom propisane, ugovorom utvrđene ili dobrovoljne razine kolaterala koja premašuje zahtjev u pogledu pokrića utvrđen u članku 15. ovoga Zakona</w:t>
      </w:r>
    </w:p>
    <w:p w14:paraId="26B1442C" w14:textId="77777777" w:rsidR="00013A63" w:rsidRPr="00013A63" w:rsidRDefault="00013A63">
      <w:pPr>
        <w:spacing w:line="240" w:lineRule="auto"/>
        <w:jc w:val="both"/>
        <w:rPr>
          <w:rFonts w:ascii="Times New Roman" w:hAnsi="Times New Roman" w:cs="Times New Roman"/>
          <w:sz w:val="24"/>
          <w:szCs w:val="24"/>
        </w:rPr>
      </w:pPr>
      <w:r w:rsidRPr="00013A63">
        <w:rPr>
          <w:rFonts w:ascii="Times New Roman" w:hAnsi="Times New Roman" w:cs="Times New Roman"/>
          <w:sz w:val="24"/>
          <w:szCs w:val="24"/>
        </w:rPr>
        <w:t>35. zahtjevi u pogledu usklađenog financiranja jesu pravila kojima se zahtijeva da novčani tokovi između obveza i imovine koji dospijevaju budu usklađeni tako da se u ugovornim uvjetima osigura da uplate dužnika i drugih ugovornih strana ugovora o izvedenicama dospijevaju prije izvršenja isplata ulagateljima u pokrivene obveznice i drugim ugovornim stranama ugovora o izvedenicama, da primljeni iznosi budu barem jednaki vrijednosti isplata ulagateljima u pokrivene obveznice i drugim ugovornim stranama ugovora o izvedenicama te da iznosi primljeni od dužnika i drugih ugovornih strana ugovora o izvedenicama budu uključeni u skup za pokriće u skladu s člankom 16. ovoga Zakona dok ne dospiju isplate ulagateljima u pokrivene obveznice i drugim ugovornim stranama ugovora o izvedenicama</w:t>
      </w:r>
    </w:p>
    <w:p w14:paraId="7991231F" w14:textId="64BE4CE7" w:rsidR="00013A63" w:rsidRDefault="00013A63" w:rsidP="002A0894">
      <w:pPr>
        <w:spacing w:line="240" w:lineRule="auto"/>
        <w:contextualSpacing/>
        <w:jc w:val="both"/>
        <w:rPr>
          <w:rFonts w:ascii="Times New Roman" w:hAnsi="Times New Roman" w:cs="Times New Roman"/>
          <w:sz w:val="24"/>
          <w:szCs w:val="24"/>
        </w:rPr>
      </w:pPr>
      <w:r w:rsidRPr="00013A63">
        <w:rPr>
          <w:rFonts w:ascii="Times New Roman" w:hAnsi="Times New Roman" w:cs="Times New Roman"/>
          <w:sz w:val="24"/>
          <w:szCs w:val="24"/>
        </w:rPr>
        <w:t>36. zamjenska imovina je imovina za pokriće koja pridonosi ispunjenju zahtjeva u pogledu pokrića te nije primarna imovina.</w:t>
      </w:r>
    </w:p>
    <w:p w14:paraId="39FFC58A" w14:textId="6C365F39" w:rsidR="001D600D" w:rsidRDefault="001D600D" w:rsidP="002A0894">
      <w:pPr>
        <w:spacing w:line="240" w:lineRule="auto"/>
        <w:contextualSpacing/>
        <w:jc w:val="both"/>
        <w:rPr>
          <w:rFonts w:ascii="Times New Roman" w:hAnsi="Times New Roman" w:cs="Times New Roman"/>
          <w:sz w:val="24"/>
          <w:szCs w:val="24"/>
        </w:rPr>
      </w:pPr>
    </w:p>
    <w:p w14:paraId="768B0CF5" w14:textId="77777777" w:rsidR="0089717E" w:rsidRPr="00FC6D50" w:rsidRDefault="0089717E" w:rsidP="0089717E">
      <w:pPr>
        <w:jc w:val="center"/>
        <w:rPr>
          <w:rFonts w:ascii="Times New Roman" w:hAnsi="Times New Roman" w:cs="Times New Roman"/>
          <w:sz w:val="24"/>
          <w:szCs w:val="24"/>
        </w:rPr>
      </w:pPr>
      <w:r w:rsidRPr="00FC6D50">
        <w:rPr>
          <w:rFonts w:ascii="Times New Roman" w:hAnsi="Times New Roman" w:cs="Times New Roman"/>
          <w:sz w:val="24"/>
          <w:szCs w:val="24"/>
        </w:rPr>
        <w:t>Naknade</w:t>
      </w:r>
    </w:p>
    <w:p w14:paraId="4F7D03FF" w14:textId="77777777" w:rsidR="0089717E" w:rsidRPr="00FC6D50" w:rsidRDefault="0089717E" w:rsidP="0089717E">
      <w:pPr>
        <w:jc w:val="center"/>
        <w:rPr>
          <w:rFonts w:ascii="Times New Roman" w:hAnsi="Times New Roman" w:cs="Times New Roman"/>
          <w:sz w:val="24"/>
          <w:szCs w:val="24"/>
        </w:rPr>
      </w:pPr>
      <w:r w:rsidRPr="00FC6D50">
        <w:rPr>
          <w:rFonts w:ascii="Times New Roman" w:hAnsi="Times New Roman" w:cs="Times New Roman"/>
          <w:sz w:val="24"/>
          <w:szCs w:val="24"/>
        </w:rPr>
        <w:t>Članak 55.</w:t>
      </w:r>
    </w:p>
    <w:p w14:paraId="7CEFEE49" w14:textId="6D9A1711" w:rsidR="00D3390F" w:rsidRDefault="0089717E" w:rsidP="0089717E">
      <w:pPr>
        <w:spacing w:line="240" w:lineRule="auto"/>
        <w:contextualSpacing/>
        <w:jc w:val="both"/>
        <w:rPr>
          <w:rFonts w:ascii="Times New Roman" w:hAnsi="Times New Roman" w:cs="Times New Roman"/>
          <w:sz w:val="24"/>
          <w:szCs w:val="24"/>
        </w:rPr>
      </w:pPr>
      <w:r w:rsidRPr="00FC6D50">
        <w:rPr>
          <w:rFonts w:ascii="Times New Roman" w:hAnsi="Times New Roman" w:cs="Times New Roman"/>
          <w:sz w:val="24"/>
          <w:szCs w:val="24"/>
        </w:rPr>
        <w:t>Za obavljanje nadzora na temelju odredbi ovoga Zakona izdavatelji Agenciji plaćaju naknadu za nadzor, čiju visinu, način izračuna i način plaćanja Upravno vijeće Agencije propisuje pravilnikom</w:t>
      </w:r>
      <w:r>
        <w:rPr>
          <w:rFonts w:ascii="Times New Roman" w:hAnsi="Times New Roman" w:cs="Times New Roman"/>
          <w:sz w:val="24"/>
          <w:szCs w:val="24"/>
        </w:rPr>
        <w:t>.</w:t>
      </w:r>
    </w:p>
    <w:p w14:paraId="4B73D9BE" w14:textId="77777777" w:rsidR="0089717E" w:rsidRDefault="0089717E" w:rsidP="0089717E">
      <w:pPr>
        <w:spacing w:line="240" w:lineRule="auto"/>
        <w:contextualSpacing/>
        <w:jc w:val="both"/>
        <w:rPr>
          <w:rFonts w:ascii="Times New Roman" w:hAnsi="Times New Roman" w:cs="Times New Roman"/>
          <w:sz w:val="24"/>
          <w:szCs w:val="24"/>
        </w:rPr>
      </w:pPr>
    </w:p>
    <w:p w14:paraId="5443807E" w14:textId="77777777" w:rsidR="001D600D" w:rsidRPr="001D600D" w:rsidRDefault="001D600D">
      <w:pPr>
        <w:spacing w:line="240" w:lineRule="auto"/>
        <w:jc w:val="center"/>
        <w:rPr>
          <w:rFonts w:ascii="Times New Roman" w:hAnsi="Times New Roman" w:cs="Times New Roman"/>
          <w:sz w:val="24"/>
          <w:szCs w:val="24"/>
        </w:rPr>
      </w:pPr>
      <w:r w:rsidRPr="001D600D">
        <w:rPr>
          <w:rFonts w:ascii="Times New Roman" w:hAnsi="Times New Roman" w:cs="Times New Roman"/>
          <w:sz w:val="24"/>
          <w:szCs w:val="24"/>
        </w:rPr>
        <w:t>Objava upravnih sankcija, prekršajnih sankcija i nadzornih mjera</w:t>
      </w:r>
    </w:p>
    <w:p w14:paraId="29882C3C" w14:textId="79FB5394" w:rsidR="001D600D" w:rsidRPr="001D600D" w:rsidRDefault="001D600D">
      <w:pPr>
        <w:spacing w:line="240" w:lineRule="auto"/>
        <w:jc w:val="center"/>
        <w:rPr>
          <w:rFonts w:ascii="Times New Roman" w:hAnsi="Times New Roman" w:cs="Times New Roman"/>
          <w:sz w:val="24"/>
          <w:szCs w:val="24"/>
        </w:rPr>
      </w:pPr>
      <w:r w:rsidRPr="001D600D">
        <w:rPr>
          <w:rFonts w:ascii="Times New Roman" w:hAnsi="Times New Roman" w:cs="Times New Roman"/>
          <w:sz w:val="24"/>
          <w:szCs w:val="24"/>
        </w:rPr>
        <w:t>Članak 66.</w:t>
      </w:r>
    </w:p>
    <w:p w14:paraId="6815C9F8"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(1) Agencija je dužna objaviti na svojim internetskim stranicama odluke o izricanju upravnih sankcija, prekršajnih sankcija i nadzornih mjera koje su izrečene zbog kršenja odredbi ovoga Zakona, uključujući i:</w:t>
      </w:r>
    </w:p>
    <w:p w14:paraId="26F21692"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1. rješenja o izricanju upravnih sankcija, a koje se odnose na povrede odredbi ovoga Zakona, uz naznaku da se radi o nepravomoćnim rješenjima</w:t>
      </w:r>
    </w:p>
    <w:p w14:paraId="3058B2F6"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2. nepravomoćne odluke o prekršajima koje se odnose na kršenje odredbi ovoga Zakona, uz naznaku da se radi o nepravomoćnim odlukama</w:t>
      </w:r>
    </w:p>
    <w:p w14:paraId="55D64BA0"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3. prekršajne naloge na koje nije uložen prigovor u skladu sa zakonom kojim je uređen prekršajni postupak</w:t>
      </w:r>
    </w:p>
    <w:p w14:paraId="1920252D"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lastRenderedPageBreak/>
        <w:t>4. izvršna rješenja o izricanju nadzornih mjera, a koje su donesene u postupcima nadzora koje provodi Agencija, uz naznaku da se radi o nepravomoćnim rješenjima.</w:t>
      </w:r>
    </w:p>
    <w:p w14:paraId="013EDFFB"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(2) Objava iz stavka 1. ovoga članka učinit će se bez nepotrebne odgode nakon što je počinitelj povrede obaviješten o odluci kojom se izriče ta sankcija ili mjera, kao i o tome da će se ta odluka objaviti na internetskim stranicama Agencije.</w:t>
      </w:r>
    </w:p>
    <w:p w14:paraId="64234F3D"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(3) Objava iz stavka 1. ovoga članka sadrži najmanje informacije o vrsti i karakteru povrede i identitetu počinitelja povrede. Obveza iz stavka 1. ovoga članka ne primjenjuje se na odluke o izricanju mjera istražne prirode.</w:t>
      </w:r>
    </w:p>
    <w:p w14:paraId="39A3B3B3"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(4) Iznimno od stavka 1. ovoga članka, Agencija će objaviti anonimizirano odluke o izricanju upravnih sankcija, prekršajnih sankcija ili nadzornih mjera:</w:t>
      </w:r>
    </w:p>
    <w:p w14:paraId="5831A57B"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a) ako je sankcija ili mjera izrečena fizičkoj osobi i ako se ustanovilo da je objava osobnih podataka neproporcionalna</w:t>
      </w:r>
    </w:p>
    <w:p w14:paraId="03A63628"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b) ako bi objava ugrozila stabilnost financijskih tržišta ili kaznenu istragu koja je u tijeku, s tim da će Agencija, ako ima saznanja da se u vezi s činjenicama na kojima se temelji upravna sankcija, prekršajna sankcija ili nadzorna mjera vodi istraga, dostaviti odluku tijelu koje vodi istragu koje može rješenjem u roku od 15 dana od dostave odluke od strane Agencije odrediti tajnost cijele ili dijela odluke ako bi javno objavljivanje odluke štetilo probicima postupka, a sve u skladu sa zakonom kojim se uređuje kazneni postupak</w:t>
      </w:r>
    </w:p>
    <w:p w14:paraId="1A78412C"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c) ako bi objava prouzročila neproporcionalnu štetu uključenim kreditnim institucijama ili fizičkim osobama, u mjeri u kojoj je to moguće utvrditi.</w:t>
      </w:r>
    </w:p>
    <w:p w14:paraId="12690802"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(5) U slučaju odluke o anonimnoj objavi, Agencija može objavu relevantnih podataka odgoditi na razuman rok, ako je predviđeno da će razlozi za anonimnu objavu prestati postojati tijekom toga roka.</w:t>
      </w:r>
    </w:p>
    <w:p w14:paraId="6264F217"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(6) Ako je protiv upravne sankcije ili nadzorne mjere podnesen pravni lijek odnosno pokrenut upravni spor, Agencija će tu informaciju uključiti u objavu ili izmijeniti prethodnu objavu ako je pravni lijek podnesen odnosno upravni spor pokrenut nakon prvobitne objave. Agencija će objaviti podatak o ishodu postupka pokrenutog po podnesenom pravnom lijeku odnosno pokrenutom upravnom sporu, kao i svaku odluku kojom se poništava prethodna izrečena upravna sankcija ili nadzorna mjera odnosno usvaja tužbeni zahtjev u upravnom sporu.</w:t>
      </w:r>
    </w:p>
    <w:p w14:paraId="55A8537E"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(7) Ako je protiv prekršajne sankcije podnesen pravni lijek, Agencija će tu informaciju uključiti u objavu ili izmijeniti prethodnu objavu ako je pravni lijek podnesen nakon prvobitne objave. Agencija će objaviti podatak o ishodu postupka pokrenutog po podnesenom pravnom lijeku, kao i svaku odluku kojom se poništava prethodna odluka o izricanju prekršajne sankcije.</w:t>
      </w:r>
    </w:p>
    <w:p w14:paraId="3597DB45"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(8) Sve pravomoćne odluke kojima se poništava odluka o izricanju sankcije ili mjere također će se objaviti bez odgode na internetskim stranicama Agencije.</w:t>
      </w:r>
    </w:p>
    <w:p w14:paraId="1DC3BF62" w14:textId="77777777" w:rsidR="001D600D" w:rsidRPr="001D600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lastRenderedPageBreak/>
        <w:t>(9) Objave iz ovoga članka bit će dostupne na internetskim stranicama Agencije tijekom pet godina od dana objave. Osobni podaci sadržani u objavi zadržavaju se na internetskim stranicama samo tijekom razdoblja koje je potrebno i u skladu s primjenjivim pravilima o zaštiti osobnih podataka, ali ne duže od pet godina.</w:t>
      </w:r>
    </w:p>
    <w:p w14:paraId="48458A4B" w14:textId="7991D9DB" w:rsidR="001D600D" w:rsidRPr="007575ED" w:rsidRDefault="001D600D">
      <w:pPr>
        <w:spacing w:line="240" w:lineRule="auto"/>
        <w:jc w:val="both"/>
        <w:rPr>
          <w:rFonts w:ascii="Times New Roman" w:hAnsi="Times New Roman" w:cs="Times New Roman"/>
          <w:sz w:val="24"/>
          <w:szCs w:val="24"/>
        </w:rPr>
      </w:pPr>
      <w:r w:rsidRPr="001D600D">
        <w:rPr>
          <w:rFonts w:ascii="Times New Roman" w:hAnsi="Times New Roman" w:cs="Times New Roman"/>
          <w:sz w:val="24"/>
          <w:szCs w:val="24"/>
        </w:rPr>
        <w:t>(10) Agencija obavještava EBA-u o svim izrečenim upravnim sankcijama i nadzornim mjerama, među ostalim o svim podnesenim pravnim lijekovima protiv tih sankcija i mjera te njihovu ishodu, prema potrebi</w:t>
      </w:r>
    </w:p>
    <w:sectPr w:rsidR="001D600D" w:rsidRPr="007575ED" w:rsidSect="002516E1">
      <w:footerReference w:type="default" r:id="rId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925A5" w16cex:dateUtc="2025-04-03T13:20:00Z"/>
  <w16cex:commentExtensible w16cex:durableId="2BA73CA9" w16cex:dateUtc="2025-04-14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7AFDC4" w16cid:durableId="2B9925A5"/>
  <w16cid:commentId w16cid:paraId="1826B6AD" w16cid:durableId="2BA73C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5DF56" w14:textId="77777777" w:rsidR="0094097E" w:rsidRDefault="0094097E" w:rsidP="007E761C">
      <w:pPr>
        <w:spacing w:after="0" w:line="240" w:lineRule="auto"/>
      </w:pPr>
      <w:r>
        <w:separator/>
      </w:r>
    </w:p>
  </w:endnote>
  <w:endnote w:type="continuationSeparator" w:id="0">
    <w:p w14:paraId="5A2091E2" w14:textId="77777777" w:rsidR="0094097E" w:rsidRDefault="0094097E" w:rsidP="007E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936602"/>
      <w:docPartObj>
        <w:docPartGallery w:val="Page Numbers (Bottom of Page)"/>
        <w:docPartUnique/>
      </w:docPartObj>
    </w:sdtPr>
    <w:sdtEndPr/>
    <w:sdtContent>
      <w:p w14:paraId="3CFAC470" w14:textId="182D1A7F" w:rsidR="002516E1" w:rsidRDefault="002516E1">
        <w:pPr>
          <w:pStyle w:val="Footer"/>
          <w:jc w:val="center"/>
        </w:pPr>
        <w:r>
          <w:fldChar w:fldCharType="begin"/>
        </w:r>
        <w:r>
          <w:instrText>PAGE   \* MERGEFORMAT</w:instrText>
        </w:r>
        <w:r>
          <w:fldChar w:fldCharType="separate"/>
        </w:r>
        <w:r w:rsidR="00911A8E">
          <w:rPr>
            <w:noProof/>
          </w:rPr>
          <w:t>14</w:t>
        </w:r>
        <w:r>
          <w:fldChar w:fldCharType="end"/>
        </w:r>
      </w:p>
    </w:sdtContent>
  </w:sdt>
  <w:p w14:paraId="7B4ED70C" w14:textId="77777777" w:rsidR="002516E1" w:rsidRDefault="00251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185B3" w14:textId="77777777" w:rsidR="0094097E" w:rsidRDefault="0094097E" w:rsidP="007E761C">
      <w:pPr>
        <w:spacing w:after="0" w:line="240" w:lineRule="auto"/>
      </w:pPr>
      <w:r>
        <w:separator/>
      </w:r>
    </w:p>
  </w:footnote>
  <w:footnote w:type="continuationSeparator" w:id="0">
    <w:p w14:paraId="35EE1624" w14:textId="77777777" w:rsidR="0094097E" w:rsidRDefault="0094097E" w:rsidP="007E7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A61E1B"/>
    <w:multiLevelType w:val="hybridMultilevel"/>
    <w:tmpl w:val="C00E8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DB6D8C"/>
    <w:multiLevelType w:val="hybridMultilevel"/>
    <w:tmpl w:val="88523BD6"/>
    <w:lvl w:ilvl="0" w:tplc="83DC1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CC26D15"/>
    <w:multiLevelType w:val="hybridMultilevel"/>
    <w:tmpl w:val="0A3CF8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ECA6C05"/>
    <w:multiLevelType w:val="hybridMultilevel"/>
    <w:tmpl w:val="A50E7B0E"/>
    <w:lvl w:ilvl="0" w:tplc="7BA294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15"/>
    <w:rsid w:val="00000135"/>
    <w:rsid w:val="000068B3"/>
    <w:rsid w:val="00013A63"/>
    <w:rsid w:val="00014ABA"/>
    <w:rsid w:val="00017F95"/>
    <w:rsid w:val="00043C94"/>
    <w:rsid w:val="00047372"/>
    <w:rsid w:val="00055C20"/>
    <w:rsid w:val="000A12FA"/>
    <w:rsid w:val="000B78E0"/>
    <w:rsid w:val="000E66BA"/>
    <w:rsid w:val="000F49B9"/>
    <w:rsid w:val="00103BB2"/>
    <w:rsid w:val="00114C3C"/>
    <w:rsid w:val="0011674A"/>
    <w:rsid w:val="001368B0"/>
    <w:rsid w:val="00145BBA"/>
    <w:rsid w:val="0014690A"/>
    <w:rsid w:val="00154345"/>
    <w:rsid w:val="001C2ADC"/>
    <w:rsid w:val="001C56FC"/>
    <w:rsid w:val="001D600D"/>
    <w:rsid w:val="001E47C5"/>
    <w:rsid w:val="00213520"/>
    <w:rsid w:val="00237BFE"/>
    <w:rsid w:val="002516E1"/>
    <w:rsid w:val="002528A8"/>
    <w:rsid w:val="00286279"/>
    <w:rsid w:val="00296298"/>
    <w:rsid w:val="002A0894"/>
    <w:rsid w:val="002A402C"/>
    <w:rsid w:val="002B3344"/>
    <w:rsid w:val="002D4B98"/>
    <w:rsid w:val="002E50F9"/>
    <w:rsid w:val="0034146C"/>
    <w:rsid w:val="003A52D1"/>
    <w:rsid w:val="003B26E8"/>
    <w:rsid w:val="003C10F3"/>
    <w:rsid w:val="003F581C"/>
    <w:rsid w:val="003F60FC"/>
    <w:rsid w:val="004620B4"/>
    <w:rsid w:val="004708BF"/>
    <w:rsid w:val="004827BF"/>
    <w:rsid w:val="00486463"/>
    <w:rsid w:val="004B1F29"/>
    <w:rsid w:val="004B6DF5"/>
    <w:rsid w:val="00502F68"/>
    <w:rsid w:val="0052125E"/>
    <w:rsid w:val="005241F5"/>
    <w:rsid w:val="00563A31"/>
    <w:rsid w:val="00564906"/>
    <w:rsid w:val="005A0CD5"/>
    <w:rsid w:val="005E1121"/>
    <w:rsid w:val="0062168B"/>
    <w:rsid w:val="006254D3"/>
    <w:rsid w:val="0062634E"/>
    <w:rsid w:val="00684B51"/>
    <w:rsid w:val="0069159F"/>
    <w:rsid w:val="006F0C49"/>
    <w:rsid w:val="006F1687"/>
    <w:rsid w:val="00712D29"/>
    <w:rsid w:val="00721C0A"/>
    <w:rsid w:val="00756895"/>
    <w:rsid w:val="007575ED"/>
    <w:rsid w:val="007611B4"/>
    <w:rsid w:val="00772B8D"/>
    <w:rsid w:val="0078032C"/>
    <w:rsid w:val="0078154F"/>
    <w:rsid w:val="0078709F"/>
    <w:rsid w:val="00787C71"/>
    <w:rsid w:val="007A1B6D"/>
    <w:rsid w:val="007A3264"/>
    <w:rsid w:val="007B50E0"/>
    <w:rsid w:val="007C0863"/>
    <w:rsid w:val="007C3ED5"/>
    <w:rsid w:val="007C624C"/>
    <w:rsid w:val="007E30B2"/>
    <w:rsid w:val="007E761C"/>
    <w:rsid w:val="007F09F8"/>
    <w:rsid w:val="00835029"/>
    <w:rsid w:val="00837A69"/>
    <w:rsid w:val="0084107E"/>
    <w:rsid w:val="00856CC0"/>
    <w:rsid w:val="00857938"/>
    <w:rsid w:val="008760D4"/>
    <w:rsid w:val="00891B11"/>
    <w:rsid w:val="0089717E"/>
    <w:rsid w:val="008A6CF7"/>
    <w:rsid w:val="00911A8E"/>
    <w:rsid w:val="00924356"/>
    <w:rsid w:val="0094097E"/>
    <w:rsid w:val="00943672"/>
    <w:rsid w:val="009556D6"/>
    <w:rsid w:val="00972338"/>
    <w:rsid w:val="00991AF8"/>
    <w:rsid w:val="009E701F"/>
    <w:rsid w:val="009F5F1F"/>
    <w:rsid w:val="00A315EA"/>
    <w:rsid w:val="00A37528"/>
    <w:rsid w:val="00A47EEA"/>
    <w:rsid w:val="00A61744"/>
    <w:rsid w:val="00A628B0"/>
    <w:rsid w:val="00A67070"/>
    <w:rsid w:val="00AA73FC"/>
    <w:rsid w:val="00AA7B16"/>
    <w:rsid w:val="00AE09ED"/>
    <w:rsid w:val="00B1091C"/>
    <w:rsid w:val="00B277A0"/>
    <w:rsid w:val="00B548DC"/>
    <w:rsid w:val="00B61C6A"/>
    <w:rsid w:val="00BD2C78"/>
    <w:rsid w:val="00BD499C"/>
    <w:rsid w:val="00BE67C0"/>
    <w:rsid w:val="00BF3540"/>
    <w:rsid w:val="00BF4C5F"/>
    <w:rsid w:val="00C21349"/>
    <w:rsid w:val="00C217CC"/>
    <w:rsid w:val="00C377AB"/>
    <w:rsid w:val="00C40368"/>
    <w:rsid w:val="00C42EE3"/>
    <w:rsid w:val="00C52252"/>
    <w:rsid w:val="00C63226"/>
    <w:rsid w:val="00C7184F"/>
    <w:rsid w:val="00C81864"/>
    <w:rsid w:val="00CD496B"/>
    <w:rsid w:val="00CE3233"/>
    <w:rsid w:val="00CF4A15"/>
    <w:rsid w:val="00CF4D0E"/>
    <w:rsid w:val="00D3390F"/>
    <w:rsid w:val="00D51D24"/>
    <w:rsid w:val="00D6521A"/>
    <w:rsid w:val="00D65E39"/>
    <w:rsid w:val="00D775F0"/>
    <w:rsid w:val="00D81E9A"/>
    <w:rsid w:val="00D875BB"/>
    <w:rsid w:val="00D97517"/>
    <w:rsid w:val="00DA785E"/>
    <w:rsid w:val="00DB6114"/>
    <w:rsid w:val="00E04CDB"/>
    <w:rsid w:val="00E06A8B"/>
    <w:rsid w:val="00E24ED6"/>
    <w:rsid w:val="00E7119A"/>
    <w:rsid w:val="00EC3879"/>
    <w:rsid w:val="00EC4C4E"/>
    <w:rsid w:val="00EC6E98"/>
    <w:rsid w:val="00ED0777"/>
    <w:rsid w:val="00EF4D44"/>
    <w:rsid w:val="00EF5E4E"/>
    <w:rsid w:val="00F13C5D"/>
    <w:rsid w:val="00F16ED6"/>
    <w:rsid w:val="00F26F01"/>
    <w:rsid w:val="00F53E49"/>
    <w:rsid w:val="00F54954"/>
    <w:rsid w:val="00F730C4"/>
    <w:rsid w:val="00F949E2"/>
    <w:rsid w:val="00FA089F"/>
    <w:rsid w:val="00FA7F0F"/>
    <w:rsid w:val="00FA7F17"/>
    <w:rsid w:val="00FC3654"/>
    <w:rsid w:val="00FF232D"/>
    <w:rsid w:val="00FF64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1163"/>
  <w15:chartTrackingRefBased/>
  <w15:docId w15:val="{DB2C7C15-F8B6-4384-8750-E754C545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A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54F"/>
    <w:pPr>
      <w:ind w:left="720"/>
      <w:contextualSpacing/>
    </w:pPr>
  </w:style>
  <w:style w:type="paragraph" w:customStyle="1" w:styleId="oj-normal">
    <w:name w:val="oj-normal"/>
    <w:basedOn w:val="Normal"/>
    <w:rsid w:val="005E1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nhideWhenUsed/>
    <w:rsid w:val="0062168B"/>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Header">
    <w:name w:val="header"/>
    <w:basedOn w:val="Normal"/>
    <w:link w:val="HeaderChar"/>
    <w:uiPriority w:val="99"/>
    <w:unhideWhenUsed/>
    <w:rsid w:val="007E76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761C"/>
  </w:style>
  <w:style w:type="paragraph" w:styleId="Footer">
    <w:name w:val="footer"/>
    <w:basedOn w:val="Normal"/>
    <w:link w:val="FooterChar"/>
    <w:uiPriority w:val="99"/>
    <w:unhideWhenUsed/>
    <w:rsid w:val="007E76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761C"/>
  </w:style>
  <w:style w:type="character" w:styleId="CommentReference">
    <w:name w:val="annotation reference"/>
    <w:basedOn w:val="DefaultParagraphFont"/>
    <w:uiPriority w:val="99"/>
    <w:semiHidden/>
    <w:unhideWhenUsed/>
    <w:rsid w:val="007611B4"/>
    <w:rPr>
      <w:sz w:val="16"/>
      <w:szCs w:val="16"/>
    </w:rPr>
  </w:style>
  <w:style w:type="paragraph" w:styleId="CommentText">
    <w:name w:val="annotation text"/>
    <w:basedOn w:val="Normal"/>
    <w:link w:val="CommentTextChar"/>
    <w:uiPriority w:val="99"/>
    <w:semiHidden/>
    <w:unhideWhenUsed/>
    <w:rsid w:val="007611B4"/>
    <w:pPr>
      <w:spacing w:line="240" w:lineRule="auto"/>
    </w:pPr>
    <w:rPr>
      <w:sz w:val="20"/>
      <w:szCs w:val="20"/>
    </w:rPr>
  </w:style>
  <w:style w:type="character" w:customStyle="1" w:styleId="CommentTextChar">
    <w:name w:val="Comment Text Char"/>
    <w:basedOn w:val="DefaultParagraphFont"/>
    <w:link w:val="CommentText"/>
    <w:uiPriority w:val="99"/>
    <w:semiHidden/>
    <w:rsid w:val="007611B4"/>
    <w:rPr>
      <w:sz w:val="20"/>
      <w:szCs w:val="20"/>
    </w:rPr>
  </w:style>
  <w:style w:type="paragraph" w:styleId="CommentSubject">
    <w:name w:val="annotation subject"/>
    <w:basedOn w:val="CommentText"/>
    <w:next w:val="CommentText"/>
    <w:link w:val="CommentSubjectChar"/>
    <w:uiPriority w:val="99"/>
    <w:semiHidden/>
    <w:unhideWhenUsed/>
    <w:rsid w:val="007611B4"/>
    <w:rPr>
      <w:b/>
      <w:bCs/>
    </w:rPr>
  </w:style>
  <w:style w:type="character" w:customStyle="1" w:styleId="CommentSubjectChar">
    <w:name w:val="Comment Subject Char"/>
    <w:basedOn w:val="CommentTextChar"/>
    <w:link w:val="CommentSubject"/>
    <w:uiPriority w:val="99"/>
    <w:semiHidden/>
    <w:rsid w:val="007611B4"/>
    <w:rPr>
      <w:b/>
      <w:bCs/>
      <w:sz w:val="20"/>
      <w:szCs w:val="20"/>
    </w:rPr>
  </w:style>
  <w:style w:type="paragraph" w:styleId="Revision">
    <w:name w:val="Revision"/>
    <w:hidden/>
    <w:uiPriority w:val="99"/>
    <w:semiHidden/>
    <w:rsid w:val="00991AF8"/>
    <w:pPr>
      <w:spacing w:after="0" w:line="240" w:lineRule="auto"/>
    </w:pPr>
  </w:style>
  <w:style w:type="paragraph" w:styleId="BalloonText">
    <w:name w:val="Balloon Text"/>
    <w:basedOn w:val="Normal"/>
    <w:link w:val="BalloonTextChar"/>
    <w:uiPriority w:val="99"/>
    <w:semiHidden/>
    <w:unhideWhenUsed/>
    <w:rsid w:val="00A31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5EA"/>
    <w:rPr>
      <w:rFonts w:ascii="Segoe UI" w:hAnsi="Segoe UI" w:cs="Segoe UI"/>
      <w:sz w:val="18"/>
      <w:szCs w:val="18"/>
    </w:rPr>
  </w:style>
  <w:style w:type="table" w:styleId="TableGrid">
    <w:name w:val="Table Grid"/>
    <w:basedOn w:val="TableNormal"/>
    <w:rsid w:val="008760D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45">
      <w:bodyDiv w:val="1"/>
      <w:marLeft w:val="0"/>
      <w:marRight w:val="0"/>
      <w:marTop w:val="0"/>
      <w:marBottom w:val="0"/>
      <w:divBdr>
        <w:top w:val="none" w:sz="0" w:space="0" w:color="auto"/>
        <w:left w:val="none" w:sz="0" w:space="0" w:color="auto"/>
        <w:bottom w:val="none" w:sz="0" w:space="0" w:color="auto"/>
        <w:right w:val="none" w:sz="0" w:space="0" w:color="auto"/>
      </w:divBdr>
    </w:div>
    <w:div w:id="148713483">
      <w:bodyDiv w:val="1"/>
      <w:marLeft w:val="0"/>
      <w:marRight w:val="0"/>
      <w:marTop w:val="0"/>
      <w:marBottom w:val="0"/>
      <w:divBdr>
        <w:top w:val="none" w:sz="0" w:space="0" w:color="auto"/>
        <w:left w:val="none" w:sz="0" w:space="0" w:color="auto"/>
        <w:bottom w:val="none" w:sz="0" w:space="0" w:color="auto"/>
        <w:right w:val="none" w:sz="0" w:space="0" w:color="auto"/>
      </w:divBdr>
      <w:divsChild>
        <w:div w:id="829101984">
          <w:marLeft w:val="-225"/>
          <w:marRight w:val="-225"/>
          <w:marTop w:val="0"/>
          <w:marBottom w:val="0"/>
          <w:divBdr>
            <w:top w:val="none" w:sz="0" w:space="0" w:color="auto"/>
            <w:left w:val="none" w:sz="0" w:space="0" w:color="auto"/>
            <w:bottom w:val="none" w:sz="0" w:space="0" w:color="auto"/>
            <w:right w:val="none" w:sz="0" w:space="0" w:color="auto"/>
          </w:divBdr>
        </w:div>
        <w:div w:id="670722949">
          <w:marLeft w:val="-225"/>
          <w:marRight w:val="-225"/>
          <w:marTop w:val="0"/>
          <w:marBottom w:val="0"/>
          <w:divBdr>
            <w:top w:val="none" w:sz="0" w:space="0" w:color="auto"/>
            <w:left w:val="none" w:sz="0" w:space="0" w:color="auto"/>
            <w:bottom w:val="none" w:sz="0" w:space="0" w:color="auto"/>
            <w:right w:val="none" w:sz="0" w:space="0" w:color="auto"/>
          </w:divBdr>
          <w:divsChild>
            <w:div w:id="456607533">
              <w:marLeft w:val="75"/>
              <w:marRight w:val="0"/>
              <w:marTop w:val="0"/>
              <w:marBottom w:val="0"/>
              <w:divBdr>
                <w:top w:val="none" w:sz="0" w:space="0" w:color="auto"/>
                <w:left w:val="none" w:sz="0" w:space="0" w:color="auto"/>
                <w:bottom w:val="none" w:sz="0" w:space="0" w:color="auto"/>
                <w:right w:val="none" w:sz="0" w:space="0" w:color="auto"/>
              </w:divBdr>
              <w:divsChild>
                <w:div w:id="1476413769">
                  <w:marLeft w:val="0"/>
                  <w:marRight w:val="0"/>
                  <w:marTop w:val="0"/>
                  <w:marBottom w:val="0"/>
                  <w:divBdr>
                    <w:top w:val="none" w:sz="0" w:space="0" w:color="auto"/>
                    <w:left w:val="none" w:sz="0" w:space="0" w:color="auto"/>
                    <w:bottom w:val="none" w:sz="0" w:space="0" w:color="auto"/>
                    <w:right w:val="none" w:sz="0" w:space="0" w:color="auto"/>
                  </w:divBdr>
                </w:div>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8094">
          <w:marLeft w:val="-225"/>
          <w:marRight w:val="-225"/>
          <w:marTop w:val="0"/>
          <w:marBottom w:val="0"/>
          <w:divBdr>
            <w:top w:val="none" w:sz="0" w:space="0" w:color="auto"/>
            <w:left w:val="none" w:sz="0" w:space="0" w:color="auto"/>
            <w:bottom w:val="none" w:sz="0" w:space="0" w:color="auto"/>
            <w:right w:val="none" w:sz="0" w:space="0" w:color="auto"/>
          </w:divBdr>
        </w:div>
        <w:div w:id="1464929165">
          <w:marLeft w:val="-225"/>
          <w:marRight w:val="-225"/>
          <w:marTop w:val="0"/>
          <w:marBottom w:val="0"/>
          <w:divBdr>
            <w:top w:val="none" w:sz="0" w:space="0" w:color="auto"/>
            <w:left w:val="none" w:sz="0" w:space="0" w:color="auto"/>
            <w:bottom w:val="none" w:sz="0" w:space="0" w:color="auto"/>
            <w:right w:val="none" w:sz="0" w:space="0" w:color="auto"/>
          </w:divBdr>
        </w:div>
        <w:div w:id="795639386">
          <w:marLeft w:val="-225"/>
          <w:marRight w:val="-225"/>
          <w:marTop w:val="0"/>
          <w:marBottom w:val="0"/>
          <w:divBdr>
            <w:top w:val="none" w:sz="0" w:space="0" w:color="auto"/>
            <w:left w:val="none" w:sz="0" w:space="0" w:color="auto"/>
            <w:bottom w:val="none" w:sz="0" w:space="0" w:color="auto"/>
            <w:right w:val="none" w:sz="0" w:space="0" w:color="auto"/>
          </w:divBdr>
        </w:div>
        <w:div w:id="2003855327">
          <w:marLeft w:val="-225"/>
          <w:marRight w:val="-225"/>
          <w:marTop w:val="0"/>
          <w:marBottom w:val="0"/>
          <w:divBdr>
            <w:top w:val="none" w:sz="0" w:space="0" w:color="auto"/>
            <w:left w:val="none" w:sz="0" w:space="0" w:color="auto"/>
            <w:bottom w:val="none" w:sz="0" w:space="0" w:color="auto"/>
            <w:right w:val="none" w:sz="0" w:space="0" w:color="auto"/>
          </w:divBdr>
        </w:div>
        <w:div w:id="1946309764">
          <w:marLeft w:val="-225"/>
          <w:marRight w:val="-225"/>
          <w:marTop w:val="0"/>
          <w:marBottom w:val="0"/>
          <w:divBdr>
            <w:top w:val="none" w:sz="0" w:space="0" w:color="auto"/>
            <w:left w:val="none" w:sz="0" w:space="0" w:color="auto"/>
            <w:bottom w:val="none" w:sz="0" w:space="0" w:color="auto"/>
            <w:right w:val="none" w:sz="0" w:space="0" w:color="auto"/>
          </w:divBdr>
        </w:div>
        <w:div w:id="1689334297">
          <w:marLeft w:val="-225"/>
          <w:marRight w:val="-225"/>
          <w:marTop w:val="0"/>
          <w:marBottom w:val="0"/>
          <w:divBdr>
            <w:top w:val="none" w:sz="0" w:space="0" w:color="auto"/>
            <w:left w:val="none" w:sz="0" w:space="0" w:color="auto"/>
            <w:bottom w:val="none" w:sz="0" w:space="0" w:color="auto"/>
            <w:right w:val="none" w:sz="0" w:space="0" w:color="auto"/>
          </w:divBdr>
        </w:div>
        <w:div w:id="178158939">
          <w:marLeft w:val="-225"/>
          <w:marRight w:val="-225"/>
          <w:marTop w:val="0"/>
          <w:marBottom w:val="0"/>
          <w:divBdr>
            <w:top w:val="none" w:sz="0" w:space="0" w:color="auto"/>
            <w:left w:val="none" w:sz="0" w:space="0" w:color="auto"/>
            <w:bottom w:val="none" w:sz="0" w:space="0" w:color="auto"/>
            <w:right w:val="none" w:sz="0" w:space="0" w:color="auto"/>
          </w:divBdr>
        </w:div>
        <w:div w:id="1209534793">
          <w:marLeft w:val="-225"/>
          <w:marRight w:val="-225"/>
          <w:marTop w:val="0"/>
          <w:marBottom w:val="0"/>
          <w:divBdr>
            <w:top w:val="none" w:sz="0" w:space="0" w:color="auto"/>
            <w:left w:val="none" w:sz="0" w:space="0" w:color="auto"/>
            <w:bottom w:val="none" w:sz="0" w:space="0" w:color="auto"/>
            <w:right w:val="none" w:sz="0" w:space="0" w:color="auto"/>
          </w:divBdr>
        </w:div>
        <w:div w:id="876088639">
          <w:marLeft w:val="-225"/>
          <w:marRight w:val="-225"/>
          <w:marTop w:val="0"/>
          <w:marBottom w:val="0"/>
          <w:divBdr>
            <w:top w:val="none" w:sz="0" w:space="0" w:color="auto"/>
            <w:left w:val="none" w:sz="0" w:space="0" w:color="auto"/>
            <w:bottom w:val="none" w:sz="0" w:space="0" w:color="auto"/>
            <w:right w:val="none" w:sz="0" w:space="0" w:color="auto"/>
          </w:divBdr>
        </w:div>
        <w:div w:id="595988249">
          <w:marLeft w:val="-225"/>
          <w:marRight w:val="-225"/>
          <w:marTop w:val="0"/>
          <w:marBottom w:val="0"/>
          <w:divBdr>
            <w:top w:val="none" w:sz="0" w:space="0" w:color="auto"/>
            <w:left w:val="none" w:sz="0" w:space="0" w:color="auto"/>
            <w:bottom w:val="none" w:sz="0" w:space="0" w:color="auto"/>
            <w:right w:val="none" w:sz="0" w:space="0" w:color="auto"/>
          </w:divBdr>
        </w:div>
        <w:div w:id="1188257727">
          <w:marLeft w:val="-225"/>
          <w:marRight w:val="-225"/>
          <w:marTop w:val="0"/>
          <w:marBottom w:val="0"/>
          <w:divBdr>
            <w:top w:val="none" w:sz="0" w:space="0" w:color="auto"/>
            <w:left w:val="none" w:sz="0" w:space="0" w:color="auto"/>
            <w:bottom w:val="none" w:sz="0" w:space="0" w:color="auto"/>
            <w:right w:val="none" w:sz="0" w:space="0" w:color="auto"/>
          </w:divBdr>
        </w:div>
        <w:div w:id="1158692493">
          <w:marLeft w:val="-225"/>
          <w:marRight w:val="-225"/>
          <w:marTop w:val="0"/>
          <w:marBottom w:val="0"/>
          <w:divBdr>
            <w:top w:val="none" w:sz="0" w:space="0" w:color="auto"/>
            <w:left w:val="none" w:sz="0" w:space="0" w:color="auto"/>
            <w:bottom w:val="none" w:sz="0" w:space="0" w:color="auto"/>
            <w:right w:val="none" w:sz="0" w:space="0" w:color="auto"/>
          </w:divBdr>
        </w:div>
        <w:div w:id="1005325981">
          <w:marLeft w:val="-225"/>
          <w:marRight w:val="-225"/>
          <w:marTop w:val="0"/>
          <w:marBottom w:val="0"/>
          <w:divBdr>
            <w:top w:val="none" w:sz="0" w:space="0" w:color="auto"/>
            <w:left w:val="none" w:sz="0" w:space="0" w:color="auto"/>
            <w:bottom w:val="none" w:sz="0" w:space="0" w:color="auto"/>
            <w:right w:val="none" w:sz="0" w:space="0" w:color="auto"/>
          </w:divBdr>
        </w:div>
        <w:div w:id="593049554">
          <w:marLeft w:val="-225"/>
          <w:marRight w:val="-225"/>
          <w:marTop w:val="0"/>
          <w:marBottom w:val="0"/>
          <w:divBdr>
            <w:top w:val="none" w:sz="0" w:space="0" w:color="auto"/>
            <w:left w:val="none" w:sz="0" w:space="0" w:color="auto"/>
            <w:bottom w:val="none" w:sz="0" w:space="0" w:color="auto"/>
            <w:right w:val="none" w:sz="0" w:space="0" w:color="auto"/>
          </w:divBdr>
        </w:div>
        <w:div w:id="306513850">
          <w:marLeft w:val="-225"/>
          <w:marRight w:val="-225"/>
          <w:marTop w:val="0"/>
          <w:marBottom w:val="0"/>
          <w:divBdr>
            <w:top w:val="none" w:sz="0" w:space="0" w:color="auto"/>
            <w:left w:val="none" w:sz="0" w:space="0" w:color="auto"/>
            <w:bottom w:val="none" w:sz="0" w:space="0" w:color="auto"/>
            <w:right w:val="none" w:sz="0" w:space="0" w:color="auto"/>
          </w:divBdr>
        </w:div>
        <w:div w:id="1832603804">
          <w:marLeft w:val="-225"/>
          <w:marRight w:val="-225"/>
          <w:marTop w:val="0"/>
          <w:marBottom w:val="0"/>
          <w:divBdr>
            <w:top w:val="none" w:sz="0" w:space="0" w:color="auto"/>
            <w:left w:val="none" w:sz="0" w:space="0" w:color="auto"/>
            <w:bottom w:val="none" w:sz="0" w:space="0" w:color="auto"/>
            <w:right w:val="none" w:sz="0" w:space="0" w:color="auto"/>
          </w:divBdr>
        </w:div>
        <w:div w:id="191890881">
          <w:marLeft w:val="-225"/>
          <w:marRight w:val="-225"/>
          <w:marTop w:val="0"/>
          <w:marBottom w:val="0"/>
          <w:divBdr>
            <w:top w:val="none" w:sz="0" w:space="0" w:color="auto"/>
            <w:left w:val="none" w:sz="0" w:space="0" w:color="auto"/>
            <w:bottom w:val="none" w:sz="0" w:space="0" w:color="auto"/>
            <w:right w:val="none" w:sz="0" w:space="0" w:color="auto"/>
          </w:divBdr>
        </w:div>
        <w:div w:id="1501699909">
          <w:marLeft w:val="-225"/>
          <w:marRight w:val="-225"/>
          <w:marTop w:val="0"/>
          <w:marBottom w:val="0"/>
          <w:divBdr>
            <w:top w:val="none" w:sz="0" w:space="0" w:color="auto"/>
            <w:left w:val="none" w:sz="0" w:space="0" w:color="auto"/>
            <w:bottom w:val="none" w:sz="0" w:space="0" w:color="auto"/>
            <w:right w:val="none" w:sz="0" w:space="0" w:color="auto"/>
          </w:divBdr>
        </w:div>
        <w:div w:id="428694045">
          <w:marLeft w:val="-225"/>
          <w:marRight w:val="-225"/>
          <w:marTop w:val="0"/>
          <w:marBottom w:val="0"/>
          <w:divBdr>
            <w:top w:val="none" w:sz="0" w:space="0" w:color="auto"/>
            <w:left w:val="none" w:sz="0" w:space="0" w:color="auto"/>
            <w:bottom w:val="none" w:sz="0" w:space="0" w:color="auto"/>
            <w:right w:val="none" w:sz="0" w:space="0" w:color="auto"/>
          </w:divBdr>
        </w:div>
        <w:div w:id="671835109">
          <w:marLeft w:val="-225"/>
          <w:marRight w:val="-225"/>
          <w:marTop w:val="0"/>
          <w:marBottom w:val="0"/>
          <w:divBdr>
            <w:top w:val="none" w:sz="0" w:space="0" w:color="auto"/>
            <w:left w:val="none" w:sz="0" w:space="0" w:color="auto"/>
            <w:bottom w:val="none" w:sz="0" w:space="0" w:color="auto"/>
            <w:right w:val="none" w:sz="0" w:space="0" w:color="auto"/>
          </w:divBdr>
        </w:div>
        <w:div w:id="1667443154">
          <w:marLeft w:val="-225"/>
          <w:marRight w:val="-225"/>
          <w:marTop w:val="0"/>
          <w:marBottom w:val="0"/>
          <w:divBdr>
            <w:top w:val="none" w:sz="0" w:space="0" w:color="auto"/>
            <w:left w:val="none" w:sz="0" w:space="0" w:color="auto"/>
            <w:bottom w:val="none" w:sz="0" w:space="0" w:color="auto"/>
            <w:right w:val="none" w:sz="0" w:space="0" w:color="auto"/>
          </w:divBdr>
        </w:div>
        <w:div w:id="1884055431">
          <w:marLeft w:val="-225"/>
          <w:marRight w:val="-225"/>
          <w:marTop w:val="0"/>
          <w:marBottom w:val="0"/>
          <w:divBdr>
            <w:top w:val="none" w:sz="0" w:space="0" w:color="auto"/>
            <w:left w:val="none" w:sz="0" w:space="0" w:color="auto"/>
            <w:bottom w:val="none" w:sz="0" w:space="0" w:color="auto"/>
            <w:right w:val="none" w:sz="0" w:space="0" w:color="auto"/>
          </w:divBdr>
        </w:div>
        <w:div w:id="1496646251">
          <w:marLeft w:val="-225"/>
          <w:marRight w:val="-225"/>
          <w:marTop w:val="0"/>
          <w:marBottom w:val="0"/>
          <w:divBdr>
            <w:top w:val="none" w:sz="0" w:space="0" w:color="auto"/>
            <w:left w:val="none" w:sz="0" w:space="0" w:color="auto"/>
            <w:bottom w:val="none" w:sz="0" w:space="0" w:color="auto"/>
            <w:right w:val="none" w:sz="0" w:space="0" w:color="auto"/>
          </w:divBdr>
        </w:div>
        <w:div w:id="966934889">
          <w:marLeft w:val="-225"/>
          <w:marRight w:val="-225"/>
          <w:marTop w:val="0"/>
          <w:marBottom w:val="0"/>
          <w:divBdr>
            <w:top w:val="none" w:sz="0" w:space="0" w:color="auto"/>
            <w:left w:val="none" w:sz="0" w:space="0" w:color="auto"/>
            <w:bottom w:val="none" w:sz="0" w:space="0" w:color="auto"/>
            <w:right w:val="none" w:sz="0" w:space="0" w:color="auto"/>
          </w:divBdr>
        </w:div>
        <w:div w:id="89547635">
          <w:marLeft w:val="-225"/>
          <w:marRight w:val="-225"/>
          <w:marTop w:val="0"/>
          <w:marBottom w:val="0"/>
          <w:divBdr>
            <w:top w:val="none" w:sz="0" w:space="0" w:color="auto"/>
            <w:left w:val="none" w:sz="0" w:space="0" w:color="auto"/>
            <w:bottom w:val="none" w:sz="0" w:space="0" w:color="auto"/>
            <w:right w:val="none" w:sz="0" w:space="0" w:color="auto"/>
          </w:divBdr>
        </w:div>
        <w:div w:id="1732727641">
          <w:marLeft w:val="-225"/>
          <w:marRight w:val="-225"/>
          <w:marTop w:val="0"/>
          <w:marBottom w:val="0"/>
          <w:divBdr>
            <w:top w:val="none" w:sz="0" w:space="0" w:color="auto"/>
            <w:left w:val="none" w:sz="0" w:space="0" w:color="auto"/>
            <w:bottom w:val="none" w:sz="0" w:space="0" w:color="auto"/>
            <w:right w:val="none" w:sz="0" w:space="0" w:color="auto"/>
          </w:divBdr>
        </w:div>
        <w:div w:id="577060006">
          <w:marLeft w:val="-225"/>
          <w:marRight w:val="-225"/>
          <w:marTop w:val="0"/>
          <w:marBottom w:val="0"/>
          <w:divBdr>
            <w:top w:val="none" w:sz="0" w:space="0" w:color="auto"/>
            <w:left w:val="none" w:sz="0" w:space="0" w:color="auto"/>
            <w:bottom w:val="none" w:sz="0" w:space="0" w:color="auto"/>
            <w:right w:val="none" w:sz="0" w:space="0" w:color="auto"/>
          </w:divBdr>
        </w:div>
        <w:div w:id="1423258320">
          <w:marLeft w:val="-225"/>
          <w:marRight w:val="-225"/>
          <w:marTop w:val="0"/>
          <w:marBottom w:val="0"/>
          <w:divBdr>
            <w:top w:val="none" w:sz="0" w:space="0" w:color="auto"/>
            <w:left w:val="none" w:sz="0" w:space="0" w:color="auto"/>
            <w:bottom w:val="none" w:sz="0" w:space="0" w:color="auto"/>
            <w:right w:val="none" w:sz="0" w:space="0" w:color="auto"/>
          </w:divBdr>
        </w:div>
        <w:div w:id="1881045925">
          <w:marLeft w:val="-225"/>
          <w:marRight w:val="-225"/>
          <w:marTop w:val="0"/>
          <w:marBottom w:val="0"/>
          <w:divBdr>
            <w:top w:val="none" w:sz="0" w:space="0" w:color="auto"/>
            <w:left w:val="none" w:sz="0" w:space="0" w:color="auto"/>
            <w:bottom w:val="none" w:sz="0" w:space="0" w:color="auto"/>
            <w:right w:val="none" w:sz="0" w:space="0" w:color="auto"/>
          </w:divBdr>
        </w:div>
        <w:div w:id="197863504">
          <w:marLeft w:val="-225"/>
          <w:marRight w:val="-225"/>
          <w:marTop w:val="0"/>
          <w:marBottom w:val="0"/>
          <w:divBdr>
            <w:top w:val="none" w:sz="0" w:space="0" w:color="auto"/>
            <w:left w:val="none" w:sz="0" w:space="0" w:color="auto"/>
            <w:bottom w:val="none" w:sz="0" w:space="0" w:color="auto"/>
            <w:right w:val="none" w:sz="0" w:space="0" w:color="auto"/>
          </w:divBdr>
        </w:div>
        <w:div w:id="215507552">
          <w:marLeft w:val="-225"/>
          <w:marRight w:val="-225"/>
          <w:marTop w:val="0"/>
          <w:marBottom w:val="0"/>
          <w:divBdr>
            <w:top w:val="none" w:sz="0" w:space="0" w:color="auto"/>
            <w:left w:val="none" w:sz="0" w:space="0" w:color="auto"/>
            <w:bottom w:val="none" w:sz="0" w:space="0" w:color="auto"/>
            <w:right w:val="none" w:sz="0" w:space="0" w:color="auto"/>
          </w:divBdr>
        </w:div>
        <w:div w:id="880434568">
          <w:marLeft w:val="-225"/>
          <w:marRight w:val="-225"/>
          <w:marTop w:val="0"/>
          <w:marBottom w:val="0"/>
          <w:divBdr>
            <w:top w:val="none" w:sz="0" w:space="0" w:color="auto"/>
            <w:left w:val="none" w:sz="0" w:space="0" w:color="auto"/>
            <w:bottom w:val="none" w:sz="0" w:space="0" w:color="auto"/>
            <w:right w:val="none" w:sz="0" w:space="0" w:color="auto"/>
          </w:divBdr>
        </w:div>
        <w:div w:id="1449087044">
          <w:marLeft w:val="-225"/>
          <w:marRight w:val="-225"/>
          <w:marTop w:val="0"/>
          <w:marBottom w:val="0"/>
          <w:divBdr>
            <w:top w:val="none" w:sz="0" w:space="0" w:color="auto"/>
            <w:left w:val="none" w:sz="0" w:space="0" w:color="auto"/>
            <w:bottom w:val="none" w:sz="0" w:space="0" w:color="auto"/>
            <w:right w:val="none" w:sz="0" w:space="0" w:color="auto"/>
          </w:divBdr>
        </w:div>
        <w:div w:id="1724056289">
          <w:marLeft w:val="-225"/>
          <w:marRight w:val="-225"/>
          <w:marTop w:val="0"/>
          <w:marBottom w:val="0"/>
          <w:divBdr>
            <w:top w:val="none" w:sz="0" w:space="0" w:color="auto"/>
            <w:left w:val="none" w:sz="0" w:space="0" w:color="auto"/>
            <w:bottom w:val="none" w:sz="0" w:space="0" w:color="auto"/>
            <w:right w:val="none" w:sz="0" w:space="0" w:color="auto"/>
          </w:divBdr>
        </w:div>
        <w:div w:id="149487909">
          <w:marLeft w:val="-225"/>
          <w:marRight w:val="-225"/>
          <w:marTop w:val="0"/>
          <w:marBottom w:val="0"/>
          <w:divBdr>
            <w:top w:val="none" w:sz="0" w:space="0" w:color="auto"/>
            <w:left w:val="none" w:sz="0" w:space="0" w:color="auto"/>
            <w:bottom w:val="none" w:sz="0" w:space="0" w:color="auto"/>
            <w:right w:val="none" w:sz="0" w:space="0" w:color="auto"/>
          </w:divBdr>
        </w:div>
        <w:div w:id="1579363323">
          <w:marLeft w:val="-225"/>
          <w:marRight w:val="-225"/>
          <w:marTop w:val="0"/>
          <w:marBottom w:val="0"/>
          <w:divBdr>
            <w:top w:val="none" w:sz="0" w:space="0" w:color="auto"/>
            <w:left w:val="none" w:sz="0" w:space="0" w:color="auto"/>
            <w:bottom w:val="none" w:sz="0" w:space="0" w:color="auto"/>
            <w:right w:val="none" w:sz="0" w:space="0" w:color="auto"/>
          </w:divBdr>
        </w:div>
        <w:div w:id="1275215920">
          <w:marLeft w:val="-225"/>
          <w:marRight w:val="-225"/>
          <w:marTop w:val="0"/>
          <w:marBottom w:val="0"/>
          <w:divBdr>
            <w:top w:val="none" w:sz="0" w:space="0" w:color="auto"/>
            <w:left w:val="none" w:sz="0" w:space="0" w:color="auto"/>
            <w:bottom w:val="none" w:sz="0" w:space="0" w:color="auto"/>
            <w:right w:val="none" w:sz="0" w:space="0" w:color="auto"/>
          </w:divBdr>
        </w:div>
      </w:divsChild>
    </w:div>
    <w:div w:id="502084889">
      <w:bodyDiv w:val="1"/>
      <w:marLeft w:val="0"/>
      <w:marRight w:val="0"/>
      <w:marTop w:val="0"/>
      <w:marBottom w:val="0"/>
      <w:divBdr>
        <w:top w:val="none" w:sz="0" w:space="0" w:color="auto"/>
        <w:left w:val="none" w:sz="0" w:space="0" w:color="auto"/>
        <w:bottom w:val="none" w:sz="0" w:space="0" w:color="auto"/>
        <w:right w:val="none" w:sz="0" w:space="0" w:color="auto"/>
      </w:divBdr>
    </w:div>
    <w:div w:id="700521247">
      <w:bodyDiv w:val="1"/>
      <w:marLeft w:val="0"/>
      <w:marRight w:val="0"/>
      <w:marTop w:val="0"/>
      <w:marBottom w:val="0"/>
      <w:divBdr>
        <w:top w:val="none" w:sz="0" w:space="0" w:color="auto"/>
        <w:left w:val="none" w:sz="0" w:space="0" w:color="auto"/>
        <w:bottom w:val="none" w:sz="0" w:space="0" w:color="auto"/>
        <w:right w:val="none" w:sz="0" w:space="0" w:color="auto"/>
      </w:divBdr>
      <w:divsChild>
        <w:div w:id="367991820">
          <w:marLeft w:val="0"/>
          <w:marRight w:val="0"/>
          <w:marTop w:val="0"/>
          <w:marBottom w:val="0"/>
          <w:divBdr>
            <w:top w:val="none" w:sz="0" w:space="0" w:color="auto"/>
            <w:left w:val="none" w:sz="0" w:space="0" w:color="auto"/>
            <w:bottom w:val="none" w:sz="0" w:space="0" w:color="auto"/>
            <w:right w:val="none" w:sz="0" w:space="0" w:color="auto"/>
          </w:divBdr>
        </w:div>
        <w:div w:id="364184044">
          <w:marLeft w:val="0"/>
          <w:marRight w:val="0"/>
          <w:marTop w:val="0"/>
          <w:marBottom w:val="0"/>
          <w:divBdr>
            <w:top w:val="none" w:sz="0" w:space="0" w:color="auto"/>
            <w:left w:val="none" w:sz="0" w:space="0" w:color="auto"/>
            <w:bottom w:val="none" w:sz="0" w:space="0" w:color="auto"/>
            <w:right w:val="none" w:sz="0" w:space="0" w:color="auto"/>
          </w:divBdr>
        </w:div>
        <w:div w:id="1366910273">
          <w:marLeft w:val="0"/>
          <w:marRight w:val="0"/>
          <w:marTop w:val="0"/>
          <w:marBottom w:val="0"/>
          <w:divBdr>
            <w:top w:val="none" w:sz="0" w:space="0" w:color="auto"/>
            <w:left w:val="none" w:sz="0" w:space="0" w:color="auto"/>
            <w:bottom w:val="none" w:sz="0" w:space="0" w:color="auto"/>
            <w:right w:val="none" w:sz="0" w:space="0" w:color="auto"/>
          </w:divBdr>
        </w:div>
        <w:div w:id="207953879">
          <w:marLeft w:val="0"/>
          <w:marRight w:val="0"/>
          <w:marTop w:val="0"/>
          <w:marBottom w:val="0"/>
          <w:divBdr>
            <w:top w:val="none" w:sz="0" w:space="0" w:color="auto"/>
            <w:left w:val="none" w:sz="0" w:space="0" w:color="auto"/>
            <w:bottom w:val="none" w:sz="0" w:space="0" w:color="auto"/>
            <w:right w:val="none" w:sz="0" w:space="0" w:color="auto"/>
          </w:divBdr>
        </w:div>
        <w:div w:id="286661435">
          <w:marLeft w:val="0"/>
          <w:marRight w:val="0"/>
          <w:marTop w:val="0"/>
          <w:marBottom w:val="0"/>
          <w:divBdr>
            <w:top w:val="none" w:sz="0" w:space="0" w:color="auto"/>
            <w:left w:val="none" w:sz="0" w:space="0" w:color="auto"/>
            <w:bottom w:val="none" w:sz="0" w:space="0" w:color="auto"/>
            <w:right w:val="none" w:sz="0" w:space="0" w:color="auto"/>
          </w:divBdr>
        </w:div>
      </w:divsChild>
    </w:div>
    <w:div w:id="746414861">
      <w:bodyDiv w:val="1"/>
      <w:marLeft w:val="0"/>
      <w:marRight w:val="0"/>
      <w:marTop w:val="0"/>
      <w:marBottom w:val="0"/>
      <w:divBdr>
        <w:top w:val="none" w:sz="0" w:space="0" w:color="auto"/>
        <w:left w:val="none" w:sz="0" w:space="0" w:color="auto"/>
        <w:bottom w:val="none" w:sz="0" w:space="0" w:color="auto"/>
        <w:right w:val="none" w:sz="0" w:space="0" w:color="auto"/>
      </w:divBdr>
      <w:divsChild>
        <w:div w:id="2015187877">
          <w:marLeft w:val="-225"/>
          <w:marRight w:val="-225"/>
          <w:marTop w:val="0"/>
          <w:marBottom w:val="0"/>
          <w:divBdr>
            <w:top w:val="none" w:sz="0" w:space="0" w:color="auto"/>
            <w:left w:val="none" w:sz="0" w:space="0" w:color="auto"/>
            <w:bottom w:val="none" w:sz="0" w:space="0" w:color="auto"/>
            <w:right w:val="none" w:sz="0" w:space="0" w:color="auto"/>
          </w:divBdr>
        </w:div>
        <w:div w:id="112408398">
          <w:marLeft w:val="-225"/>
          <w:marRight w:val="-225"/>
          <w:marTop w:val="0"/>
          <w:marBottom w:val="0"/>
          <w:divBdr>
            <w:top w:val="none" w:sz="0" w:space="0" w:color="auto"/>
            <w:left w:val="none" w:sz="0" w:space="0" w:color="auto"/>
            <w:bottom w:val="none" w:sz="0" w:space="0" w:color="auto"/>
            <w:right w:val="none" w:sz="0" w:space="0" w:color="auto"/>
          </w:divBdr>
          <w:divsChild>
            <w:div w:id="1105730192">
              <w:marLeft w:val="75"/>
              <w:marRight w:val="0"/>
              <w:marTop w:val="0"/>
              <w:marBottom w:val="0"/>
              <w:divBdr>
                <w:top w:val="none" w:sz="0" w:space="0" w:color="auto"/>
                <w:left w:val="none" w:sz="0" w:space="0" w:color="auto"/>
                <w:bottom w:val="none" w:sz="0" w:space="0" w:color="auto"/>
                <w:right w:val="none" w:sz="0" w:space="0" w:color="auto"/>
              </w:divBdr>
              <w:divsChild>
                <w:div w:id="1959988647">
                  <w:marLeft w:val="0"/>
                  <w:marRight w:val="0"/>
                  <w:marTop w:val="0"/>
                  <w:marBottom w:val="0"/>
                  <w:divBdr>
                    <w:top w:val="none" w:sz="0" w:space="0" w:color="auto"/>
                    <w:left w:val="none" w:sz="0" w:space="0" w:color="auto"/>
                    <w:bottom w:val="none" w:sz="0" w:space="0" w:color="auto"/>
                    <w:right w:val="none" w:sz="0" w:space="0" w:color="auto"/>
                  </w:divBdr>
                </w:div>
                <w:div w:id="14621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6254">
          <w:marLeft w:val="-225"/>
          <w:marRight w:val="-225"/>
          <w:marTop w:val="0"/>
          <w:marBottom w:val="0"/>
          <w:divBdr>
            <w:top w:val="none" w:sz="0" w:space="0" w:color="auto"/>
            <w:left w:val="none" w:sz="0" w:space="0" w:color="auto"/>
            <w:bottom w:val="none" w:sz="0" w:space="0" w:color="auto"/>
            <w:right w:val="none" w:sz="0" w:space="0" w:color="auto"/>
          </w:divBdr>
        </w:div>
        <w:div w:id="702051485">
          <w:marLeft w:val="-225"/>
          <w:marRight w:val="-225"/>
          <w:marTop w:val="0"/>
          <w:marBottom w:val="0"/>
          <w:divBdr>
            <w:top w:val="none" w:sz="0" w:space="0" w:color="auto"/>
            <w:left w:val="none" w:sz="0" w:space="0" w:color="auto"/>
            <w:bottom w:val="none" w:sz="0" w:space="0" w:color="auto"/>
            <w:right w:val="none" w:sz="0" w:space="0" w:color="auto"/>
          </w:divBdr>
        </w:div>
        <w:div w:id="1681009830">
          <w:marLeft w:val="-225"/>
          <w:marRight w:val="-225"/>
          <w:marTop w:val="0"/>
          <w:marBottom w:val="0"/>
          <w:divBdr>
            <w:top w:val="none" w:sz="0" w:space="0" w:color="auto"/>
            <w:left w:val="none" w:sz="0" w:space="0" w:color="auto"/>
            <w:bottom w:val="none" w:sz="0" w:space="0" w:color="auto"/>
            <w:right w:val="none" w:sz="0" w:space="0" w:color="auto"/>
          </w:divBdr>
        </w:div>
        <w:div w:id="1704670538">
          <w:marLeft w:val="-225"/>
          <w:marRight w:val="-225"/>
          <w:marTop w:val="0"/>
          <w:marBottom w:val="0"/>
          <w:divBdr>
            <w:top w:val="none" w:sz="0" w:space="0" w:color="auto"/>
            <w:left w:val="none" w:sz="0" w:space="0" w:color="auto"/>
            <w:bottom w:val="none" w:sz="0" w:space="0" w:color="auto"/>
            <w:right w:val="none" w:sz="0" w:space="0" w:color="auto"/>
          </w:divBdr>
        </w:div>
        <w:div w:id="2120752325">
          <w:marLeft w:val="-225"/>
          <w:marRight w:val="-225"/>
          <w:marTop w:val="0"/>
          <w:marBottom w:val="0"/>
          <w:divBdr>
            <w:top w:val="none" w:sz="0" w:space="0" w:color="auto"/>
            <w:left w:val="none" w:sz="0" w:space="0" w:color="auto"/>
            <w:bottom w:val="none" w:sz="0" w:space="0" w:color="auto"/>
            <w:right w:val="none" w:sz="0" w:space="0" w:color="auto"/>
          </w:divBdr>
        </w:div>
        <w:div w:id="823857160">
          <w:marLeft w:val="-225"/>
          <w:marRight w:val="-225"/>
          <w:marTop w:val="0"/>
          <w:marBottom w:val="0"/>
          <w:divBdr>
            <w:top w:val="none" w:sz="0" w:space="0" w:color="auto"/>
            <w:left w:val="none" w:sz="0" w:space="0" w:color="auto"/>
            <w:bottom w:val="none" w:sz="0" w:space="0" w:color="auto"/>
            <w:right w:val="none" w:sz="0" w:space="0" w:color="auto"/>
          </w:divBdr>
        </w:div>
        <w:div w:id="361251682">
          <w:marLeft w:val="-225"/>
          <w:marRight w:val="-225"/>
          <w:marTop w:val="0"/>
          <w:marBottom w:val="0"/>
          <w:divBdr>
            <w:top w:val="none" w:sz="0" w:space="0" w:color="auto"/>
            <w:left w:val="none" w:sz="0" w:space="0" w:color="auto"/>
            <w:bottom w:val="none" w:sz="0" w:space="0" w:color="auto"/>
            <w:right w:val="none" w:sz="0" w:space="0" w:color="auto"/>
          </w:divBdr>
        </w:div>
        <w:div w:id="486362645">
          <w:marLeft w:val="-225"/>
          <w:marRight w:val="-225"/>
          <w:marTop w:val="0"/>
          <w:marBottom w:val="0"/>
          <w:divBdr>
            <w:top w:val="none" w:sz="0" w:space="0" w:color="auto"/>
            <w:left w:val="none" w:sz="0" w:space="0" w:color="auto"/>
            <w:bottom w:val="none" w:sz="0" w:space="0" w:color="auto"/>
            <w:right w:val="none" w:sz="0" w:space="0" w:color="auto"/>
          </w:divBdr>
        </w:div>
        <w:div w:id="310408534">
          <w:marLeft w:val="-225"/>
          <w:marRight w:val="-225"/>
          <w:marTop w:val="0"/>
          <w:marBottom w:val="0"/>
          <w:divBdr>
            <w:top w:val="none" w:sz="0" w:space="0" w:color="auto"/>
            <w:left w:val="none" w:sz="0" w:space="0" w:color="auto"/>
            <w:bottom w:val="none" w:sz="0" w:space="0" w:color="auto"/>
            <w:right w:val="none" w:sz="0" w:space="0" w:color="auto"/>
          </w:divBdr>
        </w:div>
        <w:div w:id="250553453">
          <w:marLeft w:val="-225"/>
          <w:marRight w:val="-225"/>
          <w:marTop w:val="0"/>
          <w:marBottom w:val="0"/>
          <w:divBdr>
            <w:top w:val="none" w:sz="0" w:space="0" w:color="auto"/>
            <w:left w:val="none" w:sz="0" w:space="0" w:color="auto"/>
            <w:bottom w:val="none" w:sz="0" w:space="0" w:color="auto"/>
            <w:right w:val="none" w:sz="0" w:space="0" w:color="auto"/>
          </w:divBdr>
        </w:div>
        <w:div w:id="1854412315">
          <w:marLeft w:val="-225"/>
          <w:marRight w:val="-225"/>
          <w:marTop w:val="0"/>
          <w:marBottom w:val="0"/>
          <w:divBdr>
            <w:top w:val="none" w:sz="0" w:space="0" w:color="auto"/>
            <w:left w:val="none" w:sz="0" w:space="0" w:color="auto"/>
            <w:bottom w:val="none" w:sz="0" w:space="0" w:color="auto"/>
            <w:right w:val="none" w:sz="0" w:space="0" w:color="auto"/>
          </w:divBdr>
        </w:div>
        <w:div w:id="598756887">
          <w:marLeft w:val="-225"/>
          <w:marRight w:val="-225"/>
          <w:marTop w:val="0"/>
          <w:marBottom w:val="0"/>
          <w:divBdr>
            <w:top w:val="none" w:sz="0" w:space="0" w:color="auto"/>
            <w:left w:val="none" w:sz="0" w:space="0" w:color="auto"/>
            <w:bottom w:val="none" w:sz="0" w:space="0" w:color="auto"/>
            <w:right w:val="none" w:sz="0" w:space="0" w:color="auto"/>
          </w:divBdr>
        </w:div>
        <w:div w:id="1762408815">
          <w:marLeft w:val="-225"/>
          <w:marRight w:val="-225"/>
          <w:marTop w:val="0"/>
          <w:marBottom w:val="0"/>
          <w:divBdr>
            <w:top w:val="none" w:sz="0" w:space="0" w:color="auto"/>
            <w:left w:val="none" w:sz="0" w:space="0" w:color="auto"/>
            <w:bottom w:val="none" w:sz="0" w:space="0" w:color="auto"/>
            <w:right w:val="none" w:sz="0" w:space="0" w:color="auto"/>
          </w:divBdr>
        </w:div>
        <w:div w:id="1918856777">
          <w:marLeft w:val="-225"/>
          <w:marRight w:val="-225"/>
          <w:marTop w:val="0"/>
          <w:marBottom w:val="0"/>
          <w:divBdr>
            <w:top w:val="none" w:sz="0" w:space="0" w:color="auto"/>
            <w:left w:val="none" w:sz="0" w:space="0" w:color="auto"/>
            <w:bottom w:val="none" w:sz="0" w:space="0" w:color="auto"/>
            <w:right w:val="none" w:sz="0" w:space="0" w:color="auto"/>
          </w:divBdr>
        </w:div>
        <w:div w:id="558395704">
          <w:marLeft w:val="-225"/>
          <w:marRight w:val="-225"/>
          <w:marTop w:val="0"/>
          <w:marBottom w:val="0"/>
          <w:divBdr>
            <w:top w:val="none" w:sz="0" w:space="0" w:color="auto"/>
            <w:left w:val="none" w:sz="0" w:space="0" w:color="auto"/>
            <w:bottom w:val="none" w:sz="0" w:space="0" w:color="auto"/>
            <w:right w:val="none" w:sz="0" w:space="0" w:color="auto"/>
          </w:divBdr>
        </w:div>
        <w:div w:id="405999077">
          <w:marLeft w:val="-225"/>
          <w:marRight w:val="-225"/>
          <w:marTop w:val="0"/>
          <w:marBottom w:val="0"/>
          <w:divBdr>
            <w:top w:val="none" w:sz="0" w:space="0" w:color="auto"/>
            <w:left w:val="none" w:sz="0" w:space="0" w:color="auto"/>
            <w:bottom w:val="none" w:sz="0" w:space="0" w:color="auto"/>
            <w:right w:val="none" w:sz="0" w:space="0" w:color="auto"/>
          </w:divBdr>
        </w:div>
        <w:div w:id="481041508">
          <w:marLeft w:val="-225"/>
          <w:marRight w:val="-225"/>
          <w:marTop w:val="0"/>
          <w:marBottom w:val="0"/>
          <w:divBdr>
            <w:top w:val="none" w:sz="0" w:space="0" w:color="auto"/>
            <w:left w:val="none" w:sz="0" w:space="0" w:color="auto"/>
            <w:bottom w:val="none" w:sz="0" w:space="0" w:color="auto"/>
            <w:right w:val="none" w:sz="0" w:space="0" w:color="auto"/>
          </w:divBdr>
        </w:div>
      </w:divsChild>
    </w:div>
    <w:div w:id="933321098">
      <w:bodyDiv w:val="1"/>
      <w:marLeft w:val="0"/>
      <w:marRight w:val="0"/>
      <w:marTop w:val="0"/>
      <w:marBottom w:val="0"/>
      <w:divBdr>
        <w:top w:val="none" w:sz="0" w:space="0" w:color="auto"/>
        <w:left w:val="none" w:sz="0" w:space="0" w:color="auto"/>
        <w:bottom w:val="none" w:sz="0" w:space="0" w:color="auto"/>
        <w:right w:val="none" w:sz="0" w:space="0" w:color="auto"/>
      </w:divBdr>
      <w:divsChild>
        <w:div w:id="244656082">
          <w:marLeft w:val="-225"/>
          <w:marRight w:val="-225"/>
          <w:marTop w:val="0"/>
          <w:marBottom w:val="0"/>
          <w:divBdr>
            <w:top w:val="none" w:sz="0" w:space="0" w:color="auto"/>
            <w:left w:val="none" w:sz="0" w:space="0" w:color="auto"/>
            <w:bottom w:val="none" w:sz="0" w:space="0" w:color="auto"/>
            <w:right w:val="none" w:sz="0" w:space="0" w:color="auto"/>
          </w:divBdr>
        </w:div>
        <w:div w:id="882130212">
          <w:marLeft w:val="-225"/>
          <w:marRight w:val="-225"/>
          <w:marTop w:val="0"/>
          <w:marBottom w:val="0"/>
          <w:divBdr>
            <w:top w:val="none" w:sz="0" w:space="0" w:color="auto"/>
            <w:left w:val="none" w:sz="0" w:space="0" w:color="auto"/>
            <w:bottom w:val="none" w:sz="0" w:space="0" w:color="auto"/>
            <w:right w:val="none" w:sz="0" w:space="0" w:color="auto"/>
          </w:divBdr>
        </w:div>
        <w:div w:id="861044189">
          <w:marLeft w:val="-225"/>
          <w:marRight w:val="-225"/>
          <w:marTop w:val="0"/>
          <w:marBottom w:val="0"/>
          <w:divBdr>
            <w:top w:val="none" w:sz="0" w:space="0" w:color="auto"/>
            <w:left w:val="none" w:sz="0" w:space="0" w:color="auto"/>
            <w:bottom w:val="none" w:sz="0" w:space="0" w:color="auto"/>
            <w:right w:val="none" w:sz="0" w:space="0" w:color="auto"/>
          </w:divBdr>
        </w:div>
      </w:divsChild>
    </w:div>
    <w:div w:id="1097335928">
      <w:bodyDiv w:val="1"/>
      <w:marLeft w:val="0"/>
      <w:marRight w:val="0"/>
      <w:marTop w:val="0"/>
      <w:marBottom w:val="0"/>
      <w:divBdr>
        <w:top w:val="none" w:sz="0" w:space="0" w:color="auto"/>
        <w:left w:val="none" w:sz="0" w:space="0" w:color="auto"/>
        <w:bottom w:val="none" w:sz="0" w:space="0" w:color="auto"/>
        <w:right w:val="none" w:sz="0" w:space="0" w:color="auto"/>
      </w:divBdr>
      <w:divsChild>
        <w:div w:id="985623030">
          <w:marLeft w:val="0"/>
          <w:marRight w:val="0"/>
          <w:marTop w:val="0"/>
          <w:marBottom w:val="0"/>
          <w:divBdr>
            <w:top w:val="none" w:sz="0" w:space="0" w:color="auto"/>
            <w:left w:val="none" w:sz="0" w:space="0" w:color="auto"/>
            <w:bottom w:val="none" w:sz="0" w:space="0" w:color="auto"/>
            <w:right w:val="none" w:sz="0" w:space="0" w:color="auto"/>
          </w:divBdr>
        </w:div>
        <w:div w:id="450245422">
          <w:marLeft w:val="0"/>
          <w:marRight w:val="0"/>
          <w:marTop w:val="0"/>
          <w:marBottom w:val="0"/>
          <w:divBdr>
            <w:top w:val="none" w:sz="0" w:space="0" w:color="auto"/>
            <w:left w:val="none" w:sz="0" w:space="0" w:color="auto"/>
            <w:bottom w:val="none" w:sz="0" w:space="0" w:color="auto"/>
            <w:right w:val="none" w:sz="0" w:space="0" w:color="auto"/>
          </w:divBdr>
        </w:div>
        <w:div w:id="1989699190">
          <w:marLeft w:val="0"/>
          <w:marRight w:val="0"/>
          <w:marTop w:val="0"/>
          <w:marBottom w:val="0"/>
          <w:divBdr>
            <w:top w:val="none" w:sz="0" w:space="0" w:color="auto"/>
            <w:left w:val="none" w:sz="0" w:space="0" w:color="auto"/>
            <w:bottom w:val="none" w:sz="0" w:space="0" w:color="auto"/>
            <w:right w:val="none" w:sz="0" w:space="0" w:color="auto"/>
          </w:divBdr>
        </w:div>
        <w:div w:id="1821993738">
          <w:marLeft w:val="0"/>
          <w:marRight w:val="0"/>
          <w:marTop w:val="0"/>
          <w:marBottom w:val="0"/>
          <w:divBdr>
            <w:top w:val="none" w:sz="0" w:space="0" w:color="auto"/>
            <w:left w:val="none" w:sz="0" w:space="0" w:color="auto"/>
            <w:bottom w:val="none" w:sz="0" w:space="0" w:color="auto"/>
            <w:right w:val="none" w:sz="0" w:space="0" w:color="auto"/>
          </w:divBdr>
        </w:div>
        <w:div w:id="2019387478">
          <w:marLeft w:val="0"/>
          <w:marRight w:val="0"/>
          <w:marTop w:val="0"/>
          <w:marBottom w:val="0"/>
          <w:divBdr>
            <w:top w:val="none" w:sz="0" w:space="0" w:color="auto"/>
            <w:left w:val="none" w:sz="0" w:space="0" w:color="auto"/>
            <w:bottom w:val="none" w:sz="0" w:space="0" w:color="auto"/>
            <w:right w:val="none" w:sz="0" w:space="0" w:color="auto"/>
          </w:divBdr>
        </w:div>
      </w:divsChild>
    </w:div>
    <w:div w:id="1282422939">
      <w:bodyDiv w:val="1"/>
      <w:marLeft w:val="0"/>
      <w:marRight w:val="0"/>
      <w:marTop w:val="0"/>
      <w:marBottom w:val="0"/>
      <w:divBdr>
        <w:top w:val="none" w:sz="0" w:space="0" w:color="auto"/>
        <w:left w:val="none" w:sz="0" w:space="0" w:color="auto"/>
        <w:bottom w:val="none" w:sz="0" w:space="0" w:color="auto"/>
        <w:right w:val="none" w:sz="0" w:space="0" w:color="auto"/>
      </w:divBdr>
      <w:divsChild>
        <w:div w:id="2132892383">
          <w:marLeft w:val="0"/>
          <w:marRight w:val="0"/>
          <w:marTop w:val="0"/>
          <w:marBottom w:val="0"/>
          <w:divBdr>
            <w:top w:val="none" w:sz="0" w:space="0" w:color="auto"/>
            <w:left w:val="none" w:sz="0" w:space="0" w:color="auto"/>
            <w:bottom w:val="none" w:sz="0" w:space="0" w:color="auto"/>
            <w:right w:val="none" w:sz="0" w:space="0" w:color="auto"/>
          </w:divBdr>
        </w:div>
      </w:divsChild>
    </w:div>
    <w:div w:id="1367952636">
      <w:bodyDiv w:val="1"/>
      <w:marLeft w:val="0"/>
      <w:marRight w:val="0"/>
      <w:marTop w:val="0"/>
      <w:marBottom w:val="0"/>
      <w:divBdr>
        <w:top w:val="none" w:sz="0" w:space="0" w:color="auto"/>
        <w:left w:val="none" w:sz="0" w:space="0" w:color="auto"/>
        <w:bottom w:val="none" w:sz="0" w:space="0" w:color="auto"/>
        <w:right w:val="none" w:sz="0" w:space="0" w:color="auto"/>
      </w:divBdr>
      <w:divsChild>
        <w:div w:id="805899307">
          <w:marLeft w:val="0"/>
          <w:marRight w:val="0"/>
          <w:marTop w:val="0"/>
          <w:marBottom w:val="0"/>
          <w:divBdr>
            <w:top w:val="none" w:sz="0" w:space="0" w:color="auto"/>
            <w:left w:val="none" w:sz="0" w:space="0" w:color="auto"/>
            <w:bottom w:val="none" w:sz="0" w:space="0" w:color="auto"/>
            <w:right w:val="none" w:sz="0" w:space="0" w:color="auto"/>
          </w:divBdr>
        </w:div>
        <w:div w:id="1295718977">
          <w:marLeft w:val="0"/>
          <w:marRight w:val="0"/>
          <w:marTop w:val="0"/>
          <w:marBottom w:val="0"/>
          <w:divBdr>
            <w:top w:val="none" w:sz="0" w:space="0" w:color="auto"/>
            <w:left w:val="none" w:sz="0" w:space="0" w:color="auto"/>
            <w:bottom w:val="none" w:sz="0" w:space="0" w:color="auto"/>
            <w:right w:val="none" w:sz="0" w:space="0" w:color="auto"/>
          </w:divBdr>
        </w:div>
        <w:div w:id="931357462">
          <w:marLeft w:val="0"/>
          <w:marRight w:val="0"/>
          <w:marTop w:val="0"/>
          <w:marBottom w:val="0"/>
          <w:divBdr>
            <w:top w:val="none" w:sz="0" w:space="0" w:color="auto"/>
            <w:left w:val="none" w:sz="0" w:space="0" w:color="auto"/>
            <w:bottom w:val="none" w:sz="0" w:space="0" w:color="auto"/>
            <w:right w:val="none" w:sz="0" w:space="0" w:color="auto"/>
          </w:divBdr>
        </w:div>
        <w:div w:id="1473671894">
          <w:marLeft w:val="0"/>
          <w:marRight w:val="0"/>
          <w:marTop w:val="0"/>
          <w:marBottom w:val="0"/>
          <w:divBdr>
            <w:top w:val="none" w:sz="0" w:space="0" w:color="auto"/>
            <w:left w:val="none" w:sz="0" w:space="0" w:color="auto"/>
            <w:bottom w:val="none" w:sz="0" w:space="0" w:color="auto"/>
            <w:right w:val="none" w:sz="0" w:space="0" w:color="auto"/>
          </w:divBdr>
        </w:div>
        <w:div w:id="805707934">
          <w:marLeft w:val="0"/>
          <w:marRight w:val="0"/>
          <w:marTop w:val="0"/>
          <w:marBottom w:val="0"/>
          <w:divBdr>
            <w:top w:val="none" w:sz="0" w:space="0" w:color="auto"/>
            <w:left w:val="none" w:sz="0" w:space="0" w:color="auto"/>
            <w:bottom w:val="none" w:sz="0" w:space="0" w:color="auto"/>
            <w:right w:val="none" w:sz="0" w:space="0" w:color="auto"/>
          </w:divBdr>
        </w:div>
      </w:divsChild>
    </w:div>
    <w:div w:id="2071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4695</Words>
  <Characters>26762</Characters>
  <Application>Microsoft Office Word</Application>
  <DocSecurity>0</DocSecurity>
  <Lines>223</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Raguž</dc:creator>
  <cp:keywords/>
  <dc:description/>
  <cp:lastModifiedBy>Larisa Petrić</cp:lastModifiedBy>
  <cp:revision>4</cp:revision>
  <cp:lastPrinted>2025-11-03T11:32:00Z</cp:lastPrinted>
  <dcterms:created xsi:type="dcterms:W3CDTF">2025-11-24T08:33:00Z</dcterms:created>
  <dcterms:modified xsi:type="dcterms:W3CDTF">2025-11-25T08:44:00Z</dcterms:modified>
</cp:coreProperties>
</file>