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39383" w14:textId="7747024C" w:rsidR="00137370" w:rsidRPr="00CF05C4" w:rsidRDefault="00137370" w:rsidP="00137370">
      <w:pPr>
        <w:spacing w:after="0" w:line="240" w:lineRule="auto"/>
        <w:jc w:val="center"/>
        <w:rPr>
          <w:rFonts w:ascii="Times New Roman" w:hAnsi="Times New Roman" w:cs="Times New Roman"/>
          <w:sz w:val="24"/>
          <w:szCs w:val="24"/>
        </w:rPr>
      </w:pPr>
      <w:r w:rsidRPr="00CF05C4">
        <w:rPr>
          <w:rFonts w:ascii="Times New Roman" w:hAnsi="Times New Roman" w:cs="Times New Roman"/>
          <w:noProof/>
          <w:sz w:val="24"/>
          <w:szCs w:val="24"/>
          <w:lang w:eastAsia="hr-HR"/>
        </w:rPr>
        <w:drawing>
          <wp:inline distT="0" distB="0" distL="0" distR="0" wp14:anchorId="043610EA" wp14:editId="1FE6E0B3">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3AAECC67" w14:textId="77777777" w:rsidR="00137370" w:rsidRPr="00CF05C4" w:rsidRDefault="00137370" w:rsidP="00137370">
      <w:pPr>
        <w:spacing w:after="0" w:line="240" w:lineRule="auto"/>
        <w:jc w:val="center"/>
        <w:rPr>
          <w:rFonts w:ascii="Times New Roman" w:hAnsi="Times New Roman" w:cs="Times New Roman"/>
          <w:sz w:val="24"/>
          <w:szCs w:val="24"/>
        </w:rPr>
      </w:pPr>
      <w:r w:rsidRPr="00CF05C4">
        <w:rPr>
          <w:rFonts w:ascii="Times New Roman" w:hAnsi="Times New Roman" w:cs="Times New Roman"/>
          <w:sz w:val="24"/>
          <w:szCs w:val="24"/>
        </w:rPr>
        <w:t>VLADA REPUBLIKE HRVATSKE</w:t>
      </w:r>
    </w:p>
    <w:p w14:paraId="5EE44DA7" w14:textId="77777777" w:rsidR="00137370" w:rsidRPr="00CF05C4" w:rsidRDefault="00137370" w:rsidP="00137370">
      <w:pPr>
        <w:spacing w:after="0" w:line="240" w:lineRule="auto"/>
        <w:jc w:val="both"/>
        <w:rPr>
          <w:rFonts w:ascii="Times New Roman" w:hAnsi="Times New Roman" w:cs="Times New Roman"/>
          <w:sz w:val="24"/>
          <w:szCs w:val="24"/>
        </w:rPr>
      </w:pPr>
    </w:p>
    <w:p w14:paraId="7783EF62" w14:textId="77777777" w:rsidR="00137370" w:rsidRPr="00CF05C4" w:rsidRDefault="00137370" w:rsidP="00137370">
      <w:pPr>
        <w:spacing w:after="0" w:line="240" w:lineRule="auto"/>
        <w:jc w:val="both"/>
        <w:rPr>
          <w:rFonts w:ascii="Times New Roman" w:hAnsi="Times New Roman" w:cs="Times New Roman"/>
          <w:sz w:val="24"/>
          <w:szCs w:val="24"/>
        </w:rPr>
      </w:pPr>
    </w:p>
    <w:p w14:paraId="1B837C23" w14:textId="77777777" w:rsidR="00137370" w:rsidRPr="00CF05C4" w:rsidRDefault="00137370" w:rsidP="00137370">
      <w:pPr>
        <w:spacing w:after="0" w:line="240" w:lineRule="auto"/>
        <w:jc w:val="both"/>
        <w:rPr>
          <w:rFonts w:ascii="Times New Roman" w:hAnsi="Times New Roman" w:cs="Times New Roman"/>
          <w:sz w:val="24"/>
          <w:szCs w:val="24"/>
        </w:rPr>
      </w:pPr>
    </w:p>
    <w:p w14:paraId="1E3E162C" w14:textId="77777777" w:rsidR="00137370" w:rsidRPr="00CF05C4" w:rsidRDefault="00137370" w:rsidP="00137370">
      <w:pPr>
        <w:spacing w:after="0" w:line="240" w:lineRule="auto"/>
        <w:jc w:val="both"/>
        <w:rPr>
          <w:rFonts w:ascii="Times New Roman" w:hAnsi="Times New Roman" w:cs="Times New Roman"/>
          <w:sz w:val="24"/>
          <w:szCs w:val="24"/>
        </w:rPr>
      </w:pPr>
    </w:p>
    <w:p w14:paraId="4EE54616" w14:textId="77777777" w:rsidR="00137370" w:rsidRPr="00CF05C4" w:rsidRDefault="00137370" w:rsidP="00137370">
      <w:pPr>
        <w:spacing w:after="0" w:line="240" w:lineRule="auto"/>
        <w:jc w:val="both"/>
        <w:rPr>
          <w:rFonts w:ascii="Times New Roman" w:hAnsi="Times New Roman" w:cs="Times New Roman"/>
          <w:sz w:val="24"/>
          <w:szCs w:val="24"/>
        </w:rPr>
      </w:pPr>
    </w:p>
    <w:p w14:paraId="4CBEAB5C" w14:textId="77777777" w:rsidR="00137370" w:rsidRPr="00CF05C4" w:rsidRDefault="00137370" w:rsidP="00137370">
      <w:pPr>
        <w:spacing w:after="0" w:line="240" w:lineRule="auto"/>
        <w:jc w:val="both"/>
        <w:rPr>
          <w:rFonts w:ascii="Times New Roman" w:hAnsi="Times New Roman" w:cs="Times New Roman"/>
          <w:sz w:val="24"/>
          <w:szCs w:val="24"/>
        </w:rPr>
      </w:pPr>
    </w:p>
    <w:p w14:paraId="49C0BB71" w14:textId="77777777" w:rsidR="00137370" w:rsidRPr="00CF05C4" w:rsidRDefault="00137370" w:rsidP="00137370">
      <w:pPr>
        <w:spacing w:after="0" w:line="240" w:lineRule="auto"/>
        <w:jc w:val="both"/>
        <w:rPr>
          <w:rFonts w:ascii="Times New Roman" w:hAnsi="Times New Roman" w:cs="Times New Roman"/>
          <w:sz w:val="24"/>
          <w:szCs w:val="24"/>
        </w:rPr>
      </w:pPr>
    </w:p>
    <w:p w14:paraId="01E3C1C9" w14:textId="0F882720" w:rsidR="00137370" w:rsidRPr="00CF05C4" w:rsidRDefault="00903F2F" w:rsidP="0013737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Zagreb, 22. svibnja</w:t>
      </w:r>
      <w:bookmarkStart w:id="0" w:name="_GoBack"/>
      <w:bookmarkEnd w:id="0"/>
      <w:r w:rsidR="00137370" w:rsidRPr="00CF05C4">
        <w:rPr>
          <w:rFonts w:ascii="Times New Roman" w:hAnsi="Times New Roman" w:cs="Times New Roman"/>
          <w:sz w:val="24"/>
          <w:szCs w:val="24"/>
        </w:rPr>
        <w:t xml:space="preserve"> 2025.</w:t>
      </w:r>
    </w:p>
    <w:p w14:paraId="198DE66E" w14:textId="77777777" w:rsidR="00137370" w:rsidRPr="00CF05C4" w:rsidRDefault="00137370" w:rsidP="00137370">
      <w:pPr>
        <w:spacing w:after="0" w:line="240" w:lineRule="auto"/>
        <w:jc w:val="right"/>
        <w:rPr>
          <w:rFonts w:ascii="Times New Roman" w:hAnsi="Times New Roman" w:cs="Times New Roman"/>
          <w:sz w:val="24"/>
          <w:szCs w:val="24"/>
        </w:rPr>
      </w:pPr>
    </w:p>
    <w:p w14:paraId="73CDDC75" w14:textId="77777777" w:rsidR="00137370" w:rsidRPr="00CF05C4" w:rsidRDefault="00137370" w:rsidP="00137370">
      <w:pPr>
        <w:spacing w:after="0" w:line="240" w:lineRule="auto"/>
        <w:jc w:val="right"/>
        <w:rPr>
          <w:rFonts w:ascii="Times New Roman" w:hAnsi="Times New Roman" w:cs="Times New Roman"/>
          <w:sz w:val="24"/>
          <w:szCs w:val="24"/>
        </w:rPr>
      </w:pPr>
    </w:p>
    <w:p w14:paraId="3B8F64D2" w14:textId="77777777" w:rsidR="00137370" w:rsidRPr="00CF05C4" w:rsidRDefault="00137370" w:rsidP="00137370">
      <w:pPr>
        <w:spacing w:after="0" w:line="240" w:lineRule="auto"/>
        <w:jc w:val="right"/>
        <w:rPr>
          <w:rFonts w:ascii="Times New Roman" w:hAnsi="Times New Roman" w:cs="Times New Roman"/>
          <w:sz w:val="24"/>
          <w:szCs w:val="24"/>
        </w:rPr>
      </w:pPr>
    </w:p>
    <w:p w14:paraId="071BB0EC" w14:textId="77777777" w:rsidR="00137370" w:rsidRPr="00CF05C4" w:rsidRDefault="00137370" w:rsidP="00137370">
      <w:pPr>
        <w:spacing w:after="0" w:line="240" w:lineRule="auto"/>
        <w:jc w:val="right"/>
        <w:rPr>
          <w:rFonts w:ascii="Times New Roman" w:hAnsi="Times New Roman" w:cs="Times New Roman"/>
          <w:sz w:val="24"/>
          <w:szCs w:val="24"/>
        </w:rPr>
      </w:pPr>
    </w:p>
    <w:p w14:paraId="4C5EFF09" w14:textId="77777777" w:rsidR="00137370" w:rsidRPr="00CF05C4" w:rsidRDefault="00137370" w:rsidP="00137370">
      <w:pPr>
        <w:spacing w:after="0" w:line="240" w:lineRule="auto"/>
        <w:jc w:val="right"/>
        <w:rPr>
          <w:rFonts w:ascii="Times New Roman" w:hAnsi="Times New Roman" w:cs="Times New Roman"/>
          <w:sz w:val="24"/>
          <w:szCs w:val="24"/>
        </w:rPr>
      </w:pPr>
    </w:p>
    <w:p w14:paraId="736AEA09" w14:textId="77777777" w:rsidR="00137370" w:rsidRPr="00CF05C4" w:rsidRDefault="00137370" w:rsidP="00137370">
      <w:pPr>
        <w:spacing w:after="0" w:line="240" w:lineRule="auto"/>
        <w:jc w:val="right"/>
        <w:rPr>
          <w:rFonts w:ascii="Times New Roman" w:hAnsi="Times New Roman" w:cs="Times New Roman"/>
          <w:sz w:val="24"/>
          <w:szCs w:val="24"/>
        </w:rPr>
      </w:pPr>
    </w:p>
    <w:p w14:paraId="67A15F71" w14:textId="77777777" w:rsidR="00137370" w:rsidRPr="00CF05C4" w:rsidRDefault="00137370" w:rsidP="00137370">
      <w:pPr>
        <w:spacing w:after="0" w:line="240" w:lineRule="auto"/>
        <w:jc w:val="right"/>
        <w:rPr>
          <w:rFonts w:ascii="Times New Roman" w:hAnsi="Times New Roman" w:cs="Times New Roman"/>
          <w:sz w:val="24"/>
          <w:szCs w:val="24"/>
        </w:rPr>
      </w:pPr>
    </w:p>
    <w:p w14:paraId="34D75BC7" w14:textId="77777777" w:rsidR="00137370" w:rsidRPr="00CF05C4" w:rsidRDefault="00137370" w:rsidP="00137370">
      <w:pPr>
        <w:spacing w:after="0" w:line="240" w:lineRule="auto"/>
        <w:jc w:val="right"/>
        <w:rPr>
          <w:rFonts w:ascii="Times New Roman" w:hAnsi="Times New Roman" w:cs="Times New Roman"/>
          <w:sz w:val="24"/>
          <w:szCs w:val="24"/>
        </w:rPr>
      </w:pPr>
    </w:p>
    <w:p w14:paraId="44E8A015" w14:textId="77777777" w:rsidR="00137370" w:rsidRPr="00CF05C4" w:rsidRDefault="00137370" w:rsidP="00137370">
      <w:pPr>
        <w:spacing w:after="0" w:line="240" w:lineRule="auto"/>
        <w:jc w:val="right"/>
        <w:rPr>
          <w:rFonts w:ascii="Times New Roman" w:hAnsi="Times New Roman" w:cs="Times New Roman"/>
          <w:sz w:val="24"/>
          <w:szCs w:val="24"/>
        </w:rPr>
      </w:pPr>
    </w:p>
    <w:p w14:paraId="2B5227B6" w14:textId="77777777" w:rsidR="00137370" w:rsidRPr="00CF05C4" w:rsidRDefault="00137370" w:rsidP="00137370">
      <w:pPr>
        <w:spacing w:after="0" w:line="240" w:lineRule="auto"/>
        <w:jc w:val="right"/>
        <w:rPr>
          <w:rFonts w:ascii="Times New Roman" w:hAnsi="Times New Roman" w:cs="Times New Roman"/>
          <w:sz w:val="24"/>
          <w:szCs w:val="24"/>
        </w:rPr>
      </w:pPr>
    </w:p>
    <w:p w14:paraId="09CA420B" w14:textId="77777777" w:rsidR="00137370" w:rsidRPr="00CF05C4" w:rsidRDefault="00137370" w:rsidP="00137370">
      <w:r w:rsidRPr="00CF05C4">
        <w:rPr>
          <w:rFonts w:ascii="Times New Roman"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137370" w:rsidRPr="00CF05C4" w14:paraId="4D25D241" w14:textId="77777777" w:rsidTr="00137370">
        <w:tc>
          <w:tcPr>
            <w:tcW w:w="1951" w:type="dxa"/>
            <w:hideMark/>
          </w:tcPr>
          <w:p w14:paraId="2F545A11" w14:textId="77777777" w:rsidR="00137370" w:rsidRPr="00CF05C4" w:rsidRDefault="00137370">
            <w:pPr>
              <w:jc w:val="right"/>
              <w:rPr>
                <w:sz w:val="24"/>
                <w:szCs w:val="24"/>
              </w:rPr>
            </w:pPr>
            <w:r w:rsidRPr="00CF05C4">
              <w:rPr>
                <w:sz w:val="24"/>
                <w:szCs w:val="24"/>
              </w:rPr>
              <w:t xml:space="preserve"> </w:t>
            </w:r>
            <w:r w:rsidRPr="00CF05C4">
              <w:rPr>
                <w:b/>
                <w:smallCaps/>
                <w:sz w:val="24"/>
                <w:szCs w:val="24"/>
              </w:rPr>
              <w:t>Predlagatelj</w:t>
            </w:r>
            <w:r w:rsidRPr="00CF05C4">
              <w:rPr>
                <w:b/>
                <w:sz w:val="24"/>
                <w:szCs w:val="24"/>
              </w:rPr>
              <w:t>:</w:t>
            </w:r>
          </w:p>
        </w:tc>
        <w:tc>
          <w:tcPr>
            <w:tcW w:w="7229" w:type="dxa"/>
            <w:hideMark/>
          </w:tcPr>
          <w:p w14:paraId="52100F3F" w14:textId="77777777" w:rsidR="00137370" w:rsidRPr="00CF05C4" w:rsidRDefault="00137370">
            <w:pPr>
              <w:rPr>
                <w:sz w:val="24"/>
                <w:szCs w:val="24"/>
              </w:rPr>
            </w:pPr>
            <w:r w:rsidRPr="00CF05C4">
              <w:rPr>
                <w:sz w:val="24"/>
                <w:szCs w:val="24"/>
              </w:rPr>
              <w:t>Ministarstvo financija</w:t>
            </w:r>
          </w:p>
        </w:tc>
      </w:tr>
    </w:tbl>
    <w:p w14:paraId="3EFFF6CF" w14:textId="77777777" w:rsidR="00137370" w:rsidRPr="00CF05C4" w:rsidRDefault="00137370" w:rsidP="00137370">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137370" w:rsidRPr="00CF05C4" w14:paraId="67E08CCD" w14:textId="77777777" w:rsidTr="00137370">
        <w:tc>
          <w:tcPr>
            <w:tcW w:w="1951" w:type="dxa"/>
            <w:hideMark/>
          </w:tcPr>
          <w:p w14:paraId="7CAC2BF4" w14:textId="77777777" w:rsidR="00137370" w:rsidRPr="00CF05C4" w:rsidRDefault="00137370">
            <w:pPr>
              <w:jc w:val="right"/>
              <w:rPr>
                <w:sz w:val="24"/>
                <w:szCs w:val="24"/>
              </w:rPr>
            </w:pPr>
            <w:r w:rsidRPr="00CF05C4">
              <w:rPr>
                <w:b/>
                <w:smallCaps/>
                <w:sz w:val="24"/>
                <w:szCs w:val="24"/>
              </w:rPr>
              <w:t>Predmet</w:t>
            </w:r>
            <w:r w:rsidRPr="00CF05C4">
              <w:rPr>
                <w:b/>
                <w:sz w:val="24"/>
                <w:szCs w:val="24"/>
              </w:rPr>
              <w:t>:</w:t>
            </w:r>
          </w:p>
        </w:tc>
        <w:tc>
          <w:tcPr>
            <w:tcW w:w="7229" w:type="dxa"/>
            <w:hideMark/>
          </w:tcPr>
          <w:p w14:paraId="741F17CA" w14:textId="35FAC614" w:rsidR="00137370" w:rsidRPr="00CF05C4" w:rsidRDefault="00137370" w:rsidP="00137370">
            <w:pPr>
              <w:jc w:val="both"/>
              <w:rPr>
                <w:sz w:val="24"/>
                <w:szCs w:val="24"/>
              </w:rPr>
            </w:pPr>
            <w:r w:rsidRPr="00CF05C4">
              <w:rPr>
                <w:sz w:val="24"/>
                <w:szCs w:val="24"/>
              </w:rPr>
              <w:t>Nacrt prijedloga zakona o izmjenama i dopunama Zakona o tržištu kapitala</w:t>
            </w:r>
          </w:p>
        </w:tc>
      </w:tr>
    </w:tbl>
    <w:p w14:paraId="2C868E62" w14:textId="77777777" w:rsidR="00137370" w:rsidRPr="00CF05C4" w:rsidRDefault="00137370" w:rsidP="00137370">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___________________________________________________________________________</w:t>
      </w:r>
    </w:p>
    <w:p w14:paraId="41110D62" w14:textId="77777777" w:rsidR="00137370" w:rsidRPr="00CF05C4" w:rsidRDefault="00137370" w:rsidP="00137370">
      <w:pPr>
        <w:spacing w:after="0" w:line="240" w:lineRule="auto"/>
        <w:jc w:val="both"/>
        <w:rPr>
          <w:rFonts w:ascii="Times New Roman" w:hAnsi="Times New Roman" w:cs="Times New Roman"/>
          <w:sz w:val="24"/>
          <w:szCs w:val="24"/>
        </w:rPr>
      </w:pPr>
    </w:p>
    <w:p w14:paraId="463B42E4" w14:textId="77777777" w:rsidR="00137370" w:rsidRPr="00CF05C4" w:rsidRDefault="00137370" w:rsidP="00137370">
      <w:pPr>
        <w:spacing w:after="0" w:line="240" w:lineRule="auto"/>
        <w:jc w:val="both"/>
        <w:rPr>
          <w:rFonts w:ascii="Times New Roman" w:hAnsi="Times New Roman" w:cs="Times New Roman"/>
          <w:sz w:val="24"/>
          <w:szCs w:val="24"/>
        </w:rPr>
      </w:pPr>
    </w:p>
    <w:p w14:paraId="6A81F9F2" w14:textId="77777777" w:rsidR="00137370" w:rsidRPr="00CF05C4" w:rsidRDefault="00137370" w:rsidP="00137370">
      <w:pPr>
        <w:spacing w:after="0" w:line="240" w:lineRule="auto"/>
        <w:jc w:val="both"/>
        <w:rPr>
          <w:rFonts w:ascii="Times New Roman" w:hAnsi="Times New Roman" w:cs="Times New Roman"/>
          <w:sz w:val="24"/>
          <w:szCs w:val="24"/>
        </w:rPr>
      </w:pPr>
    </w:p>
    <w:p w14:paraId="175E9FF1" w14:textId="77777777" w:rsidR="00137370" w:rsidRPr="00CF05C4" w:rsidRDefault="00137370" w:rsidP="00137370">
      <w:pPr>
        <w:spacing w:after="0" w:line="240" w:lineRule="auto"/>
        <w:jc w:val="both"/>
        <w:rPr>
          <w:rFonts w:ascii="Times New Roman" w:hAnsi="Times New Roman" w:cs="Times New Roman"/>
          <w:sz w:val="24"/>
          <w:szCs w:val="24"/>
        </w:rPr>
      </w:pPr>
    </w:p>
    <w:p w14:paraId="242AB107" w14:textId="77777777" w:rsidR="00137370" w:rsidRPr="00CF05C4" w:rsidRDefault="00137370" w:rsidP="00137370">
      <w:pPr>
        <w:spacing w:after="0" w:line="240" w:lineRule="auto"/>
        <w:jc w:val="both"/>
        <w:rPr>
          <w:rFonts w:ascii="Times New Roman" w:hAnsi="Times New Roman" w:cs="Times New Roman"/>
          <w:sz w:val="24"/>
          <w:szCs w:val="24"/>
        </w:rPr>
      </w:pPr>
    </w:p>
    <w:p w14:paraId="14D6102B" w14:textId="77777777" w:rsidR="00137370" w:rsidRPr="00CF05C4" w:rsidRDefault="00137370" w:rsidP="00137370">
      <w:pPr>
        <w:pStyle w:val="Header"/>
        <w:rPr>
          <w:rFonts w:ascii="Times New Roman" w:hAnsi="Times New Roman" w:cs="Times New Roman"/>
          <w:sz w:val="24"/>
          <w:szCs w:val="24"/>
        </w:rPr>
      </w:pPr>
    </w:p>
    <w:p w14:paraId="7337050E" w14:textId="77777777" w:rsidR="00137370" w:rsidRPr="00CF05C4" w:rsidRDefault="00137370" w:rsidP="00137370">
      <w:pPr>
        <w:pStyle w:val="Header"/>
        <w:rPr>
          <w:rFonts w:ascii="Times New Roman" w:hAnsi="Times New Roman" w:cs="Times New Roman"/>
          <w:sz w:val="24"/>
          <w:szCs w:val="24"/>
        </w:rPr>
      </w:pPr>
    </w:p>
    <w:p w14:paraId="20C9D636" w14:textId="77777777" w:rsidR="00137370" w:rsidRPr="00CF05C4" w:rsidRDefault="00137370" w:rsidP="00137370">
      <w:pPr>
        <w:pStyle w:val="Header"/>
        <w:rPr>
          <w:rFonts w:ascii="Times New Roman" w:hAnsi="Times New Roman" w:cs="Times New Roman"/>
          <w:sz w:val="24"/>
          <w:szCs w:val="24"/>
        </w:rPr>
      </w:pPr>
    </w:p>
    <w:p w14:paraId="7A2B8D49" w14:textId="77777777" w:rsidR="00137370" w:rsidRPr="00CF05C4" w:rsidRDefault="00137370" w:rsidP="00137370">
      <w:pPr>
        <w:pStyle w:val="Header"/>
        <w:rPr>
          <w:rFonts w:ascii="Times New Roman" w:hAnsi="Times New Roman" w:cs="Times New Roman"/>
          <w:sz w:val="24"/>
          <w:szCs w:val="24"/>
        </w:rPr>
      </w:pPr>
    </w:p>
    <w:p w14:paraId="73D82825" w14:textId="77777777" w:rsidR="00137370" w:rsidRPr="00CF05C4" w:rsidRDefault="00137370" w:rsidP="00137370">
      <w:pPr>
        <w:pStyle w:val="Header"/>
        <w:rPr>
          <w:rFonts w:ascii="Times New Roman" w:hAnsi="Times New Roman" w:cs="Times New Roman"/>
          <w:sz w:val="24"/>
          <w:szCs w:val="24"/>
        </w:rPr>
      </w:pPr>
    </w:p>
    <w:p w14:paraId="468912BF" w14:textId="77777777" w:rsidR="00137370" w:rsidRPr="00CF05C4" w:rsidRDefault="00137370" w:rsidP="00137370">
      <w:pPr>
        <w:pStyle w:val="Header"/>
        <w:rPr>
          <w:rFonts w:ascii="Times New Roman" w:hAnsi="Times New Roman" w:cs="Times New Roman"/>
          <w:sz w:val="24"/>
          <w:szCs w:val="24"/>
        </w:rPr>
      </w:pPr>
    </w:p>
    <w:p w14:paraId="13A0F43E" w14:textId="77777777" w:rsidR="00137370" w:rsidRPr="00CF05C4" w:rsidRDefault="00137370" w:rsidP="00137370">
      <w:pPr>
        <w:pStyle w:val="Header"/>
        <w:rPr>
          <w:rFonts w:ascii="Times New Roman" w:hAnsi="Times New Roman" w:cs="Times New Roman"/>
          <w:sz w:val="24"/>
          <w:szCs w:val="24"/>
        </w:rPr>
      </w:pPr>
    </w:p>
    <w:p w14:paraId="20C6B39C" w14:textId="77777777" w:rsidR="00137370" w:rsidRPr="00CF05C4" w:rsidRDefault="00137370" w:rsidP="00137370">
      <w:pPr>
        <w:pStyle w:val="Header"/>
        <w:rPr>
          <w:rFonts w:ascii="Times New Roman" w:hAnsi="Times New Roman" w:cs="Times New Roman"/>
          <w:sz w:val="24"/>
          <w:szCs w:val="24"/>
        </w:rPr>
      </w:pPr>
    </w:p>
    <w:p w14:paraId="01E52D49" w14:textId="77777777" w:rsidR="00137370" w:rsidRPr="00CF05C4" w:rsidRDefault="00137370" w:rsidP="00137370">
      <w:pPr>
        <w:pStyle w:val="Header"/>
        <w:rPr>
          <w:rFonts w:ascii="Times New Roman" w:hAnsi="Times New Roman" w:cs="Times New Roman"/>
          <w:sz w:val="24"/>
          <w:szCs w:val="24"/>
        </w:rPr>
      </w:pPr>
    </w:p>
    <w:p w14:paraId="5006F32E" w14:textId="77777777" w:rsidR="00137370" w:rsidRPr="00CF05C4" w:rsidRDefault="00137370" w:rsidP="00137370">
      <w:pPr>
        <w:spacing w:after="0" w:line="240" w:lineRule="auto"/>
        <w:rPr>
          <w:rFonts w:ascii="Times New Roman" w:hAnsi="Times New Roman" w:cs="Times New Roman"/>
          <w:sz w:val="24"/>
          <w:szCs w:val="24"/>
        </w:rPr>
      </w:pPr>
    </w:p>
    <w:p w14:paraId="35AC0541" w14:textId="77777777" w:rsidR="00137370" w:rsidRPr="00CF05C4" w:rsidRDefault="00137370" w:rsidP="00137370">
      <w:pPr>
        <w:spacing w:after="0" w:line="240" w:lineRule="auto"/>
        <w:rPr>
          <w:rFonts w:ascii="Times New Roman" w:hAnsi="Times New Roman" w:cs="Times New Roman"/>
          <w:sz w:val="24"/>
          <w:szCs w:val="24"/>
        </w:rPr>
      </w:pPr>
    </w:p>
    <w:p w14:paraId="23525B6B" w14:textId="77777777" w:rsidR="00137370" w:rsidRPr="00CF05C4" w:rsidRDefault="00137370" w:rsidP="00137370">
      <w:pPr>
        <w:spacing w:after="0" w:line="240" w:lineRule="auto"/>
        <w:rPr>
          <w:rFonts w:ascii="Times New Roman" w:hAnsi="Times New Roman" w:cs="Times New Roman"/>
          <w:sz w:val="24"/>
          <w:szCs w:val="24"/>
        </w:rPr>
      </w:pPr>
    </w:p>
    <w:p w14:paraId="2989D251" w14:textId="77777777" w:rsidR="00137370" w:rsidRPr="00CF05C4" w:rsidRDefault="00137370" w:rsidP="00137370">
      <w:pPr>
        <w:spacing w:after="0" w:line="240" w:lineRule="auto"/>
        <w:rPr>
          <w:rFonts w:ascii="Times New Roman" w:hAnsi="Times New Roman" w:cs="Times New Roman"/>
          <w:sz w:val="24"/>
          <w:szCs w:val="24"/>
        </w:rPr>
      </w:pPr>
    </w:p>
    <w:p w14:paraId="27563AFA" w14:textId="77777777" w:rsidR="00137370" w:rsidRPr="00CF05C4" w:rsidRDefault="00137370" w:rsidP="00137370">
      <w:pPr>
        <w:pStyle w:val="Footer"/>
        <w:pBdr>
          <w:top w:val="single" w:sz="4" w:space="1" w:color="404040" w:themeColor="text1" w:themeTint="BF"/>
        </w:pBdr>
        <w:jc w:val="center"/>
        <w:rPr>
          <w:rFonts w:ascii="Times New Roman" w:hAnsi="Times New Roman" w:cs="Times New Roman"/>
          <w:spacing w:val="20"/>
          <w:sz w:val="24"/>
          <w:szCs w:val="24"/>
        </w:rPr>
      </w:pPr>
      <w:r w:rsidRPr="00CF05C4">
        <w:rPr>
          <w:rFonts w:ascii="Times New Roman" w:hAnsi="Times New Roman" w:cs="Times New Roman"/>
          <w:spacing w:val="20"/>
          <w:sz w:val="24"/>
          <w:szCs w:val="24"/>
        </w:rPr>
        <w:t>Banski dvori | Trg Sv. Marka 2 | 10000 Zagreb | tel. 01 4569 222 | vlada.gov.hr</w:t>
      </w:r>
    </w:p>
    <w:p w14:paraId="50F2B894" w14:textId="77777777" w:rsidR="00C4096A" w:rsidRPr="00CF05C4" w:rsidRDefault="00C4096A" w:rsidP="00E071FD">
      <w:pPr>
        <w:pBdr>
          <w:bottom w:val="single" w:sz="12" w:space="1" w:color="auto"/>
        </w:pBdr>
        <w:spacing w:after="0" w:line="240" w:lineRule="auto"/>
        <w:jc w:val="center"/>
        <w:rPr>
          <w:rFonts w:ascii="Times New Roman" w:hAnsi="Times New Roman" w:cs="Times New Roman"/>
          <w:b/>
          <w:sz w:val="24"/>
          <w:szCs w:val="24"/>
        </w:rPr>
      </w:pPr>
      <w:r w:rsidRPr="00CF05C4">
        <w:rPr>
          <w:rFonts w:ascii="Times New Roman" w:hAnsi="Times New Roman" w:cs="Times New Roman"/>
          <w:b/>
          <w:sz w:val="24"/>
          <w:szCs w:val="24"/>
        </w:rPr>
        <w:lastRenderedPageBreak/>
        <w:t>REPUBLIKA HRVATSKA</w:t>
      </w:r>
    </w:p>
    <w:p w14:paraId="0A9FE35B" w14:textId="77777777" w:rsidR="00C4096A" w:rsidRPr="00CF05C4" w:rsidRDefault="00C4096A" w:rsidP="00E071FD">
      <w:pPr>
        <w:pBdr>
          <w:bottom w:val="single" w:sz="12" w:space="1" w:color="auto"/>
        </w:pBdr>
        <w:spacing w:after="0" w:line="240" w:lineRule="auto"/>
        <w:jc w:val="center"/>
        <w:rPr>
          <w:rFonts w:ascii="Times New Roman" w:hAnsi="Times New Roman" w:cs="Times New Roman"/>
          <w:b/>
          <w:sz w:val="24"/>
          <w:szCs w:val="24"/>
        </w:rPr>
      </w:pPr>
      <w:r w:rsidRPr="00CF05C4">
        <w:rPr>
          <w:rFonts w:ascii="Times New Roman" w:hAnsi="Times New Roman" w:cs="Times New Roman"/>
          <w:b/>
          <w:sz w:val="24"/>
          <w:szCs w:val="24"/>
        </w:rPr>
        <w:t>MINISTARSTVO FINANCIJA</w:t>
      </w:r>
    </w:p>
    <w:p w14:paraId="32E1C884" w14:textId="77777777" w:rsidR="00C4096A" w:rsidRPr="00CF05C4" w:rsidRDefault="00C4096A" w:rsidP="00E071FD">
      <w:pPr>
        <w:spacing w:after="0" w:line="240" w:lineRule="auto"/>
        <w:jc w:val="center"/>
        <w:rPr>
          <w:rFonts w:ascii="Times New Roman" w:hAnsi="Times New Roman" w:cs="Times New Roman"/>
          <w:sz w:val="24"/>
          <w:szCs w:val="24"/>
        </w:rPr>
      </w:pPr>
    </w:p>
    <w:p w14:paraId="1AD63B1C" w14:textId="77777777" w:rsidR="00C4096A" w:rsidRPr="00CF05C4" w:rsidRDefault="00C4096A" w:rsidP="00E071FD">
      <w:pPr>
        <w:spacing w:after="0" w:line="240" w:lineRule="auto"/>
        <w:jc w:val="center"/>
        <w:rPr>
          <w:rFonts w:ascii="Times New Roman" w:hAnsi="Times New Roman" w:cs="Times New Roman"/>
          <w:sz w:val="24"/>
          <w:szCs w:val="24"/>
        </w:rPr>
      </w:pPr>
    </w:p>
    <w:p w14:paraId="27A65BC5" w14:textId="77777777" w:rsidR="00C4096A" w:rsidRPr="00CF05C4" w:rsidRDefault="00C4096A" w:rsidP="00E071FD">
      <w:pPr>
        <w:spacing w:after="0" w:line="240" w:lineRule="auto"/>
        <w:jc w:val="right"/>
        <w:rPr>
          <w:rFonts w:ascii="Times New Roman" w:hAnsi="Times New Roman" w:cs="Times New Roman"/>
          <w:b/>
          <w:sz w:val="24"/>
          <w:szCs w:val="24"/>
        </w:rPr>
      </w:pPr>
      <w:r w:rsidRPr="00CF05C4">
        <w:rPr>
          <w:rFonts w:ascii="Times New Roman" w:hAnsi="Times New Roman" w:cs="Times New Roman"/>
          <w:b/>
          <w:sz w:val="24"/>
          <w:szCs w:val="24"/>
        </w:rPr>
        <w:t>NACRT</w:t>
      </w:r>
    </w:p>
    <w:p w14:paraId="341B49B1" w14:textId="77777777" w:rsidR="00C4096A" w:rsidRPr="00CF05C4" w:rsidRDefault="00C4096A" w:rsidP="00E071FD">
      <w:pPr>
        <w:spacing w:after="0" w:line="240" w:lineRule="auto"/>
        <w:jc w:val="center"/>
        <w:rPr>
          <w:rFonts w:ascii="Times New Roman" w:hAnsi="Times New Roman" w:cs="Times New Roman"/>
          <w:sz w:val="24"/>
          <w:szCs w:val="24"/>
        </w:rPr>
      </w:pPr>
    </w:p>
    <w:p w14:paraId="15E6DCD3" w14:textId="77777777" w:rsidR="00C4096A" w:rsidRPr="00CF05C4" w:rsidRDefault="00C4096A" w:rsidP="00E071FD">
      <w:pPr>
        <w:spacing w:after="0" w:line="240" w:lineRule="auto"/>
        <w:jc w:val="center"/>
        <w:rPr>
          <w:rFonts w:ascii="Times New Roman" w:hAnsi="Times New Roman" w:cs="Times New Roman"/>
          <w:sz w:val="24"/>
          <w:szCs w:val="24"/>
        </w:rPr>
      </w:pPr>
    </w:p>
    <w:p w14:paraId="54B2561B" w14:textId="77777777" w:rsidR="00C4096A" w:rsidRPr="00CF05C4" w:rsidRDefault="00C4096A" w:rsidP="00E071FD">
      <w:pPr>
        <w:spacing w:after="0" w:line="240" w:lineRule="auto"/>
        <w:jc w:val="center"/>
        <w:rPr>
          <w:rFonts w:ascii="Times New Roman" w:hAnsi="Times New Roman" w:cs="Times New Roman"/>
          <w:sz w:val="24"/>
          <w:szCs w:val="24"/>
        </w:rPr>
      </w:pPr>
    </w:p>
    <w:p w14:paraId="589E2046" w14:textId="77777777" w:rsidR="00C4096A" w:rsidRPr="00CF05C4" w:rsidRDefault="00C4096A" w:rsidP="00E071FD">
      <w:pPr>
        <w:spacing w:after="0" w:line="240" w:lineRule="auto"/>
        <w:jc w:val="center"/>
        <w:rPr>
          <w:rFonts w:ascii="Times New Roman" w:hAnsi="Times New Roman" w:cs="Times New Roman"/>
          <w:sz w:val="24"/>
          <w:szCs w:val="24"/>
        </w:rPr>
      </w:pPr>
    </w:p>
    <w:p w14:paraId="45490ECC" w14:textId="77777777" w:rsidR="00C4096A" w:rsidRPr="00CF05C4" w:rsidRDefault="00C4096A" w:rsidP="00E071FD">
      <w:pPr>
        <w:spacing w:after="0" w:line="240" w:lineRule="auto"/>
        <w:jc w:val="center"/>
        <w:rPr>
          <w:rFonts w:ascii="Times New Roman" w:hAnsi="Times New Roman" w:cs="Times New Roman"/>
          <w:sz w:val="24"/>
          <w:szCs w:val="24"/>
        </w:rPr>
      </w:pPr>
    </w:p>
    <w:p w14:paraId="1EC97B22" w14:textId="77777777" w:rsidR="00C4096A" w:rsidRPr="00CF05C4" w:rsidRDefault="00C4096A" w:rsidP="00E071FD">
      <w:pPr>
        <w:spacing w:after="0" w:line="240" w:lineRule="auto"/>
        <w:jc w:val="center"/>
        <w:rPr>
          <w:rFonts w:ascii="Times New Roman" w:hAnsi="Times New Roman" w:cs="Times New Roman"/>
          <w:sz w:val="24"/>
          <w:szCs w:val="24"/>
        </w:rPr>
      </w:pPr>
    </w:p>
    <w:p w14:paraId="328584B8" w14:textId="77777777" w:rsidR="00C4096A" w:rsidRPr="00CF05C4" w:rsidRDefault="00C4096A" w:rsidP="00E071FD">
      <w:pPr>
        <w:spacing w:after="0" w:line="240" w:lineRule="auto"/>
        <w:jc w:val="center"/>
        <w:rPr>
          <w:rFonts w:ascii="Times New Roman" w:hAnsi="Times New Roman" w:cs="Times New Roman"/>
          <w:sz w:val="24"/>
          <w:szCs w:val="24"/>
        </w:rPr>
      </w:pPr>
    </w:p>
    <w:p w14:paraId="4741579E" w14:textId="77777777" w:rsidR="00C4096A" w:rsidRPr="00CF05C4" w:rsidRDefault="00C4096A" w:rsidP="00E071FD">
      <w:pPr>
        <w:spacing w:after="0" w:line="240" w:lineRule="auto"/>
        <w:jc w:val="center"/>
        <w:rPr>
          <w:rFonts w:ascii="Times New Roman" w:hAnsi="Times New Roman" w:cs="Times New Roman"/>
          <w:sz w:val="24"/>
          <w:szCs w:val="24"/>
        </w:rPr>
      </w:pPr>
    </w:p>
    <w:p w14:paraId="30CB1AE5" w14:textId="77777777" w:rsidR="00C4096A" w:rsidRPr="00CF05C4" w:rsidRDefault="00C4096A" w:rsidP="00E071FD">
      <w:pPr>
        <w:spacing w:after="0" w:line="240" w:lineRule="auto"/>
        <w:jc w:val="center"/>
        <w:rPr>
          <w:rFonts w:ascii="Times New Roman" w:hAnsi="Times New Roman" w:cs="Times New Roman"/>
          <w:sz w:val="24"/>
          <w:szCs w:val="24"/>
        </w:rPr>
      </w:pPr>
    </w:p>
    <w:p w14:paraId="7AD39C81" w14:textId="77777777" w:rsidR="00C4096A" w:rsidRPr="00CF05C4" w:rsidRDefault="00C4096A" w:rsidP="00E071FD">
      <w:pPr>
        <w:spacing w:after="0" w:line="240" w:lineRule="auto"/>
        <w:jc w:val="center"/>
        <w:rPr>
          <w:rFonts w:ascii="Times New Roman" w:hAnsi="Times New Roman" w:cs="Times New Roman"/>
          <w:sz w:val="24"/>
          <w:szCs w:val="24"/>
        </w:rPr>
      </w:pPr>
    </w:p>
    <w:p w14:paraId="2327EE7C" w14:textId="77777777" w:rsidR="00C4096A" w:rsidRPr="00CF05C4" w:rsidRDefault="00C4096A" w:rsidP="00E071FD">
      <w:pPr>
        <w:spacing w:after="0" w:line="240" w:lineRule="auto"/>
        <w:jc w:val="center"/>
        <w:rPr>
          <w:rFonts w:ascii="Times New Roman" w:hAnsi="Times New Roman" w:cs="Times New Roman"/>
          <w:sz w:val="24"/>
          <w:szCs w:val="24"/>
        </w:rPr>
      </w:pPr>
    </w:p>
    <w:p w14:paraId="4DF4DAFF" w14:textId="77777777" w:rsidR="00C4096A" w:rsidRPr="00CF05C4" w:rsidRDefault="00C4096A" w:rsidP="00E071FD">
      <w:pPr>
        <w:spacing w:after="0" w:line="240" w:lineRule="auto"/>
        <w:jc w:val="center"/>
        <w:rPr>
          <w:rFonts w:ascii="Times New Roman" w:hAnsi="Times New Roman" w:cs="Times New Roman"/>
          <w:sz w:val="24"/>
          <w:szCs w:val="24"/>
        </w:rPr>
      </w:pPr>
    </w:p>
    <w:p w14:paraId="45823B35" w14:textId="77777777" w:rsidR="00C4096A" w:rsidRPr="00CF05C4" w:rsidRDefault="00C4096A" w:rsidP="00E071FD">
      <w:pPr>
        <w:spacing w:after="0" w:line="240" w:lineRule="auto"/>
        <w:jc w:val="center"/>
        <w:rPr>
          <w:rFonts w:ascii="Times New Roman" w:hAnsi="Times New Roman" w:cs="Times New Roman"/>
          <w:sz w:val="24"/>
          <w:szCs w:val="24"/>
        </w:rPr>
      </w:pPr>
    </w:p>
    <w:p w14:paraId="3026408A" w14:textId="77777777" w:rsidR="00C4096A" w:rsidRPr="00CF05C4" w:rsidRDefault="00C4096A" w:rsidP="00E071FD">
      <w:pPr>
        <w:spacing w:after="0" w:line="240" w:lineRule="auto"/>
        <w:jc w:val="center"/>
        <w:rPr>
          <w:rFonts w:ascii="Times New Roman" w:hAnsi="Times New Roman" w:cs="Times New Roman"/>
          <w:sz w:val="24"/>
          <w:szCs w:val="24"/>
        </w:rPr>
      </w:pPr>
    </w:p>
    <w:p w14:paraId="4686B145" w14:textId="77777777" w:rsidR="00C4096A" w:rsidRPr="00CF05C4" w:rsidRDefault="00C4096A" w:rsidP="00E071FD">
      <w:pPr>
        <w:spacing w:after="0" w:line="240" w:lineRule="auto"/>
        <w:jc w:val="center"/>
        <w:rPr>
          <w:rFonts w:ascii="Times New Roman" w:hAnsi="Times New Roman" w:cs="Times New Roman"/>
          <w:sz w:val="24"/>
          <w:szCs w:val="24"/>
        </w:rPr>
      </w:pPr>
    </w:p>
    <w:p w14:paraId="384B7451" w14:textId="77777777" w:rsidR="00C4096A" w:rsidRPr="00CF05C4" w:rsidRDefault="00C4096A" w:rsidP="00E071FD">
      <w:pPr>
        <w:spacing w:after="0" w:line="240" w:lineRule="auto"/>
        <w:jc w:val="center"/>
        <w:rPr>
          <w:rFonts w:ascii="Times New Roman" w:hAnsi="Times New Roman" w:cs="Times New Roman"/>
          <w:sz w:val="24"/>
          <w:szCs w:val="24"/>
        </w:rPr>
      </w:pPr>
    </w:p>
    <w:p w14:paraId="41BA0F82" w14:textId="77777777" w:rsidR="00C4096A" w:rsidRPr="00CF05C4" w:rsidRDefault="00C4096A" w:rsidP="00E071FD">
      <w:pPr>
        <w:spacing w:after="0" w:line="240" w:lineRule="auto"/>
        <w:jc w:val="center"/>
        <w:rPr>
          <w:rFonts w:ascii="Times New Roman" w:hAnsi="Times New Roman" w:cs="Times New Roman"/>
          <w:sz w:val="24"/>
          <w:szCs w:val="24"/>
        </w:rPr>
      </w:pPr>
    </w:p>
    <w:p w14:paraId="19F1BE07" w14:textId="77777777" w:rsidR="00C4096A" w:rsidRPr="00CF05C4" w:rsidRDefault="00C4096A" w:rsidP="00E071FD">
      <w:pPr>
        <w:spacing w:after="0" w:line="240" w:lineRule="auto"/>
        <w:jc w:val="center"/>
        <w:rPr>
          <w:rFonts w:ascii="Times New Roman" w:hAnsi="Times New Roman" w:cs="Times New Roman"/>
          <w:sz w:val="24"/>
          <w:szCs w:val="24"/>
        </w:rPr>
      </w:pPr>
    </w:p>
    <w:p w14:paraId="6A13D72D" w14:textId="77777777" w:rsidR="00C4096A" w:rsidRPr="00CF05C4" w:rsidRDefault="00C4096A" w:rsidP="00E071FD">
      <w:pPr>
        <w:spacing w:after="0" w:line="240" w:lineRule="auto"/>
        <w:jc w:val="center"/>
        <w:rPr>
          <w:rFonts w:ascii="Times New Roman" w:hAnsi="Times New Roman" w:cs="Times New Roman"/>
          <w:sz w:val="24"/>
          <w:szCs w:val="24"/>
        </w:rPr>
      </w:pPr>
    </w:p>
    <w:p w14:paraId="1632C1E0" w14:textId="77777777" w:rsidR="00C4096A" w:rsidRPr="00CF05C4" w:rsidRDefault="00C4096A" w:rsidP="00E071FD">
      <w:pPr>
        <w:spacing w:after="0" w:line="240" w:lineRule="auto"/>
        <w:jc w:val="center"/>
        <w:rPr>
          <w:rFonts w:ascii="Times New Roman" w:hAnsi="Times New Roman" w:cs="Times New Roman"/>
          <w:sz w:val="24"/>
          <w:szCs w:val="24"/>
        </w:rPr>
      </w:pPr>
    </w:p>
    <w:p w14:paraId="344470C3" w14:textId="77777777" w:rsidR="00C4096A" w:rsidRPr="00CF05C4" w:rsidRDefault="00C4096A" w:rsidP="00E071FD">
      <w:pPr>
        <w:spacing w:after="0" w:line="240" w:lineRule="auto"/>
        <w:jc w:val="center"/>
        <w:rPr>
          <w:rFonts w:ascii="Times New Roman" w:hAnsi="Times New Roman" w:cs="Times New Roman"/>
          <w:b/>
          <w:sz w:val="24"/>
          <w:szCs w:val="24"/>
        </w:rPr>
      </w:pPr>
      <w:r w:rsidRPr="00CF05C4">
        <w:rPr>
          <w:rFonts w:ascii="Times New Roman" w:hAnsi="Times New Roman" w:cs="Times New Roman"/>
          <w:b/>
          <w:sz w:val="24"/>
          <w:szCs w:val="24"/>
        </w:rPr>
        <w:t xml:space="preserve">PRIJEDLOG ZAKONA O IZMJENAMA I DOPUNAMA </w:t>
      </w:r>
    </w:p>
    <w:p w14:paraId="40A6C022" w14:textId="53400FAD" w:rsidR="00C4096A" w:rsidRPr="00CF05C4" w:rsidRDefault="00C4096A" w:rsidP="00E071FD">
      <w:pPr>
        <w:spacing w:after="0" w:line="240" w:lineRule="auto"/>
        <w:jc w:val="center"/>
        <w:rPr>
          <w:rFonts w:ascii="Times New Roman" w:hAnsi="Times New Roman" w:cs="Times New Roman"/>
          <w:b/>
          <w:sz w:val="24"/>
          <w:szCs w:val="24"/>
        </w:rPr>
      </w:pPr>
      <w:r w:rsidRPr="00CF05C4">
        <w:rPr>
          <w:rFonts w:ascii="Times New Roman" w:hAnsi="Times New Roman" w:cs="Times New Roman"/>
          <w:b/>
          <w:sz w:val="24"/>
          <w:szCs w:val="24"/>
        </w:rPr>
        <w:t>ZAKONA O TRŽIŠTU KAPITALA</w:t>
      </w:r>
    </w:p>
    <w:p w14:paraId="5825A347" w14:textId="77777777" w:rsidR="00C4096A" w:rsidRPr="00CF05C4" w:rsidRDefault="00C4096A" w:rsidP="00E071FD">
      <w:pPr>
        <w:spacing w:after="0" w:line="240" w:lineRule="auto"/>
        <w:jc w:val="center"/>
        <w:rPr>
          <w:rFonts w:ascii="Times New Roman" w:hAnsi="Times New Roman" w:cs="Times New Roman"/>
          <w:sz w:val="24"/>
          <w:szCs w:val="24"/>
        </w:rPr>
      </w:pPr>
    </w:p>
    <w:p w14:paraId="36F5CD36" w14:textId="77777777" w:rsidR="00C4096A" w:rsidRPr="00CF05C4" w:rsidRDefault="00C4096A" w:rsidP="00E071FD">
      <w:pPr>
        <w:spacing w:after="0" w:line="240" w:lineRule="auto"/>
        <w:jc w:val="center"/>
        <w:rPr>
          <w:rFonts w:ascii="Times New Roman" w:hAnsi="Times New Roman" w:cs="Times New Roman"/>
          <w:sz w:val="24"/>
          <w:szCs w:val="24"/>
        </w:rPr>
      </w:pPr>
    </w:p>
    <w:p w14:paraId="0ECE521C" w14:textId="77777777" w:rsidR="00C4096A" w:rsidRPr="00CF05C4" w:rsidRDefault="00C4096A" w:rsidP="00E071FD">
      <w:pPr>
        <w:spacing w:after="0" w:line="240" w:lineRule="auto"/>
        <w:jc w:val="center"/>
        <w:rPr>
          <w:rFonts w:ascii="Times New Roman" w:hAnsi="Times New Roman" w:cs="Times New Roman"/>
          <w:sz w:val="24"/>
          <w:szCs w:val="24"/>
        </w:rPr>
      </w:pPr>
    </w:p>
    <w:p w14:paraId="1C30A636" w14:textId="77777777" w:rsidR="00C4096A" w:rsidRPr="00CF05C4" w:rsidRDefault="00C4096A" w:rsidP="00E071FD">
      <w:pPr>
        <w:spacing w:after="0" w:line="240" w:lineRule="auto"/>
        <w:jc w:val="center"/>
        <w:rPr>
          <w:rFonts w:ascii="Times New Roman" w:hAnsi="Times New Roman" w:cs="Times New Roman"/>
          <w:sz w:val="24"/>
          <w:szCs w:val="24"/>
        </w:rPr>
      </w:pPr>
    </w:p>
    <w:p w14:paraId="11651546" w14:textId="77777777" w:rsidR="00C4096A" w:rsidRPr="00CF05C4" w:rsidRDefault="00C4096A" w:rsidP="00E071FD">
      <w:pPr>
        <w:spacing w:after="0" w:line="240" w:lineRule="auto"/>
        <w:jc w:val="center"/>
        <w:rPr>
          <w:rFonts w:ascii="Times New Roman" w:hAnsi="Times New Roman" w:cs="Times New Roman"/>
          <w:sz w:val="24"/>
          <w:szCs w:val="24"/>
        </w:rPr>
      </w:pPr>
    </w:p>
    <w:p w14:paraId="6DEDE5FC" w14:textId="77777777" w:rsidR="00C4096A" w:rsidRPr="00CF05C4" w:rsidRDefault="00C4096A" w:rsidP="00E071FD">
      <w:pPr>
        <w:spacing w:after="0" w:line="240" w:lineRule="auto"/>
        <w:jc w:val="center"/>
        <w:rPr>
          <w:rFonts w:ascii="Times New Roman" w:hAnsi="Times New Roman" w:cs="Times New Roman"/>
          <w:sz w:val="24"/>
          <w:szCs w:val="24"/>
        </w:rPr>
      </w:pPr>
    </w:p>
    <w:p w14:paraId="5A9CE04B" w14:textId="77777777" w:rsidR="00C4096A" w:rsidRPr="00CF05C4" w:rsidRDefault="00C4096A" w:rsidP="00E071FD">
      <w:pPr>
        <w:spacing w:after="0" w:line="240" w:lineRule="auto"/>
        <w:jc w:val="center"/>
        <w:rPr>
          <w:rFonts w:ascii="Times New Roman" w:hAnsi="Times New Roman" w:cs="Times New Roman"/>
          <w:sz w:val="24"/>
          <w:szCs w:val="24"/>
        </w:rPr>
      </w:pPr>
    </w:p>
    <w:p w14:paraId="4F557EE1" w14:textId="77777777" w:rsidR="00C4096A" w:rsidRPr="00CF05C4" w:rsidRDefault="00C4096A" w:rsidP="00E071FD">
      <w:pPr>
        <w:spacing w:after="0" w:line="240" w:lineRule="auto"/>
        <w:jc w:val="center"/>
        <w:rPr>
          <w:rFonts w:ascii="Times New Roman" w:hAnsi="Times New Roman" w:cs="Times New Roman"/>
          <w:sz w:val="24"/>
          <w:szCs w:val="24"/>
        </w:rPr>
      </w:pPr>
    </w:p>
    <w:p w14:paraId="1DF14B37" w14:textId="77777777" w:rsidR="00C4096A" w:rsidRPr="00CF05C4" w:rsidRDefault="00C4096A" w:rsidP="00E071FD">
      <w:pPr>
        <w:spacing w:after="0" w:line="240" w:lineRule="auto"/>
        <w:jc w:val="center"/>
        <w:rPr>
          <w:rFonts w:ascii="Times New Roman" w:hAnsi="Times New Roman" w:cs="Times New Roman"/>
          <w:sz w:val="24"/>
          <w:szCs w:val="24"/>
        </w:rPr>
      </w:pPr>
    </w:p>
    <w:p w14:paraId="4CDF4FC7" w14:textId="77777777" w:rsidR="00C4096A" w:rsidRPr="00CF05C4" w:rsidRDefault="00C4096A" w:rsidP="00E071FD">
      <w:pPr>
        <w:spacing w:after="0" w:line="240" w:lineRule="auto"/>
        <w:jc w:val="center"/>
        <w:rPr>
          <w:rFonts w:ascii="Times New Roman" w:hAnsi="Times New Roman" w:cs="Times New Roman"/>
          <w:sz w:val="24"/>
          <w:szCs w:val="24"/>
        </w:rPr>
      </w:pPr>
    </w:p>
    <w:p w14:paraId="2E04541E" w14:textId="77777777" w:rsidR="00C4096A" w:rsidRPr="00CF05C4" w:rsidRDefault="00C4096A" w:rsidP="00E071FD">
      <w:pPr>
        <w:spacing w:after="0" w:line="240" w:lineRule="auto"/>
        <w:jc w:val="center"/>
        <w:rPr>
          <w:rFonts w:ascii="Times New Roman" w:hAnsi="Times New Roman" w:cs="Times New Roman"/>
          <w:sz w:val="24"/>
          <w:szCs w:val="24"/>
        </w:rPr>
      </w:pPr>
    </w:p>
    <w:p w14:paraId="771BE008" w14:textId="77777777" w:rsidR="00C4096A" w:rsidRPr="00CF05C4" w:rsidRDefault="00C4096A" w:rsidP="00E071FD">
      <w:pPr>
        <w:spacing w:after="0" w:line="240" w:lineRule="auto"/>
        <w:jc w:val="center"/>
        <w:rPr>
          <w:rFonts w:ascii="Times New Roman" w:hAnsi="Times New Roman" w:cs="Times New Roman"/>
          <w:sz w:val="24"/>
          <w:szCs w:val="24"/>
        </w:rPr>
      </w:pPr>
    </w:p>
    <w:p w14:paraId="036E8AA5" w14:textId="77777777" w:rsidR="00C4096A" w:rsidRPr="00CF05C4" w:rsidRDefault="00C4096A" w:rsidP="00E071FD">
      <w:pPr>
        <w:spacing w:after="0" w:line="240" w:lineRule="auto"/>
        <w:jc w:val="center"/>
        <w:rPr>
          <w:rFonts w:ascii="Times New Roman" w:hAnsi="Times New Roman" w:cs="Times New Roman"/>
          <w:sz w:val="24"/>
          <w:szCs w:val="24"/>
        </w:rPr>
      </w:pPr>
    </w:p>
    <w:p w14:paraId="42C9999C" w14:textId="5BA18D9F" w:rsidR="00C4096A" w:rsidRPr="00CF05C4" w:rsidRDefault="00C4096A" w:rsidP="00E071FD">
      <w:pPr>
        <w:spacing w:after="0" w:line="240" w:lineRule="auto"/>
        <w:jc w:val="center"/>
        <w:rPr>
          <w:rFonts w:ascii="Times New Roman" w:hAnsi="Times New Roman" w:cs="Times New Roman"/>
          <w:sz w:val="24"/>
          <w:szCs w:val="24"/>
        </w:rPr>
      </w:pPr>
    </w:p>
    <w:p w14:paraId="5FC2F92E" w14:textId="5CE2F660" w:rsidR="00157C1C" w:rsidRPr="00CF05C4" w:rsidRDefault="00157C1C" w:rsidP="00E071FD">
      <w:pPr>
        <w:spacing w:after="0" w:line="240" w:lineRule="auto"/>
        <w:jc w:val="center"/>
        <w:rPr>
          <w:rFonts w:ascii="Times New Roman" w:hAnsi="Times New Roman" w:cs="Times New Roman"/>
          <w:sz w:val="24"/>
          <w:szCs w:val="24"/>
        </w:rPr>
      </w:pPr>
    </w:p>
    <w:p w14:paraId="0A12A189" w14:textId="565EBBA0" w:rsidR="00157C1C" w:rsidRPr="00CF05C4" w:rsidRDefault="00157C1C" w:rsidP="00E071FD">
      <w:pPr>
        <w:spacing w:after="0" w:line="240" w:lineRule="auto"/>
        <w:jc w:val="center"/>
        <w:rPr>
          <w:rFonts w:ascii="Times New Roman" w:hAnsi="Times New Roman" w:cs="Times New Roman"/>
          <w:sz w:val="24"/>
          <w:szCs w:val="24"/>
        </w:rPr>
      </w:pPr>
    </w:p>
    <w:p w14:paraId="0B50CDAF" w14:textId="4B4D8BB8" w:rsidR="00157C1C" w:rsidRPr="00CF05C4" w:rsidRDefault="00157C1C" w:rsidP="00E071FD">
      <w:pPr>
        <w:spacing w:after="0" w:line="240" w:lineRule="auto"/>
        <w:jc w:val="center"/>
        <w:rPr>
          <w:rFonts w:ascii="Times New Roman" w:hAnsi="Times New Roman" w:cs="Times New Roman"/>
          <w:sz w:val="24"/>
          <w:szCs w:val="24"/>
        </w:rPr>
      </w:pPr>
    </w:p>
    <w:p w14:paraId="78F6023C" w14:textId="3D48068F" w:rsidR="00157C1C" w:rsidRPr="00CF05C4" w:rsidRDefault="00157C1C" w:rsidP="00E071FD">
      <w:pPr>
        <w:spacing w:after="0" w:line="240" w:lineRule="auto"/>
        <w:jc w:val="center"/>
        <w:rPr>
          <w:rFonts w:ascii="Times New Roman" w:hAnsi="Times New Roman" w:cs="Times New Roman"/>
          <w:sz w:val="24"/>
          <w:szCs w:val="24"/>
        </w:rPr>
      </w:pPr>
    </w:p>
    <w:p w14:paraId="0F308108" w14:textId="3B63E4A5" w:rsidR="00157C1C" w:rsidRPr="00CF05C4" w:rsidRDefault="00157C1C" w:rsidP="00E071FD">
      <w:pPr>
        <w:spacing w:after="0" w:line="240" w:lineRule="auto"/>
        <w:jc w:val="center"/>
        <w:rPr>
          <w:rFonts w:ascii="Times New Roman" w:hAnsi="Times New Roman" w:cs="Times New Roman"/>
          <w:sz w:val="24"/>
          <w:szCs w:val="24"/>
        </w:rPr>
      </w:pPr>
    </w:p>
    <w:p w14:paraId="024756B3" w14:textId="1CB9FD05" w:rsidR="00157C1C" w:rsidRPr="00CF05C4" w:rsidRDefault="00157C1C" w:rsidP="00E071FD">
      <w:pPr>
        <w:spacing w:after="0" w:line="240" w:lineRule="auto"/>
        <w:jc w:val="center"/>
        <w:rPr>
          <w:rFonts w:ascii="Times New Roman" w:hAnsi="Times New Roman" w:cs="Times New Roman"/>
          <w:sz w:val="24"/>
          <w:szCs w:val="24"/>
        </w:rPr>
      </w:pPr>
    </w:p>
    <w:p w14:paraId="62F5395F" w14:textId="249FD8BC" w:rsidR="001861FA" w:rsidRPr="00CF05C4" w:rsidRDefault="001861FA" w:rsidP="00E071FD">
      <w:pPr>
        <w:spacing w:after="0" w:line="240" w:lineRule="auto"/>
        <w:jc w:val="center"/>
        <w:rPr>
          <w:rFonts w:ascii="Times New Roman" w:hAnsi="Times New Roman" w:cs="Times New Roman"/>
          <w:sz w:val="24"/>
          <w:szCs w:val="24"/>
        </w:rPr>
      </w:pPr>
    </w:p>
    <w:p w14:paraId="40949378" w14:textId="07CB0DED" w:rsidR="00C4096A" w:rsidRPr="00CF05C4" w:rsidRDefault="00C4096A" w:rsidP="00E071FD">
      <w:pPr>
        <w:spacing w:after="0" w:line="240" w:lineRule="auto"/>
        <w:jc w:val="center"/>
        <w:rPr>
          <w:rFonts w:ascii="Times New Roman" w:hAnsi="Times New Roman" w:cs="Times New Roman"/>
          <w:sz w:val="24"/>
          <w:szCs w:val="24"/>
        </w:rPr>
      </w:pPr>
      <w:r w:rsidRPr="00CF05C4">
        <w:rPr>
          <w:rFonts w:ascii="Times New Roman" w:hAnsi="Times New Roman" w:cs="Times New Roman"/>
          <w:sz w:val="24"/>
          <w:szCs w:val="24"/>
        </w:rPr>
        <w:t>__________________________________________________________________</w:t>
      </w:r>
    </w:p>
    <w:p w14:paraId="35CEF3DC" w14:textId="1377E569" w:rsidR="00C4096A" w:rsidRPr="00CF05C4" w:rsidRDefault="00C4096A" w:rsidP="00E071FD">
      <w:pPr>
        <w:spacing w:after="0" w:line="240" w:lineRule="auto"/>
        <w:jc w:val="center"/>
        <w:rPr>
          <w:rFonts w:ascii="Times New Roman" w:hAnsi="Times New Roman" w:cs="Times New Roman"/>
          <w:b/>
          <w:sz w:val="24"/>
          <w:szCs w:val="24"/>
        </w:rPr>
      </w:pPr>
      <w:r w:rsidRPr="00CF05C4">
        <w:rPr>
          <w:rFonts w:ascii="Times New Roman" w:hAnsi="Times New Roman" w:cs="Times New Roman"/>
          <w:b/>
          <w:sz w:val="24"/>
          <w:szCs w:val="24"/>
        </w:rPr>
        <w:t xml:space="preserve">Zagreb, </w:t>
      </w:r>
      <w:r w:rsidR="005E0EAC" w:rsidRPr="00CF05C4">
        <w:rPr>
          <w:rFonts w:ascii="Times New Roman" w:hAnsi="Times New Roman" w:cs="Times New Roman"/>
          <w:b/>
          <w:sz w:val="24"/>
          <w:szCs w:val="24"/>
        </w:rPr>
        <w:t xml:space="preserve">svibanj </w:t>
      </w:r>
      <w:r w:rsidR="00385BE7" w:rsidRPr="00CF05C4">
        <w:rPr>
          <w:rFonts w:ascii="Times New Roman" w:hAnsi="Times New Roman" w:cs="Times New Roman"/>
          <w:b/>
          <w:sz w:val="24"/>
          <w:szCs w:val="24"/>
        </w:rPr>
        <w:t>202</w:t>
      </w:r>
      <w:r w:rsidR="00333773" w:rsidRPr="00CF05C4">
        <w:rPr>
          <w:rFonts w:ascii="Times New Roman" w:hAnsi="Times New Roman" w:cs="Times New Roman"/>
          <w:b/>
          <w:sz w:val="24"/>
          <w:szCs w:val="24"/>
        </w:rPr>
        <w:t>5</w:t>
      </w:r>
      <w:r w:rsidRPr="00CF05C4">
        <w:rPr>
          <w:rFonts w:ascii="Times New Roman" w:hAnsi="Times New Roman" w:cs="Times New Roman"/>
          <w:b/>
          <w:sz w:val="24"/>
          <w:szCs w:val="24"/>
        </w:rPr>
        <w:t>.</w:t>
      </w:r>
    </w:p>
    <w:p w14:paraId="5A0A3353" w14:textId="469C773C" w:rsidR="00C4096A" w:rsidRPr="00CF05C4" w:rsidRDefault="00C4096A" w:rsidP="00E071FD">
      <w:pPr>
        <w:spacing w:after="0" w:line="240" w:lineRule="auto"/>
        <w:jc w:val="center"/>
        <w:rPr>
          <w:rFonts w:ascii="Times New Roman" w:hAnsi="Times New Roman" w:cs="Times New Roman"/>
          <w:b/>
          <w:sz w:val="24"/>
          <w:szCs w:val="24"/>
        </w:rPr>
      </w:pPr>
      <w:r w:rsidRPr="00CF05C4">
        <w:rPr>
          <w:rFonts w:ascii="Times New Roman" w:hAnsi="Times New Roman" w:cs="Times New Roman"/>
          <w:b/>
          <w:sz w:val="24"/>
          <w:szCs w:val="24"/>
        </w:rPr>
        <w:lastRenderedPageBreak/>
        <w:t xml:space="preserve">PRIJEDLOG ZAKONA O IZMJENAMA I DOPUNAMA </w:t>
      </w:r>
    </w:p>
    <w:p w14:paraId="420E6C6D" w14:textId="77777777" w:rsidR="00EE6E0F" w:rsidRPr="00CF05C4" w:rsidRDefault="00C4096A" w:rsidP="00E071FD">
      <w:pPr>
        <w:spacing w:after="0" w:line="240" w:lineRule="auto"/>
        <w:jc w:val="center"/>
        <w:rPr>
          <w:rFonts w:ascii="Times New Roman" w:hAnsi="Times New Roman" w:cs="Times New Roman"/>
          <w:b/>
          <w:sz w:val="24"/>
          <w:szCs w:val="24"/>
        </w:rPr>
      </w:pPr>
      <w:r w:rsidRPr="00CF05C4">
        <w:rPr>
          <w:rFonts w:ascii="Times New Roman" w:hAnsi="Times New Roman" w:cs="Times New Roman"/>
          <w:b/>
          <w:sz w:val="24"/>
          <w:szCs w:val="24"/>
        </w:rPr>
        <w:t>ZAKONA O TRŽIŠTU KAPITALA</w:t>
      </w:r>
    </w:p>
    <w:p w14:paraId="7BE7062C" w14:textId="77777777" w:rsidR="00C4096A" w:rsidRPr="00CF05C4" w:rsidRDefault="00C4096A" w:rsidP="00E071FD">
      <w:pPr>
        <w:spacing w:after="0" w:line="240" w:lineRule="auto"/>
        <w:jc w:val="center"/>
        <w:rPr>
          <w:rFonts w:ascii="Times New Roman" w:hAnsi="Times New Roman" w:cs="Times New Roman"/>
          <w:b/>
          <w:sz w:val="24"/>
          <w:szCs w:val="24"/>
        </w:rPr>
      </w:pPr>
    </w:p>
    <w:p w14:paraId="68E4CE5A" w14:textId="77777777" w:rsidR="00C4096A" w:rsidRPr="00CF05C4" w:rsidRDefault="00C4096A" w:rsidP="00E071FD">
      <w:pPr>
        <w:tabs>
          <w:tab w:val="left" w:pos="426"/>
        </w:tabs>
        <w:spacing w:after="0" w:line="240" w:lineRule="auto"/>
        <w:jc w:val="both"/>
        <w:rPr>
          <w:rFonts w:ascii="Times New Roman" w:hAnsi="Times New Roman" w:cs="Times New Roman"/>
          <w:b/>
          <w:sz w:val="24"/>
          <w:szCs w:val="24"/>
        </w:rPr>
      </w:pPr>
      <w:r w:rsidRPr="00CF05C4">
        <w:rPr>
          <w:rFonts w:ascii="Times New Roman" w:hAnsi="Times New Roman" w:cs="Times New Roman"/>
          <w:b/>
          <w:sz w:val="24"/>
          <w:szCs w:val="24"/>
        </w:rPr>
        <w:t xml:space="preserve">I. </w:t>
      </w:r>
      <w:r w:rsidRPr="00CF05C4">
        <w:rPr>
          <w:rFonts w:ascii="Times New Roman" w:hAnsi="Times New Roman" w:cs="Times New Roman"/>
          <w:b/>
          <w:sz w:val="24"/>
          <w:szCs w:val="24"/>
        </w:rPr>
        <w:tab/>
        <w:t>USTAVNA OSNOVA ZA DONOŠENJE ZAKONA</w:t>
      </w:r>
    </w:p>
    <w:p w14:paraId="2CCD4304" w14:textId="77777777" w:rsidR="00C4096A" w:rsidRPr="00CF05C4" w:rsidRDefault="00C4096A" w:rsidP="00E071FD">
      <w:pPr>
        <w:spacing w:after="0" w:line="240" w:lineRule="auto"/>
        <w:jc w:val="both"/>
        <w:rPr>
          <w:rFonts w:ascii="Times New Roman" w:hAnsi="Times New Roman" w:cs="Times New Roman"/>
          <w:sz w:val="24"/>
          <w:szCs w:val="24"/>
        </w:rPr>
      </w:pPr>
    </w:p>
    <w:p w14:paraId="5990AEA4" w14:textId="332DEB32" w:rsidR="00C4096A" w:rsidRPr="00CF05C4" w:rsidRDefault="00C4096A" w:rsidP="00E071FD">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 xml:space="preserve">Ustavna osnova za donošenje Zakona </w:t>
      </w:r>
      <w:r w:rsidR="004E0EF1" w:rsidRPr="00CF05C4">
        <w:rPr>
          <w:rFonts w:ascii="Times New Roman" w:hAnsi="Times New Roman" w:cs="Times New Roman"/>
          <w:sz w:val="24"/>
          <w:szCs w:val="24"/>
        </w:rPr>
        <w:t xml:space="preserve">o izmjenama i dopunama Zakona o tržištu kapitala </w:t>
      </w:r>
      <w:r w:rsidRPr="00CF05C4">
        <w:rPr>
          <w:rFonts w:ascii="Times New Roman" w:hAnsi="Times New Roman" w:cs="Times New Roman"/>
          <w:sz w:val="24"/>
          <w:szCs w:val="24"/>
        </w:rPr>
        <w:t>sadržana je u odredbi članka 2. stavka 4. podstavka 1. Ustava Republike Hrvatske (</w:t>
      </w:r>
      <w:r w:rsidR="00B3253C" w:rsidRPr="00CF05C4">
        <w:rPr>
          <w:rFonts w:ascii="Times New Roman" w:hAnsi="Times New Roman" w:cs="Times New Roman"/>
          <w:sz w:val="24"/>
          <w:szCs w:val="24"/>
        </w:rPr>
        <w:t>„</w:t>
      </w:r>
      <w:r w:rsidRPr="00CF05C4">
        <w:rPr>
          <w:rFonts w:ascii="Times New Roman" w:hAnsi="Times New Roman" w:cs="Times New Roman"/>
          <w:sz w:val="24"/>
          <w:szCs w:val="24"/>
        </w:rPr>
        <w:t>Narodne novine</w:t>
      </w:r>
      <w:r w:rsidR="00B3253C" w:rsidRPr="00CF05C4">
        <w:rPr>
          <w:rFonts w:ascii="Times New Roman" w:hAnsi="Times New Roman" w:cs="Times New Roman"/>
          <w:sz w:val="24"/>
          <w:szCs w:val="24"/>
        </w:rPr>
        <w:t>“</w:t>
      </w:r>
      <w:r w:rsidRPr="00CF05C4">
        <w:rPr>
          <w:rFonts w:ascii="Times New Roman" w:hAnsi="Times New Roman" w:cs="Times New Roman"/>
          <w:sz w:val="24"/>
          <w:szCs w:val="24"/>
        </w:rPr>
        <w:t xml:space="preserve">, </w:t>
      </w:r>
      <w:r w:rsidR="004309E6" w:rsidRPr="00CF05C4">
        <w:rPr>
          <w:rFonts w:ascii="Times New Roman" w:hAnsi="Times New Roman" w:cs="Times New Roman"/>
          <w:sz w:val="24"/>
          <w:szCs w:val="24"/>
        </w:rPr>
        <w:t>broj</w:t>
      </w:r>
      <w:r w:rsidRPr="00CF05C4">
        <w:rPr>
          <w:rFonts w:ascii="Times New Roman" w:hAnsi="Times New Roman" w:cs="Times New Roman"/>
          <w:sz w:val="24"/>
          <w:szCs w:val="24"/>
        </w:rPr>
        <w:t xml:space="preserve"> 85/10</w:t>
      </w:r>
      <w:r w:rsidR="00AC3DD2" w:rsidRPr="00CF05C4">
        <w:rPr>
          <w:rFonts w:ascii="Times New Roman" w:hAnsi="Times New Roman" w:cs="Times New Roman"/>
          <w:sz w:val="24"/>
          <w:szCs w:val="24"/>
        </w:rPr>
        <w:t>.</w:t>
      </w:r>
      <w:r w:rsidRPr="00CF05C4">
        <w:rPr>
          <w:rFonts w:ascii="Times New Roman" w:hAnsi="Times New Roman" w:cs="Times New Roman"/>
          <w:sz w:val="24"/>
          <w:szCs w:val="24"/>
        </w:rPr>
        <w:t xml:space="preserve"> - pročišćeni tekst i 5/14</w:t>
      </w:r>
      <w:r w:rsidR="00AC3DD2" w:rsidRPr="00CF05C4">
        <w:rPr>
          <w:rFonts w:ascii="Times New Roman" w:hAnsi="Times New Roman" w:cs="Times New Roman"/>
          <w:sz w:val="24"/>
          <w:szCs w:val="24"/>
        </w:rPr>
        <w:t>.</w:t>
      </w:r>
      <w:r w:rsidRPr="00CF05C4">
        <w:rPr>
          <w:rFonts w:ascii="Times New Roman" w:hAnsi="Times New Roman" w:cs="Times New Roman"/>
          <w:sz w:val="24"/>
          <w:szCs w:val="24"/>
        </w:rPr>
        <w:t xml:space="preserve"> - Odluka Ustavnog suda Republike Hrvatske).</w:t>
      </w:r>
    </w:p>
    <w:p w14:paraId="1E88C0A4" w14:textId="77777777" w:rsidR="00C4096A" w:rsidRPr="00CF05C4" w:rsidRDefault="00C4096A" w:rsidP="00E071FD">
      <w:pPr>
        <w:spacing w:after="0" w:line="240" w:lineRule="auto"/>
        <w:jc w:val="both"/>
        <w:rPr>
          <w:rFonts w:ascii="Times New Roman" w:hAnsi="Times New Roman" w:cs="Times New Roman"/>
          <w:sz w:val="24"/>
          <w:szCs w:val="24"/>
        </w:rPr>
      </w:pPr>
    </w:p>
    <w:p w14:paraId="7F531F1A" w14:textId="619A4CB2" w:rsidR="00C4096A" w:rsidRPr="00CF05C4" w:rsidRDefault="00C4096A" w:rsidP="00E071FD">
      <w:pPr>
        <w:pStyle w:val="NormalWeb"/>
        <w:tabs>
          <w:tab w:val="left" w:pos="426"/>
        </w:tabs>
        <w:spacing w:before="0" w:beforeAutospacing="0" w:after="0" w:afterAutospacing="0"/>
        <w:ind w:left="426" w:hanging="426"/>
        <w:jc w:val="both"/>
        <w:rPr>
          <w:b/>
        </w:rPr>
      </w:pPr>
      <w:r w:rsidRPr="00CF05C4">
        <w:rPr>
          <w:b/>
        </w:rPr>
        <w:t xml:space="preserve">II. </w:t>
      </w:r>
      <w:r w:rsidRPr="00CF05C4">
        <w:rPr>
          <w:b/>
        </w:rPr>
        <w:tab/>
        <w:t xml:space="preserve">OCJENA STANJA I OSNOVNA PITANJA KOJA SE TREBAJU UREDITI ZAKONOM TE POSLJEDICE KOJE ĆE </w:t>
      </w:r>
      <w:r w:rsidR="00704F1E" w:rsidRPr="00CF05C4">
        <w:rPr>
          <w:b/>
        </w:rPr>
        <w:t>DONOŠENJEM ZAKONA</w:t>
      </w:r>
      <w:r w:rsidR="009A02CF" w:rsidRPr="00CF05C4">
        <w:rPr>
          <w:b/>
        </w:rPr>
        <w:t xml:space="preserve"> PROISTEĆI</w:t>
      </w:r>
    </w:p>
    <w:p w14:paraId="32DD2C3F" w14:textId="77777777" w:rsidR="00C4096A" w:rsidRPr="00CF05C4" w:rsidRDefault="00C4096A" w:rsidP="00E071FD">
      <w:pPr>
        <w:pStyle w:val="NormalWeb"/>
        <w:spacing w:before="0" w:beforeAutospacing="0" w:after="0" w:afterAutospacing="0"/>
        <w:ind w:left="426" w:hanging="426"/>
        <w:jc w:val="both"/>
        <w:rPr>
          <w:b/>
        </w:rPr>
      </w:pPr>
    </w:p>
    <w:p w14:paraId="69F733D7" w14:textId="7078C62D" w:rsidR="00C4096A" w:rsidRPr="00CF05C4" w:rsidRDefault="00C4096A" w:rsidP="00E071FD">
      <w:pPr>
        <w:pStyle w:val="NormalWeb"/>
        <w:spacing w:before="0" w:beforeAutospacing="0" w:after="0" w:afterAutospacing="0"/>
        <w:jc w:val="both"/>
        <w:rPr>
          <w:rFonts w:eastAsiaTheme="minorHAnsi"/>
          <w:lang w:eastAsia="en-US"/>
        </w:rPr>
      </w:pPr>
      <w:r w:rsidRPr="00CF05C4">
        <w:rPr>
          <w:rFonts w:eastAsiaTheme="minorHAnsi"/>
          <w:lang w:eastAsia="en-US"/>
        </w:rPr>
        <w:t>Zakon o tržištu kapitala (</w:t>
      </w:r>
      <w:r w:rsidR="00B3253C" w:rsidRPr="00CF05C4">
        <w:rPr>
          <w:rFonts w:eastAsiaTheme="minorHAnsi"/>
          <w:lang w:eastAsia="en-US"/>
        </w:rPr>
        <w:t>„</w:t>
      </w:r>
      <w:r w:rsidRPr="00CF05C4">
        <w:rPr>
          <w:rFonts w:eastAsiaTheme="minorHAnsi"/>
          <w:lang w:eastAsia="en-US"/>
        </w:rPr>
        <w:t>Narodne novine</w:t>
      </w:r>
      <w:r w:rsidR="00B3253C" w:rsidRPr="00CF05C4">
        <w:rPr>
          <w:rFonts w:eastAsiaTheme="minorHAnsi"/>
          <w:lang w:eastAsia="en-US"/>
        </w:rPr>
        <w:t>“</w:t>
      </w:r>
      <w:r w:rsidRPr="00CF05C4">
        <w:rPr>
          <w:rFonts w:eastAsiaTheme="minorHAnsi"/>
          <w:lang w:eastAsia="en-US"/>
        </w:rPr>
        <w:t xml:space="preserve">, br. </w:t>
      </w:r>
      <w:r w:rsidR="00664CCE" w:rsidRPr="00CF05C4">
        <w:rPr>
          <w:rFonts w:eastAsiaTheme="minorHAnsi"/>
          <w:lang w:eastAsia="en-US"/>
        </w:rPr>
        <w:t>65/18., 17/20., 83/21.</w:t>
      </w:r>
      <w:r w:rsidR="00096556" w:rsidRPr="00CF05C4">
        <w:rPr>
          <w:rFonts w:eastAsiaTheme="minorHAnsi"/>
          <w:lang w:eastAsia="en-US"/>
        </w:rPr>
        <w:t xml:space="preserve">, </w:t>
      </w:r>
      <w:r w:rsidR="00664CCE" w:rsidRPr="00CF05C4">
        <w:rPr>
          <w:rFonts w:eastAsiaTheme="minorHAnsi"/>
          <w:lang w:eastAsia="en-US"/>
        </w:rPr>
        <w:t>151/22</w:t>
      </w:r>
      <w:r w:rsidR="006C288C">
        <w:rPr>
          <w:rFonts w:eastAsiaTheme="minorHAnsi"/>
          <w:lang w:eastAsia="en-US"/>
        </w:rPr>
        <w:t>.</w:t>
      </w:r>
      <w:r w:rsidR="00096556" w:rsidRPr="00CF05C4">
        <w:rPr>
          <w:rFonts w:eastAsiaTheme="minorHAnsi"/>
          <w:lang w:eastAsia="en-US"/>
        </w:rPr>
        <w:t xml:space="preserve"> i 85/24</w:t>
      </w:r>
      <w:r w:rsidR="00664CCE" w:rsidRPr="00CF05C4">
        <w:rPr>
          <w:rFonts w:eastAsiaTheme="minorHAnsi"/>
          <w:lang w:eastAsia="en-US"/>
        </w:rPr>
        <w:t>.</w:t>
      </w:r>
      <w:r w:rsidR="009A02CF" w:rsidRPr="00CF05C4">
        <w:rPr>
          <w:rFonts w:eastAsiaTheme="minorHAnsi"/>
          <w:lang w:eastAsia="en-US"/>
        </w:rPr>
        <w:t>;</w:t>
      </w:r>
      <w:r w:rsidRPr="00CF05C4">
        <w:rPr>
          <w:rFonts w:eastAsiaTheme="minorHAnsi"/>
          <w:lang w:eastAsia="en-US"/>
        </w:rPr>
        <w:t xml:space="preserve"> u daljnjem tekstu:</w:t>
      </w:r>
      <w:r w:rsidRPr="00CF05C4">
        <w:t xml:space="preserve"> važeći Zakon</w:t>
      </w:r>
      <w:r w:rsidRPr="00CF05C4">
        <w:rPr>
          <w:rFonts w:eastAsiaTheme="minorHAnsi"/>
          <w:lang w:eastAsia="en-US"/>
        </w:rPr>
        <w:t xml:space="preserve">) zajedno s pripadajućim podzakonskim aktima, u potpunosti je usklađen s trenutno važećom pravnom stečevinom Europske </w:t>
      </w:r>
      <w:r w:rsidRPr="00CF05C4">
        <w:t xml:space="preserve">unije u području </w:t>
      </w:r>
      <w:r w:rsidRPr="00CF05C4">
        <w:rPr>
          <w:rFonts w:eastAsiaTheme="minorHAnsi"/>
          <w:lang w:eastAsia="en-US"/>
        </w:rPr>
        <w:t xml:space="preserve">tržišta kapitala. </w:t>
      </w:r>
    </w:p>
    <w:p w14:paraId="05410835" w14:textId="61482105" w:rsidR="00250AB6" w:rsidRPr="00CF05C4" w:rsidRDefault="00250AB6" w:rsidP="00E071FD">
      <w:pPr>
        <w:pStyle w:val="NormalWeb"/>
        <w:spacing w:before="0" w:beforeAutospacing="0" w:after="0" w:afterAutospacing="0"/>
        <w:jc w:val="both"/>
        <w:rPr>
          <w:rFonts w:eastAsiaTheme="minorHAnsi"/>
          <w:lang w:eastAsia="en-US"/>
        </w:rPr>
      </w:pPr>
    </w:p>
    <w:p w14:paraId="2AA456CC" w14:textId="2E5510C0" w:rsidR="005F0D1F" w:rsidRPr="00CF05C4" w:rsidRDefault="00815B0E" w:rsidP="00E071FD">
      <w:pPr>
        <w:pStyle w:val="NormalWeb"/>
        <w:spacing w:before="0" w:beforeAutospacing="0" w:after="0"/>
        <w:jc w:val="both"/>
        <w:rPr>
          <w:rFonts w:eastAsiaTheme="minorHAnsi"/>
          <w:lang w:eastAsia="en-US"/>
        </w:rPr>
      </w:pPr>
      <w:r w:rsidRPr="00CF05C4">
        <w:rPr>
          <w:rFonts w:eastAsiaTheme="minorHAnsi"/>
          <w:lang w:eastAsia="en-US"/>
        </w:rPr>
        <w:t xml:space="preserve">Novine i dorade koje donosi ovaj </w:t>
      </w:r>
      <w:r w:rsidR="00C6703E" w:rsidRPr="00CF05C4">
        <w:rPr>
          <w:rFonts w:eastAsiaTheme="minorHAnsi"/>
          <w:lang w:eastAsia="en-US"/>
        </w:rPr>
        <w:t>P</w:t>
      </w:r>
      <w:r w:rsidRPr="00CF05C4">
        <w:rPr>
          <w:rFonts w:eastAsiaTheme="minorHAnsi"/>
          <w:lang w:eastAsia="en-US"/>
        </w:rPr>
        <w:t xml:space="preserve">rijedlog zakona o izmjenama i dopunama Zakona o tržištu kapitala (u daljnjem tekstu: Prijedlog </w:t>
      </w:r>
      <w:r w:rsidR="00C6703E" w:rsidRPr="00CF05C4">
        <w:rPr>
          <w:rFonts w:eastAsiaTheme="minorHAnsi"/>
          <w:lang w:eastAsia="en-US"/>
        </w:rPr>
        <w:t>zakona</w:t>
      </w:r>
      <w:r w:rsidRPr="00CF05C4">
        <w:rPr>
          <w:rFonts w:eastAsiaTheme="minorHAnsi"/>
          <w:lang w:eastAsia="en-US"/>
        </w:rPr>
        <w:t>) u odnosu na važeći Zakon, prvenstveno su vezane uz daljnje usklađivanje hrvatskog regulatornog okvira za tržište kapitala s pravnom stečevinom Europske unije</w:t>
      </w:r>
      <w:r w:rsidR="005F0D1F" w:rsidRPr="00CF05C4">
        <w:rPr>
          <w:rFonts w:eastAsiaTheme="minorHAnsi"/>
          <w:lang w:eastAsia="en-US"/>
        </w:rPr>
        <w:t>.</w:t>
      </w:r>
    </w:p>
    <w:p w14:paraId="6CD715D6" w14:textId="3281CB38" w:rsidR="00261589" w:rsidRPr="00CF05C4" w:rsidRDefault="00261589" w:rsidP="00261589">
      <w:pPr>
        <w:pStyle w:val="NormalWeb"/>
        <w:spacing w:before="0" w:beforeAutospacing="0" w:after="0"/>
        <w:jc w:val="both"/>
      </w:pPr>
      <w:r w:rsidRPr="00CF05C4">
        <w:rPr>
          <w:rFonts w:eastAsiaTheme="minorHAnsi"/>
          <w:lang w:eastAsia="en-US"/>
        </w:rPr>
        <w:t xml:space="preserve">U tom smislu, posebno se ističe prenošenje odredbi </w:t>
      </w:r>
      <w:r w:rsidRPr="00CF05C4">
        <w:t xml:space="preserve">Direktive (EU) 2023/2864 Europskog parlamenta i Vijeća od 13. prosinca 2023. o izmjeni određenih direktiva u pogledu uspostave i funkcioniranja jedinstvene europske pristupne točke </w:t>
      </w:r>
      <w:r w:rsidR="009A02CF" w:rsidRPr="00CF05C4">
        <w:t xml:space="preserve">(Tekst značajan za EGP) </w:t>
      </w:r>
      <w:r w:rsidRPr="00CF05C4">
        <w:t>(SL L 2023/2864, 20. 12. 2023.</w:t>
      </w:r>
      <w:r w:rsidR="00697434" w:rsidRPr="00CF05C4">
        <w:t>) (</w:t>
      </w:r>
      <w:r w:rsidRPr="00CF05C4">
        <w:t>u daljnjem  tekstu: Direktiva (EU) 2023/2864), u dijelu u kojemu ista mijenja:</w:t>
      </w:r>
    </w:p>
    <w:p w14:paraId="126D998C" w14:textId="385DE8CE" w:rsidR="00261589" w:rsidRPr="00CF05C4" w:rsidRDefault="00261589" w:rsidP="00261589">
      <w:pPr>
        <w:pStyle w:val="NormalWeb"/>
        <w:numPr>
          <w:ilvl w:val="0"/>
          <w:numId w:val="22"/>
        </w:numPr>
        <w:spacing w:before="0" w:beforeAutospacing="0" w:after="0"/>
        <w:jc w:val="both"/>
        <w:rPr>
          <w:rFonts w:eastAsiaTheme="minorHAnsi"/>
          <w:lang w:eastAsia="en-US"/>
        </w:rPr>
      </w:pPr>
      <w:bookmarkStart w:id="1" w:name="_Hlk197413998"/>
      <w:r w:rsidRPr="00CF05C4">
        <w:rPr>
          <w:rFonts w:eastAsiaTheme="minorHAnsi"/>
          <w:lang w:eastAsia="en-US"/>
        </w:rPr>
        <w:t xml:space="preserve">Direktivu 2014/65/EU </w:t>
      </w:r>
      <w:bookmarkEnd w:id="1"/>
      <w:r w:rsidRPr="00CF05C4">
        <w:rPr>
          <w:rFonts w:eastAsiaTheme="minorHAnsi"/>
          <w:lang w:eastAsia="en-US"/>
        </w:rPr>
        <w:t>Europskog parlamenta i Vijeća od 15. svibnja 2014. o tržištu financijskih instrumenata i izmjeni Direktive 2002/92/EZ i Direktive 2011/61/EU (Tekst značajan za EGP) (SL L 173, 12. 6. 2014.)</w:t>
      </w:r>
      <w:r w:rsidR="00483745" w:rsidRPr="00CF05C4">
        <w:rPr>
          <w:rFonts w:eastAsiaTheme="minorHAnsi"/>
          <w:lang w:eastAsia="en-US"/>
        </w:rPr>
        <w:t xml:space="preserve"> (u daljnjem tekstu: </w:t>
      </w:r>
      <w:r w:rsidR="009E2B4A" w:rsidRPr="00CF05C4">
        <w:rPr>
          <w:rFonts w:eastAsiaTheme="minorHAnsi"/>
          <w:lang w:eastAsia="en-US"/>
        </w:rPr>
        <w:t xml:space="preserve">Direktiva </w:t>
      </w:r>
      <w:r w:rsidR="00483745" w:rsidRPr="00CF05C4">
        <w:rPr>
          <w:rFonts w:eastAsiaTheme="minorHAnsi"/>
          <w:lang w:eastAsia="en-US"/>
        </w:rPr>
        <w:t>Mi</w:t>
      </w:r>
      <w:r w:rsidR="008352B2" w:rsidRPr="00CF05C4">
        <w:rPr>
          <w:rFonts w:eastAsiaTheme="minorHAnsi"/>
          <w:lang w:eastAsia="en-US"/>
        </w:rPr>
        <w:t>FID)</w:t>
      </w:r>
      <w:r w:rsidRPr="00CF05C4">
        <w:rPr>
          <w:rFonts w:eastAsiaTheme="minorHAnsi"/>
          <w:lang w:eastAsia="en-US"/>
        </w:rPr>
        <w:t xml:space="preserve"> </w:t>
      </w:r>
    </w:p>
    <w:p w14:paraId="11A856F8" w14:textId="77777777" w:rsidR="00261589" w:rsidRPr="00CF05C4" w:rsidRDefault="00261589" w:rsidP="00261589">
      <w:pPr>
        <w:pStyle w:val="NormalWeb"/>
        <w:numPr>
          <w:ilvl w:val="0"/>
          <w:numId w:val="22"/>
        </w:numPr>
        <w:spacing w:before="0" w:beforeAutospacing="0" w:after="0"/>
        <w:jc w:val="both"/>
        <w:rPr>
          <w:rFonts w:eastAsiaTheme="minorHAnsi"/>
          <w:lang w:eastAsia="en-US"/>
        </w:rPr>
      </w:pPr>
      <w:bookmarkStart w:id="2" w:name="_Hlk197414131"/>
      <w:r w:rsidRPr="00CF05C4">
        <w:rPr>
          <w:rFonts w:eastAsiaTheme="minorHAnsi"/>
          <w:lang w:eastAsia="en-US"/>
        </w:rPr>
        <w:t xml:space="preserve">Direktivu (EU) 2019/2034 </w:t>
      </w:r>
      <w:bookmarkEnd w:id="2"/>
      <w:r w:rsidRPr="00CF05C4">
        <w:rPr>
          <w:rFonts w:eastAsiaTheme="minorHAnsi"/>
          <w:lang w:eastAsia="en-US"/>
        </w:rPr>
        <w:t>Europskog parlamenta i Vijeća od 27. studenoga 2019. o bonitetnom nadzoru nad investicijskim društvima i izmjeni direktiva 2002/87/EZ, 2009/65/EZ, 2011/61/EU, 2013/36/EU, 2014/59/EU i 2014/65/EU (Tekst značajan za EGP) (SL L 314, 5. 12. 2019.)</w:t>
      </w:r>
    </w:p>
    <w:p w14:paraId="021D2A09" w14:textId="05B8E8ED" w:rsidR="00261589" w:rsidRPr="00CF05C4" w:rsidRDefault="00261589" w:rsidP="00261589">
      <w:pPr>
        <w:pStyle w:val="NormalWeb"/>
        <w:numPr>
          <w:ilvl w:val="0"/>
          <w:numId w:val="22"/>
        </w:numPr>
        <w:spacing w:before="0" w:beforeAutospacing="0" w:after="0"/>
        <w:jc w:val="both"/>
      </w:pPr>
      <w:bookmarkStart w:id="3" w:name="_Hlk197414172"/>
      <w:r w:rsidRPr="00CF05C4">
        <w:rPr>
          <w:rFonts w:eastAsiaTheme="minorHAnsi"/>
          <w:lang w:eastAsia="en-US"/>
        </w:rPr>
        <w:t xml:space="preserve">Direktivu 2004/109/EZ </w:t>
      </w:r>
      <w:bookmarkEnd w:id="3"/>
      <w:r w:rsidRPr="00CF05C4">
        <w:rPr>
          <w:rFonts w:eastAsiaTheme="minorHAnsi"/>
          <w:lang w:eastAsia="en-US"/>
        </w:rPr>
        <w:t xml:space="preserve">Europskog parlamenta i Vijeća od 15. prosinca 2004. o usklađivanju zahtjeva za transparentnošću u vezi s informacijama o izdavateljima čiji su vrijednosni papiri uvršteni za trgovanje na uređenom tržištu i o izmjeni Direktive 2001/34/EZ (SL L 390, 31. 12. 2004.) </w:t>
      </w:r>
    </w:p>
    <w:p w14:paraId="33E248C1" w14:textId="5B074B0D" w:rsidR="00261589" w:rsidRPr="00CF05C4" w:rsidRDefault="00261589" w:rsidP="00261589">
      <w:pPr>
        <w:pStyle w:val="NormalWeb"/>
        <w:numPr>
          <w:ilvl w:val="0"/>
          <w:numId w:val="22"/>
        </w:numPr>
        <w:spacing w:after="0"/>
        <w:jc w:val="both"/>
      </w:pPr>
      <w:r w:rsidRPr="00CF05C4">
        <w:t>Direktivu 2007/36/EZ Europskog parlamenta i Vijeća od 11. srpnja 2007. o izvršavanju pojedinih prava dioničara trgovačkih društava uvrštenih na burzu (SL L 184, 14.</w:t>
      </w:r>
      <w:r w:rsidR="00697434" w:rsidRPr="00CF05C4">
        <w:t xml:space="preserve"> </w:t>
      </w:r>
      <w:r w:rsidRPr="00CF05C4">
        <w:t>7.</w:t>
      </w:r>
      <w:r w:rsidR="00697434" w:rsidRPr="00CF05C4">
        <w:t xml:space="preserve"> </w:t>
      </w:r>
      <w:r w:rsidRPr="00CF05C4">
        <w:t>2007</w:t>
      </w:r>
      <w:r w:rsidR="0051669E">
        <w:t>.</w:t>
      </w:r>
      <w:r w:rsidRPr="00CF05C4">
        <w:t>)</w:t>
      </w:r>
      <w:r w:rsidR="00697434" w:rsidRPr="00CF05C4">
        <w:t>.</w:t>
      </w:r>
    </w:p>
    <w:p w14:paraId="0B0DD169" w14:textId="0FA58EA5" w:rsidR="00261589" w:rsidRPr="00CF05C4" w:rsidRDefault="00261589" w:rsidP="00261589">
      <w:pPr>
        <w:pStyle w:val="NormalWeb"/>
        <w:spacing w:after="0"/>
        <w:jc w:val="both"/>
      </w:pPr>
      <w:r w:rsidRPr="00CF05C4">
        <w:t>Naime, Direktiva (EU) 2023/2864 i Uredba (EU) 2023/2859 Europskog parlamenta i Vijeća od 13. prosinca 2023. o uspostavi jedinstvene europske pristupne točke za centralizirani pristup javno dostupnim informacijama koje su od važnosti za financijske usluge, tržišta kapitala i održivost (Tekst značajan za EGP) (SL L 2023/2859, 20.</w:t>
      </w:r>
      <w:r w:rsidR="00E465F6" w:rsidRPr="00CF05C4">
        <w:t xml:space="preserve"> </w:t>
      </w:r>
      <w:r w:rsidRPr="00CF05C4">
        <w:t>12.</w:t>
      </w:r>
      <w:r w:rsidR="00E465F6" w:rsidRPr="00CF05C4">
        <w:t xml:space="preserve"> </w:t>
      </w:r>
      <w:r w:rsidRPr="00CF05C4">
        <w:t>2023</w:t>
      </w:r>
      <w:r w:rsidR="0051669E">
        <w:t>.</w:t>
      </w:r>
      <w:r w:rsidRPr="00CF05C4">
        <w:t xml:space="preserve">), a čija se primjena u određenom dijelu također osigurava ovim </w:t>
      </w:r>
      <w:r w:rsidR="00E465F6" w:rsidRPr="00CF05C4">
        <w:t>P</w:t>
      </w:r>
      <w:r w:rsidRPr="00CF05C4">
        <w:t xml:space="preserve">rijedlogom </w:t>
      </w:r>
      <w:r w:rsidR="00E465F6" w:rsidRPr="00CF05C4">
        <w:t>z</w:t>
      </w:r>
      <w:r w:rsidRPr="00CF05C4">
        <w:t xml:space="preserve">akona, zakonodavni je paket koji je vrlo značajan za tržište kapitala </w:t>
      </w:r>
      <w:r w:rsidR="00697434" w:rsidRPr="00CF05C4">
        <w:t xml:space="preserve">Europske unije </w:t>
      </w:r>
      <w:r w:rsidRPr="00CF05C4">
        <w:t>i daljnji razvoj održivog financiranja i digitalnih financija.</w:t>
      </w:r>
    </w:p>
    <w:p w14:paraId="2C276397" w14:textId="02697DFA" w:rsidR="00261589" w:rsidRPr="00CF05C4" w:rsidRDefault="00261589" w:rsidP="00261589">
      <w:pPr>
        <w:pStyle w:val="NormalWeb"/>
        <w:spacing w:after="0"/>
        <w:jc w:val="both"/>
      </w:pPr>
      <w:r w:rsidRPr="00CF05C4">
        <w:lastRenderedPageBreak/>
        <w:t xml:space="preserve">Informacije koje se odnose na financijske usluge, tržišta kapitala i održivost raspršene </w:t>
      </w:r>
      <w:r w:rsidR="009A02CF" w:rsidRPr="00CF05C4">
        <w:t xml:space="preserve">su </w:t>
      </w:r>
      <w:r w:rsidRPr="00CF05C4">
        <w:t xml:space="preserve">unutar država članica </w:t>
      </w:r>
      <w:r w:rsidR="00E465F6" w:rsidRPr="00CF05C4">
        <w:t>Europske unije</w:t>
      </w:r>
      <w:r w:rsidRPr="00CF05C4">
        <w:t xml:space="preserve"> te ulagatelji moraju pretraživati brojne baze podataka, što im potragu i pregled činilo iznimno </w:t>
      </w:r>
      <w:r w:rsidR="00E762FD" w:rsidRPr="00CF05C4">
        <w:t xml:space="preserve">složenim </w:t>
      </w:r>
      <w:r w:rsidRPr="00CF05C4">
        <w:t xml:space="preserve">te vremenski i troškovno zahtjevnim. </w:t>
      </w:r>
    </w:p>
    <w:p w14:paraId="7E246567" w14:textId="07A8F734" w:rsidR="00261589" w:rsidRPr="00CF05C4" w:rsidRDefault="00E762FD" w:rsidP="00261589">
      <w:pPr>
        <w:pStyle w:val="NormalWeb"/>
        <w:spacing w:after="0"/>
        <w:jc w:val="both"/>
      </w:pPr>
      <w:r w:rsidRPr="00CF05C4">
        <w:t>Cilj uspostave</w:t>
      </w:r>
      <w:r w:rsidR="00261589" w:rsidRPr="00CF05C4">
        <w:t xml:space="preserve"> jedinstvene europske pristupne točke za centralizirani pristup (</w:t>
      </w:r>
      <w:r w:rsidR="004C6814" w:rsidRPr="00CF05C4">
        <w:t xml:space="preserve">u daljnjem </w:t>
      </w:r>
      <w:r w:rsidR="00261589" w:rsidRPr="00CF05C4">
        <w:t xml:space="preserve">tekstu: ESAP) </w:t>
      </w:r>
      <w:r w:rsidRPr="00CF05C4">
        <w:t>jest</w:t>
      </w:r>
      <w:r w:rsidR="00E465F6" w:rsidRPr="00CF05C4">
        <w:t xml:space="preserve"> </w:t>
      </w:r>
      <w:r w:rsidR="00261589" w:rsidRPr="00CF05C4">
        <w:t xml:space="preserve">tržišta kapitala </w:t>
      </w:r>
      <w:r w:rsidR="009A02CF" w:rsidRPr="00CF05C4">
        <w:t>Europske unije</w:t>
      </w:r>
      <w:r w:rsidR="00261589" w:rsidRPr="00CF05C4">
        <w:t xml:space="preserve"> </w:t>
      </w:r>
      <w:r w:rsidR="00E465F6" w:rsidRPr="00CF05C4">
        <w:t>učin</w:t>
      </w:r>
      <w:r w:rsidRPr="00CF05C4">
        <w:t>iti</w:t>
      </w:r>
      <w:r w:rsidR="00E465F6" w:rsidRPr="00CF05C4">
        <w:t xml:space="preserve"> </w:t>
      </w:r>
      <w:r w:rsidR="00261589" w:rsidRPr="00CF05C4">
        <w:t>atraktivnijima time što će informacije potrebne za donošenje utemeljenih ulagačkih odluka korištenjem suvremenih digitalnih alata biti dostupne na jednom mjestu, tzv. „jednoj točki pristupa”, uz njihovo lako i besplatno korištenje. To bi tržište kapitala E</w:t>
      </w:r>
      <w:r w:rsidRPr="00CF05C4">
        <w:t>uropske unije</w:t>
      </w:r>
      <w:r w:rsidR="00261589" w:rsidRPr="00CF05C4">
        <w:t xml:space="preserve"> trebalo učiniti atraktivnijim, a društvima u </w:t>
      </w:r>
      <w:r w:rsidR="009A02CF" w:rsidRPr="00CF05C4">
        <w:t>Europskoj uniji</w:t>
      </w:r>
      <w:r w:rsidR="00261589" w:rsidRPr="00CF05C4">
        <w:t xml:space="preserve"> i njihovim financijskim proizvodima dati veću vidljivost u odnosu na globalnu investicijsku zajednicu otvarajući im više mogućih i povoljnijih izvora financiranja.</w:t>
      </w:r>
    </w:p>
    <w:p w14:paraId="5553208B" w14:textId="749B4257" w:rsidR="00261589" w:rsidRPr="00CF05C4" w:rsidRDefault="00261589" w:rsidP="00261589">
      <w:pPr>
        <w:pStyle w:val="NormalWeb"/>
        <w:spacing w:after="0"/>
        <w:jc w:val="both"/>
      </w:pPr>
      <w:r w:rsidRPr="00CF05C4">
        <w:t xml:space="preserve">U središtu ESAP projekta </w:t>
      </w:r>
      <w:r w:rsidR="009A02CF" w:rsidRPr="00CF05C4">
        <w:t xml:space="preserve">je </w:t>
      </w:r>
      <w:r w:rsidRPr="00CF05C4">
        <w:t xml:space="preserve">uspostava baze za centralizirano prikupljanje, pretraživanje i povlačenje/korištenje financijskih i nefinancijskih podataka te podataka u vezi održivosti koji su već javno dostupni na temelju odredbi brojnih drugih propisa </w:t>
      </w:r>
      <w:r w:rsidR="009A02CF" w:rsidRPr="00CF05C4">
        <w:t>Europske unije</w:t>
      </w:r>
      <w:r w:rsidRPr="00CF05C4">
        <w:t xml:space="preserve">.  </w:t>
      </w:r>
    </w:p>
    <w:p w14:paraId="03095BF1" w14:textId="77777777" w:rsidR="009A02CF" w:rsidRPr="00CF05C4" w:rsidRDefault="00261589" w:rsidP="00261589">
      <w:pPr>
        <w:pStyle w:val="NormalWeb"/>
        <w:spacing w:before="0" w:beforeAutospacing="0" w:after="0"/>
        <w:jc w:val="both"/>
        <w:rPr>
          <w:rFonts w:eastAsiaTheme="minorHAnsi"/>
          <w:lang w:eastAsia="en-US"/>
        </w:rPr>
      </w:pPr>
      <w:r w:rsidRPr="00CF05C4">
        <w:rPr>
          <w:rFonts w:eastAsiaTheme="minorHAnsi"/>
          <w:lang w:eastAsia="en-US"/>
        </w:rPr>
        <w:t xml:space="preserve">Kako bi ESAP zaživio, nužno je zakonskim izmjenama niza propisa omogućiti da se podaci prikupljaju i dostavljaju u ujednačenom formatu te imenovati tijelo za prikupljanje informacija na razini države članice, koje će biti odgovorno za prikupljanje i prosljeđivanje informacija u ESAP. </w:t>
      </w:r>
    </w:p>
    <w:p w14:paraId="711465B6" w14:textId="2FFC76CF" w:rsidR="00261589" w:rsidRPr="00CF05C4" w:rsidRDefault="00261589" w:rsidP="00261589">
      <w:pPr>
        <w:pStyle w:val="NormalWeb"/>
        <w:spacing w:before="0" w:beforeAutospacing="0" w:after="0"/>
        <w:jc w:val="both"/>
        <w:rPr>
          <w:rFonts w:eastAsiaTheme="minorHAnsi"/>
          <w:lang w:eastAsia="en-US"/>
        </w:rPr>
      </w:pPr>
      <w:r w:rsidRPr="00CF05C4">
        <w:rPr>
          <w:rFonts w:eastAsiaTheme="minorHAnsi"/>
          <w:lang w:eastAsia="en-US"/>
        </w:rPr>
        <w:t>Slijedom navedenog</w:t>
      </w:r>
      <w:r w:rsidR="00E465F6" w:rsidRPr="00CF05C4">
        <w:rPr>
          <w:rFonts w:eastAsiaTheme="minorHAnsi"/>
          <w:lang w:eastAsia="en-US"/>
        </w:rPr>
        <w:t>a</w:t>
      </w:r>
      <w:r w:rsidRPr="00CF05C4">
        <w:rPr>
          <w:rFonts w:eastAsiaTheme="minorHAnsi"/>
          <w:lang w:eastAsia="en-US"/>
        </w:rPr>
        <w:t xml:space="preserve">, predloženim zakonskim izmjenama </w:t>
      </w:r>
      <w:r w:rsidR="00E762FD" w:rsidRPr="00CF05C4">
        <w:rPr>
          <w:rFonts w:eastAsiaTheme="minorHAnsi"/>
          <w:lang w:eastAsia="en-US"/>
        </w:rPr>
        <w:t>prenose se</w:t>
      </w:r>
      <w:r w:rsidRPr="00CF05C4">
        <w:rPr>
          <w:rFonts w:eastAsiaTheme="minorHAnsi"/>
          <w:lang w:eastAsia="en-US"/>
        </w:rPr>
        <w:t xml:space="preserve"> ključni standardi na kojima </w:t>
      </w:r>
      <w:r w:rsidR="00E762FD" w:rsidRPr="00CF05C4">
        <w:rPr>
          <w:rFonts w:eastAsiaTheme="minorHAnsi"/>
          <w:lang w:eastAsia="en-US"/>
        </w:rPr>
        <w:t xml:space="preserve">se temelji </w:t>
      </w:r>
      <w:r w:rsidRPr="00CF05C4">
        <w:rPr>
          <w:rFonts w:eastAsiaTheme="minorHAnsi"/>
          <w:lang w:eastAsia="en-US"/>
        </w:rPr>
        <w:t>dostava podataka, tj. definiraju se tzv. metapodaci</w:t>
      </w:r>
      <w:r w:rsidR="009A02CF" w:rsidRPr="00CF05C4">
        <w:rPr>
          <w:rFonts w:eastAsiaTheme="minorHAnsi"/>
          <w:lang w:eastAsia="en-US"/>
        </w:rPr>
        <w:t xml:space="preserve"> </w:t>
      </w:r>
      <w:r w:rsidRPr="00CF05C4">
        <w:rPr>
          <w:rFonts w:eastAsiaTheme="minorHAnsi"/>
          <w:lang w:eastAsia="en-US"/>
        </w:rPr>
        <w:t xml:space="preserve">koji moraju biti dostavljeni u točno određenom formatu ili biti strojno čitljivi (engl. </w:t>
      </w:r>
      <w:r w:rsidRPr="00CF05C4">
        <w:rPr>
          <w:rFonts w:eastAsiaTheme="minorHAnsi"/>
          <w:i/>
          <w:lang w:eastAsia="en-US"/>
        </w:rPr>
        <w:t>machine readable</w:t>
      </w:r>
      <w:r w:rsidRPr="00CF05C4">
        <w:rPr>
          <w:rFonts w:eastAsiaTheme="minorHAnsi"/>
          <w:lang w:eastAsia="en-US"/>
        </w:rPr>
        <w:t xml:space="preserve">). Na taj se način osigurava ujednačena dostava i usporedivost podataka. </w:t>
      </w:r>
    </w:p>
    <w:p w14:paraId="368EE291" w14:textId="6CB62154" w:rsidR="00261589" w:rsidRPr="00CF05C4" w:rsidRDefault="00261589" w:rsidP="00261589">
      <w:pPr>
        <w:pStyle w:val="NormalWeb"/>
        <w:spacing w:after="0"/>
        <w:jc w:val="both"/>
      </w:pPr>
      <w:r w:rsidRPr="00CF05C4">
        <w:rPr>
          <w:rFonts w:eastAsiaTheme="minorHAnsi"/>
          <w:lang w:eastAsia="en-US"/>
        </w:rPr>
        <w:t xml:space="preserve">ESAP zakonodavni paket </w:t>
      </w:r>
      <w:r w:rsidRPr="00CF05C4">
        <w:t>predviđa postupnu primjen</w:t>
      </w:r>
      <w:r w:rsidR="009A02CF" w:rsidRPr="00CF05C4">
        <w:t>u</w:t>
      </w:r>
      <w:r w:rsidRPr="00CF05C4">
        <w:t xml:space="preserve">, tj. uključivanje propisa u ESAP bazu u tri faze, s tim da </w:t>
      </w:r>
      <w:r w:rsidR="0066658D" w:rsidRPr="00CF05C4">
        <w:t xml:space="preserve">se </w:t>
      </w:r>
      <w:r w:rsidRPr="00CF05C4">
        <w:t xml:space="preserve">dio odredbi koje se prenose u </w:t>
      </w:r>
      <w:r w:rsidR="009A02CF" w:rsidRPr="00CF05C4">
        <w:t xml:space="preserve">važeći </w:t>
      </w:r>
      <w:r w:rsidRPr="00CF05C4">
        <w:t>Zakon primje</w:t>
      </w:r>
      <w:r w:rsidR="0066658D" w:rsidRPr="00CF05C4">
        <w:t>njuje</w:t>
      </w:r>
      <w:r w:rsidRPr="00CF05C4">
        <w:t xml:space="preserve"> od 2026.</w:t>
      </w:r>
      <w:r w:rsidR="0051669E">
        <w:t xml:space="preserve"> godine</w:t>
      </w:r>
      <w:r w:rsidRPr="00CF05C4">
        <w:t xml:space="preserve">, a dio </w:t>
      </w:r>
      <w:r w:rsidR="0066658D" w:rsidRPr="00CF05C4">
        <w:t xml:space="preserve">odredbi </w:t>
      </w:r>
      <w:r w:rsidRPr="00CF05C4">
        <w:t xml:space="preserve">od 2030. </w:t>
      </w:r>
      <w:r w:rsidR="0051669E">
        <w:t>godine.</w:t>
      </w:r>
    </w:p>
    <w:p w14:paraId="22969A70" w14:textId="562DF4BA" w:rsidR="00261589" w:rsidRPr="00CF05C4" w:rsidRDefault="00261589" w:rsidP="00261589">
      <w:pPr>
        <w:pStyle w:val="NormalWeb"/>
        <w:spacing w:after="0"/>
        <w:jc w:val="both"/>
      </w:pPr>
      <w:r w:rsidRPr="00CF05C4">
        <w:rPr>
          <w:rFonts w:eastAsiaTheme="minorHAnsi"/>
          <w:lang w:eastAsia="en-US"/>
        </w:rPr>
        <w:t xml:space="preserve">Nadalje, ovim </w:t>
      </w:r>
      <w:r w:rsidR="0051669E">
        <w:rPr>
          <w:rFonts w:eastAsiaTheme="minorHAnsi"/>
          <w:lang w:eastAsia="en-US"/>
        </w:rPr>
        <w:t>P</w:t>
      </w:r>
      <w:r w:rsidRPr="00CF05C4">
        <w:rPr>
          <w:rFonts w:eastAsiaTheme="minorHAnsi"/>
          <w:lang w:eastAsia="en-US"/>
        </w:rPr>
        <w:t xml:space="preserve">rijedlogom </w:t>
      </w:r>
      <w:r w:rsidR="0051669E">
        <w:rPr>
          <w:rFonts w:eastAsiaTheme="minorHAnsi"/>
          <w:lang w:eastAsia="en-US"/>
        </w:rPr>
        <w:t>z</w:t>
      </w:r>
      <w:r w:rsidRPr="00CF05C4">
        <w:rPr>
          <w:rFonts w:eastAsiaTheme="minorHAnsi"/>
          <w:lang w:eastAsia="en-US"/>
        </w:rPr>
        <w:t xml:space="preserve">akona prenose se odredbe </w:t>
      </w:r>
      <w:r w:rsidRPr="00CF05C4">
        <w:t>Direktiv</w:t>
      </w:r>
      <w:r w:rsidR="009A02CF" w:rsidRPr="00CF05C4">
        <w:t>e</w:t>
      </w:r>
      <w:r w:rsidRPr="00CF05C4">
        <w:t xml:space="preserve"> (EU) 2024/790 Europskog parlamenta i Vijeća od 28. veljače 2024. o izmjeni Direktive 2014/65/EU o tržištu financijskih instrumenata </w:t>
      </w:r>
      <w:r w:rsidR="00E465F6" w:rsidRPr="00CF05C4">
        <w:t xml:space="preserve">(Tekst značajan za EGP) (SL L 2024/790, 8. 3. 2024.) </w:t>
      </w:r>
      <w:r w:rsidRPr="00CF05C4">
        <w:t>(</w:t>
      </w:r>
      <w:r w:rsidR="00E465F6" w:rsidRPr="00CF05C4">
        <w:t xml:space="preserve">u daljnjem </w:t>
      </w:r>
      <w:r w:rsidRPr="00CF05C4">
        <w:t xml:space="preserve">tekstu: Direktiva (EU) 2024/790). </w:t>
      </w:r>
    </w:p>
    <w:p w14:paraId="498A7555" w14:textId="189B7FD3" w:rsidR="00D212D3" w:rsidRPr="00CF05C4" w:rsidRDefault="00261589" w:rsidP="00D212D3">
      <w:pPr>
        <w:pStyle w:val="NormalWeb"/>
        <w:spacing w:after="0"/>
        <w:jc w:val="both"/>
      </w:pPr>
      <w:r w:rsidRPr="00CF05C4">
        <w:t xml:space="preserve">Ključne odrednice </w:t>
      </w:r>
      <w:r w:rsidR="009A02CF" w:rsidRPr="00CF05C4">
        <w:t>D</w:t>
      </w:r>
      <w:r w:rsidRPr="00CF05C4">
        <w:t xml:space="preserve">irektive </w:t>
      </w:r>
      <w:r w:rsidR="009A02CF" w:rsidRPr="00CF05C4">
        <w:t xml:space="preserve">(EU) 2024/790 </w:t>
      </w:r>
      <w:r w:rsidRPr="00CF05C4">
        <w:t>su</w:t>
      </w:r>
      <w:r w:rsidR="00D212D3" w:rsidRPr="00CF05C4">
        <w:t>:</w:t>
      </w:r>
      <w:r w:rsidRPr="00CF05C4">
        <w:t xml:space="preserve"> </w:t>
      </w:r>
    </w:p>
    <w:p w14:paraId="13C02BD2" w14:textId="092067DE" w:rsidR="00261589" w:rsidRPr="00CF05C4" w:rsidRDefault="00261589" w:rsidP="00A24906">
      <w:pPr>
        <w:pStyle w:val="NormalWeb"/>
        <w:numPr>
          <w:ilvl w:val="0"/>
          <w:numId w:val="22"/>
        </w:numPr>
        <w:spacing w:after="0"/>
        <w:ind w:left="284" w:hanging="284"/>
        <w:jc w:val="both"/>
      </w:pPr>
      <w:r w:rsidRPr="00CF05C4">
        <w:rPr>
          <w:rFonts w:eastAsiaTheme="minorHAnsi"/>
          <w:lang w:eastAsia="en-US"/>
        </w:rPr>
        <w:t xml:space="preserve">zabrana primanja plaćanja za usmjeravanje naloga pojedinom mjestu izvršenja (engl. Payment for Order Flow, PFOF) </w:t>
      </w:r>
    </w:p>
    <w:p w14:paraId="3C0E4D83" w14:textId="20838B9C" w:rsidR="00D212D3" w:rsidRPr="00CF05C4" w:rsidRDefault="00261589" w:rsidP="00CB63FF">
      <w:pPr>
        <w:pStyle w:val="NormalWeb"/>
        <w:spacing w:before="0" w:beforeAutospacing="0" w:after="0"/>
        <w:ind w:left="284"/>
        <w:jc w:val="both"/>
        <w:rPr>
          <w:rFonts w:eastAsiaTheme="minorHAnsi"/>
          <w:lang w:eastAsia="en-US"/>
        </w:rPr>
      </w:pPr>
      <w:r w:rsidRPr="00CF05C4">
        <w:rPr>
          <w:rFonts w:eastAsiaTheme="minorHAnsi"/>
          <w:lang w:eastAsia="en-US"/>
        </w:rPr>
        <w:t xml:space="preserve">Na nekim tržištima </w:t>
      </w:r>
      <w:r w:rsidR="00D212D3" w:rsidRPr="00CF05C4">
        <w:rPr>
          <w:rFonts w:eastAsiaTheme="minorHAnsi"/>
          <w:lang w:eastAsia="en-US"/>
        </w:rPr>
        <w:t>Europske unije</w:t>
      </w:r>
      <w:r w:rsidRPr="00CF05C4">
        <w:rPr>
          <w:rFonts w:eastAsiaTheme="minorHAnsi"/>
          <w:lang w:eastAsia="en-US"/>
        </w:rPr>
        <w:t xml:space="preserve"> postojala je dugogodišnja praksa prema kojoj su investicijska društva od mjesta trgovanja primala plaćanja za usmjeravanje naloga klijenata tom mjestu trgovanja. </w:t>
      </w:r>
    </w:p>
    <w:p w14:paraId="4E5DCDD6" w14:textId="718F9DDC" w:rsidR="00261589" w:rsidRPr="00CF05C4" w:rsidRDefault="00261589" w:rsidP="00CB63FF">
      <w:pPr>
        <w:pStyle w:val="NormalWeb"/>
        <w:spacing w:before="0" w:beforeAutospacing="0" w:after="0"/>
        <w:ind w:left="284"/>
        <w:jc w:val="both"/>
        <w:rPr>
          <w:rFonts w:eastAsiaTheme="minorHAnsi"/>
          <w:lang w:eastAsia="en-US"/>
        </w:rPr>
      </w:pPr>
      <w:r w:rsidRPr="00CF05C4">
        <w:rPr>
          <w:rFonts w:eastAsiaTheme="minorHAnsi"/>
          <w:lang w:eastAsia="en-US"/>
        </w:rPr>
        <w:t xml:space="preserve">Zabrinutosti povezane s navedenom praksom isticala su nadzorna tijela država članica, koja tu praksu smatraju nespojivom s obvezom najpovoljnijeg izvršenja za male ulagatelje i profesionalne ulagatelje na zahtjev. Izmjene </w:t>
      </w:r>
      <w:r w:rsidR="009E2B4A" w:rsidRPr="00CF05C4">
        <w:rPr>
          <w:rFonts w:eastAsiaTheme="minorHAnsi"/>
          <w:lang w:eastAsia="en-US"/>
        </w:rPr>
        <w:t xml:space="preserve">Direktive </w:t>
      </w:r>
      <w:r w:rsidRPr="00CF05C4">
        <w:rPr>
          <w:rFonts w:eastAsiaTheme="minorHAnsi"/>
          <w:lang w:eastAsia="en-US"/>
        </w:rPr>
        <w:t xml:space="preserve">MiFID-a donose zabranu takve prakse, s tim da države članice u kojima je ta praksa uspostavljena prije donošenja ovoga paketa mogu izuzeti investicijska društva od zabrane do 30. lipnja 2026. ako ta investicijska </w:t>
      </w:r>
      <w:r w:rsidRPr="00CF05C4">
        <w:rPr>
          <w:rFonts w:eastAsiaTheme="minorHAnsi"/>
          <w:lang w:eastAsia="en-US"/>
        </w:rPr>
        <w:lastRenderedPageBreak/>
        <w:t>društva pružaju takve usluge klijentima s domicilom ili poslovnim nastanom u toj državi članici.</w:t>
      </w:r>
    </w:p>
    <w:p w14:paraId="7FAE6D92" w14:textId="3C126594" w:rsidR="00261589" w:rsidRPr="00CF05C4" w:rsidRDefault="00D212D3" w:rsidP="00A24906">
      <w:pPr>
        <w:pStyle w:val="NormalWeb"/>
        <w:numPr>
          <w:ilvl w:val="0"/>
          <w:numId w:val="22"/>
        </w:numPr>
        <w:spacing w:after="0"/>
        <w:ind w:left="284" w:hanging="284"/>
        <w:jc w:val="both"/>
      </w:pPr>
      <w:r w:rsidRPr="00CF05C4">
        <w:rPr>
          <w:rFonts w:eastAsiaTheme="minorHAnsi"/>
          <w:lang w:eastAsia="en-US"/>
        </w:rPr>
        <w:t>p</w:t>
      </w:r>
      <w:r w:rsidR="00261589" w:rsidRPr="00CF05C4">
        <w:rPr>
          <w:rFonts w:eastAsiaTheme="minorHAnsi"/>
          <w:lang w:eastAsia="en-US"/>
        </w:rPr>
        <w:t>roširenje izuzeća od obveze dobivanja odobrenja za rad kao investicijsko društvo</w:t>
      </w:r>
    </w:p>
    <w:p w14:paraId="61AE6A48" w14:textId="449E7261" w:rsidR="00261589" w:rsidRPr="00CF05C4" w:rsidRDefault="00261589" w:rsidP="00CB63FF">
      <w:pPr>
        <w:pStyle w:val="NormalWeb"/>
        <w:spacing w:after="0"/>
        <w:ind w:left="284"/>
        <w:jc w:val="both"/>
        <w:rPr>
          <w:rFonts w:eastAsiaTheme="minorHAnsi"/>
          <w:lang w:eastAsia="en-US"/>
        </w:rPr>
      </w:pPr>
      <w:r w:rsidRPr="00CF05C4">
        <w:rPr>
          <w:rFonts w:eastAsiaTheme="minorHAnsi"/>
          <w:lang w:eastAsia="en-US"/>
        </w:rPr>
        <w:t xml:space="preserve">U izuzeća od primjene </w:t>
      </w:r>
      <w:r w:rsidR="009E2B4A" w:rsidRPr="00CF05C4">
        <w:rPr>
          <w:rFonts w:eastAsiaTheme="minorHAnsi"/>
          <w:lang w:eastAsia="en-US"/>
        </w:rPr>
        <w:t xml:space="preserve">Direktive </w:t>
      </w:r>
      <w:r w:rsidRPr="00CF05C4">
        <w:rPr>
          <w:rFonts w:eastAsiaTheme="minorHAnsi"/>
          <w:lang w:eastAsia="en-US"/>
        </w:rPr>
        <w:t xml:space="preserve">MiFID-a dodaju se i nefinancijski subjekti koji su članovi ili sudionici uređenog tržišta ili </w:t>
      </w:r>
      <w:r w:rsidR="00D212D3" w:rsidRPr="00CF05C4">
        <w:rPr>
          <w:rFonts w:eastAsiaTheme="minorHAnsi"/>
          <w:lang w:eastAsia="en-US"/>
        </w:rPr>
        <w:t>multilateralne trgovinske platforme</w:t>
      </w:r>
      <w:r w:rsidRPr="00CF05C4">
        <w:rPr>
          <w:rFonts w:eastAsiaTheme="minorHAnsi"/>
          <w:lang w:eastAsia="en-US"/>
        </w:rPr>
        <w:t xml:space="preserve"> za potrebe izvršavanja transakcija u pogledu upravljanja likvidnošću ili za potrebe smanjenja rizika koji su izravno povezani s komercijalnom aktivnošću ili aktivnošću financiranja državne blagajne te klijenti pružatelja izravnog elektroničkog pristupa, uključujući osobe koje trguju za vlastiti račun. </w:t>
      </w:r>
    </w:p>
    <w:p w14:paraId="7B3029E3" w14:textId="28CFA8B9" w:rsidR="00261589" w:rsidRPr="00CF05C4" w:rsidRDefault="00D212D3" w:rsidP="00A24906">
      <w:pPr>
        <w:pStyle w:val="NormalWeb"/>
        <w:numPr>
          <w:ilvl w:val="0"/>
          <w:numId w:val="22"/>
        </w:numPr>
        <w:spacing w:after="0"/>
        <w:ind w:left="284" w:hanging="284"/>
        <w:jc w:val="both"/>
      </w:pPr>
      <w:r w:rsidRPr="00CF05C4">
        <w:rPr>
          <w:rFonts w:eastAsiaTheme="minorHAnsi"/>
          <w:lang w:eastAsia="en-US"/>
        </w:rPr>
        <w:t>u</w:t>
      </w:r>
      <w:r w:rsidR="00261589" w:rsidRPr="00CF05C4">
        <w:rPr>
          <w:rFonts w:eastAsiaTheme="minorHAnsi"/>
          <w:lang w:eastAsia="en-US"/>
        </w:rPr>
        <w:t xml:space="preserve">kidanje izvješća o kvaliteti izvršenja naloga </w:t>
      </w:r>
    </w:p>
    <w:p w14:paraId="5E416BBF" w14:textId="41887F66" w:rsidR="00D212D3" w:rsidRPr="00CF05C4" w:rsidRDefault="00261589" w:rsidP="00CB63FF">
      <w:pPr>
        <w:pStyle w:val="NormalWeb"/>
        <w:spacing w:before="0" w:beforeAutospacing="0" w:after="0" w:afterAutospacing="0"/>
        <w:ind w:left="284"/>
        <w:jc w:val="both"/>
        <w:rPr>
          <w:rFonts w:eastAsiaTheme="minorHAnsi"/>
          <w:lang w:eastAsia="en-US"/>
        </w:rPr>
      </w:pPr>
      <w:r w:rsidRPr="00CF05C4">
        <w:rPr>
          <w:rFonts w:eastAsiaTheme="minorHAnsi"/>
          <w:lang w:eastAsia="en-US"/>
        </w:rPr>
        <w:t>Radi administrativnog rasterećenja i dugogodišnje prakse koja je pokazala da obveze izvještavanja i objave vezano za najpovoljnije izvršenje naloga nemaju dodanu vrijednost za klijente, ukidaju se godišnje izvješće o kvaliteti izvršenja transakcija za mjesta izvršenja te obveza za investicijska društva u pogledu objave prvih pet mjesta izvršenja na kojima su izvršili naloge klijenata u prethodnoj godini te kvalitete izvršenja. Dodatno su izvršene i promjene vezano za ograničenje pozicija u robnim izvedenicama i izvedenicama na emisijske jedinice, kao i izvještavanja u vezi s tim.</w:t>
      </w:r>
      <w:r w:rsidR="00D212D3" w:rsidRPr="00CF05C4">
        <w:rPr>
          <w:rFonts w:eastAsiaTheme="minorHAnsi"/>
          <w:lang w:eastAsia="en-US"/>
        </w:rPr>
        <w:t xml:space="preserve"> </w:t>
      </w:r>
    </w:p>
    <w:p w14:paraId="31AD182B" w14:textId="77777777" w:rsidR="003F10D4" w:rsidRPr="00CF05C4" w:rsidRDefault="003F10D4">
      <w:pPr>
        <w:pStyle w:val="NormalWeb"/>
        <w:spacing w:before="0" w:beforeAutospacing="0" w:after="0" w:afterAutospacing="0"/>
        <w:jc w:val="both"/>
        <w:rPr>
          <w:rFonts w:eastAsiaTheme="minorHAnsi"/>
          <w:lang w:eastAsia="en-US"/>
        </w:rPr>
      </w:pPr>
    </w:p>
    <w:p w14:paraId="60130668" w14:textId="10E64857" w:rsidR="00F56EA9" w:rsidRPr="00CF05C4" w:rsidRDefault="00F56EA9" w:rsidP="00F56EA9">
      <w:pPr>
        <w:pStyle w:val="NormalWeb"/>
        <w:spacing w:before="0" w:beforeAutospacing="0" w:after="0"/>
        <w:jc w:val="both"/>
        <w:rPr>
          <w:rFonts w:eastAsiaTheme="minorHAnsi"/>
          <w:lang w:eastAsia="en-US"/>
        </w:rPr>
      </w:pPr>
      <w:r w:rsidRPr="00CF05C4">
        <w:rPr>
          <w:rFonts w:eastAsiaTheme="minorHAnsi"/>
          <w:lang w:eastAsia="en-US"/>
        </w:rPr>
        <w:t xml:space="preserve">Isto tako, </w:t>
      </w:r>
      <w:r w:rsidR="00144BE6">
        <w:rPr>
          <w:rFonts w:eastAsiaTheme="minorHAnsi"/>
          <w:lang w:eastAsia="en-US"/>
        </w:rPr>
        <w:t>Prijedlogom z</w:t>
      </w:r>
      <w:r w:rsidRPr="00CF05C4">
        <w:rPr>
          <w:rFonts w:eastAsiaTheme="minorHAnsi"/>
          <w:lang w:eastAsia="en-US"/>
        </w:rPr>
        <w:t>ako</w:t>
      </w:r>
      <w:r w:rsidR="00144BE6">
        <w:rPr>
          <w:rFonts w:eastAsiaTheme="minorHAnsi"/>
          <w:lang w:eastAsia="en-US"/>
        </w:rPr>
        <w:t>na</w:t>
      </w:r>
      <w:r w:rsidRPr="00CF05C4">
        <w:rPr>
          <w:rFonts w:eastAsiaTheme="minorHAnsi"/>
          <w:lang w:eastAsia="en-US"/>
        </w:rPr>
        <w:t xml:space="preserve"> se prenose i odredbe Uredbe (EU) 2024/2987 Europskog parlamenta i Vijeća od 27. studenoga 2024. o izmjeni uredaba (EU) br. 648/2012, (EU) br. 575/2013 i (EU) 2017/1131 u pogledu mjera za ublažavanje prekomjernih izloženosti prema središnjim drugim ugovornim stranama trećih zemalja i poboljšanje učinkovitosti tržišta poravnanja u Uniji (Tekst značajan za EGP) (SL L 2024/2987, 4. 12. 2024.) u dijelu kojima se obvezuje nefinancijske druge ugovorne strane i financijske druge ugovorne strane, pod nadzorom Agencije, da svakih šest mjeseci dostavljaju izvješće o usklađenosti s obvezom držanja aktivnog računa prema članku 7.a Uredbe (EU) br. 648/2012 Europskog parlamenta i Vijeća od 4. srpnja 2012. o OTC izvedenicama, središnjoj drugoj ugovornoj strani i trgovinskom repozitoriju (Tekst značajan za EGP) (SL L 201, 27. 7. 2012.)</w:t>
      </w:r>
      <w:r w:rsidR="00D019BC">
        <w:rPr>
          <w:rFonts w:eastAsiaTheme="minorHAnsi"/>
          <w:lang w:eastAsia="en-US"/>
        </w:rPr>
        <w:t xml:space="preserve"> (u daljnjem tekstu: Uredba (EU) 648/2012)</w:t>
      </w:r>
      <w:r w:rsidR="00144BE6">
        <w:rPr>
          <w:rFonts w:eastAsiaTheme="minorHAnsi"/>
          <w:lang w:eastAsia="en-US"/>
        </w:rPr>
        <w:t xml:space="preserve">. </w:t>
      </w:r>
      <w:r w:rsidRPr="00CF05C4">
        <w:rPr>
          <w:rFonts w:eastAsiaTheme="minorHAnsi"/>
          <w:lang w:eastAsia="en-US"/>
        </w:rPr>
        <w:t xml:space="preserve">Ako takve institucije drže račune kod središnje druge ugovorne strane, moraju dostaviti dodatne informacije o resursima i sustavima potrebnim za osiguranje usklađenosti s člankom 7.a stavkom 3. točkom (b) </w:t>
      </w:r>
      <w:r w:rsidR="00D019BC">
        <w:rPr>
          <w:rFonts w:eastAsiaTheme="minorHAnsi"/>
          <w:lang w:eastAsia="en-US"/>
        </w:rPr>
        <w:t>U</w:t>
      </w:r>
      <w:r w:rsidRPr="00CF05C4">
        <w:rPr>
          <w:rFonts w:eastAsiaTheme="minorHAnsi"/>
          <w:lang w:eastAsia="en-US"/>
        </w:rPr>
        <w:t>redbe</w:t>
      </w:r>
      <w:r w:rsidR="00D019BC">
        <w:rPr>
          <w:rFonts w:eastAsiaTheme="minorHAnsi"/>
          <w:lang w:eastAsia="en-US"/>
        </w:rPr>
        <w:t xml:space="preserve"> (EU) 648/2012</w:t>
      </w:r>
      <w:r w:rsidRPr="00CF05C4">
        <w:rPr>
          <w:rFonts w:eastAsiaTheme="minorHAnsi"/>
          <w:lang w:eastAsia="en-US"/>
        </w:rPr>
        <w:t>.</w:t>
      </w:r>
    </w:p>
    <w:p w14:paraId="7648E3A1" w14:textId="447CB32A" w:rsidR="00004EEB" w:rsidRPr="00CF05C4" w:rsidRDefault="004F5E3C" w:rsidP="00CF05C4">
      <w:pPr>
        <w:pStyle w:val="NormalWeb"/>
        <w:spacing w:after="0"/>
        <w:jc w:val="both"/>
        <w:rPr>
          <w:rFonts w:eastAsiaTheme="minorHAnsi"/>
          <w:lang w:eastAsia="en-US"/>
        </w:rPr>
      </w:pPr>
      <w:r w:rsidRPr="00CF05C4">
        <w:rPr>
          <w:rFonts w:eastAsiaTheme="minorHAnsi"/>
          <w:lang w:eastAsia="en-US"/>
        </w:rPr>
        <w:t>Također, Prijedlogom zakona vrši se izmjena Zakona o izmjenama i dopunama Zakona o tržištu kapitala („Narodne novine“</w:t>
      </w:r>
      <w:r w:rsidR="00D019BC">
        <w:rPr>
          <w:rFonts w:eastAsiaTheme="minorHAnsi"/>
          <w:lang w:eastAsia="en-US"/>
        </w:rPr>
        <w:t>,</w:t>
      </w:r>
      <w:r w:rsidRPr="00CF05C4">
        <w:rPr>
          <w:rFonts w:eastAsiaTheme="minorHAnsi"/>
          <w:lang w:eastAsia="en-US"/>
        </w:rPr>
        <w:t xml:space="preserve"> br</w:t>
      </w:r>
      <w:r w:rsidR="00AB4F3C">
        <w:rPr>
          <w:rFonts w:eastAsiaTheme="minorHAnsi"/>
          <w:lang w:eastAsia="en-US"/>
        </w:rPr>
        <w:t>oj</w:t>
      </w:r>
      <w:r w:rsidRPr="00CF05C4">
        <w:rPr>
          <w:rFonts w:eastAsiaTheme="minorHAnsi"/>
          <w:lang w:eastAsia="en-US"/>
        </w:rPr>
        <w:t xml:space="preserve"> 85/24.) i to u dijelu prijelaznih i završnih odredaba kojima se propisuju rokovi za primjenu zahtjeva za izvješćivanje o održivosti za određene izdavatelje, a koji zahtjevi proizlaze iz Direktive (EU) 2022/2464 Europskog parlamenta i Vijeća od 14. prosinca 2022. o izmjeni Uredbe (EU) br. 537/2014, Direktive 2004/19/EZ, Direktive 2006/43/EZ i Direktive 2013/34/EU u pogledu korporativnog izvješćivanja o održivosti </w:t>
      </w:r>
      <w:r w:rsidR="008A2E72" w:rsidRPr="00CF05C4">
        <w:rPr>
          <w:rFonts w:eastAsiaTheme="minorHAnsi"/>
          <w:lang w:eastAsia="en-US"/>
        </w:rPr>
        <w:t xml:space="preserve">(Tekst značajan za EGP) (SL L 2022/322, 16. 12. 2022.) </w:t>
      </w:r>
      <w:r w:rsidRPr="00CF05C4">
        <w:rPr>
          <w:rFonts w:eastAsiaTheme="minorHAnsi"/>
          <w:lang w:eastAsia="en-US"/>
        </w:rPr>
        <w:t>(</w:t>
      </w:r>
      <w:r w:rsidR="008A2E72" w:rsidRPr="00CF05C4">
        <w:rPr>
          <w:rFonts w:eastAsiaTheme="minorHAnsi"/>
          <w:lang w:eastAsia="en-US"/>
        </w:rPr>
        <w:t>u daljnjem</w:t>
      </w:r>
      <w:r w:rsidRPr="00CF05C4">
        <w:rPr>
          <w:rFonts w:eastAsiaTheme="minorHAnsi"/>
          <w:lang w:eastAsia="en-US"/>
        </w:rPr>
        <w:t xml:space="preserve"> tekstu: Direktiva (EU) 2022/2464). </w:t>
      </w:r>
      <w:r w:rsidR="001E0930" w:rsidRPr="00CF05C4">
        <w:rPr>
          <w:rFonts w:eastAsiaTheme="minorHAnsi"/>
          <w:lang w:eastAsia="en-US"/>
        </w:rPr>
        <w:t>Naime, Direktiva (EU) 2025/794 Europskog parlamenta i Vijeća od 14. travnja 2025. o izmjeni direktiva (EU) 2022/2464 i (EU) 2024/1760 u pogledu datuma od kojih države članice moraju primjenjivati određene zahtjeve za korporativno izvješćivanje o održivosti i dubinsku analizu za održivo poslovanje (Tekst značajan za EGP) (SL L 2025/794) (u daljnjem tekstu: Direktiva (EU) 2025/794) odgodila je primjenu rokova za podnošenje zahtjeva za izvješćivanje o održivosti za određene kategorije izdavatelja</w:t>
      </w:r>
      <w:r w:rsidR="00004EEB" w:rsidRPr="00CF05C4">
        <w:rPr>
          <w:rFonts w:eastAsiaTheme="minorHAnsi"/>
          <w:lang w:eastAsia="en-US"/>
        </w:rPr>
        <w:t xml:space="preserve"> i to za dvije godine. Odgoda zahtjeva za podnošenjem izvješća o održivosti svoje uporište ima u zahtjevima Europske komisije za smanjenjem opterećenja povezanih s izvješćivanjem kao i sa zahtjevima povećanja </w:t>
      </w:r>
      <w:r w:rsidR="00004EEB" w:rsidRPr="00CF05C4">
        <w:rPr>
          <w:rFonts w:eastAsiaTheme="minorHAnsi"/>
          <w:lang w:eastAsia="en-US"/>
        </w:rPr>
        <w:lastRenderedPageBreak/>
        <w:t xml:space="preserve">konkurentnosti europskih trgovačkih društava. Kategorije </w:t>
      </w:r>
      <w:r w:rsidR="00063DCD" w:rsidRPr="00CF05C4">
        <w:rPr>
          <w:rFonts w:eastAsiaTheme="minorHAnsi"/>
          <w:lang w:eastAsia="en-US"/>
        </w:rPr>
        <w:t>izdavatelja</w:t>
      </w:r>
      <w:r w:rsidR="00004EEB" w:rsidRPr="00CF05C4">
        <w:rPr>
          <w:rFonts w:eastAsiaTheme="minorHAnsi"/>
          <w:lang w:eastAsia="en-US"/>
        </w:rPr>
        <w:t xml:space="preserve"> na koje se izmjena odnosi su sljedeće:</w:t>
      </w:r>
    </w:p>
    <w:p w14:paraId="0099CCE7" w14:textId="77777777" w:rsidR="000C453C" w:rsidRPr="00CF05C4" w:rsidRDefault="000C453C" w:rsidP="000C453C">
      <w:pPr>
        <w:pStyle w:val="NormalWeb"/>
        <w:numPr>
          <w:ilvl w:val="0"/>
          <w:numId w:val="25"/>
        </w:numPr>
        <w:spacing w:after="0"/>
        <w:jc w:val="both"/>
        <w:rPr>
          <w:rFonts w:eastAsiaTheme="minorHAnsi"/>
          <w:lang w:eastAsia="en-US"/>
        </w:rPr>
      </w:pPr>
      <w:r w:rsidRPr="00CF05C4">
        <w:rPr>
          <w:rFonts w:eastAsiaTheme="minorHAnsi"/>
          <w:lang w:eastAsia="en-US"/>
        </w:rPr>
        <w:t>veliki poduzetnik ili matično društvo velike grupe (izuzev onih koji na datum bilance premašuju prosječan broj od 500 zaposlenika tijekom prethodne poslovne godine kao i onih kod kojih je izdavatelj matično društvo velike grupe, a koji na datume bilance na konsolidiranoj osnovi premašuje prosječan broj od 500 zaposlenika tijekom prethodne poslovne godine)</w:t>
      </w:r>
    </w:p>
    <w:p w14:paraId="27565977" w14:textId="77777777" w:rsidR="000C453C" w:rsidRPr="00CF05C4" w:rsidRDefault="000C453C" w:rsidP="000C453C">
      <w:pPr>
        <w:pStyle w:val="NormalWeb"/>
        <w:numPr>
          <w:ilvl w:val="0"/>
          <w:numId w:val="25"/>
        </w:numPr>
        <w:spacing w:after="0"/>
        <w:jc w:val="both"/>
        <w:rPr>
          <w:rFonts w:eastAsiaTheme="minorHAnsi"/>
          <w:lang w:eastAsia="en-US"/>
        </w:rPr>
      </w:pPr>
      <w:r w:rsidRPr="00CF05C4">
        <w:rPr>
          <w:rFonts w:eastAsiaTheme="minorHAnsi"/>
          <w:lang w:eastAsia="en-US"/>
        </w:rPr>
        <w:t>mali i srednji poduzetnik</w:t>
      </w:r>
    </w:p>
    <w:p w14:paraId="36B2EFC4" w14:textId="77777777" w:rsidR="000C453C" w:rsidRPr="00CF05C4" w:rsidRDefault="000C453C" w:rsidP="000C453C">
      <w:pPr>
        <w:pStyle w:val="ListParagraph"/>
        <w:numPr>
          <w:ilvl w:val="0"/>
          <w:numId w:val="25"/>
        </w:numPr>
      </w:pPr>
      <w:r w:rsidRPr="00CF05C4">
        <w:rPr>
          <w:rFonts w:ascii="Times New Roman" w:hAnsi="Times New Roman" w:cs="Times New Roman"/>
          <w:sz w:val="24"/>
          <w:szCs w:val="24"/>
        </w:rPr>
        <w:t>mala i jednostavna kreditna institucija</w:t>
      </w:r>
      <w:r w:rsidRPr="00CF05C4">
        <w:t xml:space="preserve"> </w:t>
      </w:r>
      <w:r w:rsidRPr="00CF05C4">
        <w:rPr>
          <w:rFonts w:ascii="Times New Roman" w:hAnsi="Times New Roman" w:cs="Times New Roman"/>
          <w:sz w:val="24"/>
          <w:szCs w:val="24"/>
        </w:rPr>
        <w:t>(pod uvjetom da je ili veliki poduzetnik ili mali i srednji poduzetnik)</w:t>
      </w:r>
    </w:p>
    <w:p w14:paraId="09A506C3" w14:textId="77777777" w:rsidR="000C453C" w:rsidRPr="00CF05C4" w:rsidRDefault="000C453C" w:rsidP="000C453C">
      <w:pPr>
        <w:pStyle w:val="ListParagraph"/>
        <w:numPr>
          <w:ilvl w:val="0"/>
          <w:numId w:val="25"/>
        </w:numPr>
        <w:rPr>
          <w:rFonts w:ascii="Times New Roman" w:hAnsi="Times New Roman" w:cs="Times New Roman"/>
          <w:sz w:val="24"/>
          <w:szCs w:val="24"/>
        </w:rPr>
      </w:pPr>
      <w:r w:rsidRPr="00CF05C4">
        <w:rPr>
          <w:rFonts w:ascii="Times New Roman" w:hAnsi="Times New Roman" w:cs="Times New Roman"/>
          <w:sz w:val="24"/>
          <w:szCs w:val="24"/>
        </w:rPr>
        <w:t>vlastito društvo na osiguranje ili vlastito društvo za reosiguranje (pod uvjetom da je ili veliki poduzetnik ili mali i srednji poduzetnik).</w:t>
      </w:r>
    </w:p>
    <w:p w14:paraId="0C54C8C7" w14:textId="77777777" w:rsidR="000C453C" w:rsidRPr="00CF05C4" w:rsidRDefault="000C453C" w:rsidP="00CF05C4">
      <w:pPr>
        <w:pStyle w:val="ListParagraph"/>
        <w:spacing w:after="0"/>
        <w:jc w:val="both"/>
      </w:pPr>
    </w:p>
    <w:p w14:paraId="3791CA41" w14:textId="35299F55" w:rsidR="006277F7" w:rsidRDefault="00A03B3E" w:rsidP="00D70EBF">
      <w:pPr>
        <w:pStyle w:val="NormalWeb"/>
        <w:spacing w:before="0" w:beforeAutospacing="0" w:after="0" w:afterAutospacing="0"/>
        <w:jc w:val="both"/>
        <w:rPr>
          <w:rFonts w:eastAsiaTheme="minorHAnsi"/>
          <w:lang w:eastAsia="en-US"/>
        </w:rPr>
      </w:pPr>
      <w:r w:rsidRPr="00D70EBF">
        <w:rPr>
          <w:rFonts w:eastAsiaTheme="minorHAnsi"/>
          <w:lang w:eastAsia="en-US"/>
        </w:rPr>
        <w:t xml:space="preserve">Osim toga, </w:t>
      </w:r>
      <w:r w:rsidR="009E2B4A" w:rsidRPr="00D70EBF">
        <w:rPr>
          <w:rFonts w:eastAsiaTheme="minorHAnsi"/>
          <w:lang w:eastAsia="en-US"/>
        </w:rPr>
        <w:t xml:space="preserve">odgovarajuće se </w:t>
      </w:r>
      <w:r w:rsidR="00DA2578" w:rsidRPr="00D70EBF">
        <w:rPr>
          <w:rFonts w:eastAsiaTheme="minorHAnsi"/>
          <w:lang w:eastAsia="en-US"/>
        </w:rPr>
        <w:t xml:space="preserve">usklađuju i </w:t>
      </w:r>
      <w:r w:rsidRPr="00D70EBF">
        <w:rPr>
          <w:rFonts w:eastAsiaTheme="minorHAnsi"/>
          <w:lang w:eastAsia="en-US"/>
        </w:rPr>
        <w:t>prek</w:t>
      </w:r>
      <w:r w:rsidR="00D212D3" w:rsidRPr="00D70EBF">
        <w:rPr>
          <w:rFonts w:eastAsiaTheme="minorHAnsi"/>
          <w:lang w:eastAsia="en-US"/>
        </w:rPr>
        <w:t>r</w:t>
      </w:r>
      <w:r w:rsidRPr="00D70EBF">
        <w:rPr>
          <w:rFonts w:eastAsiaTheme="minorHAnsi"/>
          <w:lang w:eastAsia="en-US"/>
        </w:rPr>
        <w:t xml:space="preserve">šajne odredbe </w:t>
      </w:r>
      <w:r w:rsidR="00BD5839" w:rsidRPr="00D70EBF">
        <w:rPr>
          <w:rFonts w:eastAsiaTheme="minorHAnsi"/>
          <w:lang w:eastAsia="en-US"/>
        </w:rPr>
        <w:t xml:space="preserve">s </w:t>
      </w:r>
      <w:r w:rsidRPr="00D70EBF">
        <w:rPr>
          <w:rFonts w:eastAsiaTheme="minorHAnsi"/>
          <w:lang w:eastAsia="en-US"/>
        </w:rPr>
        <w:t xml:space="preserve">izmjenama u normativnom dijelu </w:t>
      </w:r>
      <w:r w:rsidR="00DA2578" w:rsidRPr="00D70EBF">
        <w:rPr>
          <w:rFonts w:eastAsiaTheme="minorHAnsi"/>
          <w:lang w:eastAsia="en-US"/>
        </w:rPr>
        <w:t xml:space="preserve">Prijedloga </w:t>
      </w:r>
      <w:r w:rsidRPr="00D70EBF">
        <w:rPr>
          <w:rFonts w:eastAsiaTheme="minorHAnsi"/>
          <w:lang w:eastAsia="en-US"/>
        </w:rPr>
        <w:t xml:space="preserve">zakona. </w:t>
      </w:r>
    </w:p>
    <w:p w14:paraId="18D25E97" w14:textId="1D5FD10C" w:rsidR="00D70EBF" w:rsidRDefault="00D70EBF" w:rsidP="0083178A">
      <w:pPr>
        <w:pStyle w:val="NormalWeb"/>
        <w:spacing w:before="0" w:beforeAutospacing="0" w:after="0" w:afterAutospacing="0"/>
        <w:jc w:val="both"/>
        <w:rPr>
          <w:rFonts w:eastAsiaTheme="minorHAnsi"/>
          <w:lang w:eastAsia="en-US"/>
        </w:rPr>
      </w:pPr>
    </w:p>
    <w:p w14:paraId="44947D09" w14:textId="77777777" w:rsidR="00D70EBF" w:rsidRPr="00C53723" w:rsidRDefault="00D70EBF" w:rsidP="00CB63FF">
      <w:pPr>
        <w:spacing w:after="0" w:line="240" w:lineRule="auto"/>
        <w:jc w:val="both"/>
        <w:rPr>
          <w:sz w:val="24"/>
          <w:szCs w:val="24"/>
        </w:rPr>
      </w:pPr>
      <w:r w:rsidRPr="00C53723">
        <w:rPr>
          <w:rFonts w:ascii="Times New Roman" w:hAnsi="Times New Roman" w:cs="Times New Roman"/>
          <w:sz w:val="24"/>
          <w:szCs w:val="24"/>
        </w:rPr>
        <w:t xml:space="preserve">Završno, uočene su određene odredbe važećeg Zakona koje je bilo potrebno doraditi radi poboljšanja pravne jasnoće te nomotehničkih i jezičnih ispravaka, a u cilju jasnijeg i preciznijeg izričaja. </w:t>
      </w:r>
    </w:p>
    <w:p w14:paraId="7FE37C91" w14:textId="77777777" w:rsidR="00D70EBF" w:rsidRPr="00D70EBF" w:rsidRDefault="00D70EBF">
      <w:pPr>
        <w:pStyle w:val="NormalWeb"/>
        <w:spacing w:before="0" w:beforeAutospacing="0" w:after="0" w:afterAutospacing="0"/>
        <w:jc w:val="both"/>
        <w:rPr>
          <w:rFonts w:eastAsiaTheme="minorHAnsi"/>
          <w:lang w:eastAsia="en-US"/>
        </w:rPr>
      </w:pPr>
    </w:p>
    <w:p w14:paraId="0735BF48" w14:textId="0C14D510" w:rsidR="00685956" w:rsidRPr="00CF05C4" w:rsidRDefault="00815B0E">
      <w:pPr>
        <w:pStyle w:val="NormalWeb"/>
        <w:spacing w:before="0" w:beforeAutospacing="0" w:after="0" w:afterAutospacing="0"/>
        <w:jc w:val="both"/>
        <w:rPr>
          <w:rFonts w:eastAsiaTheme="minorHAnsi"/>
          <w:lang w:eastAsia="en-US"/>
        </w:rPr>
      </w:pPr>
      <w:r w:rsidRPr="00CF05C4">
        <w:rPr>
          <w:rFonts w:eastAsiaTheme="minorHAnsi"/>
          <w:lang w:eastAsia="en-US"/>
        </w:rPr>
        <w:tab/>
      </w:r>
    </w:p>
    <w:p w14:paraId="3A4218AE" w14:textId="4564D45F" w:rsidR="00C4096A" w:rsidRPr="00CF05C4" w:rsidRDefault="00C4096A">
      <w:pPr>
        <w:tabs>
          <w:tab w:val="left" w:pos="567"/>
        </w:tabs>
        <w:spacing w:after="0" w:line="240" w:lineRule="auto"/>
        <w:jc w:val="both"/>
        <w:rPr>
          <w:rFonts w:ascii="Times New Roman" w:hAnsi="Times New Roman" w:cs="Times New Roman"/>
          <w:b/>
          <w:sz w:val="24"/>
          <w:szCs w:val="24"/>
        </w:rPr>
      </w:pPr>
      <w:r w:rsidRPr="00CF05C4">
        <w:rPr>
          <w:rFonts w:ascii="Times New Roman" w:hAnsi="Times New Roman" w:cs="Times New Roman"/>
          <w:b/>
          <w:sz w:val="24"/>
          <w:szCs w:val="24"/>
        </w:rPr>
        <w:t xml:space="preserve">III. </w:t>
      </w:r>
      <w:r w:rsidRPr="00CF05C4">
        <w:rPr>
          <w:rFonts w:ascii="Times New Roman" w:hAnsi="Times New Roman" w:cs="Times New Roman"/>
          <w:b/>
          <w:sz w:val="24"/>
          <w:szCs w:val="24"/>
        </w:rPr>
        <w:tab/>
        <w:t>OCJENA I IZVOR</w:t>
      </w:r>
      <w:r w:rsidR="00193ADD" w:rsidRPr="00CF05C4">
        <w:rPr>
          <w:rFonts w:ascii="Times New Roman" w:hAnsi="Times New Roman" w:cs="Times New Roman"/>
          <w:b/>
          <w:sz w:val="24"/>
          <w:szCs w:val="24"/>
        </w:rPr>
        <w:t>I</w:t>
      </w:r>
      <w:r w:rsidRPr="00CF05C4">
        <w:rPr>
          <w:rFonts w:ascii="Times New Roman" w:hAnsi="Times New Roman" w:cs="Times New Roman"/>
          <w:b/>
          <w:sz w:val="24"/>
          <w:szCs w:val="24"/>
        </w:rPr>
        <w:t xml:space="preserve"> SREDSTAVA POTREBNIH ZA PROVEDBU ZAKONA</w:t>
      </w:r>
    </w:p>
    <w:p w14:paraId="4FD8B1D2" w14:textId="77777777" w:rsidR="00B05231" w:rsidRPr="00CF05C4" w:rsidRDefault="00B05231">
      <w:pPr>
        <w:spacing w:after="0" w:line="240" w:lineRule="auto"/>
        <w:jc w:val="both"/>
        <w:rPr>
          <w:rFonts w:ascii="Times New Roman" w:hAnsi="Times New Roman" w:cs="Times New Roman"/>
          <w:b/>
          <w:sz w:val="24"/>
          <w:szCs w:val="24"/>
        </w:rPr>
      </w:pPr>
    </w:p>
    <w:p w14:paraId="14B9B024" w14:textId="2B8E8C0D" w:rsidR="00C4096A" w:rsidRPr="00CF05C4" w:rsidRDefault="00C4096A">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 xml:space="preserve">Za provedbu ovoga Zakona nije potrebno osigurati sredstva u državnom proračunu Republike Hrvatske. </w:t>
      </w:r>
    </w:p>
    <w:p w14:paraId="169F9575" w14:textId="0FB80FF9" w:rsidR="00250AB6" w:rsidRPr="00CF05C4" w:rsidRDefault="00250AB6">
      <w:pPr>
        <w:spacing w:after="0" w:line="240" w:lineRule="auto"/>
        <w:ind w:firstLine="708"/>
        <w:jc w:val="both"/>
        <w:rPr>
          <w:rFonts w:ascii="Times New Roman" w:hAnsi="Times New Roman" w:cs="Times New Roman"/>
          <w:sz w:val="24"/>
          <w:szCs w:val="24"/>
        </w:rPr>
      </w:pPr>
    </w:p>
    <w:p w14:paraId="54B64B11" w14:textId="1D9C3FF6" w:rsidR="00250AB6" w:rsidRPr="00CF05C4" w:rsidRDefault="00250AB6">
      <w:pPr>
        <w:spacing w:after="0" w:line="240" w:lineRule="auto"/>
        <w:ind w:firstLine="708"/>
        <w:jc w:val="both"/>
        <w:rPr>
          <w:rFonts w:ascii="Times New Roman" w:hAnsi="Times New Roman" w:cs="Times New Roman"/>
          <w:sz w:val="24"/>
          <w:szCs w:val="24"/>
        </w:rPr>
      </w:pPr>
    </w:p>
    <w:p w14:paraId="5A5C1F66" w14:textId="77777777" w:rsidR="00603FD2" w:rsidRPr="00CF05C4" w:rsidRDefault="00603FD2" w:rsidP="00671A5D">
      <w:pPr>
        <w:spacing w:line="240" w:lineRule="auto"/>
        <w:rPr>
          <w:rFonts w:ascii="Times New Roman" w:hAnsi="Times New Roman" w:cs="Times New Roman"/>
          <w:b/>
          <w:sz w:val="24"/>
          <w:szCs w:val="24"/>
        </w:rPr>
      </w:pPr>
      <w:r w:rsidRPr="00CF05C4">
        <w:rPr>
          <w:rFonts w:ascii="Times New Roman" w:hAnsi="Times New Roman" w:cs="Times New Roman"/>
          <w:b/>
          <w:sz w:val="24"/>
          <w:szCs w:val="24"/>
        </w:rPr>
        <w:br w:type="page"/>
      </w:r>
    </w:p>
    <w:p w14:paraId="14EA3F2F" w14:textId="72D05A8F" w:rsidR="004A602B" w:rsidRPr="00CF05C4" w:rsidRDefault="004A602B" w:rsidP="003F14ED">
      <w:pPr>
        <w:spacing w:after="0" w:line="240" w:lineRule="auto"/>
        <w:jc w:val="center"/>
        <w:rPr>
          <w:rFonts w:ascii="Times New Roman" w:hAnsi="Times New Roman" w:cs="Times New Roman"/>
          <w:b/>
          <w:sz w:val="24"/>
          <w:szCs w:val="24"/>
        </w:rPr>
      </w:pPr>
      <w:r w:rsidRPr="00CF05C4">
        <w:rPr>
          <w:rFonts w:ascii="Times New Roman" w:hAnsi="Times New Roman" w:cs="Times New Roman"/>
          <w:b/>
          <w:sz w:val="24"/>
          <w:szCs w:val="24"/>
        </w:rPr>
        <w:t>PRIJEDLOG ZAKONA O IZMJENAMA I DOPUNAMA</w:t>
      </w:r>
    </w:p>
    <w:p w14:paraId="798699FB" w14:textId="65B1B186" w:rsidR="004A602B" w:rsidRPr="00CF05C4" w:rsidRDefault="004A602B" w:rsidP="003F14ED">
      <w:pPr>
        <w:spacing w:after="0" w:line="240" w:lineRule="auto"/>
        <w:jc w:val="center"/>
        <w:rPr>
          <w:rFonts w:ascii="Times New Roman" w:hAnsi="Times New Roman" w:cs="Times New Roman"/>
          <w:b/>
          <w:sz w:val="24"/>
          <w:szCs w:val="24"/>
        </w:rPr>
      </w:pPr>
      <w:r w:rsidRPr="00CF05C4">
        <w:rPr>
          <w:rFonts w:ascii="Times New Roman" w:hAnsi="Times New Roman" w:cs="Times New Roman"/>
          <w:b/>
          <w:sz w:val="24"/>
          <w:szCs w:val="24"/>
        </w:rPr>
        <w:t>ZAKONA O TRŽIŠTU KAPITALA</w:t>
      </w:r>
    </w:p>
    <w:p w14:paraId="3BCE1CF5" w14:textId="77777777" w:rsidR="004A602B" w:rsidRPr="00CF05C4" w:rsidRDefault="004A602B" w:rsidP="003F14ED">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6D39B6B2" w14:textId="40E6E09C" w:rsidR="004A602B" w:rsidRPr="00CF05C4" w:rsidRDefault="007441F7" w:rsidP="003F14ED">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 xml:space="preserve">Članak </w:t>
      </w:r>
      <w:r w:rsidR="002C7EAE" w:rsidRPr="00CF05C4">
        <w:rPr>
          <w:rFonts w:ascii="Times New Roman" w:eastAsia="Times New Roman" w:hAnsi="Times New Roman" w:cs="Times New Roman"/>
          <w:b/>
          <w:sz w:val="24"/>
          <w:szCs w:val="24"/>
          <w:lang w:eastAsia="hr-HR"/>
        </w:rPr>
        <w:t>1</w:t>
      </w:r>
      <w:r w:rsidR="004A602B" w:rsidRPr="00CF05C4">
        <w:rPr>
          <w:rFonts w:ascii="Times New Roman" w:eastAsia="Times New Roman" w:hAnsi="Times New Roman" w:cs="Times New Roman"/>
          <w:b/>
          <w:sz w:val="24"/>
          <w:szCs w:val="24"/>
          <w:lang w:eastAsia="hr-HR"/>
        </w:rPr>
        <w:t>.</w:t>
      </w:r>
    </w:p>
    <w:p w14:paraId="5A22C6BE" w14:textId="77777777" w:rsidR="004A602B" w:rsidRPr="00CF05C4" w:rsidRDefault="004A602B" w:rsidP="00D96EDF">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DBE1A88" w14:textId="6191B6A2" w:rsidR="00C37887" w:rsidRPr="00CF05C4" w:rsidRDefault="004A602B" w:rsidP="0030049D">
      <w:pPr>
        <w:spacing w:after="0"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Zakonu o tržištu kapitala (</w:t>
      </w:r>
      <w:r w:rsidR="00B3253C"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t>Narodne novine</w:t>
      </w:r>
      <w:r w:rsidR="00B3253C"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t xml:space="preserve">, </w:t>
      </w:r>
      <w:r w:rsidRPr="00CF05C4">
        <w:rPr>
          <w:rFonts w:ascii="Times New Roman" w:eastAsia="Calibri" w:hAnsi="Times New Roman" w:cs="Times New Roman"/>
          <w:sz w:val="24"/>
          <w:szCs w:val="24"/>
        </w:rPr>
        <w:t>br.</w:t>
      </w:r>
      <w:r w:rsidRPr="00CF05C4">
        <w:rPr>
          <w:rFonts w:ascii="Times New Roman" w:eastAsia="Times New Roman" w:hAnsi="Times New Roman" w:cs="Times New Roman"/>
          <w:sz w:val="24"/>
          <w:szCs w:val="24"/>
          <w:lang w:eastAsia="hr-HR"/>
        </w:rPr>
        <w:t xml:space="preserve"> </w:t>
      </w:r>
      <w:r w:rsidR="00250AB6" w:rsidRPr="00CF05C4">
        <w:rPr>
          <w:rFonts w:ascii="Times New Roman" w:eastAsia="Times New Roman" w:hAnsi="Times New Roman" w:cs="Times New Roman"/>
          <w:sz w:val="24"/>
          <w:szCs w:val="24"/>
          <w:lang w:eastAsia="hr-HR"/>
        </w:rPr>
        <w:t>65/18., 17/20., 83/21.</w:t>
      </w:r>
      <w:r w:rsidR="00713F95" w:rsidRPr="00CF05C4">
        <w:rPr>
          <w:rFonts w:ascii="Times New Roman" w:eastAsia="Times New Roman" w:hAnsi="Times New Roman" w:cs="Times New Roman"/>
          <w:sz w:val="24"/>
          <w:szCs w:val="24"/>
          <w:lang w:eastAsia="hr-HR"/>
        </w:rPr>
        <w:t xml:space="preserve">, </w:t>
      </w:r>
      <w:r w:rsidR="00250AB6" w:rsidRPr="00CF05C4">
        <w:rPr>
          <w:rFonts w:ascii="Times New Roman" w:eastAsia="Times New Roman" w:hAnsi="Times New Roman" w:cs="Times New Roman"/>
          <w:sz w:val="24"/>
          <w:szCs w:val="24"/>
          <w:lang w:eastAsia="hr-HR"/>
        </w:rPr>
        <w:t>151/22.</w:t>
      </w:r>
      <w:r w:rsidR="00713F95" w:rsidRPr="00CF05C4">
        <w:rPr>
          <w:rFonts w:ascii="Times New Roman" w:eastAsia="Times New Roman" w:hAnsi="Times New Roman" w:cs="Times New Roman"/>
          <w:sz w:val="24"/>
          <w:szCs w:val="24"/>
          <w:lang w:eastAsia="hr-HR"/>
        </w:rPr>
        <w:t xml:space="preserve"> i 85/24</w:t>
      </w:r>
      <w:r w:rsidR="00CA3313" w:rsidRPr="00CF05C4">
        <w:rPr>
          <w:rFonts w:ascii="Times New Roman" w:eastAsia="Times New Roman" w:hAnsi="Times New Roman" w:cs="Times New Roman"/>
          <w:sz w:val="24"/>
          <w:szCs w:val="24"/>
          <w:lang w:eastAsia="hr-HR"/>
        </w:rPr>
        <w:t>.</w:t>
      </w:r>
      <w:r w:rsidRPr="00CF05C4">
        <w:rPr>
          <w:rFonts w:ascii="Times New Roman" w:eastAsia="Calibri" w:hAnsi="Times New Roman" w:cs="Times New Roman"/>
          <w:sz w:val="24"/>
          <w:szCs w:val="24"/>
        </w:rPr>
        <w:t>)</w:t>
      </w:r>
      <w:r w:rsidR="00CA3313" w:rsidRPr="00CF05C4">
        <w:rPr>
          <w:rFonts w:ascii="Times New Roman" w:eastAsia="Calibri" w:hAnsi="Times New Roman" w:cs="Times New Roman"/>
          <w:sz w:val="24"/>
          <w:szCs w:val="24"/>
        </w:rPr>
        <w:t>,</w:t>
      </w:r>
      <w:r w:rsidRPr="00CF05C4">
        <w:rPr>
          <w:rFonts w:ascii="Times New Roman" w:eastAsia="Times New Roman" w:hAnsi="Times New Roman" w:cs="Times New Roman"/>
          <w:sz w:val="24"/>
          <w:szCs w:val="24"/>
          <w:lang w:eastAsia="hr-HR"/>
        </w:rPr>
        <w:t xml:space="preserve"> </w:t>
      </w:r>
      <w:r w:rsidR="00242D36" w:rsidRPr="00CF05C4">
        <w:rPr>
          <w:rFonts w:ascii="Times New Roman" w:eastAsia="Times New Roman" w:hAnsi="Times New Roman" w:cs="Times New Roman"/>
          <w:sz w:val="24"/>
          <w:szCs w:val="24"/>
          <w:lang w:eastAsia="hr-HR"/>
        </w:rPr>
        <w:t xml:space="preserve">u članku 2. stavku 1. </w:t>
      </w:r>
      <w:r w:rsidR="00627199" w:rsidRPr="00CF05C4">
        <w:rPr>
          <w:rFonts w:ascii="Times New Roman" w:eastAsia="Times New Roman" w:hAnsi="Times New Roman" w:cs="Times New Roman"/>
          <w:sz w:val="24"/>
          <w:szCs w:val="24"/>
          <w:lang w:eastAsia="hr-HR"/>
        </w:rPr>
        <w:t>točk</w:t>
      </w:r>
      <w:r w:rsidR="00CC18B4" w:rsidRPr="00CF05C4">
        <w:rPr>
          <w:rFonts w:ascii="Times New Roman" w:eastAsia="Times New Roman" w:hAnsi="Times New Roman" w:cs="Times New Roman"/>
          <w:sz w:val="24"/>
          <w:szCs w:val="24"/>
          <w:lang w:eastAsia="hr-HR"/>
        </w:rPr>
        <w:t>a</w:t>
      </w:r>
      <w:r w:rsidR="00627199" w:rsidRPr="00CF05C4">
        <w:rPr>
          <w:rFonts w:ascii="Times New Roman" w:eastAsia="Times New Roman" w:hAnsi="Times New Roman" w:cs="Times New Roman"/>
          <w:sz w:val="24"/>
          <w:szCs w:val="24"/>
          <w:lang w:eastAsia="hr-HR"/>
        </w:rPr>
        <w:t xml:space="preserve"> 5</w:t>
      </w:r>
      <w:r w:rsidR="00C11C50" w:rsidRPr="00CF05C4">
        <w:rPr>
          <w:rFonts w:ascii="Times New Roman" w:eastAsia="Times New Roman" w:hAnsi="Times New Roman" w:cs="Times New Roman"/>
          <w:sz w:val="24"/>
          <w:szCs w:val="24"/>
          <w:lang w:eastAsia="hr-HR"/>
        </w:rPr>
        <w:t xml:space="preserve">. </w:t>
      </w:r>
      <w:r w:rsidR="00627199" w:rsidRPr="00CF05C4">
        <w:rPr>
          <w:rFonts w:ascii="Times New Roman" w:eastAsia="Times New Roman" w:hAnsi="Times New Roman" w:cs="Times New Roman"/>
          <w:sz w:val="24"/>
          <w:szCs w:val="24"/>
          <w:lang w:eastAsia="hr-HR"/>
        </w:rPr>
        <w:t>mijenja se i glas</w:t>
      </w:r>
      <w:r w:rsidR="00CC18B4" w:rsidRPr="00CF05C4">
        <w:rPr>
          <w:rFonts w:ascii="Times New Roman" w:eastAsia="Times New Roman" w:hAnsi="Times New Roman" w:cs="Times New Roman"/>
          <w:sz w:val="24"/>
          <w:szCs w:val="24"/>
          <w:lang w:eastAsia="hr-HR"/>
        </w:rPr>
        <w:t>i</w:t>
      </w:r>
      <w:r w:rsidR="00627199" w:rsidRPr="00CF05C4">
        <w:rPr>
          <w:rFonts w:ascii="Times New Roman" w:eastAsia="Times New Roman" w:hAnsi="Times New Roman" w:cs="Times New Roman"/>
          <w:sz w:val="24"/>
          <w:szCs w:val="24"/>
          <w:lang w:eastAsia="hr-HR"/>
        </w:rPr>
        <w:t xml:space="preserve">: </w:t>
      </w:r>
    </w:p>
    <w:p w14:paraId="1C8F6328" w14:textId="77777777" w:rsidR="0030049D" w:rsidRPr="00CF05C4" w:rsidRDefault="0030049D" w:rsidP="0030049D">
      <w:pPr>
        <w:spacing w:after="0" w:line="240" w:lineRule="auto"/>
        <w:jc w:val="both"/>
        <w:rPr>
          <w:rFonts w:ascii="Times New Roman" w:eastAsia="Times New Roman" w:hAnsi="Times New Roman" w:cs="Times New Roman"/>
          <w:sz w:val="24"/>
          <w:szCs w:val="24"/>
          <w:lang w:eastAsia="hr-HR"/>
        </w:rPr>
      </w:pPr>
    </w:p>
    <w:p w14:paraId="512C4B67" w14:textId="1BD55A4E" w:rsidR="00C37887" w:rsidRPr="00CF05C4" w:rsidRDefault="00C557FB" w:rsidP="0030049D">
      <w:pPr>
        <w:spacing w:after="0"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C37887" w:rsidRPr="00CF05C4">
        <w:rPr>
          <w:rFonts w:ascii="Times New Roman" w:eastAsia="Times New Roman" w:hAnsi="Times New Roman" w:cs="Times New Roman"/>
          <w:sz w:val="24"/>
          <w:szCs w:val="24"/>
          <w:lang w:eastAsia="hr-HR"/>
        </w:rPr>
        <w:t>5. Direktiva 2004/109/EZ Europskog parlamenta i Vijeća od 15. prosinca 2004. o usklađivanju zahtjeva za transparentnošću u vezi s informacijama o izdavateljima čiji su vrijednosni papiri uvršteni za trgovanje na uređenom tržištu i o izmjeni Direktive 2001/34/EZ</w:t>
      </w:r>
      <w:r w:rsidR="00CA3313" w:rsidRPr="00CF05C4">
        <w:rPr>
          <w:rFonts w:ascii="Times New Roman" w:eastAsia="Times New Roman" w:hAnsi="Times New Roman" w:cs="Times New Roman"/>
          <w:sz w:val="24"/>
          <w:szCs w:val="24"/>
          <w:lang w:eastAsia="hr-HR"/>
        </w:rPr>
        <w:t xml:space="preserve"> </w:t>
      </w:r>
      <w:r w:rsidR="00C37887" w:rsidRPr="00CF05C4">
        <w:rPr>
          <w:rFonts w:ascii="Times New Roman" w:eastAsia="Times New Roman" w:hAnsi="Times New Roman" w:cs="Times New Roman"/>
          <w:sz w:val="24"/>
          <w:szCs w:val="24"/>
          <w:lang w:eastAsia="hr-HR"/>
        </w:rPr>
        <w:t>(SL L 390, 31. 12. 2004.), kako je posljednj</w:t>
      </w:r>
      <w:r w:rsidR="00CA3313" w:rsidRPr="00CF05C4">
        <w:rPr>
          <w:rFonts w:ascii="Times New Roman" w:eastAsia="Times New Roman" w:hAnsi="Times New Roman" w:cs="Times New Roman"/>
          <w:sz w:val="24"/>
          <w:szCs w:val="24"/>
          <w:lang w:eastAsia="hr-HR"/>
        </w:rPr>
        <w:t>i put</w:t>
      </w:r>
      <w:r w:rsidR="00C37887" w:rsidRPr="00CF05C4">
        <w:rPr>
          <w:rFonts w:ascii="Times New Roman" w:eastAsia="Times New Roman" w:hAnsi="Times New Roman" w:cs="Times New Roman"/>
          <w:sz w:val="24"/>
          <w:szCs w:val="24"/>
          <w:lang w:eastAsia="hr-HR"/>
        </w:rPr>
        <w:t xml:space="preserve"> izmijenjena Direktivom (EU) 2023/2864 Europskog parlamenta i Vijeća od 13. prosinca 2023. o izmjeni određenih direktiva u pogledu uspostave i funkcioniranja jedinstvene europske pristupne točke (Tekst značajan za EGP)  (SL L</w:t>
      </w:r>
      <w:r w:rsidR="00414D60" w:rsidRPr="00CF05C4">
        <w:rPr>
          <w:rFonts w:ascii="Times New Roman" w:eastAsia="Times New Roman" w:hAnsi="Times New Roman" w:cs="Times New Roman"/>
          <w:sz w:val="24"/>
          <w:szCs w:val="24"/>
          <w:lang w:eastAsia="hr-HR"/>
        </w:rPr>
        <w:t xml:space="preserve"> 2023/2864</w:t>
      </w:r>
      <w:r w:rsidR="00C37887" w:rsidRPr="00CF05C4">
        <w:rPr>
          <w:rFonts w:ascii="Times New Roman" w:eastAsia="Times New Roman" w:hAnsi="Times New Roman" w:cs="Times New Roman"/>
          <w:sz w:val="24"/>
          <w:szCs w:val="24"/>
          <w:lang w:eastAsia="hr-HR"/>
        </w:rPr>
        <w:t>, 20.</w:t>
      </w:r>
      <w:r w:rsidR="00CA3313" w:rsidRPr="00CF05C4">
        <w:rPr>
          <w:rFonts w:ascii="Times New Roman" w:eastAsia="Times New Roman" w:hAnsi="Times New Roman" w:cs="Times New Roman"/>
          <w:sz w:val="24"/>
          <w:szCs w:val="24"/>
          <w:lang w:eastAsia="hr-HR"/>
        </w:rPr>
        <w:t xml:space="preserve"> </w:t>
      </w:r>
      <w:r w:rsidR="00C37887" w:rsidRPr="00CF05C4">
        <w:rPr>
          <w:rFonts w:ascii="Times New Roman" w:eastAsia="Times New Roman" w:hAnsi="Times New Roman" w:cs="Times New Roman"/>
          <w:sz w:val="24"/>
          <w:szCs w:val="24"/>
          <w:lang w:eastAsia="hr-HR"/>
        </w:rPr>
        <w:t>12. 2023.) (u daljnjem tekstu: Direktiva 2004/109 EZ)</w:t>
      </w:r>
      <w:r w:rsidR="00CC18B4" w:rsidRPr="00CF05C4">
        <w:rPr>
          <w:rFonts w:ascii="Times New Roman" w:eastAsia="Times New Roman" w:hAnsi="Times New Roman" w:cs="Times New Roman"/>
          <w:sz w:val="24"/>
          <w:szCs w:val="24"/>
          <w:lang w:eastAsia="hr-HR"/>
        </w:rPr>
        <w:t>“.</w:t>
      </w:r>
    </w:p>
    <w:p w14:paraId="5D0C1FEA" w14:textId="7538C37D" w:rsidR="00CC18B4" w:rsidRPr="00CF05C4" w:rsidRDefault="00CC18B4" w:rsidP="0030049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1DB083DB" w14:textId="2CFBECD8" w:rsidR="00CC18B4" w:rsidRPr="00CF05C4" w:rsidRDefault="00CC18B4" w:rsidP="0030049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Točk</w:t>
      </w:r>
      <w:r w:rsidR="00005184" w:rsidRPr="00CF05C4">
        <w:rPr>
          <w:rFonts w:ascii="Times New Roman" w:eastAsia="Times New Roman" w:hAnsi="Times New Roman" w:cs="Times New Roman"/>
          <w:sz w:val="24"/>
          <w:szCs w:val="24"/>
          <w:lang w:eastAsia="hr-HR"/>
        </w:rPr>
        <w:t>a</w:t>
      </w:r>
      <w:r w:rsidRPr="00CF05C4">
        <w:rPr>
          <w:rFonts w:ascii="Times New Roman" w:eastAsia="Times New Roman" w:hAnsi="Times New Roman" w:cs="Times New Roman"/>
          <w:sz w:val="24"/>
          <w:szCs w:val="24"/>
          <w:lang w:eastAsia="hr-HR"/>
        </w:rPr>
        <w:t xml:space="preserve"> 11.</w:t>
      </w:r>
      <w:r w:rsidR="006C032D" w:rsidRPr="00CF05C4">
        <w:rPr>
          <w:rFonts w:ascii="Times New Roman" w:eastAsia="Times New Roman" w:hAnsi="Times New Roman" w:cs="Times New Roman"/>
          <w:sz w:val="24"/>
          <w:szCs w:val="24"/>
          <w:lang w:eastAsia="hr-HR"/>
        </w:rPr>
        <w:t xml:space="preserve"> </w:t>
      </w:r>
      <w:r w:rsidRPr="00CF05C4">
        <w:rPr>
          <w:rFonts w:ascii="Times New Roman" w:eastAsia="Times New Roman" w:hAnsi="Times New Roman" w:cs="Times New Roman"/>
          <w:sz w:val="24"/>
          <w:szCs w:val="24"/>
          <w:lang w:eastAsia="hr-HR"/>
        </w:rPr>
        <w:t>mijenja se i glas</w:t>
      </w:r>
      <w:r w:rsidR="009633B6">
        <w:rPr>
          <w:rFonts w:ascii="Times New Roman" w:eastAsia="Times New Roman" w:hAnsi="Times New Roman" w:cs="Times New Roman"/>
          <w:sz w:val="24"/>
          <w:szCs w:val="24"/>
          <w:lang w:eastAsia="hr-HR"/>
        </w:rPr>
        <w:t>i</w:t>
      </w:r>
      <w:r w:rsidRPr="00CF05C4">
        <w:rPr>
          <w:rFonts w:ascii="Times New Roman" w:eastAsia="Times New Roman" w:hAnsi="Times New Roman" w:cs="Times New Roman"/>
          <w:sz w:val="24"/>
          <w:szCs w:val="24"/>
          <w:lang w:eastAsia="hr-HR"/>
        </w:rPr>
        <w:t>:</w:t>
      </w:r>
    </w:p>
    <w:p w14:paraId="4C3DD28D" w14:textId="77777777" w:rsidR="0030049D" w:rsidRPr="00CF05C4" w:rsidRDefault="0030049D" w:rsidP="009703B1">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022F5C2" w14:textId="660EB686" w:rsidR="0031524D" w:rsidRPr="00CF05C4" w:rsidRDefault="007D2485" w:rsidP="00684A85">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31524D" w:rsidRPr="00CF05C4">
        <w:rPr>
          <w:rFonts w:ascii="Times New Roman" w:eastAsia="Times New Roman" w:hAnsi="Times New Roman" w:cs="Times New Roman"/>
          <w:sz w:val="24"/>
          <w:szCs w:val="24"/>
          <w:lang w:eastAsia="hr-HR"/>
        </w:rPr>
        <w:t>11. Direktiva 2014/65/EU Europskog parlamenta i Vijeća od 15. svibnja 2014. o tržištu financijskih instrumenata i izmjeni Direktive 2002/92/EZ i Direktive 2011/61/EU (preinačena) (Tekst značajan za EGP) (SL L 173, 12. 6. 2014.) kako je posljednje izmijenjena Uredbom (EU) 2022/858 Europskog parlamenta i Vijeća od 30. svibnja 2022. o pilot-režimu za tržišne infrastrukture temeljene na tehnologiji distribuiranog zapisa i o izmjeni uredaba (EU) br. 600/2014 i (EU) br. 909/2014 te Direktive 2014/65/EU (Tekst značajan za EGP) (SL L 151 2.</w:t>
      </w:r>
      <w:r w:rsidR="00DB1CC0" w:rsidRPr="00CF05C4">
        <w:rPr>
          <w:rFonts w:ascii="Times New Roman" w:eastAsia="Times New Roman" w:hAnsi="Times New Roman" w:cs="Times New Roman"/>
          <w:sz w:val="24"/>
          <w:szCs w:val="24"/>
          <w:lang w:eastAsia="hr-HR"/>
        </w:rPr>
        <w:t xml:space="preserve"> </w:t>
      </w:r>
      <w:r w:rsidR="0031524D" w:rsidRPr="00CF05C4">
        <w:rPr>
          <w:rFonts w:ascii="Times New Roman" w:eastAsia="Times New Roman" w:hAnsi="Times New Roman" w:cs="Times New Roman"/>
          <w:sz w:val="24"/>
          <w:szCs w:val="24"/>
          <w:lang w:eastAsia="hr-HR"/>
        </w:rPr>
        <w:t>6.</w:t>
      </w:r>
      <w:r w:rsidR="00DB1CC0" w:rsidRPr="00CF05C4">
        <w:rPr>
          <w:rFonts w:ascii="Times New Roman" w:eastAsia="Times New Roman" w:hAnsi="Times New Roman" w:cs="Times New Roman"/>
          <w:sz w:val="24"/>
          <w:szCs w:val="24"/>
          <w:lang w:eastAsia="hr-HR"/>
        </w:rPr>
        <w:t xml:space="preserve"> </w:t>
      </w:r>
      <w:r w:rsidR="0031524D" w:rsidRPr="00CF05C4">
        <w:rPr>
          <w:rFonts w:ascii="Times New Roman" w:eastAsia="Times New Roman" w:hAnsi="Times New Roman" w:cs="Times New Roman"/>
          <w:sz w:val="24"/>
          <w:szCs w:val="24"/>
          <w:lang w:eastAsia="hr-HR"/>
        </w:rPr>
        <w:t xml:space="preserve">2022.) koja je </w:t>
      </w:r>
      <w:r w:rsidR="00DB1CC0" w:rsidRPr="00CF05C4">
        <w:rPr>
          <w:rFonts w:ascii="Times New Roman" w:eastAsia="Times New Roman" w:hAnsi="Times New Roman" w:cs="Times New Roman"/>
          <w:sz w:val="24"/>
          <w:szCs w:val="24"/>
          <w:lang w:eastAsia="hr-HR"/>
        </w:rPr>
        <w:t xml:space="preserve">posljednji </w:t>
      </w:r>
      <w:r w:rsidR="0031524D" w:rsidRPr="00CF05C4">
        <w:rPr>
          <w:rFonts w:ascii="Times New Roman" w:eastAsia="Times New Roman" w:hAnsi="Times New Roman" w:cs="Times New Roman"/>
          <w:sz w:val="24"/>
          <w:szCs w:val="24"/>
          <w:lang w:eastAsia="hr-HR"/>
        </w:rPr>
        <w:t xml:space="preserve">put izmijenjena Direktivom (EU) 2024/790 Europskog parlamenta i Vijeća od 28. veljače 2024. o izmjeni Direktive 2014/65/EU o tržištu financijskih instrumenata (Tekst značajan za EGP) (SL L </w:t>
      </w:r>
      <w:r w:rsidR="00DB1CC0" w:rsidRPr="00CF05C4">
        <w:rPr>
          <w:rFonts w:ascii="Times New Roman" w:eastAsia="Times New Roman" w:hAnsi="Times New Roman" w:cs="Times New Roman"/>
          <w:sz w:val="24"/>
          <w:szCs w:val="24"/>
          <w:lang w:eastAsia="hr-HR"/>
        </w:rPr>
        <w:t>2024/</w:t>
      </w:r>
      <w:r w:rsidR="0031524D" w:rsidRPr="00CF05C4">
        <w:rPr>
          <w:rFonts w:ascii="Times New Roman" w:eastAsia="Times New Roman" w:hAnsi="Times New Roman" w:cs="Times New Roman"/>
          <w:sz w:val="24"/>
          <w:szCs w:val="24"/>
          <w:lang w:eastAsia="hr-HR"/>
        </w:rPr>
        <w:t>790, 8.</w:t>
      </w:r>
      <w:r w:rsidR="00DB1CC0" w:rsidRPr="00CF05C4">
        <w:rPr>
          <w:rFonts w:ascii="Times New Roman" w:eastAsia="Times New Roman" w:hAnsi="Times New Roman" w:cs="Times New Roman"/>
          <w:sz w:val="24"/>
          <w:szCs w:val="24"/>
          <w:lang w:eastAsia="hr-HR"/>
        </w:rPr>
        <w:t xml:space="preserve"> </w:t>
      </w:r>
      <w:r w:rsidR="0031524D" w:rsidRPr="00CF05C4">
        <w:rPr>
          <w:rFonts w:ascii="Times New Roman" w:eastAsia="Times New Roman" w:hAnsi="Times New Roman" w:cs="Times New Roman"/>
          <w:sz w:val="24"/>
          <w:szCs w:val="24"/>
          <w:lang w:eastAsia="hr-HR"/>
        </w:rPr>
        <w:t>3.</w:t>
      </w:r>
      <w:r w:rsidR="00DB1CC0" w:rsidRPr="00CF05C4">
        <w:rPr>
          <w:rFonts w:ascii="Times New Roman" w:eastAsia="Times New Roman" w:hAnsi="Times New Roman" w:cs="Times New Roman"/>
          <w:sz w:val="24"/>
          <w:szCs w:val="24"/>
          <w:lang w:eastAsia="hr-HR"/>
        </w:rPr>
        <w:t xml:space="preserve"> </w:t>
      </w:r>
      <w:r w:rsidR="0031524D" w:rsidRPr="00CF05C4">
        <w:rPr>
          <w:rFonts w:ascii="Times New Roman" w:eastAsia="Times New Roman" w:hAnsi="Times New Roman" w:cs="Times New Roman"/>
          <w:sz w:val="24"/>
          <w:szCs w:val="24"/>
          <w:lang w:eastAsia="hr-HR"/>
        </w:rPr>
        <w:t>2024</w:t>
      </w:r>
      <w:r>
        <w:rPr>
          <w:rFonts w:ascii="Times New Roman" w:eastAsia="Times New Roman" w:hAnsi="Times New Roman" w:cs="Times New Roman"/>
          <w:sz w:val="24"/>
          <w:szCs w:val="24"/>
          <w:lang w:eastAsia="hr-HR"/>
        </w:rPr>
        <w:t>.</w:t>
      </w:r>
      <w:r w:rsidR="0031524D" w:rsidRPr="00CF05C4">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00DB1CC0" w:rsidRPr="00CF05C4">
        <w:rPr>
          <w:rFonts w:ascii="Times New Roman" w:eastAsia="Times New Roman" w:hAnsi="Times New Roman" w:cs="Times New Roman"/>
          <w:sz w:val="24"/>
          <w:szCs w:val="24"/>
          <w:lang w:eastAsia="hr-HR"/>
        </w:rPr>
        <w:t>(u daljnjem tekstu: Direktiva 2014/65/EU)</w:t>
      </w:r>
      <w:r w:rsidR="00C557FB" w:rsidRPr="00CF05C4">
        <w:rPr>
          <w:rFonts w:ascii="Times New Roman" w:eastAsia="Times New Roman" w:hAnsi="Times New Roman" w:cs="Times New Roman"/>
          <w:sz w:val="24"/>
          <w:szCs w:val="24"/>
          <w:lang w:eastAsia="hr-HR"/>
        </w:rPr>
        <w:t>“</w:t>
      </w:r>
      <w:r w:rsidR="0031524D" w:rsidRPr="00CF05C4">
        <w:rPr>
          <w:rFonts w:ascii="Times New Roman" w:eastAsia="Times New Roman" w:hAnsi="Times New Roman" w:cs="Times New Roman"/>
          <w:sz w:val="24"/>
          <w:szCs w:val="24"/>
          <w:lang w:eastAsia="hr-HR"/>
        </w:rPr>
        <w:t>.</w:t>
      </w:r>
    </w:p>
    <w:p w14:paraId="55EAFA04" w14:textId="43617C9F" w:rsidR="00E07CF8" w:rsidRPr="00CF05C4" w:rsidRDefault="00E07CF8" w:rsidP="00E071F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0DF6C19F" w14:textId="41F78491" w:rsidR="006C032D" w:rsidRPr="00CF05C4" w:rsidRDefault="006C032D" w:rsidP="00E071F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Točka 15. mijenja se i glasi:</w:t>
      </w:r>
    </w:p>
    <w:p w14:paraId="4FA582BF" w14:textId="4A3E101D" w:rsidR="006C032D" w:rsidRPr="00CF05C4" w:rsidRDefault="006C032D" w:rsidP="00E071F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49FD12EF" w14:textId="5501C8E3" w:rsidR="006C032D" w:rsidRPr="00CF05C4" w:rsidRDefault="00213353" w:rsidP="00A22BD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6C032D" w:rsidRPr="00CF05C4">
        <w:rPr>
          <w:rFonts w:ascii="Times New Roman" w:eastAsia="Times New Roman" w:hAnsi="Times New Roman" w:cs="Times New Roman"/>
          <w:sz w:val="24"/>
          <w:szCs w:val="24"/>
          <w:lang w:eastAsia="hr-HR"/>
        </w:rPr>
        <w:t>15. Direktiva (EU) 2019/2034 Europskog parlamenta i Vijeća od 27. studenoga 2019. o bonitetnom nadzoru nad investicijskim društvima i izmjeni direktiva 2002/87/EZ, 2009/65/EZ, 2011/61/EU, 2013/36/EU, 2014/59/EU i 2014/65/EU (Tekst značajan za EGP) (SL L 314, 5. 12. 2019.)</w:t>
      </w:r>
      <w:r w:rsidR="00A22BDA" w:rsidRPr="00CF05C4">
        <w:rPr>
          <w:rFonts w:ascii="Times New Roman" w:eastAsia="Times New Roman" w:hAnsi="Times New Roman" w:cs="Times New Roman"/>
          <w:sz w:val="24"/>
          <w:szCs w:val="24"/>
          <w:lang w:eastAsia="hr-HR"/>
        </w:rPr>
        <w:t xml:space="preserve"> kako je posljednje izmijenjena Direktivom (EU) 2023/2864 Europskog parlamenta i Vijeća od 13. prosinca 2023. o izmjeni određenih direktiva u pogledu uspostave i funkcioniranja jedinstvene europske pristupne točke (Tekst značajan za EGP) (SL L, 2023/2864, 20.</w:t>
      </w:r>
      <w:r w:rsidR="00AE5846">
        <w:rPr>
          <w:rFonts w:ascii="Times New Roman" w:eastAsia="Times New Roman" w:hAnsi="Times New Roman" w:cs="Times New Roman"/>
          <w:sz w:val="24"/>
          <w:szCs w:val="24"/>
          <w:lang w:eastAsia="hr-HR"/>
        </w:rPr>
        <w:t xml:space="preserve"> </w:t>
      </w:r>
      <w:r w:rsidR="00A22BDA" w:rsidRPr="00CF05C4">
        <w:rPr>
          <w:rFonts w:ascii="Times New Roman" w:eastAsia="Times New Roman" w:hAnsi="Times New Roman" w:cs="Times New Roman"/>
          <w:sz w:val="24"/>
          <w:szCs w:val="24"/>
          <w:lang w:eastAsia="hr-HR"/>
        </w:rPr>
        <w:t>12.</w:t>
      </w:r>
      <w:r w:rsidR="00AE5846">
        <w:rPr>
          <w:rFonts w:ascii="Times New Roman" w:eastAsia="Times New Roman" w:hAnsi="Times New Roman" w:cs="Times New Roman"/>
          <w:sz w:val="24"/>
          <w:szCs w:val="24"/>
          <w:lang w:eastAsia="hr-HR"/>
        </w:rPr>
        <w:t xml:space="preserve"> </w:t>
      </w:r>
      <w:r w:rsidR="00A22BDA" w:rsidRPr="00CF05C4">
        <w:rPr>
          <w:rFonts w:ascii="Times New Roman" w:eastAsia="Times New Roman" w:hAnsi="Times New Roman" w:cs="Times New Roman"/>
          <w:sz w:val="24"/>
          <w:szCs w:val="24"/>
          <w:lang w:eastAsia="hr-HR"/>
        </w:rPr>
        <w:t>2023.) (u daljnjem tekstu: Direktiva (EU) 2019/2034).</w:t>
      </w:r>
      <w:r w:rsidRPr="00CF05C4">
        <w:rPr>
          <w:rFonts w:ascii="Times New Roman" w:eastAsia="Times New Roman" w:hAnsi="Times New Roman" w:cs="Times New Roman"/>
          <w:sz w:val="24"/>
          <w:szCs w:val="24"/>
          <w:lang w:eastAsia="hr-HR"/>
        </w:rPr>
        <w:t>“.</w:t>
      </w:r>
    </w:p>
    <w:p w14:paraId="0DA10A86" w14:textId="77777777" w:rsidR="00A22BDA" w:rsidRPr="00CF05C4" w:rsidRDefault="00A22BDA" w:rsidP="00A22BD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05FA4485" w14:textId="57B9DBCE" w:rsidR="00C11C50" w:rsidRPr="00CF05C4" w:rsidRDefault="005C4741" w:rsidP="005C4741">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Iza točke 19.</w:t>
      </w:r>
      <w:r w:rsidR="00E07CF8" w:rsidRPr="00CF05C4">
        <w:rPr>
          <w:rFonts w:ascii="Times New Roman" w:eastAsia="Times New Roman" w:hAnsi="Times New Roman" w:cs="Times New Roman"/>
          <w:sz w:val="24"/>
          <w:szCs w:val="24"/>
          <w:lang w:eastAsia="hr-HR"/>
        </w:rPr>
        <w:t xml:space="preserve"> dodaj</w:t>
      </w:r>
      <w:r w:rsidR="00590D55" w:rsidRPr="00CF05C4">
        <w:rPr>
          <w:rFonts w:ascii="Times New Roman" w:eastAsia="Times New Roman" w:hAnsi="Times New Roman" w:cs="Times New Roman"/>
          <w:sz w:val="24"/>
          <w:szCs w:val="24"/>
          <w:lang w:eastAsia="hr-HR"/>
        </w:rPr>
        <w:t>u</w:t>
      </w:r>
      <w:r w:rsidR="00E07CF8" w:rsidRPr="00CF05C4">
        <w:rPr>
          <w:rFonts w:ascii="Times New Roman" w:eastAsia="Times New Roman" w:hAnsi="Times New Roman" w:cs="Times New Roman"/>
          <w:sz w:val="24"/>
          <w:szCs w:val="24"/>
          <w:lang w:eastAsia="hr-HR"/>
        </w:rPr>
        <w:t xml:space="preserve"> se točk</w:t>
      </w:r>
      <w:r w:rsidR="00590D55" w:rsidRPr="00CF05C4">
        <w:rPr>
          <w:rFonts w:ascii="Times New Roman" w:eastAsia="Times New Roman" w:hAnsi="Times New Roman" w:cs="Times New Roman"/>
          <w:sz w:val="24"/>
          <w:szCs w:val="24"/>
          <w:lang w:eastAsia="hr-HR"/>
        </w:rPr>
        <w:t>e</w:t>
      </w:r>
      <w:r w:rsidR="00E07CF8" w:rsidRPr="00CF05C4">
        <w:rPr>
          <w:rFonts w:ascii="Times New Roman" w:eastAsia="Times New Roman" w:hAnsi="Times New Roman" w:cs="Times New Roman"/>
          <w:sz w:val="24"/>
          <w:szCs w:val="24"/>
          <w:lang w:eastAsia="hr-HR"/>
        </w:rPr>
        <w:t xml:space="preserve"> </w:t>
      </w:r>
      <w:r w:rsidR="004F15F8" w:rsidRPr="00CF05C4">
        <w:rPr>
          <w:rFonts w:ascii="Times New Roman" w:eastAsia="Times New Roman" w:hAnsi="Times New Roman" w:cs="Times New Roman"/>
          <w:sz w:val="24"/>
          <w:szCs w:val="24"/>
          <w:lang w:eastAsia="hr-HR"/>
        </w:rPr>
        <w:t xml:space="preserve">20. </w:t>
      </w:r>
      <w:r w:rsidR="00894F34" w:rsidRPr="00CF05C4">
        <w:rPr>
          <w:rFonts w:ascii="Times New Roman" w:eastAsia="Times New Roman" w:hAnsi="Times New Roman" w:cs="Times New Roman"/>
          <w:sz w:val="24"/>
          <w:szCs w:val="24"/>
          <w:lang w:eastAsia="hr-HR"/>
        </w:rPr>
        <w:t>do 2</w:t>
      </w:r>
      <w:r w:rsidR="009E0F29">
        <w:rPr>
          <w:rFonts w:ascii="Times New Roman" w:eastAsia="Times New Roman" w:hAnsi="Times New Roman" w:cs="Times New Roman"/>
          <w:sz w:val="24"/>
          <w:szCs w:val="24"/>
          <w:lang w:eastAsia="hr-HR"/>
        </w:rPr>
        <w:t>3</w:t>
      </w:r>
      <w:r w:rsidR="00590D55" w:rsidRPr="00CF05C4">
        <w:rPr>
          <w:rFonts w:ascii="Times New Roman" w:eastAsia="Times New Roman" w:hAnsi="Times New Roman" w:cs="Times New Roman"/>
          <w:sz w:val="24"/>
          <w:szCs w:val="24"/>
          <w:lang w:eastAsia="hr-HR"/>
        </w:rPr>
        <w:t xml:space="preserve">. </w:t>
      </w:r>
      <w:r w:rsidR="004F15F8" w:rsidRPr="00CF05C4">
        <w:rPr>
          <w:rFonts w:ascii="Times New Roman" w:eastAsia="Times New Roman" w:hAnsi="Times New Roman" w:cs="Times New Roman"/>
          <w:sz w:val="24"/>
          <w:szCs w:val="24"/>
          <w:lang w:eastAsia="hr-HR"/>
        </w:rPr>
        <w:t>koj</w:t>
      </w:r>
      <w:r w:rsidR="00590D55" w:rsidRPr="00CF05C4">
        <w:rPr>
          <w:rFonts w:ascii="Times New Roman" w:eastAsia="Times New Roman" w:hAnsi="Times New Roman" w:cs="Times New Roman"/>
          <w:sz w:val="24"/>
          <w:szCs w:val="24"/>
          <w:lang w:eastAsia="hr-HR"/>
        </w:rPr>
        <w:t>e</w:t>
      </w:r>
      <w:r w:rsidR="004F15F8" w:rsidRPr="00CF05C4">
        <w:rPr>
          <w:rFonts w:ascii="Times New Roman" w:eastAsia="Times New Roman" w:hAnsi="Times New Roman" w:cs="Times New Roman"/>
          <w:sz w:val="24"/>
          <w:szCs w:val="24"/>
          <w:lang w:eastAsia="hr-HR"/>
        </w:rPr>
        <w:t xml:space="preserve"> glas</w:t>
      </w:r>
      <w:r w:rsidR="00590D55" w:rsidRPr="00CF05C4">
        <w:rPr>
          <w:rFonts w:ascii="Times New Roman" w:eastAsia="Times New Roman" w:hAnsi="Times New Roman" w:cs="Times New Roman"/>
          <w:sz w:val="24"/>
          <w:szCs w:val="24"/>
          <w:lang w:eastAsia="hr-HR"/>
        </w:rPr>
        <w:t>e</w:t>
      </w:r>
      <w:r w:rsidR="004F15F8" w:rsidRPr="00CF05C4">
        <w:rPr>
          <w:rFonts w:ascii="Times New Roman" w:eastAsia="Times New Roman" w:hAnsi="Times New Roman" w:cs="Times New Roman"/>
          <w:sz w:val="24"/>
          <w:szCs w:val="24"/>
          <w:lang w:eastAsia="hr-HR"/>
        </w:rPr>
        <w:t>:</w:t>
      </w:r>
    </w:p>
    <w:p w14:paraId="65EE16D3" w14:textId="77777777" w:rsidR="0029118E" w:rsidRPr="00CF05C4" w:rsidRDefault="0029118E" w:rsidP="005C4741">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484790BF" w14:textId="7192B025" w:rsidR="00590D55" w:rsidRPr="00CF05C4" w:rsidRDefault="00C557FB" w:rsidP="005C4741">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4F15F8" w:rsidRPr="00CF05C4">
        <w:rPr>
          <w:rFonts w:ascii="Times New Roman" w:eastAsia="Times New Roman" w:hAnsi="Times New Roman" w:cs="Times New Roman"/>
          <w:sz w:val="24"/>
          <w:szCs w:val="24"/>
          <w:lang w:eastAsia="hr-HR"/>
        </w:rPr>
        <w:t xml:space="preserve">20. Direktiva (EU) 2023/2864 Europskog </w:t>
      </w:r>
      <w:r w:rsidR="004B514A" w:rsidRPr="00CF05C4">
        <w:rPr>
          <w:rFonts w:ascii="Times New Roman" w:eastAsia="Times New Roman" w:hAnsi="Times New Roman" w:cs="Times New Roman"/>
          <w:sz w:val="24"/>
          <w:szCs w:val="24"/>
          <w:lang w:eastAsia="hr-HR"/>
        </w:rPr>
        <w:t>p</w:t>
      </w:r>
      <w:r w:rsidR="004F15F8" w:rsidRPr="00CF05C4">
        <w:rPr>
          <w:rFonts w:ascii="Times New Roman" w:eastAsia="Times New Roman" w:hAnsi="Times New Roman" w:cs="Times New Roman"/>
          <w:sz w:val="24"/>
          <w:szCs w:val="24"/>
          <w:lang w:eastAsia="hr-HR"/>
        </w:rPr>
        <w:t xml:space="preserve">arlamenta i Vijeća od 13. prosinca 2023. o izmjeni određenih direktiva u pogledu uspostave i funkcioniranja jedinstvene europske pristupne točke (Tekst značajan za EGP) (SL L </w:t>
      </w:r>
      <w:r w:rsidR="0029118E" w:rsidRPr="00CF05C4">
        <w:rPr>
          <w:rFonts w:ascii="Times New Roman" w:eastAsia="Times New Roman" w:hAnsi="Times New Roman" w:cs="Times New Roman"/>
          <w:sz w:val="24"/>
          <w:szCs w:val="24"/>
          <w:lang w:eastAsia="hr-HR"/>
        </w:rPr>
        <w:t xml:space="preserve">2023/2864, </w:t>
      </w:r>
      <w:r w:rsidR="004F15F8" w:rsidRPr="00CF05C4">
        <w:rPr>
          <w:rFonts w:ascii="Times New Roman" w:eastAsia="Times New Roman" w:hAnsi="Times New Roman" w:cs="Times New Roman"/>
          <w:sz w:val="24"/>
          <w:szCs w:val="24"/>
          <w:lang w:eastAsia="hr-HR"/>
        </w:rPr>
        <w:t>20.</w:t>
      </w:r>
      <w:r w:rsidR="0029118E" w:rsidRPr="00CF05C4">
        <w:rPr>
          <w:rFonts w:ascii="Times New Roman" w:eastAsia="Times New Roman" w:hAnsi="Times New Roman" w:cs="Times New Roman"/>
          <w:sz w:val="24"/>
          <w:szCs w:val="24"/>
          <w:lang w:eastAsia="hr-HR"/>
        </w:rPr>
        <w:t xml:space="preserve"> </w:t>
      </w:r>
      <w:r w:rsidR="004F15F8" w:rsidRPr="00CF05C4">
        <w:rPr>
          <w:rFonts w:ascii="Times New Roman" w:eastAsia="Times New Roman" w:hAnsi="Times New Roman" w:cs="Times New Roman"/>
          <w:sz w:val="24"/>
          <w:szCs w:val="24"/>
          <w:lang w:eastAsia="hr-HR"/>
        </w:rPr>
        <w:t>12.</w:t>
      </w:r>
      <w:r w:rsidR="0029118E" w:rsidRPr="00CF05C4">
        <w:rPr>
          <w:rFonts w:ascii="Times New Roman" w:eastAsia="Times New Roman" w:hAnsi="Times New Roman" w:cs="Times New Roman"/>
          <w:sz w:val="24"/>
          <w:szCs w:val="24"/>
          <w:lang w:eastAsia="hr-HR"/>
        </w:rPr>
        <w:t xml:space="preserve"> </w:t>
      </w:r>
      <w:r w:rsidR="004F15F8" w:rsidRPr="00CF05C4">
        <w:rPr>
          <w:rFonts w:ascii="Times New Roman" w:eastAsia="Times New Roman" w:hAnsi="Times New Roman" w:cs="Times New Roman"/>
          <w:sz w:val="24"/>
          <w:szCs w:val="24"/>
          <w:lang w:eastAsia="hr-HR"/>
        </w:rPr>
        <w:t>2023.)</w:t>
      </w:r>
    </w:p>
    <w:p w14:paraId="6FEAA0D0" w14:textId="77777777" w:rsidR="00894F34" w:rsidRPr="00CF05C4" w:rsidRDefault="00894F34" w:rsidP="005C4741">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4EEB9406" w14:textId="325D729C" w:rsidR="0093185F" w:rsidRPr="00CF05C4" w:rsidRDefault="0093185F" w:rsidP="0093185F">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w:t>
      </w:r>
      <w:r w:rsidR="00C31D84">
        <w:rPr>
          <w:rFonts w:ascii="Times New Roman" w:eastAsia="Times New Roman" w:hAnsi="Times New Roman" w:cs="Times New Roman"/>
          <w:sz w:val="24"/>
          <w:szCs w:val="24"/>
          <w:lang w:eastAsia="hr-HR"/>
        </w:rPr>
        <w:t>1</w:t>
      </w:r>
      <w:r w:rsidRPr="00CF05C4">
        <w:rPr>
          <w:rFonts w:ascii="Times New Roman" w:eastAsia="Times New Roman" w:hAnsi="Times New Roman" w:cs="Times New Roman"/>
          <w:sz w:val="24"/>
          <w:szCs w:val="24"/>
          <w:lang w:eastAsia="hr-HR"/>
        </w:rPr>
        <w:t>. Direktiva (EU) 2017/2399 Europskog parlamenta i Vijeća od 12. prosinca 2017. o izmjeni Direktive 2014/59/EU u pogledu rangiranja neosiguranih dužničkih instrumenata u insolvencijskoj hijerarhiji (SL L 345, 27. 12. 2017.)</w:t>
      </w:r>
    </w:p>
    <w:p w14:paraId="3E9A7FD3" w14:textId="77777777" w:rsidR="0093185F" w:rsidRPr="00CF05C4" w:rsidRDefault="0093185F" w:rsidP="0093185F">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5BA48526" w14:textId="46028F9B" w:rsidR="0093185F" w:rsidRPr="00CF05C4" w:rsidRDefault="0041659D" w:rsidP="0093185F">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w:t>
      </w:r>
      <w:r w:rsidR="00C31D84">
        <w:rPr>
          <w:rFonts w:ascii="Times New Roman" w:eastAsia="Times New Roman" w:hAnsi="Times New Roman" w:cs="Times New Roman"/>
          <w:sz w:val="24"/>
          <w:szCs w:val="24"/>
          <w:lang w:eastAsia="hr-HR"/>
        </w:rPr>
        <w:t>2</w:t>
      </w:r>
      <w:r w:rsidR="0093185F" w:rsidRPr="00CF05C4">
        <w:rPr>
          <w:rFonts w:ascii="Times New Roman" w:eastAsia="Times New Roman" w:hAnsi="Times New Roman" w:cs="Times New Roman"/>
          <w:sz w:val="24"/>
          <w:szCs w:val="24"/>
          <w:lang w:eastAsia="hr-HR"/>
        </w:rPr>
        <w:t>. Direktiva (EU) 2019/879 Europskog parlamenta i Vijeća od 20. svibnja 2019. o izmjeni Direktive 2014/59/EU u pogledu kapaciteta pokrivanja gubitaka i dokapitalizacije kreditnih institucija i investicijskih društava te Direktive 98/26/EZ (SL L 150, 7. 6. 2019.)</w:t>
      </w:r>
    </w:p>
    <w:p w14:paraId="3C47A56E" w14:textId="77777777" w:rsidR="0093185F" w:rsidRPr="00CF05C4" w:rsidRDefault="0093185F" w:rsidP="005C4741">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36C47BA5" w14:textId="6B4C0B57" w:rsidR="004F15F8" w:rsidRPr="00CF05C4" w:rsidRDefault="00590D55" w:rsidP="005C4741">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w:t>
      </w:r>
      <w:r w:rsidR="00C31D84">
        <w:rPr>
          <w:rFonts w:ascii="Times New Roman" w:eastAsia="Times New Roman" w:hAnsi="Times New Roman" w:cs="Times New Roman"/>
          <w:sz w:val="24"/>
          <w:szCs w:val="24"/>
          <w:lang w:eastAsia="hr-HR"/>
        </w:rPr>
        <w:t>3</w:t>
      </w:r>
      <w:r w:rsidRPr="00CF05C4">
        <w:rPr>
          <w:rFonts w:ascii="Times New Roman" w:eastAsia="Times New Roman" w:hAnsi="Times New Roman" w:cs="Times New Roman"/>
          <w:sz w:val="24"/>
          <w:szCs w:val="24"/>
          <w:lang w:eastAsia="hr-HR"/>
        </w:rPr>
        <w:t>. Direktiva (EU) 2025/794 Europskog parlamenta i Vijeća od 14. travnja 2025. o izmjeni direktiva (EU) 2022/2464 i (EU) 2024/1760 u pogledu datuma od kojih države članice moraju primjenjivati određene zahtjeve za korporativno izvješćivanje o održivosti i dubinsku analizu za održivo poslovanje (Tekst značajan za EGP) (SL L 2025/794, 16. 4. 2025.).“.</w:t>
      </w:r>
    </w:p>
    <w:p w14:paraId="4683FEC2" w14:textId="77777777" w:rsidR="0029118E" w:rsidRPr="00CF05C4" w:rsidRDefault="0029118E" w:rsidP="0029118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355B1A6" w14:textId="260A4C9F" w:rsidR="00172270" w:rsidRPr="00CF05C4" w:rsidRDefault="00172270" w:rsidP="005C4741">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U stavku 2. </w:t>
      </w:r>
      <w:r w:rsidR="00853E0A" w:rsidRPr="00CF05C4">
        <w:rPr>
          <w:rFonts w:ascii="Times New Roman" w:eastAsia="Times New Roman" w:hAnsi="Times New Roman" w:cs="Times New Roman"/>
          <w:sz w:val="24"/>
          <w:szCs w:val="24"/>
          <w:lang w:eastAsia="hr-HR"/>
        </w:rPr>
        <w:t>točk</w:t>
      </w:r>
      <w:r w:rsidR="009633B6">
        <w:rPr>
          <w:rFonts w:ascii="Times New Roman" w:eastAsia="Times New Roman" w:hAnsi="Times New Roman" w:cs="Times New Roman"/>
          <w:sz w:val="24"/>
          <w:szCs w:val="24"/>
          <w:lang w:eastAsia="hr-HR"/>
        </w:rPr>
        <w:t>a</w:t>
      </w:r>
      <w:r w:rsidR="00853E0A" w:rsidRPr="00CF05C4">
        <w:rPr>
          <w:rFonts w:ascii="Times New Roman" w:eastAsia="Times New Roman" w:hAnsi="Times New Roman" w:cs="Times New Roman"/>
          <w:sz w:val="24"/>
          <w:szCs w:val="24"/>
          <w:lang w:eastAsia="hr-HR"/>
        </w:rPr>
        <w:t xml:space="preserve"> </w:t>
      </w:r>
      <w:r w:rsidR="0030685B" w:rsidRPr="00CF05C4">
        <w:rPr>
          <w:rFonts w:ascii="Times New Roman" w:eastAsia="Times New Roman" w:hAnsi="Times New Roman" w:cs="Times New Roman"/>
          <w:sz w:val="24"/>
          <w:szCs w:val="24"/>
          <w:lang w:eastAsia="hr-HR"/>
        </w:rPr>
        <w:t>2.</w:t>
      </w:r>
      <w:r w:rsidR="009633B6">
        <w:rPr>
          <w:rFonts w:ascii="Times New Roman" w:eastAsia="Times New Roman" w:hAnsi="Times New Roman" w:cs="Times New Roman"/>
          <w:sz w:val="24"/>
          <w:szCs w:val="24"/>
          <w:lang w:eastAsia="hr-HR"/>
        </w:rPr>
        <w:t xml:space="preserve"> mijenja se i glasi:</w:t>
      </w:r>
    </w:p>
    <w:p w14:paraId="06C2A4C3" w14:textId="77777777" w:rsidR="000857AC" w:rsidRPr="00CF05C4" w:rsidRDefault="000857AC" w:rsidP="005C4741">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0615ABEC" w14:textId="231F755D" w:rsidR="00853E0A" w:rsidRPr="00CF05C4" w:rsidRDefault="00C557FB" w:rsidP="00D9597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172270" w:rsidRPr="00CF05C4">
        <w:rPr>
          <w:rFonts w:ascii="Times New Roman" w:eastAsia="Times New Roman" w:hAnsi="Times New Roman" w:cs="Times New Roman"/>
          <w:sz w:val="24"/>
          <w:szCs w:val="24"/>
          <w:lang w:eastAsia="hr-HR"/>
        </w:rPr>
        <w:t>2. Uredba (EU) br. 648/2012 Europskog parlamenta i Vijeća od 4. srpnja 2012. o OTC izvedenicama, središnjoj drugoj ugovornoj strani i trgovinskom repozitoriju (Tekst značajan za EGP) (SL L 201, 27. 7. 2012.) kako je posljednji put izmijenjena Uredbom (EU) br. 2024/2987 Europskog parlamenta i Vijeća od 27. studenoga 2024. o izmjeni uredaba (EU) br. 648/2012, (EU) br. 575/2013 i (EU) 2017/1131 u pogledu mjera za ublažavanje prekomjernih izloženosti prema središnjim drugim ugovornim stranama trećih zemalja i poboljšanje učinkovitosti tržišta poravnanja u Uniji (Tekst značajan za EGP) (SL L, 2024/2987, 4.</w:t>
      </w:r>
      <w:r w:rsidR="00D95979" w:rsidRPr="00CF05C4">
        <w:rPr>
          <w:rFonts w:ascii="Times New Roman" w:eastAsia="Times New Roman" w:hAnsi="Times New Roman" w:cs="Times New Roman"/>
          <w:sz w:val="24"/>
          <w:szCs w:val="24"/>
          <w:lang w:eastAsia="hr-HR"/>
        </w:rPr>
        <w:t xml:space="preserve"> </w:t>
      </w:r>
      <w:r w:rsidR="00172270" w:rsidRPr="00CF05C4">
        <w:rPr>
          <w:rFonts w:ascii="Times New Roman" w:eastAsia="Times New Roman" w:hAnsi="Times New Roman" w:cs="Times New Roman"/>
          <w:sz w:val="24"/>
          <w:szCs w:val="24"/>
          <w:lang w:eastAsia="hr-HR"/>
        </w:rPr>
        <w:t>12.</w:t>
      </w:r>
      <w:r w:rsidR="00D95979" w:rsidRPr="00CF05C4">
        <w:rPr>
          <w:rFonts w:ascii="Times New Roman" w:eastAsia="Times New Roman" w:hAnsi="Times New Roman" w:cs="Times New Roman"/>
          <w:sz w:val="24"/>
          <w:szCs w:val="24"/>
          <w:lang w:eastAsia="hr-HR"/>
        </w:rPr>
        <w:t xml:space="preserve"> </w:t>
      </w:r>
      <w:r w:rsidR="00172270" w:rsidRPr="00CF05C4">
        <w:rPr>
          <w:rFonts w:ascii="Times New Roman" w:eastAsia="Times New Roman" w:hAnsi="Times New Roman" w:cs="Times New Roman"/>
          <w:sz w:val="24"/>
          <w:szCs w:val="24"/>
          <w:lang w:eastAsia="hr-HR"/>
        </w:rPr>
        <w:t>2024.)  (u daljnjem tekstu: Uredba (EU) br. 648/2012</w:t>
      </w:r>
      <w:r w:rsidR="00D95979" w:rsidRPr="00CF05C4">
        <w:rPr>
          <w:rFonts w:ascii="Times New Roman" w:eastAsia="Times New Roman" w:hAnsi="Times New Roman" w:cs="Times New Roman"/>
          <w:sz w:val="24"/>
          <w:szCs w:val="24"/>
          <w:lang w:eastAsia="hr-HR"/>
        </w:rPr>
        <w:t>)</w:t>
      </w:r>
      <w:r w:rsidR="009633B6">
        <w:rPr>
          <w:rFonts w:ascii="Times New Roman" w:eastAsia="Times New Roman" w:hAnsi="Times New Roman" w:cs="Times New Roman"/>
          <w:sz w:val="24"/>
          <w:szCs w:val="24"/>
          <w:lang w:eastAsia="hr-HR"/>
        </w:rPr>
        <w:t>“.</w:t>
      </w:r>
    </w:p>
    <w:p w14:paraId="78E680FE" w14:textId="77777777" w:rsidR="00006251" w:rsidRDefault="00006251" w:rsidP="00D9597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587A6F82" w14:textId="7158DB6B" w:rsidR="009633B6" w:rsidRDefault="009633B6" w:rsidP="00D9597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Točka 4. mijenja se i glasi:</w:t>
      </w:r>
    </w:p>
    <w:p w14:paraId="2D7B617C" w14:textId="77777777" w:rsidR="009633B6" w:rsidRPr="00CF05C4" w:rsidRDefault="009633B6" w:rsidP="00D9597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4A62717" w14:textId="14A4EBBE" w:rsidR="00853E0A" w:rsidRPr="00CF05C4" w:rsidRDefault="009633B6" w:rsidP="00853E0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853E0A" w:rsidRPr="00CF05C4">
        <w:rPr>
          <w:rFonts w:ascii="Times New Roman" w:eastAsia="Times New Roman" w:hAnsi="Times New Roman" w:cs="Times New Roman"/>
          <w:sz w:val="24"/>
          <w:szCs w:val="24"/>
          <w:lang w:eastAsia="hr-HR"/>
        </w:rPr>
        <w:t>4. Uredba (EU) br. 596/2014 Europskog parlamenta i Vijeća od 16. travnja 2014. o zlouporabi tržišta (Uredba o zlouporabi tržišta) te stavljanju izvan snage Direktive 2003/6/EZ Europskog parlamenta i Vijeća i direktiva Komisije 2003/124/EZ, 2003/125/EZ i 2004/72/EZ (Tekst značajan za EGP) (SL L 173, 12. 6. 2014.) kako je posljednji put izmijenjena Uredbom (EU) 2023/2869 Europskog parlamenta i Vijeća od 13. prosinca 2023. o izmjeni određenih uredbi u pogledu uspostave i funkcioniranja jedinstvene europske pristupne točke (Tekst značajan za EGP)</w:t>
      </w:r>
      <w:r w:rsidR="00BE5F40" w:rsidRPr="00CF05C4">
        <w:rPr>
          <w:rFonts w:ascii="Times New Roman" w:eastAsia="Times New Roman" w:hAnsi="Times New Roman" w:cs="Times New Roman"/>
          <w:sz w:val="24"/>
          <w:szCs w:val="24"/>
          <w:lang w:eastAsia="hr-HR"/>
        </w:rPr>
        <w:t xml:space="preserve"> </w:t>
      </w:r>
      <w:r w:rsidR="00853E0A" w:rsidRPr="00CF05C4">
        <w:rPr>
          <w:rFonts w:ascii="Times New Roman" w:eastAsia="Times New Roman" w:hAnsi="Times New Roman" w:cs="Times New Roman"/>
          <w:sz w:val="24"/>
          <w:szCs w:val="24"/>
          <w:lang w:eastAsia="hr-HR"/>
        </w:rPr>
        <w:t>(SL L 2023/2869, 20.</w:t>
      </w:r>
      <w:r w:rsidR="00BE5F40" w:rsidRPr="00CF05C4">
        <w:rPr>
          <w:rFonts w:ascii="Times New Roman" w:eastAsia="Times New Roman" w:hAnsi="Times New Roman" w:cs="Times New Roman"/>
          <w:sz w:val="24"/>
          <w:szCs w:val="24"/>
          <w:lang w:eastAsia="hr-HR"/>
        </w:rPr>
        <w:t xml:space="preserve"> </w:t>
      </w:r>
      <w:r w:rsidR="00853E0A" w:rsidRPr="00CF05C4">
        <w:rPr>
          <w:rFonts w:ascii="Times New Roman" w:eastAsia="Times New Roman" w:hAnsi="Times New Roman" w:cs="Times New Roman"/>
          <w:sz w:val="24"/>
          <w:szCs w:val="24"/>
          <w:lang w:eastAsia="hr-HR"/>
        </w:rPr>
        <w:t>12.</w:t>
      </w:r>
      <w:r w:rsidR="00BE5F40" w:rsidRPr="00CF05C4">
        <w:rPr>
          <w:rFonts w:ascii="Times New Roman" w:eastAsia="Times New Roman" w:hAnsi="Times New Roman" w:cs="Times New Roman"/>
          <w:sz w:val="24"/>
          <w:szCs w:val="24"/>
          <w:lang w:eastAsia="hr-HR"/>
        </w:rPr>
        <w:t xml:space="preserve"> </w:t>
      </w:r>
      <w:r w:rsidR="00853E0A" w:rsidRPr="00CF05C4">
        <w:rPr>
          <w:rFonts w:ascii="Times New Roman" w:eastAsia="Times New Roman" w:hAnsi="Times New Roman" w:cs="Times New Roman"/>
          <w:sz w:val="24"/>
          <w:szCs w:val="24"/>
          <w:lang w:eastAsia="hr-HR"/>
        </w:rPr>
        <w:t>2023</w:t>
      </w:r>
      <w:r w:rsidR="00AE5846">
        <w:rPr>
          <w:rFonts w:ascii="Times New Roman" w:eastAsia="Times New Roman" w:hAnsi="Times New Roman" w:cs="Times New Roman"/>
          <w:sz w:val="24"/>
          <w:szCs w:val="24"/>
          <w:lang w:eastAsia="hr-HR"/>
        </w:rPr>
        <w:t>.</w:t>
      </w:r>
      <w:r w:rsidR="00853E0A" w:rsidRPr="00CF05C4">
        <w:rPr>
          <w:rFonts w:ascii="Times New Roman" w:eastAsia="Times New Roman" w:hAnsi="Times New Roman" w:cs="Times New Roman"/>
          <w:sz w:val="24"/>
          <w:szCs w:val="24"/>
          <w:lang w:eastAsia="hr-HR"/>
        </w:rPr>
        <w:t>) (u daljnjem tekstu: Uredba (EU) br. 596/2014)</w:t>
      </w:r>
      <w:r>
        <w:rPr>
          <w:rFonts w:ascii="Times New Roman" w:eastAsia="Times New Roman" w:hAnsi="Times New Roman" w:cs="Times New Roman"/>
          <w:sz w:val="24"/>
          <w:szCs w:val="24"/>
          <w:lang w:eastAsia="hr-HR"/>
        </w:rPr>
        <w:t>“.</w:t>
      </w:r>
    </w:p>
    <w:p w14:paraId="3C0B437D" w14:textId="77777777" w:rsidR="000857AC" w:rsidRPr="00CF05C4" w:rsidRDefault="000857AC" w:rsidP="00853E0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56D33F27" w14:textId="6A01DB86" w:rsidR="009633B6" w:rsidRDefault="009633B6" w:rsidP="00853E0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Točka 5. mijenja se i glasi:</w:t>
      </w:r>
    </w:p>
    <w:p w14:paraId="644F8682" w14:textId="77777777" w:rsidR="009633B6" w:rsidRDefault="009633B6" w:rsidP="00853E0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2536A487" w14:textId="42157CAE" w:rsidR="00853E0A" w:rsidRPr="00CF05C4" w:rsidRDefault="009633B6" w:rsidP="00853E0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853E0A" w:rsidRPr="00CF05C4">
        <w:rPr>
          <w:rFonts w:ascii="Times New Roman" w:eastAsia="Times New Roman" w:hAnsi="Times New Roman" w:cs="Times New Roman"/>
          <w:sz w:val="24"/>
          <w:szCs w:val="24"/>
          <w:lang w:eastAsia="hr-HR"/>
        </w:rPr>
        <w:t>5. Uredba (EU) br. 600/2014 Europskog parlamenta i Vijeća od 15. svibnja 2014. o tržištima financijskih instrumenata i izmjeni Uredbe (EU) br. 648/2012 (Tekst značajan za EGP) (SL L 173, 12. 6. 2014.) kako je posljednji put izmijenjena Uredbom (EU) 2024/791 Europskog parlamenta i Vijeća od 28. veljače 2024. o izmjeni Uredbe (EU) br. 600/2014 u pogledu poboljšanja transparentnosti podataka, uklanjanja prepreka uvođenju konsolidiranih podataka, optimizacije obveza trgovanja i zabrane primanja plaćanja za tok naloga (Tekst značajan za EGP) (SL L 2024/791, 8. 3. 2024.) kako je posljednji put izmijenjena Uredbom (EU) 2023/2869 Europskog parlamenta i Vijeća od 13. prosinca 2023. o izmjeni određenih uredbi u pogledu uspostave i funkcioniranja jedinstvene europske pristupne točke (Tekst značajan za EGP)</w:t>
      </w:r>
      <w:r w:rsidR="00BE5F40" w:rsidRPr="00CF05C4">
        <w:rPr>
          <w:rFonts w:ascii="Times New Roman" w:eastAsia="Times New Roman" w:hAnsi="Times New Roman" w:cs="Times New Roman"/>
          <w:sz w:val="24"/>
          <w:szCs w:val="24"/>
          <w:lang w:eastAsia="hr-HR"/>
        </w:rPr>
        <w:t xml:space="preserve"> </w:t>
      </w:r>
      <w:r w:rsidR="00853E0A" w:rsidRPr="00CF05C4">
        <w:rPr>
          <w:rFonts w:ascii="Times New Roman" w:eastAsia="Times New Roman" w:hAnsi="Times New Roman" w:cs="Times New Roman"/>
          <w:sz w:val="24"/>
          <w:szCs w:val="24"/>
          <w:lang w:eastAsia="hr-HR"/>
        </w:rPr>
        <w:t>(SL L 2023/2869, 20.</w:t>
      </w:r>
      <w:r w:rsidR="00BE5F40" w:rsidRPr="00CF05C4">
        <w:rPr>
          <w:rFonts w:ascii="Times New Roman" w:eastAsia="Times New Roman" w:hAnsi="Times New Roman" w:cs="Times New Roman"/>
          <w:sz w:val="24"/>
          <w:szCs w:val="24"/>
          <w:lang w:eastAsia="hr-HR"/>
        </w:rPr>
        <w:t xml:space="preserve"> </w:t>
      </w:r>
      <w:r w:rsidR="00853E0A" w:rsidRPr="00CF05C4">
        <w:rPr>
          <w:rFonts w:ascii="Times New Roman" w:eastAsia="Times New Roman" w:hAnsi="Times New Roman" w:cs="Times New Roman"/>
          <w:sz w:val="24"/>
          <w:szCs w:val="24"/>
          <w:lang w:eastAsia="hr-HR"/>
        </w:rPr>
        <w:t>12.</w:t>
      </w:r>
      <w:r w:rsidR="00BE5F40" w:rsidRPr="00CF05C4">
        <w:rPr>
          <w:rFonts w:ascii="Times New Roman" w:eastAsia="Times New Roman" w:hAnsi="Times New Roman" w:cs="Times New Roman"/>
          <w:sz w:val="24"/>
          <w:szCs w:val="24"/>
          <w:lang w:eastAsia="hr-HR"/>
        </w:rPr>
        <w:t xml:space="preserve"> </w:t>
      </w:r>
      <w:r w:rsidR="00853E0A" w:rsidRPr="00CF05C4">
        <w:rPr>
          <w:rFonts w:ascii="Times New Roman" w:eastAsia="Times New Roman" w:hAnsi="Times New Roman" w:cs="Times New Roman"/>
          <w:sz w:val="24"/>
          <w:szCs w:val="24"/>
          <w:lang w:eastAsia="hr-HR"/>
        </w:rPr>
        <w:t>2023</w:t>
      </w:r>
      <w:r w:rsidR="00AE5846">
        <w:rPr>
          <w:rFonts w:ascii="Times New Roman" w:eastAsia="Times New Roman" w:hAnsi="Times New Roman" w:cs="Times New Roman"/>
          <w:sz w:val="24"/>
          <w:szCs w:val="24"/>
          <w:lang w:eastAsia="hr-HR"/>
        </w:rPr>
        <w:t>.</w:t>
      </w:r>
      <w:r w:rsidR="00853E0A" w:rsidRPr="00CF05C4">
        <w:rPr>
          <w:rFonts w:ascii="Times New Roman" w:eastAsia="Times New Roman" w:hAnsi="Times New Roman" w:cs="Times New Roman"/>
          <w:sz w:val="24"/>
          <w:szCs w:val="24"/>
          <w:lang w:eastAsia="hr-HR"/>
        </w:rPr>
        <w:t>)</w:t>
      </w:r>
      <w:r w:rsidR="00BE5F40" w:rsidRPr="00CF05C4">
        <w:rPr>
          <w:rFonts w:ascii="Times New Roman" w:eastAsia="Times New Roman" w:hAnsi="Times New Roman" w:cs="Times New Roman"/>
          <w:sz w:val="24"/>
          <w:szCs w:val="24"/>
          <w:lang w:eastAsia="hr-HR"/>
        </w:rPr>
        <w:t xml:space="preserve"> (u daljnjem tekstu: Uredba (EU) br. 600/2014)</w:t>
      </w:r>
      <w:r w:rsidR="0030685B" w:rsidRPr="00CF05C4">
        <w:rPr>
          <w:rFonts w:ascii="Times New Roman" w:eastAsia="Times New Roman" w:hAnsi="Times New Roman" w:cs="Times New Roman"/>
          <w:sz w:val="24"/>
          <w:szCs w:val="24"/>
          <w:lang w:eastAsia="hr-HR"/>
        </w:rPr>
        <w:t>“.</w:t>
      </w:r>
    </w:p>
    <w:p w14:paraId="483A7388" w14:textId="0CE1D4F5" w:rsidR="0030685B" w:rsidRPr="00CF05C4" w:rsidRDefault="0030685B" w:rsidP="00853E0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6517DD8A" w14:textId="11377A15" w:rsidR="0030685B" w:rsidRPr="00CF05C4" w:rsidRDefault="0030685B" w:rsidP="00853E0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Točk</w:t>
      </w:r>
      <w:r w:rsidR="009633B6">
        <w:rPr>
          <w:rFonts w:ascii="Times New Roman" w:eastAsia="Times New Roman" w:hAnsi="Times New Roman" w:cs="Times New Roman"/>
          <w:sz w:val="24"/>
          <w:szCs w:val="24"/>
          <w:lang w:eastAsia="hr-HR"/>
        </w:rPr>
        <w:t>a</w:t>
      </w:r>
      <w:r w:rsidRPr="00CF05C4">
        <w:rPr>
          <w:rFonts w:ascii="Times New Roman" w:eastAsia="Times New Roman" w:hAnsi="Times New Roman" w:cs="Times New Roman"/>
          <w:sz w:val="24"/>
          <w:szCs w:val="24"/>
          <w:lang w:eastAsia="hr-HR"/>
        </w:rPr>
        <w:t xml:space="preserve"> 8. </w:t>
      </w:r>
      <w:r w:rsidR="009633B6">
        <w:rPr>
          <w:rFonts w:ascii="Times New Roman" w:eastAsia="Times New Roman" w:hAnsi="Times New Roman" w:cs="Times New Roman"/>
          <w:sz w:val="24"/>
          <w:szCs w:val="24"/>
          <w:lang w:eastAsia="hr-HR"/>
        </w:rPr>
        <w:t xml:space="preserve">mijenja se i glasi: </w:t>
      </w:r>
    </w:p>
    <w:p w14:paraId="6D573708" w14:textId="77777777" w:rsidR="00CC18B4" w:rsidRPr="00CF05C4" w:rsidRDefault="00CC18B4" w:rsidP="00853E0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EEC2A3F" w14:textId="364CBD06" w:rsidR="00853E0A" w:rsidRPr="00CF05C4" w:rsidRDefault="0030685B" w:rsidP="00853E0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853E0A" w:rsidRPr="00CF05C4">
        <w:rPr>
          <w:rFonts w:ascii="Times New Roman" w:eastAsia="Times New Roman" w:hAnsi="Times New Roman" w:cs="Times New Roman"/>
          <w:sz w:val="24"/>
          <w:szCs w:val="24"/>
          <w:lang w:eastAsia="hr-HR"/>
        </w:rPr>
        <w:t>8. Uredba (EU) 2017/1129 Europskog parlamenta i Vijeća od 14. lipnja 2017. o prospektu koji je potrebno objaviti prilikom javne ponude vrijednosnih papira ili prilikom uvrštavanja za trgovanje na uređenom tržištu te stavljanju izvan snage Direktive 2003/71/EZ (Tekst značajan za EGP) (SL L 168, 30. 6. 2017.) kako je posljednji put izmijenjena Uredbom (EU) 2023/2869 Europskog parlamenta i Vijeća od 13. prosinca 2023. o izmjeni određenih uredbi u pogledu uspostave i funkcioniranja jedinstvene europske pristupne točke (Tekst značajan za EGP)</w:t>
      </w:r>
      <w:r w:rsidR="00BE5F40" w:rsidRPr="00CF05C4">
        <w:rPr>
          <w:rFonts w:ascii="Times New Roman" w:eastAsia="Times New Roman" w:hAnsi="Times New Roman" w:cs="Times New Roman"/>
          <w:sz w:val="24"/>
          <w:szCs w:val="24"/>
          <w:lang w:eastAsia="hr-HR"/>
        </w:rPr>
        <w:t xml:space="preserve"> </w:t>
      </w:r>
      <w:r w:rsidR="00853E0A" w:rsidRPr="00CF05C4">
        <w:rPr>
          <w:rFonts w:ascii="Times New Roman" w:eastAsia="Times New Roman" w:hAnsi="Times New Roman" w:cs="Times New Roman"/>
          <w:sz w:val="24"/>
          <w:szCs w:val="24"/>
          <w:lang w:eastAsia="hr-HR"/>
        </w:rPr>
        <w:t>(SL L 2023/2869, 20.</w:t>
      </w:r>
      <w:r w:rsidR="00BE5F40" w:rsidRPr="00CF05C4">
        <w:rPr>
          <w:rFonts w:ascii="Times New Roman" w:eastAsia="Times New Roman" w:hAnsi="Times New Roman" w:cs="Times New Roman"/>
          <w:sz w:val="24"/>
          <w:szCs w:val="24"/>
          <w:lang w:eastAsia="hr-HR"/>
        </w:rPr>
        <w:t xml:space="preserve"> </w:t>
      </w:r>
      <w:r w:rsidR="00853E0A" w:rsidRPr="00CF05C4">
        <w:rPr>
          <w:rFonts w:ascii="Times New Roman" w:eastAsia="Times New Roman" w:hAnsi="Times New Roman" w:cs="Times New Roman"/>
          <w:sz w:val="24"/>
          <w:szCs w:val="24"/>
          <w:lang w:eastAsia="hr-HR"/>
        </w:rPr>
        <w:t>12</w:t>
      </w:r>
      <w:r w:rsidR="00BE5F40" w:rsidRPr="00CF05C4">
        <w:rPr>
          <w:rFonts w:ascii="Times New Roman" w:eastAsia="Times New Roman" w:hAnsi="Times New Roman" w:cs="Times New Roman"/>
          <w:sz w:val="24"/>
          <w:szCs w:val="24"/>
          <w:lang w:eastAsia="hr-HR"/>
        </w:rPr>
        <w:t xml:space="preserve"> </w:t>
      </w:r>
      <w:r w:rsidR="00853E0A" w:rsidRPr="00CF05C4">
        <w:rPr>
          <w:rFonts w:ascii="Times New Roman" w:eastAsia="Times New Roman" w:hAnsi="Times New Roman" w:cs="Times New Roman"/>
          <w:sz w:val="24"/>
          <w:szCs w:val="24"/>
          <w:lang w:eastAsia="hr-HR"/>
        </w:rPr>
        <w:t>.2023</w:t>
      </w:r>
      <w:r w:rsidR="009633B6">
        <w:rPr>
          <w:rFonts w:ascii="Times New Roman" w:eastAsia="Times New Roman" w:hAnsi="Times New Roman" w:cs="Times New Roman"/>
          <w:sz w:val="24"/>
          <w:szCs w:val="24"/>
          <w:lang w:eastAsia="hr-HR"/>
        </w:rPr>
        <w:t>.</w:t>
      </w:r>
      <w:r w:rsidR="00853E0A" w:rsidRPr="00CF05C4">
        <w:rPr>
          <w:rFonts w:ascii="Times New Roman" w:eastAsia="Times New Roman" w:hAnsi="Times New Roman" w:cs="Times New Roman"/>
          <w:sz w:val="24"/>
          <w:szCs w:val="24"/>
          <w:lang w:eastAsia="hr-HR"/>
        </w:rPr>
        <w:t>)</w:t>
      </w:r>
      <w:r w:rsidR="00BE5F40" w:rsidRPr="00CF05C4">
        <w:rPr>
          <w:rFonts w:ascii="Times New Roman" w:eastAsia="Times New Roman" w:hAnsi="Times New Roman" w:cs="Times New Roman"/>
          <w:sz w:val="24"/>
          <w:szCs w:val="24"/>
          <w:lang w:eastAsia="hr-HR"/>
        </w:rPr>
        <w:t xml:space="preserve"> (u daljnjem tekstu: Uredba (EU) 2017/1129)</w:t>
      </w:r>
      <w:r w:rsidR="009633B6">
        <w:rPr>
          <w:rFonts w:ascii="Times New Roman" w:eastAsia="Times New Roman" w:hAnsi="Times New Roman" w:cs="Times New Roman"/>
          <w:sz w:val="24"/>
          <w:szCs w:val="24"/>
          <w:lang w:eastAsia="hr-HR"/>
        </w:rPr>
        <w:t>“.</w:t>
      </w:r>
    </w:p>
    <w:p w14:paraId="1BB4BFB7" w14:textId="1995FEB7" w:rsidR="000857AC" w:rsidRDefault="000857AC" w:rsidP="00853E0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2A5977A4" w14:textId="4A23A737" w:rsidR="009633B6" w:rsidRDefault="009633B6" w:rsidP="00853E0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Točka 9. mijenja se i glasi:</w:t>
      </w:r>
    </w:p>
    <w:p w14:paraId="54D2B482" w14:textId="77777777" w:rsidR="009633B6" w:rsidRPr="00CF05C4" w:rsidRDefault="009633B6" w:rsidP="00853E0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1C2102BE" w14:textId="326D1F54" w:rsidR="00172270" w:rsidRPr="00CF05C4" w:rsidRDefault="009633B6">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853E0A" w:rsidRPr="00CF05C4">
        <w:rPr>
          <w:rFonts w:ascii="Times New Roman" w:eastAsia="Times New Roman" w:hAnsi="Times New Roman" w:cs="Times New Roman"/>
          <w:sz w:val="24"/>
          <w:szCs w:val="24"/>
          <w:lang w:eastAsia="hr-HR"/>
        </w:rPr>
        <w:t>9. Uredba (EU) 2019/2033 Europskog parlamenta i Vijeća od 27. studenoga 2019. o bonitetnim zahtjevima za investicijska društva i o izmjeni uredaba (EU) br. 1093/2010, (EU) br. 575/2013, (EU) br. 600/2014 i (EU) br. 806/2014 (Tekst značajan za EGP) (SL L 314, 5. 12. 2019.) kako je posljednji put izmijenjena Uredbom (EU) 2023/2869 Europskog parlamenta i Vijeća od 13. prosinca 2023. o izmjeni određenih uredbi u pogledu uspostave i funkcioniranja jedinstvene europske pristupne točke (Tekst značajan za EGP)</w:t>
      </w:r>
      <w:r w:rsidR="00BE5F40" w:rsidRPr="00CF05C4">
        <w:rPr>
          <w:rFonts w:ascii="Times New Roman" w:eastAsia="Times New Roman" w:hAnsi="Times New Roman" w:cs="Times New Roman"/>
          <w:sz w:val="24"/>
          <w:szCs w:val="24"/>
          <w:lang w:eastAsia="hr-HR"/>
        </w:rPr>
        <w:t xml:space="preserve"> </w:t>
      </w:r>
      <w:r w:rsidR="00853E0A" w:rsidRPr="00CF05C4">
        <w:rPr>
          <w:rFonts w:ascii="Times New Roman" w:eastAsia="Times New Roman" w:hAnsi="Times New Roman" w:cs="Times New Roman"/>
          <w:sz w:val="24"/>
          <w:szCs w:val="24"/>
          <w:lang w:eastAsia="hr-HR"/>
        </w:rPr>
        <w:t>(SL L 2023/2869, 20.</w:t>
      </w:r>
      <w:r w:rsidR="00BE5F40" w:rsidRPr="00CF05C4">
        <w:rPr>
          <w:rFonts w:ascii="Times New Roman" w:eastAsia="Times New Roman" w:hAnsi="Times New Roman" w:cs="Times New Roman"/>
          <w:sz w:val="24"/>
          <w:szCs w:val="24"/>
          <w:lang w:eastAsia="hr-HR"/>
        </w:rPr>
        <w:t xml:space="preserve"> </w:t>
      </w:r>
      <w:r w:rsidR="00853E0A" w:rsidRPr="00CF05C4">
        <w:rPr>
          <w:rFonts w:ascii="Times New Roman" w:eastAsia="Times New Roman" w:hAnsi="Times New Roman" w:cs="Times New Roman"/>
          <w:sz w:val="24"/>
          <w:szCs w:val="24"/>
          <w:lang w:eastAsia="hr-HR"/>
        </w:rPr>
        <w:t>12.</w:t>
      </w:r>
      <w:r w:rsidR="00BE5F40" w:rsidRPr="00CF05C4">
        <w:rPr>
          <w:rFonts w:ascii="Times New Roman" w:eastAsia="Times New Roman" w:hAnsi="Times New Roman" w:cs="Times New Roman"/>
          <w:sz w:val="24"/>
          <w:szCs w:val="24"/>
          <w:lang w:eastAsia="hr-HR"/>
        </w:rPr>
        <w:t xml:space="preserve"> </w:t>
      </w:r>
      <w:r w:rsidR="00853E0A" w:rsidRPr="00CF05C4">
        <w:rPr>
          <w:rFonts w:ascii="Times New Roman" w:eastAsia="Times New Roman" w:hAnsi="Times New Roman" w:cs="Times New Roman"/>
          <w:sz w:val="24"/>
          <w:szCs w:val="24"/>
          <w:lang w:eastAsia="hr-HR"/>
        </w:rPr>
        <w:t>2023</w:t>
      </w:r>
      <w:r>
        <w:rPr>
          <w:rFonts w:ascii="Times New Roman" w:eastAsia="Times New Roman" w:hAnsi="Times New Roman" w:cs="Times New Roman"/>
          <w:sz w:val="24"/>
          <w:szCs w:val="24"/>
          <w:lang w:eastAsia="hr-HR"/>
        </w:rPr>
        <w:t>.</w:t>
      </w:r>
      <w:r w:rsidR="00853E0A" w:rsidRPr="00CF05C4">
        <w:rPr>
          <w:rFonts w:ascii="Times New Roman" w:eastAsia="Times New Roman" w:hAnsi="Times New Roman" w:cs="Times New Roman"/>
          <w:sz w:val="24"/>
          <w:szCs w:val="24"/>
          <w:lang w:eastAsia="hr-HR"/>
        </w:rPr>
        <w:t>)</w:t>
      </w:r>
      <w:r w:rsidR="00BE5F40" w:rsidRPr="00CF05C4">
        <w:rPr>
          <w:rFonts w:ascii="Times New Roman" w:eastAsia="Times New Roman" w:hAnsi="Times New Roman" w:cs="Times New Roman"/>
          <w:sz w:val="24"/>
          <w:szCs w:val="24"/>
          <w:lang w:eastAsia="hr-HR"/>
        </w:rPr>
        <w:t xml:space="preserve"> (u daljnjem tekstu: Uredba (EU) 2019/2033)</w:t>
      </w:r>
      <w:r w:rsidR="00B34029" w:rsidRPr="00CF05C4">
        <w:rPr>
          <w:rFonts w:ascii="Times New Roman" w:eastAsia="Times New Roman" w:hAnsi="Times New Roman" w:cs="Times New Roman"/>
          <w:sz w:val="24"/>
          <w:szCs w:val="24"/>
          <w:lang w:eastAsia="hr-HR"/>
        </w:rPr>
        <w:t>“</w:t>
      </w:r>
      <w:r w:rsidR="00C557FB" w:rsidRPr="00CF05C4">
        <w:rPr>
          <w:rFonts w:ascii="Times New Roman" w:eastAsia="Times New Roman" w:hAnsi="Times New Roman" w:cs="Times New Roman"/>
          <w:sz w:val="24"/>
          <w:szCs w:val="24"/>
          <w:lang w:eastAsia="hr-HR"/>
        </w:rPr>
        <w:t>.</w:t>
      </w:r>
    </w:p>
    <w:p w14:paraId="608D429B" w14:textId="264115A4" w:rsidR="00CF16F3" w:rsidRPr="00CF05C4" w:rsidRDefault="00CF16F3">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49B0B42D" w14:textId="1AFCF4C5" w:rsidR="00C557FB" w:rsidRPr="00CF05C4" w:rsidRDefault="00C557F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546FBE9" w14:textId="6FF83AE5" w:rsidR="00C557FB" w:rsidRPr="00CF05C4" w:rsidRDefault="00C557FB" w:rsidP="003729B6">
      <w:pPr>
        <w:spacing w:beforeLines="30" w:before="72" w:afterLines="30" w:after="72" w:line="240" w:lineRule="auto"/>
        <w:jc w:val="center"/>
        <w:textAlignment w:val="baseline"/>
        <w:rPr>
          <w:rFonts w:ascii="Times New Roman" w:eastAsia="Times New Roman" w:hAnsi="Times New Roman" w:cs="Times New Roman"/>
          <w:b/>
          <w:bCs/>
          <w:sz w:val="24"/>
          <w:szCs w:val="24"/>
          <w:lang w:eastAsia="hr-HR"/>
        </w:rPr>
      </w:pPr>
      <w:r w:rsidRPr="00CF05C4">
        <w:rPr>
          <w:rFonts w:ascii="Times New Roman" w:eastAsia="Times New Roman" w:hAnsi="Times New Roman" w:cs="Times New Roman"/>
          <w:b/>
          <w:bCs/>
          <w:sz w:val="24"/>
          <w:szCs w:val="24"/>
          <w:lang w:eastAsia="hr-HR"/>
        </w:rPr>
        <w:t>Članak 2.</w:t>
      </w:r>
    </w:p>
    <w:p w14:paraId="20F859BB" w14:textId="77777777" w:rsidR="00C557FB" w:rsidRPr="00CF05C4" w:rsidRDefault="00C557FB" w:rsidP="003729B6">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p>
    <w:p w14:paraId="755156BA" w14:textId="2337BC4C" w:rsidR="004F15F8" w:rsidRPr="00CF05C4" w:rsidRDefault="00172270" w:rsidP="00C11C5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članku 3. točk</w:t>
      </w:r>
      <w:r w:rsidR="0030685B" w:rsidRPr="00CF05C4">
        <w:rPr>
          <w:rFonts w:ascii="Times New Roman" w:eastAsia="Times New Roman" w:hAnsi="Times New Roman" w:cs="Times New Roman"/>
          <w:sz w:val="24"/>
          <w:szCs w:val="24"/>
          <w:lang w:eastAsia="hr-HR"/>
        </w:rPr>
        <w:t>a</w:t>
      </w:r>
      <w:r w:rsidRPr="00CF05C4">
        <w:rPr>
          <w:rFonts w:ascii="Times New Roman" w:eastAsia="Times New Roman" w:hAnsi="Times New Roman" w:cs="Times New Roman"/>
          <w:sz w:val="24"/>
          <w:szCs w:val="24"/>
          <w:lang w:eastAsia="hr-HR"/>
        </w:rPr>
        <w:t xml:space="preserve"> 66. mijenja se i glas</w:t>
      </w:r>
      <w:r w:rsidR="0030685B" w:rsidRPr="00CF05C4">
        <w:rPr>
          <w:rFonts w:ascii="Times New Roman" w:eastAsia="Times New Roman" w:hAnsi="Times New Roman" w:cs="Times New Roman"/>
          <w:sz w:val="24"/>
          <w:szCs w:val="24"/>
          <w:lang w:eastAsia="hr-HR"/>
        </w:rPr>
        <w:t>i</w:t>
      </w:r>
      <w:r w:rsidRPr="00CF05C4">
        <w:rPr>
          <w:rFonts w:ascii="Times New Roman" w:eastAsia="Times New Roman" w:hAnsi="Times New Roman" w:cs="Times New Roman"/>
          <w:sz w:val="24"/>
          <w:szCs w:val="24"/>
          <w:lang w:eastAsia="hr-HR"/>
        </w:rPr>
        <w:t>:</w:t>
      </w:r>
    </w:p>
    <w:p w14:paraId="2DF2CF35" w14:textId="77777777" w:rsidR="00C11C50" w:rsidRPr="00CF05C4" w:rsidRDefault="00C11C50" w:rsidP="009336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327E4AEF" w14:textId="19BFF286" w:rsidR="00172270" w:rsidRPr="00CF05C4" w:rsidRDefault="00B50477" w:rsidP="003729B6">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172270" w:rsidRPr="00CF05C4">
        <w:rPr>
          <w:rFonts w:ascii="Times New Roman" w:eastAsia="Times New Roman" w:hAnsi="Times New Roman" w:cs="Times New Roman"/>
          <w:sz w:val="24"/>
          <w:szCs w:val="24"/>
          <w:lang w:eastAsia="hr-HR"/>
        </w:rPr>
        <w:t xml:space="preserve">66. </w:t>
      </w:r>
      <w:r w:rsidR="00172270" w:rsidRPr="00CF05C4">
        <w:rPr>
          <w:rFonts w:ascii="Times New Roman" w:eastAsia="Times New Roman" w:hAnsi="Times New Roman" w:cs="Times New Roman"/>
          <w:i/>
          <w:iCs/>
          <w:sz w:val="24"/>
          <w:szCs w:val="24"/>
          <w:lang w:eastAsia="hr-HR"/>
        </w:rPr>
        <w:t>multilateralni sustav</w:t>
      </w:r>
      <w:r w:rsidR="00172270" w:rsidRPr="00CF05C4">
        <w:rPr>
          <w:rFonts w:ascii="Times New Roman" w:eastAsia="Times New Roman" w:hAnsi="Times New Roman" w:cs="Times New Roman"/>
          <w:sz w:val="24"/>
          <w:szCs w:val="24"/>
          <w:lang w:eastAsia="hr-HR"/>
        </w:rPr>
        <w:t xml:space="preserve"> je multilateralni sustav kako je definiran u članku 2. stavku 1. točki 11. Uredbe (EU) br. 600/214</w:t>
      </w:r>
      <w:r w:rsidR="0030685B" w:rsidRPr="00CF05C4">
        <w:rPr>
          <w:rFonts w:ascii="Times New Roman" w:eastAsia="Times New Roman" w:hAnsi="Times New Roman" w:cs="Times New Roman"/>
          <w:sz w:val="24"/>
          <w:szCs w:val="24"/>
          <w:lang w:eastAsia="hr-HR"/>
        </w:rPr>
        <w:t>“.</w:t>
      </w:r>
    </w:p>
    <w:p w14:paraId="56D9FB35" w14:textId="77777777" w:rsidR="0030685B" w:rsidRPr="00CF05C4" w:rsidRDefault="0030685B" w:rsidP="003729B6">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06FF41AF" w14:textId="2F0E74DF" w:rsidR="0030685B" w:rsidRPr="00CF05C4" w:rsidRDefault="0030685B" w:rsidP="003729B6">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Točka 103. mijenja se i glasi:</w:t>
      </w:r>
    </w:p>
    <w:p w14:paraId="58A6634E" w14:textId="77777777" w:rsidR="00C11C50" w:rsidRPr="00CF05C4" w:rsidRDefault="00C11C50" w:rsidP="003729B6">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1E77A2A9" w14:textId="3DF29226" w:rsidR="00CF190E" w:rsidRPr="00CF05C4" w:rsidRDefault="0030685B" w:rsidP="003729B6">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E01956" w:rsidRPr="00CF05C4">
        <w:rPr>
          <w:rFonts w:ascii="Times New Roman" w:eastAsia="Times New Roman" w:hAnsi="Times New Roman" w:cs="Times New Roman"/>
          <w:sz w:val="24"/>
          <w:szCs w:val="24"/>
          <w:lang w:eastAsia="hr-HR"/>
        </w:rPr>
        <w:t xml:space="preserve">103. </w:t>
      </w:r>
      <w:r w:rsidR="00E01956" w:rsidRPr="00CF05C4">
        <w:rPr>
          <w:rFonts w:ascii="Times New Roman" w:eastAsia="Times New Roman" w:hAnsi="Times New Roman" w:cs="Times New Roman"/>
          <w:i/>
          <w:iCs/>
          <w:sz w:val="24"/>
          <w:szCs w:val="24"/>
          <w:lang w:eastAsia="hr-HR"/>
        </w:rPr>
        <w:t>sistematski internalizator</w:t>
      </w:r>
      <w:r w:rsidR="00E01956" w:rsidRPr="00CF05C4">
        <w:rPr>
          <w:rFonts w:ascii="Times New Roman" w:eastAsia="Times New Roman" w:hAnsi="Times New Roman" w:cs="Times New Roman"/>
          <w:sz w:val="24"/>
          <w:szCs w:val="24"/>
          <w:lang w:eastAsia="hr-HR"/>
        </w:rPr>
        <w:t xml:space="preserve"> je investicijsko društvo koje</w:t>
      </w:r>
      <w:r w:rsidR="00494961" w:rsidRPr="00CF05C4">
        <w:rPr>
          <w:rFonts w:ascii="Times New Roman" w:eastAsia="Times New Roman" w:hAnsi="Times New Roman" w:cs="Times New Roman"/>
          <w:sz w:val="24"/>
          <w:szCs w:val="24"/>
          <w:lang w:eastAsia="hr-HR"/>
        </w:rPr>
        <w:t xml:space="preserve"> na organiziran, učestao i sustavan način trguje vlasničkim instrumentima za vlastiti račun na način da izvršava naloge klijenata izvan uređenog tržišta, MTP-a ili OTP-a, bez upravljanja multilateralnim sustavom ili koje odluči odabrati status sistematskog internalizatora</w:t>
      </w:r>
      <w:r w:rsidR="00B50477" w:rsidRPr="00CF05C4">
        <w:rPr>
          <w:rFonts w:ascii="Times New Roman" w:eastAsia="Times New Roman" w:hAnsi="Times New Roman" w:cs="Times New Roman"/>
          <w:sz w:val="24"/>
          <w:szCs w:val="24"/>
          <w:lang w:eastAsia="hr-HR"/>
        </w:rPr>
        <w:t>“.</w:t>
      </w:r>
    </w:p>
    <w:p w14:paraId="37CECAB4" w14:textId="7B9457BA" w:rsidR="00807F5D" w:rsidRPr="00CF05C4" w:rsidRDefault="005E0EAC" w:rsidP="003729B6">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Iza točke 143. d</w:t>
      </w:r>
      <w:r w:rsidR="00807F5D" w:rsidRPr="00CF05C4">
        <w:rPr>
          <w:rFonts w:ascii="Times New Roman" w:eastAsia="Times New Roman" w:hAnsi="Times New Roman" w:cs="Times New Roman"/>
          <w:sz w:val="24"/>
          <w:szCs w:val="24"/>
          <w:lang w:eastAsia="hr-HR"/>
        </w:rPr>
        <w:t>odaje se točka 144. koja glasi:</w:t>
      </w:r>
    </w:p>
    <w:p w14:paraId="57F7BA29" w14:textId="0CFE2397" w:rsidR="00807F5D" w:rsidRPr="00CF05C4" w:rsidRDefault="00807F5D" w:rsidP="003729B6">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„144. </w:t>
      </w:r>
      <w:r w:rsidRPr="00CF05C4">
        <w:rPr>
          <w:rFonts w:ascii="Times New Roman" w:eastAsia="Times New Roman" w:hAnsi="Times New Roman" w:cs="Times New Roman"/>
          <w:i/>
          <w:sz w:val="24"/>
          <w:szCs w:val="24"/>
          <w:lang w:eastAsia="hr-HR"/>
        </w:rPr>
        <w:t>Uredba (EU) 2023/2859</w:t>
      </w:r>
      <w:r w:rsidRPr="00CF05C4">
        <w:rPr>
          <w:rFonts w:ascii="Times New Roman" w:eastAsia="Times New Roman" w:hAnsi="Times New Roman" w:cs="Times New Roman"/>
          <w:sz w:val="24"/>
          <w:szCs w:val="24"/>
          <w:lang w:eastAsia="hr-HR"/>
        </w:rPr>
        <w:t xml:space="preserve"> je Uredba (EU) 2023/2859 Europskog parlamenta i Vijeća od 13. prosinca 2023. o uspostavi jedinstvene europske pristupne točke za centralizirani pristup javno dostupnim informacijama koje su od važnosti za financijske usluge, tržišta kapitala i održivost (SL L, 20. 12. 2023., u daljnjem tekstu: Uredba (EU) 2023/2859).</w:t>
      </w:r>
      <w:r w:rsidR="0010487C"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t xml:space="preserve"> </w:t>
      </w:r>
    </w:p>
    <w:p w14:paraId="642293A2" w14:textId="77777777" w:rsidR="00807F5D" w:rsidRPr="00CF05C4" w:rsidRDefault="00807F5D" w:rsidP="003729B6">
      <w:pPr>
        <w:spacing w:line="240" w:lineRule="auto"/>
        <w:jc w:val="both"/>
        <w:rPr>
          <w:rFonts w:ascii="Times New Roman" w:eastAsia="Times New Roman" w:hAnsi="Times New Roman" w:cs="Times New Roman"/>
          <w:sz w:val="24"/>
          <w:szCs w:val="24"/>
          <w:lang w:eastAsia="hr-HR"/>
        </w:rPr>
      </w:pPr>
    </w:p>
    <w:p w14:paraId="017F7CE0" w14:textId="005FE5E6" w:rsidR="004F1AF0" w:rsidRPr="00CF05C4" w:rsidRDefault="004F1AF0" w:rsidP="003729B6">
      <w:pPr>
        <w:spacing w:line="240" w:lineRule="auto"/>
        <w:jc w:val="center"/>
        <w:rPr>
          <w:rFonts w:ascii="Times New Roman" w:eastAsia="Times New Roman" w:hAnsi="Times New Roman" w:cs="Times New Roman"/>
          <w:b/>
          <w:bCs/>
          <w:sz w:val="24"/>
          <w:szCs w:val="24"/>
          <w:lang w:eastAsia="hr-HR"/>
        </w:rPr>
      </w:pPr>
      <w:r w:rsidRPr="00CF05C4">
        <w:rPr>
          <w:rFonts w:ascii="Times New Roman" w:eastAsia="Times New Roman" w:hAnsi="Times New Roman" w:cs="Times New Roman"/>
          <w:b/>
          <w:bCs/>
          <w:sz w:val="24"/>
          <w:szCs w:val="24"/>
          <w:lang w:eastAsia="hr-HR"/>
        </w:rPr>
        <w:t>Članak 3.</w:t>
      </w:r>
    </w:p>
    <w:p w14:paraId="2FE24C40" w14:textId="52A8108F" w:rsidR="004F1AF0" w:rsidRPr="00CF05C4" w:rsidRDefault="00C557FB" w:rsidP="003F14ED">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U </w:t>
      </w:r>
      <w:r w:rsidR="00941BD7" w:rsidRPr="00CF05C4">
        <w:rPr>
          <w:rFonts w:ascii="Times New Roman" w:eastAsia="Times New Roman" w:hAnsi="Times New Roman" w:cs="Times New Roman"/>
          <w:sz w:val="24"/>
          <w:szCs w:val="24"/>
          <w:lang w:eastAsia="hr-HR"/>
        </w:rPr>
        <w:t xml:space="preserve">članku </w:t>
      </w:r>
      <w:bookmarkStart w:id="4" w:name="_Hlk189830446"/>
      <w:r w:rsidR="00941BD7" w:rsidRPr="00CF05C4">
        <w:rPr>
          <w:rFonts w:ascii="Times New Roman" w:eastAsia="Times New Roman" w:hAnsi="Times New Roman" w:cs="Times New Roman"/>
          <w:sz w:val="24"/>
          <w:szCs w:val="24"/>
          <w:lang w:eastAsia="hr-HR"/>
        </w:rPr>
        <w:t xml:space="preserve">4. </w:t>
      </w:r>
      <w:r w:rsidRPr="00CF05C4">
        <w:rPr>
          <w:rFonts w:ascii="Times New Roman" w:eastAsia="Times New Roman" w:hAnsi="Times New Roman" w:cs="Times New Roman"/>
          <w:sz w:val="24"/>
          <w:szCs w:val="24"/>
          <w:lang w:eastAsia="hr-HR"/>
        </w:rPr>
        <w:t>stavku</w:t>
      </w:r>
      <w:r w:rsidR="004F1AF0" w:rsidRPr="00CF05C4">
        <w:rPr>
          <w:rFonts w:ascii="Times New Roman" w:eastAsia="Times New Roman" w:hAnsi="Times New Roman" w:cs="Times New Roman"/>
          <w:sz w:val="24"/>
          <w:szCs w:val="24"/>
          <w:lang w:eastAsia="hr-HR"/>
        </w:rPr>
        <w:t xml:space="preserve"> 1. točk</w:t>
      </w:r>
      <w:r w:rsidR="006F1622" w:rsidRPr="00CF05C4">
        <w:rPr>
          <w:rFonts w:ascii="Times New Roman" w:eastAsia="Times New Roman" w:hAnsi="Times New Roman" w:cs="Times New Roman"/>
          <w:sz w:val="24"/>
          <w:szCs w:val="24"/>
          <w:lang w:eastAsia="hr-HR"/>
        </w:rPr>
        <w:t xml:space="preserve">i </w:t>
      </w:r>
      <w:r w:rsidR="004F1AF0" w:rsidRPr="00CF05C4">
        <w:rPr>
          <w:rFonts w:ascii="Times New Roman" w:eastAsia="Times New Roman" w:hAnsi="Times New Roman" w:cs="Times New Roman"/>
          <w:sz w:val="24"/>
          <w:szCs w:val="24"/>
          <w:lang w:eastAsia="hr-HR"/>
        </w:rPr>
        <w:t>4</w:t>
      </w:r>
      <w:bookmarkEnd w:id="4"/>
      <w:r w:rsidR="004F1AF0" w:rsidRPr="00CF05C4">
        <w:rPr>
          <w:rFonts w:ascii="Times New Roman" w:eastAsia="Times New Roman" w:hAnsi="Times New Roman" w:cs="Times New Roman"/>
          <w:sz w:val="24"/>
          <w:szCs w:val="24"/>
          <w:lang w:eastAsia="hr-HR"/>
        </w:rPr>
        <w:t xml:space="preserve">. </w:t>
      </w:r>
      <w:r w:rsidR="006F1622" w:rsidRPr="00CF05C4">
        <w:rPr>
          <w:rFonts w:ascii="Times New Roman" w:eastAsia="Times New Roman" w:hAnsi="Times New Roman" w:cs="Times New Roman"/>
          <w:sz w:val="24"/>
          <w:szCs w:val="24"/>
          <w:lang w:eastAsia="hr-HR"/>
        </w:rPr>
        <w:t xml:space="preserve">podtočka </w:t>
      </w:r>
      <w:r w:rsidR="004F1AF0" w:rsidRPr="00CF05C4">
        <w:rPr>
          <w:rFonts w:ascii="Times New Roman" w:eastAsia="Times New Roman" w:hAnsi="Times New Roman" w:cs="Times New Roman"/>
          <w:sz w:val="24"/>
          <w:szCs w:val="24"/>
          <w:lang w:eastAsia="hr-HR"/>
        </w:rPr>
        <w:t>b) mijenja se i glasi:</w:t>
      </w:r>
    </w:p>
    <w:p w14:paraId="0DFC9F43" w14:textId="3E2F02B5" w:rsidR="00C37887" w:rsidRPr="00CF05C4" w:rsidRDefault="004F1AF0" w:rsidP="003F14ED">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„b) djeluje kao član ili sudionik uređenog tržišta ili MTP-a, osim nefinancijskog subjekata koji izvršava transakcije na mjestu trgovanja pri čemu su takve transakcije dio upravljanja likvidnošću ili su objektivno mjerljive kao one kojima se smanjuju rizici izravno povezani s </w:t>
      </w:r>
      <w:bookmarkStart w:id="5" w:name="_Hlk189830535"/>
      <w:r w:rsidRPr="00CF05C4">
        <w:rPr>
          <w:rFonts w:ascii="Times New Roman" w:eastAsia="Times New Roman" w:hAnsi="Times New Roman" w:cs="Times New Roman"/>
          <w:sz w:val="24"/>
          <w:szCs w:val="24"/>
          <w:lang w:eastAsia="hr-HR"/>
        </w:rPr>
        <w:t xml:space="preserve">poslovnom aktivnošću ili aktivnošću vlastitog financiranja </w:t>
      </w:r>
      <w:bookmarkEnd w:id="5"/>
      <w:r w:rsidRPr="00CF05C4">
        <w:rPr>
          <w:rFonts w:ascii="Times New Roman" w:eastAsia="Times New Roman" w:hAnsi="Times New Roman" w:cs="Times New Roman"/>
          <w:sz w:val="24"/>
          <w:szCs w:val="24"/>
          <w:lang w:eastAsia="hr-HR"/>
        </w:rPr>
        <w:t>toga nefinancijskog subjekata ili njegove grupe</w:t>
      </w:r>
      <w:r w:rsidR="0030685B" w:rsidRPr="00CF05C4">
        <w:rPr>
          <w:rFonts w:ascii="Times New Roman" w:eastAsia="Times New Roman" w:hAnsi="Times New Roman" w:cs="Times New Roman"/>
          <w:sz w:val="24"/>
          <w:szCs w:val="24"/>
          <w:lang w:eastAsia="hr-HR"/>
        </w:rPr>
        <w:t>“.</w:t>
      </w:r>
    </w:p>
    <w:p w14:paraId="086EE516" w14:textId="4C0AE110" w:rsidR="004F1AF0" w:rsidRPr="00CF05C4" w:rsidRDefault="004F1AF0" w:rsidP="003F14ED">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stavku 4. riječi: „u sklopu godišnje obavijesti</w:t>
      </w:r>
      <w:r w:rsidR="002656F7">
        <w:rPr>
          <w:rFonts w:ascii="Times New Roman" w:eastAsia="Times New Roman" w:hAnsi="Times New Roman" w:cs="Times New Roman"/>
          <w:sz w:val="24"/>
          <w:szCs w:val="24"/>
          <w:lang w:eastAsia="hr-HR"/>
        </w:rPr>
        <w:t xml:space="preserve"> Agenciji</w:t>
      </w:r>
      <w:r w:rsidRPr="00CF05C4">
        <w:rPr>
          <w:rFonts w:ascii="Times New Roman" w:eastAsia="Times New Roman" w:hAnsi="Times New Roman" w:cs="Times New Roman"/>
          <w:sz w:val="24"/>
          <w:szCs w:val="24"/>
          <w:lang w:eastAsia="hr-HR"/>
        </w:rPr>
        <w:t xml:space="preserve">“ </w:t>
      </w:r>
      <w:r w:rsidR="002656F7">
        <w:rPr>
          <w:rFonts w:ascii="Times New Roman" w:eastAsia="Times New Roman" w:hAnsi="Times New Roman" w:cs="Times New Roman"/>
          <w:sz w:val="24"/>
          <w:szCs w:val="24"/>
          <w:lang w:eastAsia="hr-HR"/>
        </w:rPr>
        <w:t xml:space="preserve">zamjenjuju se riječima: „Agenciji na zahtjev“. </w:t>
      </w:r>
    </w:p>
    <w:p w14:paraId="38012B27" w14:textId="1FE15881" w:rsidR="00F36798" w:rsidRPr="00CF05C4" w:rsidRDefault="00F36798" w:rsidP="003F14ED">
      <w:pPr>
        <w:spacing w:line="240" w:lineRule="auto"/>
        <w:jc w:val="both"/>
        <w:rPr>
          <w:rFonts w:ascii="Times New Roman" w:eastAsia="Times New Roman" w:hAnsi="Times New Roman" w:cs="Times New Roman"/>
          <w:sz w:val="24"/>
          <w:szCs w:val="24"/>
          <w:lang w:eastAsia="hr-HR"/>
        </w:rPr>
      </w:pPr>
    </w:p>
    <w:p w14:paraId="230CFE78" w14:textId="24EF695F" w:rsidR="00F36798" w:rsidRPr="00CF05C4" w:rsidRDefault="00F36798" w:rsidP="00D96EDF">
      <w:pPr>
        <w:spacing w:line="240" w:lineRule="auto"/>
        <w:jc w:val="center"/>
        <w:rPr>
          <w:rFonts w:ascii="Times New Roman" w:eastAsia="Times New Roman" w:hAnsi="Times New Roman" w:cs="Times New Roman"/>
          <w:b/>
          <w:bCs/>
          <w:sz w:val="24"/>
          <w:szCs w:val="24"/>
          <w:lang w:eastAsia="hr-HR"/>
        </w:rPr>
      </w:pPr>
      <w:r w:rsidRPr="00CF05C4">
        <w:rPr>
          <w:rFonts w:ascii="Times New Roman" w:eastAsia="Times New Roman" w:hAnsi="Times New Roman" w:cs="Times New Roman"/>
          <w:b/>
          <w:bCs/>
          <w:sz w:val="24"/>
          <w:szCs w:val="24"/>
          <w:lang w:eastAsia="hr-HR"/>
        </w:rPr>
        <w:t>Članak 4.</w:t>
      </w:r>
    </w:p>
    <w:p w14:paraId="0FAA2C4B" w14:textId="63CDD84B" w:rsidR="00F36798" w:rsidRPr="00CF05C4" w:rsidRDefault="00F36798" w:rsidP="0073763E">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članku 6. stavku 1. točki 5. iza riječi: „države članice“ dodaju se riječi: „koja je u skladu s propisima te države članice ovlaštena obavljati investicijske usluge i aktivnosti, a“.</w:t>
      </w:r>
    </w:p>
    <w:p w14:paraId="6AEFAE7B" w14:textId="0805917C" w:rsidR="006F02D2" w:rsidRPr="00CF05C4" w:rsidRDefault="006F02D2" w:rsidP="009703B1">
      <w:pPr>
        <w:spacing w:line="240" w:lineRule="auto"/>
        <w:jc w:val="both"/>
        <w:rPr>
          <w:rFonts w:ascii="Times New Roman" w:eastAsia="Times New Roman" w:hAnsi="Times New Roman" w:cs="Times New Roman"/>
          <w:sz w:val="24"/>
          <w:szCs w:val="24"/>
          <w:lang w:eastAsia="hr-HR"/>
        </w:rPr>
      </w:pPr>
    </w:p>
    <w:p w14:paraId="58AAEBA2" w14:textId="7EBDB0EF" w:rsidR="006F02D2" w:rsidRPr="00CF05C4" w:rsidRDefault="006F02D2" w:rsidP="009703B1">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 xml:space="preserve">Članak 5. </w:t>
      </w:r>
    </w:p>
    <w:p w14:paraId="0A03B395" w14:textId="1B475494" w:rsidR="006F02D2" w:rsidRPr="00CF05C4" w:rsidRDefault="006F02D2" w:rsidP="00941BD7">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U članku 7. </w:t>
      </w:r>
      <w:r w:rsidR="00CA1F25" w:rsidRPr="00CF05C4">
        <w:rPr>
          <w:rFonts w:ascii="Times New Roman" w:eastAsia="Times New Roman" w:hAnsi="Times New Roman" w:cs="Times New Roman"/>
          <w:sz w:val="24"/>
          <w:szCs w:val="24"/>
          <w:lang w:eastAsia="hr-HR"/>
        </w:rPr>
        <w:t>stavku 3.</w:t>
      </w:r>
      <w:r w:rsidR="002C7A29" w:rsidRPr="00CF05C4">
        <w:rPr>
          <w:rFonts w:ascii="Times New Roman" w:eastAsia="Times New Roman" w:hAnsi="Times New Roman" w:cs="Times New Roman"/>
          <w:sz w:val="24"/>
          <w:szCs w:val="24"/>
          <w:lang w:eastAsia="hr-HR"/>
        </w:rPr>
        <w:t xml:space="preserve"> u uvodnoj rečenici </w:t>
      </w:r>
      <w:r w:rsidR="00CA1F25" w:rsidRPr="00CF05C4">
        <w:rPr>
          <w:rFonts w:ascii="Times New Roman" w:eastAsia="Times New Roman" w:hAnsi="Times New Roman" w:cs="Times New Roman"/>
          <w:sz w:val="24"/>
          <w:szCs w:val="24"/>
          <w:lang w:eastAsia="hr-HR"/>
        </w:rPr>
        <w:t>iza riječi</w:t>
      </w:r>
      <w:r w:rsidR="002C7A29" w:rsidRPr="00CF05C4">
        <w:rPr>
          <w:rFonts w:ascii="Times New Roman" w:eastAsia="Times New Roman" w:hAnsi="Times New Roman" w:cs="Times New Roman"/>
          <w:sz w:val="24"/>
          <w:szCs w:val="24"/>
          <w:lang w:eastAsia="hr-HR"/>
        </w:rPr>
        <w:t>:</w:t>
      </w:r>
      <w:r w:rsidR="00CA1F25" w:rsidRPr="00CF05C4">
        <w:rPr>
          <w:rFonts w:ascii="Times New Roman" w:eastAsia="Times New Roman" w:hAnsi="Times New Roman" w:cs="Times New Roman"/>
          <w:sz w:val="24"/>
          <w:szCs w:val="24"/>
          <w:lang w:eastAsia="hr-HR"/>
        </w:rPr>
        <w:t xml:space="preserve"> „usluge“ dodaju se riječi</w:t>
      </w:r>
      <w:r w:rsidR="002C7A29" w:rsidRPr="00CF05C4">
        <w:rPr>
          <w:rFonts w:ascii="Times New Roman" w:eastAsia="Times New Roman" w:hAnsi="Times New Roman" w:cs="Times New Roman"/>
          <w:sz w:val="24"/>
          <w:szCs w:val="24"/>
          <w:lang w:eastAsia="hr-HR"/>
        </w:rPr>
        <w:t>:</w:t>
      </w:r>
      <w:r w:rsidR="00CA1F25" w:rsidRPr="00CF05C4">
        <w:rPr>
          <w:rFonts w:ascii="Times New Roman" w:eastAsia="Times New Roman" w:hAnsi="Times New Roman" w:cs="Times New Roman"/>
          <w:sz w:val="24"/>
          <w:szCs w:val="24"/>
          <w:lang w:eastAsia="hr-HR"/>
        </w:rPr>
        <w:t xml:space="preserve"> „u odnosu na te investicijske usluge“</w:t>
      </w:r>
      <w:r w:rsidR="002C7A29" w:rsidRPr="00CF05C4">
        <w:rPr>
          <w:rFonts w:ascii="Times New Roman" w:eastAsia="Times New Roman" w:hAnsi="Times New Roman" w:cs="Times New Roman"/>
          <w:sz w:val="24"/>
          <w:szCs w:val="24"/>
          <w:lang w:eastAsia="hr-HR"/>
        </w:rPr>
        <w:t>.</w:t>
      </w:r>
    </w:p>
    <w:p w14:paraId="6EC01489" w14:textId="62269A65" w:rsidR="00C37887" w:rsidRPr="00CF05C4" w:rsidRDefault="003C7A5B" w:rsidP="003F14ED">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Stavci 7., 8. i 9. brišu se.</w:t>
      </w:r>
    </w:p>
    <w:p w14:paraId="2056FD46" w14:textId="443F1ABB" w:rsidR="00C37887" w:rsidRPr="00CF05C4" w:rsidRDefault="00C37887" w:rsidP="003F14ED">
      <w:pPr>
        <w:spacing w:line="240" w:lineRule="auto"/>
        <w:jc w:val="both"/>
        <w:rPr>
          <w:rFonts w:ascii="Times New Roman" w:eastAsia="Times New Roman" w:hAnsi="Times New Roman" w:cs="Times New Roman"/>
          <w:sz w:val="24"/>
          <w:szCs w:val="24"/>
          <w:lang w:eastAsia="hr-HR"/>
        </w:rPr>
      </w:pPr>
    </w:p>
    <w:p w14:paraId="43F14988" w14:textId="00C8F18F" w:rsidR="00C37887" w:rsidRPr="00CF05C4" w:rsidRDefault="00EC014E" w:rsidP="003F14ED">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6.</w:t>
      </w:r>
    </w:p>
    <w:p w14:paraId="37E798C6" w14:textId="354C1789" w:rsidR="00EC014E" w:rsidRPr="00CF05C4" w:rsidRDefault="00EC014E" w:rsidP="003F14ED">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članku 38. iza stavka 7. dodaje se novi stavak 8. koji glasi:</w:t>
      </w:r>
    </w:p>
    <w:p w14:paraId="432FA8C1" w14:textId="6BD2A7AC" w:rsidR="00EC014E" w:rsidRPr="00CF05C4" w:rsidRDefault="00EC014E" w:rsidP="003F14ED">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 Investicijsko društvo je dužno bez odgode, a najkasnije u roku od tri radna dana, obavijestiti Agenciju o svakoj značajnoj promjeni uvjeta pod kojima je odobrenje za rad izdano.“</w:t>
      </w:r>
      <w:r w:rsidR="00C11C50" w:rsidRPr="00CF05C4">
        <w:rPr>
          <w:rFonts w:ascii="Times New Roman" w:eastAsia="Times New Roman" w:hAnsi="Times New Roman" w:cs="Times New Roman"/>
          <w:sz w:val="24"/>
          <w:szCs w:val="24"/>
          <w:lang w:eastAsia="hr-HR"/>
        </w:rPr>
        <w:t>.</w:t>
      </w:r>
    </w:p>
    <w:p w14:paraId="70CC580A" w14:textId="2A7C5DDB" w:rsidR="00EC014E" w:rsidRPr="00CF05C4" w:rsidRDefault="00EC014E" w:rsidP="00D96EDF">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Dosadašnji stavak 8. postaje stavak 9.</w:t>
      </w:r>
    </w:p>
    <w:p w14:paraId="38ABE3BA" w14:textId="41977BED" w:rsidR="00EC014E" w:rsidRPr="00CF05C4" w:rsidRDefault="00EC014E" w:rsidP="0073763E">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7.</w:t>
      </w:r>
    </w:p>
    <w:p w14:paraId="6D088427" w14:textId="37815166" w:rsidR="00023A88" w:rsidRPr="00CF05C4" w:rsidRDefault="00023A88" w:rsidP="009703B1">
      <w:pPr>
        <w:spacing w:line="240" w:lineRule="auto"/>
        <w:jc w:val="both"/>
        <w:rPr>
          <w:rFonts w:ascii="Times New Roman" w:eastAsia="Times New Roman" w:hAnsi="Times New Roman" w:cs="Times New Roman"/>
          <w:sz w:val="24"/>
          <w:szCs w:val="24"/>
          <w:lang w:eastAsia="hr-HR"/>
        </w:rPr>
      </w:pPr>
      <w:bookmarkStart w:id="6" w:name="_Hlk190095105"/>
      <w:r w:rsidRPr="00CF05C4">
        <w:rPr>
          <w:rFonts w:ascii="Times New Roman" w:eastAsia="Times New Roman" w:hAnsi="Times New Roman" w:cs="Times New Roman"/>
          <w:sz w:val="24"/>
          <w:szCs w:val="24"/>
          <w:lang w:eastAsia="hr-HR"/>
        </w:rPr>
        <w:t>U članku 49. stavak 1. mijenja se i glasi:</w:t>
      </w:r>
    </w:p>
    <w:p w14:paraId="294CAD5D" w14:textId="6997C734" w:rsidR="00023A88" w:rsidRPr="00CF05C4" w:rsidRDefault="00023A88" w:rsidP="009703B1">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4B514A"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t>1</w:t>
      </w:r>
      <w:r w:rsidR="004B514A"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t xml:space="preserve"> Na postupak likvidacije investicijskog društva primjenjuju se odredbe zakona kojima se uređuje osnivanje i ustroj trgovačkih društ</w:t>
      </w:r>
      <w:r w:rsidR="007C0251" w:rsidRPr="00CF05C4">
        <w:rPr>
          <w:rFonts w:ascii="Times New Roman" w:eastAsia="Times New Roman" w:hAnsi="Times New Roman" w:cs="Times New Roman"/>
          <w:sz w:val="24"/>
          <w:szCs w:val="24"/>
          <w:lang w:eastAsia="hr-HR"/>
        </w:rPr>
        <w:t>a</w:t>
      </w:r>
      <w:r w:rsidRPr="00CF05C4">
        <w:rPr>
          <w:rFonts w:ascii="Times New Roman" w:eastAsia="Times New Roman" w:hAnsi="Times New Roman" w:cs="Times New Roman"/>
          <w:sz w:val="24"/>
          <w:szCs w:val="24"/>
          <w:lang w:eastAsia="hr-HR"/>
        </w:rPr>
        <w:t>va, a na stečajni postupak investicijskog društva sa sjedištem u Republici Hrvatskoj primjenjuju se odredbe zakona kojim se uređuju pretpostavke za otvaranje stečajnog postupka, stečajni postupak, pravne posljedice njegova otvaranja i provedbe, osim ako nije drukčije propisano ovim Zakonom.“.</w:t>
      </w:r>
    </w:p>
    <w:bookmarkEnd w:id="6"/>
    <w:p w14:paraId="6B7A00A5" w14:textId="4FED961D" w:rsidR="00EC014E" w:rsidRPr="00CF05C4" w:rsidRDefault="00DE5230" w:rsidP="009703B1">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I</w:t>
      </w:r>
      <w:r w:rsidR="00EC3BCC" w:rsidRPr="00CF05C4">
        <w:rPr>
          <w:rFonts w:ascii="Times New Roman" w:eastAsia="Times New Roman" w:hAnsi="Times New Roman" w:cs="Times New Roman"/>
          <w:sz w:val="24"/>
          <w:szCs w:val="24"/>
          <w:lang w:eastAsia="hr-HR"/>
        </w:rPr>
        <w:t>za stavka 8. dodaj</w:t>
      </w:r>
      <w:r w:rsidR="001578B3" w:rsidRPr="00CF05C4">
        <w:rPr>
          <w:rFonts w:ascii="Times New Roman" w:eastAsia="Times New Roman" w:hAnsi="Times New Roman" w:cs="Times New Roman"/>
          <w:sz w:val="24"/>
          <w:szCs w:val="24"/>
          <w:lang w:eastAsia="hr-HR"/>
        </w:rPr>
        <w:t>u</w:t>
      </w:r>
      <w:r w:rsidR="00EC3BCC" w:rsidRPr="00CF05C4">
        <w:rPr>
          <w:rFonts w:ascii="Times New Roman" w:eastAsia="Times New Roman" w:hAnsi="Times New Roman" w:cs="Times New Roman"/>
          <w:sz w:val="24"/>
          <w:szCs w:val="24"/>
          <w:lang w:eastAsia="hr-HR"/>
        </w:rPr>
        <w:t xml:space="preserve"> se stav</w:t>
      </w:r>
      <w:r w:rsidR="001578B3" w:rsidRPr="00CF05C4">
        <w:rPr>
          <w:rFonts w:ascii="Times New Roman" w:eastAsia="Times New Roman" w:hAnsi="Times New Roman" w:cs="Times New Roman"/>
          <w:sz w:val="24"/>
          <w:szCs w:val="24"/>
          <w:lang w:eastAsia="hr-HR"/>
        </w:rPr>
        <w:t>ci</w:t>
      </w:r>
      <w:r w:rsidR="00EC3BCC" w:rsidRPr="00CF05C4">
        <w:rPr>
          <w:rFonts w:ascii="Times New Roman" w:eastAsia="Times New Roman" w:hAnsi="Times New Roman" w:cs="Times New Roman"/>
          <w:sz w:val="24"/>
          <w:szCs w:val="24"/>
          <w:lang w:eastAsia="hr-HR"/>
        </w:rPr>
        <w:t xml:space="preserve"> 9.</w:t>
      </w:r>
      <w:r w:rsidR="00C40D11">
        <w:rPr>
          <w:rFonts w:ascii="Times New Roman" w:eastAsia="Times New Roman" w:hAnsi="Times New Roman" w:cs="Times New Roman"/>
          <w:sz w:val="24"/>
          <w:szCs w:val="24"/>
          <w:lang w:eastAsia="hr-HR"/>
        </w:rPr>
        <w:t xml:space="preserve">, </w:t>
      </w:r>
      <w:r w:rsidR="001578B3" w:rsidRPr="00CF05C4">
        <w:rPr>
          <w:rFonts w:ascii="Times New Roman" w:eastAsia="Times New Roman" w:hAnsi="Times New Roman" w:cs="Times New Roman"/>
          <w:sz w:val="24"/>
          <w:szCs w:val="24"/>
          <w:lang w:eastAsia="hr-HR"/>
        </w:rPr>
        <w:t>10.</w:t>
      </w:r>
      <w:r w:rsidR="00C40D11">
        <w:rPr>
          <w:rFonts w:ascii="Times New Roman" w:eastAsia="Times New Roman" w:hAnsi="Times New Roman" w:cs="Times New Roman"/>
          <w:sz w:val="24"/>
          <w:szCs w:val="24"/>
          <w:lang w:eastAsia="hr-HR"/>
        </w:rPr>
        <w:t xml:space="preserve"> i 11.</w:t>
      </w:r>
      <w:r w:rsidR="001578B3" w:rsidRPr="00CF05C4">
        <w:rPr>
          <w:rFonts w:ascii="Times New Roman" w:eastAsia="Times New Roman" w:hAnsi="Times New Roman" w:cs="Times New Roman"/>
          <w:sz w:val="24"/>
          <w:szCs w:val="24"/>
          <w:lang w:eastAsia="hr-HR"/>
        </w:rPr>
        <w:t xml:space="preserve"> </w:t>
      </w:r>
      <w:r w:rsidR="00EC3BCC" w:rsidRPr="00CF05C4">
        <w:rPr>
          <w:rFonts w:ascii="Times New Roman" w:eastAsia="Times New Roman" w:hAnsi="Times New Roman" w:cs="Times New Roman"/>
          <w:sz w:val="24"/>
          <w:szCs w:val="24"/>
          <w:lang w:eastAsia="hr-HR"/>
        </w:rPr>
        <w:t>koji glas</w:t>
      </w:r>
      <w:r w:rsidR="001578B3" w:rsidRPr="00CF05C4">
        <w:rPr>
          <w:rFonts w:ascii="Times New Roman" w:eastAsia="Times New Roman" w:hAnsi="Times New Roman" w:cs="Times New Roman"/>
          <w:sz w:val="24"/>
          <w:szCs w:val="24"/>
          <w:lang w:eastAsia="hr-HR"/>
        </w:rPr>
        <w:t>e</w:t>
      </w:r>
      <w:r w:rsidR="00EC3BCC" w:rsidRPr="00CF05C4">
        <w:rPr>
          <w:rFonts w:ascii="Times New Roman" w:eastAsia="Times New Roman" w:hAnsi="Times New Roman" w:cs="Times New Roman"/>
          <w:sz w:val="24"/>
          <w:szCs w:val="24"/>
          <w:lang w:eastAsia="hr-HR"/>
        </w:rPr>
        <w:t>:</w:t>
      </w:r>
    </w:p>
    <w:p w14:paraId="47E83E94" w14:textId="77777777" w:rsidR="00DB550C" w:rsidRPr="00CF05C4" w:rsidRDefault="005E3542" w:rsidP="009703B1">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EC3BCC" w:rsidRPr="00CF05C4">
        <w:rPr>
          <w:rFonts w:ascii="Times New Roman" w:eastAsia="Times New Roman" w:hAnsi="Times New Roman" w:cs="Times New Roman"/>
          <w:sz w:val="24"/>
          <w:szCs w:val="24"/>
          <w:lang w:eastAsia="hr-HR"/>
        </w:rPr>
        <w:t>(9)</w:t>
      </w:r>
      <w:r w:rsidR="00EC3BCC" w:rsidRPr="00CF05C4">
        <w:rPr>
          <w:rFonts w:ascii="Times New Roman" w:hAnsi="Times New Roman" w:cs="Times New Roman"/>
          <w:sz w:val="24"/>
          <w:szCs w:val="24"/>
        </w:rPr>
        <w:t xml:space="preserve"> </w:t>
      </w:r>
      <w:r w:rsidR="00EC3BCC" w:rsidRPr="00CF05C4">
        <w:rPr>
          <w:rFonts w:ascii="Times New Roman" w:eastAsia="Times New Roman" w:hAnsi="Times New Roman" w:cs="Times New Roman"/>
          <w:sz w:val="24"/>
          <w:szCs w:val="24"/>
          <w:lang w:eastAsia="hr-HR"/>
        </w:rPr>
        <w:t xml:space="preserve">U slučaju </w:t>
      </w:r>
      <w:r w:rsidR="008855BF" w:rsidRPr="00CF05C4">
        <w:rPr>
          <w:rFonts w:ascii="Times New Roman" w:eastAsia="Times New Roman" w:hAnsi="Times New Roman" w:cs="Times New Roman"/>
          <w:sz w:val="24"/>
          <w:szCs w:val="24"/>
          <w:lang w:eastAsia="hr-HR"/>
        </w:rPr>
        <w:t>stečajnog postupka nad</w:t>
      </w:r>
      <w:r w:rsidR="00EC3BCC" w:rsidRPr="00CF05C4">
        <w:rPr>
          <w:rFonts w:ascii="Times New Roman" w:eastAsia="Times New Roman" w:hAnsi="Times New Roman" w:cs="Times New Roman"/>
          <w:sz w:val="24"/>
          <w:szCs w:val="24"/>
          <w:lang w:eastAsia="hr-HR"/>
        </w:rPr>
        <w:t xml:space="preserve"> investicijsk</w:t>
      </w:r>
      <w:r w:rsidR="008855BF" w:rsidRPr="00CF05C4">
        <w:rPr>
          <w:rFonts w:ascii="Times New Roman" w:eastAsia="Times New Roman" w:hAnsi="Times New Roman" w:cs="Times New Roman"/>
          <w:sz w:val="24"/>
          <w:szCs w:val="24"/>
          <w:lang w:eastAsia="hr-HR"/>
        </w:rPr>
        <w:t>im</w:t>
      </w:r>
      <w:r w:rsidR="00EC3BCC" w:rsidRPr="00CF05C4">
        <w:rPr>
          <w:rFonts w:ascii="Times New Roman" w:eastAsia="Times New Roman" w:hAnsi="Times New Roman" w:cs="Times New Roman"/>
          <w:sz w:val="24"/>
          <w:szCs w:val="24"/>
          <w:lang w:eastAsia="hr-HR"/>
        </w:rPr>
        <w:t xml:space="preserve"> društv</w:t>
      </w:r>
      <w:r w:rsidR="008855BF" w:rsidRPr="00CF05C4">
        <w:rPr>
          <w:rFonts w:ascii="Times New Roman" w:eastAsia="Times New Roman" w:hAnsi="Times New Roman" w:cs="Times New Roman"/>
          <w:sz w:val="24"/>
          <w:szCs w:val="24"/>
          <w:lang w:eastAsia="hr-HR"/>
        </w:rPr>
        <w:t>om</w:t>
      </w:r>
      <w:r w:rsidR="00EC3BCC" w:rsidRPr="00CF05C4">
        <w:rPr>
          <w:rFonts w:ascii="Times New Roman" w:eastAsia="Times New Roman" w:hAnsi="Times New Roman" w:cs="Times New Roman"/>
          <w:sz w:val="24"/>
          <w:szCs w:val="24"/>
          <w:lang w:eastAsia="hr-HR"/>
        </w:rPr>
        <w:t xml:space="preserve"> sve tražbine koje proizlaze iz stavki regulatornog kapitala imaju niži red prvenstva od bilo koje tražbine koja ne proizlazi iz stavk</w:t>
      </w:r>
      <w:r w:rsidR="008855BF" w:rsidRPr="00CF05C4">
        <w:rPr>
          <w:rFonts w:ascii="Times New Roman" w:eastAsia="Times New Roman" w:hAnsi="Times New Roman" w:cs="Times New Roman"/>
          <w:sz w:val="24"/>
          <w:szCs w:val="24"/>
          <w:lang w:eastAsia="hr-HR"/>
        </w:rPr>
        <w:t>e</w:t>
      </w:r>
      <w:r w:rsidR="00EC3BCC" w:rsidRPr="00CF05C4">
        <w:rPr>
          <w:rFonts w:ascii="Times New Roman" w:eastAsia="Times New Roman" w:hAnsi="Times New Roman" w:cs="Times New Roman"/>
          <w:sz w:val="24"/>
          <w:szCs w:val="24"/>
          <w:lang w:eastAsia="hr-HR"/>
        </w:rPr>
        <w:t xml:space="preserve"> regulatornog kapitala. </w:t>
      </w:r>
    </w:p>
    <w:p w14:paraId="64C0BC1D" w14:textId="04F683FE" w:rsidR="009B34FB" w:rsidRPr="00CF05C4" w:rsidRDefault="00DB550C" w:rsidP="009703B1">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(10) </w:t>
      </w:r>
      <w:r w:rsidR="00EC3BCC" w:rsidRPr="00CF05C4">
        <w:rPr>
          <w:rFonts w:ascii="Times New Roman" w:eastAsia="Times New Roman" w:hAnsi="Times New Roman" w:cs="Times New Roman"/>
          <w:sz w:val="24"/>
          <w:szCs w:val="24"/>
          <w:lang w:eastAsia="hr-HR"/>
        </w:rPr>
        <w:t>U slučaj</w:t>
      </w:r>
      <w:r w:rsidR="007D2EEF" w:rsidRPr="00CF05C4">
        <w:rPr>
          <w:rFonts w:ascii="Times New Roman" w:eastAsia="Times New Roman" w:hAnsi="Times New Roman" w:cs="Times New Roman"/>
          <w:sz w:val="24"/>
          <w:szCs w:val="24"/>
          <w:lang w:eastAsia="hr-HR"/>
        </w:rPr>
        <w:t>u</w:t>
      </w:r>
      <w:r w:rsidR="00062058" w:rsidRPr="00CF05C4">
        <w:rPr>
          <w:rFonts w:ascii="Times New Roman" w:eastAsia="Times New Roman" w:hAnsi="Times New Roman" w:cs="Times New Roman"/>
          <w:sz w:val="24"/>
          <w:szCs w:val="24"/>
          <w:lang w:eastAsia="hr-HR"/>
        </w:rPr>
        <w:t xml:space="preserve"> iz stavka 9. ovoga članka,</w:t>
      </w:r>
      <w:r w:rsidR="00EC3BCC" w:rsidRPr="00CF05C4">
        <w:rPr>
          <w:rFonts w:ascii="Times New Roman" w:eastAsia="Times New Roman" w:hAnsi="Times New Roman" w:cs="Times New Roman"/>
          <w:sz w:val="24"/>
          <w:szCs w:val="24"/>
          <w:lang w:eastAsia="hr-HR"/>
        </w:rPr>
        <w:t xml:space="preserve"> kada je instrument samo djelomično priznat kao stavka regulatornog kapitala, s cijelim instrumentom postupa se kao s tražbinom koja proizlazi iz stavke regulatornog kapitala te on ima niži red prvenstva od tražbine koja ne proizlazi iz stavke regulatornog kapitala.</w:t>
      </w:r>
    </w:p>
    <w:p w14:paraId="6DDC9260" w14:textId="77777777" w:rsidR="004C04FB" w:rsidRPr="00CF05C4" w:rsidRDefault="009B34FB" w:rsidP="004C04FB">
      <w:pPr>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 Odredbe stavaka 9. i 10. ovoga članka na odgovarajući način odnose se i na</w:t>
      </w:r>
      <w:r w:rsidR="004C04FB" w:rsidRPr="00CF05C4">
        <w:rPr>
          <w:rFonts w:ascii="Times New Roman" w:eastAsia="Times New Roman" w:hAnsi="Times New Roman" w:cs="Times New Roman"/>
          <w:sz w:val="24"/>
          <w:szCs w:val="24"/>
          <w:lang w:eastAsia="hr-HR"/>
        </w:rPr>
        <w:t>:</w:t>
      </w:r>
    </w:p>
    <w:p w14:paraId="09EA2807" w14:textId="00325FD9" w:rsidR="004C04FB" w:rsidRPr="00CF05C4" w:rsidRDefault="004C04FB" w:rsidP="00764D2C">
      <w:pPr>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1. financijski holding, mješoviti financijski holding i mješovitih holding </w:t>
      </w:r>
      <w:r w:rsidR="00764D2C" w:rsidRPr="00CF05C4">
        <w:rPr>
          <w:rFonts w:ascii="Times New Roman" w:eastAsia="Times New Roman" w:hAnsi="Times New Roman" w:cs="Times New Roman"/>
          <w:sz w:val="24"/>
          <w:szCs w:val="24"/>
          <w:lang w:eastAsia="hr-HR"/>
        </w:rPr>
        <w:t>iz Unije</w:t>
      </w:r>
    </w:p>
    <w:p w14:paraId="612A0BC2" w14:textId="68A4B6F7" w:rsidR="00764D2C" w:rsidRPr="00CF05C4" w:rsidRDefault="00764D2C" w:rsidP="00764D2C">
      <w:pPr>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matični financijski holding, matičnih financijskih holding iz Unije, matični mješoviti financijski holding, matičnih mješovitih financijski holding iz Unije</w:t>
      </w:r>
    </w:p>
    <w:p w14:paraId="697A1F44" w14:textId="4B1EA8B7" w:rsidR="00EC3BCC" w:rsidRPr="00CF05C4" w:rsidRDefault="00764D2C" w:rsidP="00764D2C">
      <w:pPr>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3. </w:t>
      </w:r>
      <w:r w:rsidR="004C04FB" w:rsidRPr="00CF05C4">
        <w:rPr>
          <w:rFonts w:ascii="Times New Roman" w:eastAsia="Times New Roman" w:hAnsi="Times New Roman" w:cs="Times New Roman"/>
          <w:sz w:val="24"/>
          <w:szCs w:val="24"/>
          <w:lang w:eastAsia="hr-HR"/>
        </w:rPr>
        <w:t xml:space="preserve">financijsku  instituciju koja ima poslovni nastan u Uniji kada je ista društvo kći investicijskog društva ili društva iz točaka </w:t>
      </w:r>
      <w:r w:rsidRPr="00CF05C4">
        <w:rPr>
          <w:rFonts w:ascii="Times New Roman" w:eastAsia="Times New Roman" w:hAnsi="Times New Roman" w:cs="Times New Roman"/>
          <w:sz w:val="24"/>
          <w:szCs w:val="24"/>
          <w:lang w:eastAsia="hr-HR"/>
        </w:rPr>
        <w:t>1.</w:t>
      </w:r>
      <w:r w:rsidR="004C04FB" w:rsidRPr="00CF05C4">
        <w:rPr>
          <w:rFonts w:ascii="Times New Roman" w:eastAsia="Times New Roman" w:hAnsi="Times New Roman" w:cs="Times New Roman"/>
          <w:sz w:val="24"/>
          <w:szCs w:val="24"/>
          <w:lang w:eastAsia="hr-HR"/>
        </w:rPr>
        <w:t xml:space="preserve"> ili </w:t>
      </w:r>
      <w:r w:rsidRPr="00CF05C4">
        <w:rPr>
          <w:rFonts w:ascii="Times New Roman" w:eastAsia="Times New Roman" w:hAnsi="Times New Roman" w:cs="Times New Roman"/>
          <w:sz w:val="24"/>
          <w:szCs w:val="24"/>
          <w:lang w:eastAsia="hr-HR"/>
        </w:rPr>
        <w:t>2.</w:t>
      </w:r>
      <w:r w:rsidR="00C40D11">
        <w:rPr>
          <w:rFonts w:ascii="Times New Roman" w:eastAsia="Times New Roman" w:hAnsi="Times New Roman" w:cs="Times New Roman"/>
          <w:sz w:val="24"/>
          <w:szCs w:val="24"/>
          <w:lang w:eastAsia="hr-HR"/>
        </w:rPr>
        <w:t xml:space="preserve"> ovoga stavka</w:t>
      </w:r>
      <w:r w:rsidR="004C04FB" w:rsidRPr="00CF05C4">
        <w:rPr>
          <w:rFonts w:ascii="Times New Roman" w:eastAsia="Times New Roman" w:hAnsi="Times New Roman" w:cs="Times New Roman"/>
          <w:sz w:val="24"/>
          <w:szCs w:val="24"/>
          <w:lang w:eastAsia="hr-HR"/>
        </w:rPr>
        <w:t xml:space="preserve"> i obuhvaćena je nadzorom na konsolidiranoj osnovi u skladu s člancima</w:t>
      </w:r>
      <w:r w:rsidRPr="00CF05C4">
        <w:rPr>
          <w:rFonts w:ascii="Times New Roman" w:eastAsia="Times New Roman" w:hAnsi="Times New Roman" w:cs="Times New Roman"/>
          <w:sz w:val="24"/>
          <w:szCs w:val="24"/>
          <w:lang w:eastAsia="hr-HR"/>
        </w:rPr>
        <w:t xml:space="preserve"> 220. i 221. ovoga Zakona</w:t>
      </w:r>
      <w:r w:rsidR="00296DF1" w:rsidRPr="00CF05C4">
        <w:rPr>
          <w:rFonts w:ascii="Times New Roman" w:eastAsia="Times New Roman" w:hAnsi="Times New Roman" w:cs="Times New Roman"/>
          <w:sz w:val="24"/>
          <w:szCs w:val="24"/>
          <w:lang w:eastAsia="hr-HR"/>
        </w:rPr>
        <w:t>.</w:t>
      </w:r>
      <w:r w:rsidR="005E3542" w:rsidRPr="00CF05C4">
        <w:rPr>
          <w:rFonts w:ascii="Times New Roman" w:eastAsia="Times New Roman" w:hAnsi="Times New Roman" w:cs="Times New Roman"/>
          <w:sz w:val="24"/>
          <w:szCs w:val="24"/>
          <w:lang w:eastAsia="hr-HR"/>
        </w:rPr>
        <w:t>“.</w:t>
      </w:r>
    </w:p>
    <w:p w14:paraId="02E230C3" w14:textId="2AB0D5F5" w:rsidR="00C37887" w:rsidRPr="00CF05C4" w:rsidRDefault="00EC014E" w:rsidP="009703B1">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8.</w:t>
      </w:r>
    </w:p>
    <w:p w14:paraId="5D0CE7F3" w14:textId="7FC02D08" w:rsidR="00EC014E" w:rsidRPr="00CF05C4" w:rsidRDefault="00EC014E" w:rsidP="00C519EA">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U članku 121. </w:t>
      </w:r>
      <w:r w:rsidR="00FB608F" w:rsidRPr="00CF05C4">
        <w:rPr>
          <w:rFonts w:ascii="Times New Roman" w:eastAsia="Times New Roman" w:hAnsi="Times New Roman" w:cs="Times New Roman"/>
          <w:sz w:val="24"/>
          <w:szCs w:val="24"/>
          <w:lang w:eastAsia="hr-HR"/>
        </w:rPr>
        <w:t>stavak 1. mijenja se i glasi:</w:t>
      </w:r>
    </w:p>
    <w:p w14:paraId="7696BFFD" w14:textId="36AA221A" w:rsidR="00FB608F" w:rsidRPr="00CF05C4" w:rsidRDefault="00FB608F" w:rsidP="004533D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„(1) Investicijsko društvo je dužno pri izvršavanju naloga poduzeti </w:t>
      </w:r>
      <w:bookmarkStart w:id="7" w:name="_Hlk190154836"/>
      <w:r w:rsidRPr="00CF05C4">
        <w:rPr>
          <w:rFonts w:ascii="Times New Roman" w:eastAsia="Times New Roman" w:hAnsi="Times New Roman" w:cs="Times New Roman"/>
          <w:sz w:val="24"/>
          <w:szCs w:val="24"/>
          <w:lang w:eastAsia="hr-HR"/>
        </w:rPr>
        <w:t>sve korake dovoljne za postizanje najpovoljnijeg ishoda za klijenta uzimajući u obzir cijene, troškove, brzinu, vjerojatnost izvršenja i namire, veličinu, vrstu te sve druge okolnosti relevantne za izvršavanje naloga.</w:t>
      </w:r>
      <w:r w:rsidR="005E3542" w:rsidRPr="00CF05C4">
        <w:rPr>
          <w:rFonts w:ascii="Times New Roman" w:eastAsia="Times New Roman" w:hAnsi="Times New Roman" w:cs="Times New Roman"/>
          <w:sz w:val="24"/>
          <w:szCs w:val="24"/>
          <w:lang w:eastAsia="hr-HR"/>
        </w:rPr>
        <w:t>“.</w:t>
      </w:r>
    </w:p>
    <w:p w14:paraId="37EB17A3" w14:textId="77777777" w:rsidR="00C11C50" w:rsidRPr="00CF05C4" w:rsidRDefault="00C11C50" w:rsidP="004533D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bookmarkEnd w:id="7"/>
    <w:p w14:paraId="65CB38B0" w14:textId="5A945D86" w:rsidR="00FB608F" w:rsidRPr="00CF05C4" w:rsidRDefault="001701A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S</w:t>
      </w:r>
      <w:r w:rsidR="00FB608F" w:rsidRPr="00CF05C4">
        <w:rPr>
          <w:rFonts w:ascii="Times New Roman" w:eastAsia="Times New Roman" w:hAnsi="Times New Roman" w:cs="Times New Roman"/>
          <w:sz w:val="24"/>
          <w:szCs w:val="24"/>
          <w:lang w:eastAsia="hr-HR"/>
        </w:rPr>
        <w:t xml:space="preserve">tavak 5. </w:t>
      </w:r>
      <w:r w:rsidRPr="00CF05C4">
        <w:rPr>
          <w:rFonts w:ascii="Times New Roman" w:eastAsia="Times New Roman" w:hAnsi="Times New Roman" w:cs="Times New Roman"/>
          <w:sz w:val="24"/>
          <w:szCs w:val="24"/>
          <w:lang w:eastAsia="hr-HR"/>
        </w:rPr>
        <w:t xml:space="preserve">mijenja se i </w:t>
      </w:r>
      <w:r w:rsidR="00FB608F" w:rsidRPr="00CF05C4">
        <w:rPr>
          <w:rFonts w:ascii="Times New Roman" w:eastAsia="Times New Roman" w:hAnsi="Times New Roman" w:cs="Times New Roman"/>
          <w:sz w:val="24"/>
          <w:szCs w:val="24"/>
          <w:lang w:eastAsia="hr-HR"/>
        </w:rPr>
        <w:t>glasi:</w:t>
      </w:r>
    </w:p>
    <w:p w14:paraId="36257420" w14:textId="77777777" w:rsidR="00C11C50" w:rsidRPr="00CF05C4" w:rsidRDefault="00C11C50"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3DFB59DF" w14:textId="2F86A5AA" w:rsidR="00FB608F" w:rsidRPr="00CF05C4" w:rsidRDefault="00FB608F">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„(5) </w:t>
      </w:r>
      <w:bookmarkStart w:id="8" w:name="_Hlk190156315"/>
      <w:r w:rsidRPr="00CF05C4">
        <w:rPr>
          <w:rFonts w:ascii="Times New Roman" w:eastAsia="Times New Roman" w:hAnsi="Times New Roman" w:cs="Times New Roman"/>
          <w:sz w:val="24"/>
          <w:szCs w:val="24"/>
          <w:lang w:eastAsia="hr-HR"/>
        </w:rPr>
        <w:t>Kada je riječ o financijskim instrumentima koji podliježu obvezama trgovanja utvrđenima u člancima 23. i 28. Uredbe (EU) br. 600/2014</w:t>
      </w:r>
      <w:bookmarkEnd w:id="8"/>
      <w:r w:rsidRPr="00CF05C4">
        <w:rPr>
          <w:rFonts w:ascii="Times New Roman" w:eastAsia="Times New Roman" w:hAnsi="Times New Roman" w:cs="Times New Roman"/>
          <w:sz w:val="24"/>
          <w:szCs w:val="24"/>
          <w:lang w:eastAsia="hr-HR"/>
        </w:rPr>
        <w:t>, investicijsko društvo je dužno</w:t>
      </w:r>
      <w:r w:rsidR="000E6E64" w:rsidRPr="00CF05C4">
        <w:rPr>
          <w:rFonts w:ascii="Times New Roman" w:eastAsia="Times New Roman" w:hAnsi="Times New Roman" w:cs="Times New Roman"/>
          <w:sz w:val="24"/>
          <w:szCs w:val="24"/>
          <w:lang w:eastAsia="hr-HR"/>
        </w:rPr>
        <w:t xml:space="preserve"> bez odgode</w:t>
      </w:r>
      <w:r w:rsidRPr="00CF05C4">
        <w:rPr>
          <w:rFonts w:ascii="Times New Roman" w:eastAsia="Times New Roman" w:hAnsi="Times New Roman" w:cs="Times New Roman"/>
          <w:sz w:val="24"/>
          <w:szCs w:val="24"/>
          <w:lang w:eastAsia="hr-HR"/>
        </w:rPr>
        <w:t xml:space="preserve"> nakon izvršenja naloga obavijestiti klijenta o mjestu izvršenja naloga.“</w:t>
      </w:r>
      <w:r w:rsidR="005E3542" w:rsidRPr="00CF05C4">
        <w:rPr>
          <w:rFonts w:ascii="Times New Roman" w:eastAsia="Times New Roman" w:hAnsi="Times New Roman" w:cs="Times New Roman"/>
          <w:sz w:val="24"/>
          <w:szCs w:val="24"/>
          <w:lang w:eastAsia="hr-HR"/>
        </w:rPr>
        <w:t>.</w:t>
      </w:r>
    </w:p>
    <w:p w14:paraId="20F9E52F" w14:textId="2DDA0907" w:rsidR="00FB608F" w:rsidRPr="00CF05C4" w:rsidRDefault="00FB608F">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209919ED" w14:textId="6DA865EE" w:rsidR="00FB608F" w:rsidRPr="00CF05C4" w:rsidRDefault="00FB608F">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9.</w:t>
      </w:r>
    </w:p>
    <w:p w14:paraId="705B57C4" w14:textId="120C192B" w:rsidR="00FB608F" w:rsidRPr="00CF05C4" w:rsidRDefault="00FB608F">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1C26B61" w14:textId="73E13EBC" w:rsidR="00C4343E" w:rsidRPr="00CF05C4" w:rsidRDefault="00C434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članku 123. stavak 1. mijenja se i glasi:</w:t>
      </w:r>
    </w:p>
    <w:p w14:paraId="2330B772" w14:textId="694123DF" w:rsidR="00C4343E" w:rsidRPr="00CF05C4" w:rsidRDefault="00C434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4B514A"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t>1</w:t>
      </w:r>
      <w:r w:rsidR="004B514A"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t xml:space="preserve"> Investicijsko društvo dužno je donijeti i primjenjivati politiku izvršavanja naloga koja mu omogućava postizanje najpovoljnijeg ishoda pri izvršavanju naloga klijenta.“.</w:t>
      </w:r>
    </w:p>
    <w:p w14:paraId="536DD5DF" w14:textId="0A9EC7D4" w:rsidR="006F3F3C" w:rsidRPr="00CF05C4" w:rsidRDefault="006F3F3C">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2D15FFBC" w14:textId="01772908" w:rsidR="006F3F3C" w:rsidRPr="00CF05C4" w:rsidRDefault="006F3F3C">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Stavak 4. mijenja se i glasi:</w:t>
      </w:r>
    </w:p>
    <w:p w14:paraId="4925AE18" w14:textId="6AF9166D" w:rsidR="006F3F3C" w:rsidRPr="00CF05C4" w:rsidRDefault="006F3F3C">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1578B3"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t>4</w:t>
      </w:r>
      <w:r w:rsidR="001578B3"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t xml:space="preserve"> Investicijsko društvo dužno je klijentu pružiti podatke o politici izvršavanja naloga koji trebaju sadržavati jasno, </w:t>
      </w:r>
      <w:r w:rsidR="005E407F" w:rsidRPr="00CF05C4">
        <w:rPr>
          <w:rFonts w:ascii="Times New Roman" w:eastAsia="Times New Roman" w:hAnsi="Times New Roman" w:cs="Times New Roman"/>
          <w:sz w:val="24"/>
          <w:szCs w:val="24"/>
          <w:lang w:eastAsia="hr-HR"/>
        </w:rPr>
        <w:t xml:space="preserve">sa svim potrebnim informacijama </w:t>
      </w:r>
      <w:r w:rsidRPr="00CF05C4">
        <w:rPr>
          <w:rFonts w:ascii="Times New Roman" w:eastAsia="Times New Roman" w:hAnsi="Times New Roman" w:cs="Times New Roman"/>
          <w:sz w:val="24"/>
          <w:szCs w:val="24"/>
          <w:lang w:eastAsia="hr-HR"/>
        </w:rPr>
        <w:t>i klijentu lako shvatljivo pojašnjenje načina izvršavanja naloga.“.</w:t>
      </w:r>
    </w:p>
    <w:p w14:paraId="4A0EFCDD" w14:textId="063C7E9F" w:rsidR="00A96FF7" w:rsidRPr="00CF05C4" w:rsidRDefault="00A96FF7" w:rsidP="00A96FF7">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10.</w:t>
      </w:r>
    </w:p>
    <w:p w14:paraId="59D24F42" w14:textId="682B1E80" w:rsidR="00A96FF7" w:rsidRPr="00CF05C4" w:rsidRDefault="00A96FF7" w:rsidP="00A96FF7">
      <w:pPr>
        <w:spacing w:beforeLines="30" w:before="72" w:afterLines="30" w:after="72" w:line="240" w:lineRule="auto"/>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članku 124. stavak 4. briše se.</w:t>
      </w:r>
    </w:p>
    <w:p w14:paraId="4E367450" w14:textId="289237D6" w:rsidR="007823C7" w:rsidRPr="00CF05C4" w:rsidRDefault="007823C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0C74CA7D" w14:textId="238042E3" w:rsidR="007823C7" w:rsidRPr="00CF05C4" w:rsidRDefault="007823C7">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1</w:t>
      </w:r>
      <w:r w:rsidR="00A96FF7" w:rsidRPr="00CF05C4">
        <w:rPr>
          <w:rFonts w:ascii="Times New Roman" w:eastAsia="Times New Roman" w:hAnsi="Times New Roman" w:cs="Times New Roman"/>
          <w:b/>
          <w:sz w:val="24"/>
          <w:szCs w:val="24"/>
          <w:lang w:eastAsia="hr-HR"/>
        </w:rPr>
        <w:t>1</w:t>
      </w:r>
      <w:r w:rsidRPr="00CF05C4">
        <w:rPr>
          <w:rFonts w:ascii="Times New Roman" w:eastAsia="Times New Roman" w:hAnsi="Times New Roman" w:cs="Times New Roman"/>
          <w:b/>
          <w:sz w:val="24"/>
          <w:szCs w:val="24"/>
          <w:lang w:eastAsia="hr-HR"/>
        </w:rPr>
        <w:t>.</w:t>
      </w:r>
    </w:p>
    <w:p w14:paraId="552052B3" w14:textId="7F8D3343" w:rsidR="007823C7" w:rsidRPr="00CF05C4" w:rsidRDefault="007823C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članku 125. stavak 2. mijenja se i glasi:</w:t>
      </w:r>
    </w:p>
    <w:p w14:paraId="66F49AC2" w14:textId="77777777" w:rsidR="00C11C50" w:rsidRPr="00CF05C4" w:rsidRDefault="00C11C5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4E18C22A" w14:textId="4D6DC4E4" w:rsidR="007823C7" w:rsidRPr="00CF05C4" w:rsidRDefault="007823C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Investicijsko društvo dužno je redovito procjenjivati osiguravaju li mjesta izvršenja uključena u politiku izvršavanja naloga postizanje najpovoljnijeg ishoda za klijenta ili je potrebno izmijeniti mjere izvršavanja naloga.“</w:t>
      </w:r>
      <w:r w:rsidR="005E3542" w:rsidRPr="00CF05C4">
        <w:rPr>
          <w:rFonts w:ascii="Times New Roman" w:eastAsia="Times New Roman" w:hAnsi="Times New Roman" w:cs="Times New Roman"/>
          <w:sz w:val="24"/>
          <w:szCs w:val="24"/>
          <w:lang w:eastAsia="hr-HR"/>
        </w:rPr>
        <w:t>.</w:t>
      </w:r>
    </w:p>
    <w:p w14:paraId="126B8871" w14:textId="0A2DC86A" w:rsidR="00FB608F" w:rsidRPr="00CF05C4" w:rsidRDefault="00FB608F">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0A8C8B5D" w14:textId="105037E9" w:rsidR="00FB608F" w:rsidRPr="00CF05C4" w:rsidRDefault="00FB608F">
      <w:pPr>
        <w:spacing w:line="240" w:lineRule="auto"/>
        <w:jc w:val="both"/>
        <w:rPr>
          <w:rFonts w:ascii="Times New Roman" w:eastAsia="Times New Roman" w:hAnsi="Times New Roman" w:cs="Times New Roman"/>
          <w:sz w:val="24"/>
          <w:szCs w:val="24"/>
          <w:lang w:eastAsia="hr-HR"/>
        </w:rPr>
      </w:pPr>
    </w:p>
    <w:p w14:paraId="41CB3377" w14:textId="3A53AA1E" w:rsidR="00C37887" w:rsidRPr="00CF05C4" w:rsidRDefault="00C1429D">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1</w:t>
      </w:r>
      <w:r w:rsidR="00A96FF7" w:rsidRPr="00CF05C4">
        <w:rPr>
          <w:rFonts w:ascii="Times New Roman" w:eastAsia="Times New Roman" w:hAnsi="Times New Roman" w:cs="Times New Roman"/>
          <w:b/>
          <w:sz w:val="24"/>
          <w:szCs w:val="24"/>
          <w:lang w:eastAsia="hr-HR"/>
        </w:rPr>
        <w:t>2</w:t>
      </w:r>
      <w:r w:rsidRPr="00CF05C4">
        <w:rPr>
          <w:rFonts w:ascii="Times New Roman" w:eastAsia="Times New Roman" w:hAnsi="Times New Roman" w:cs="Times New Roman"/>
          <w:b/>
          <w:sz w:val="24"/>
          <w:szCs w:val="24"/>
          <w:lang w:eastAsia="hr-HR"/>
        </w:rPr>
        <w:t>.</w:t>
      </w:r>
    </w:p>
    <w:p w14:paraId="6D242C5D" w14:textId="15110E99" w:rsidR="00C1429D" w:rsidRPr="00CF05C4" w:rsidRDefault="00C1429D">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U članku 292. stavku </w:t>
      </w:r>
      <w:r w:rsidR="00316900" w:rsidRPr="00CF05C4">
        <w:rPr>
          <w:rFonts w:ascii="Times New Roman" w:eastAsia="Times New Roman" w:hAnsi="Times New Roman" w:cs="Times New Roman"/>
          <w:sz w:val="24"/>
          <w:szCs w:val="24"/>
          <w:lang w:eastAsia="hr-HR"/>
        </w:rPr>
        <w:t>2</w:t>
      </w:r>
      <w:r w:rsidRPr="00CF05C4">
        <w:rPr>
          <w:rFonts w:ascii="Times New Roman" w:eastAsia="Times New Roman" w:hAnsi="Times New Roman" w:cs="Times New Roman"/>
          <w:sz w:val="24"/>
          <w:szCs w:val="24"/>
          <w:lang w:eastAsia="hr-HR"/>
        </w:rPr>
        <w:t xml:space="preserve">. točki 3. </w:t>
      </w:r>
      <w:r w:rsidR="00316900" w:rsidRPr="00CF05C4">
        <w:rPr>
          <w:rFonts w:ascii="Times New Roman" w:eastAsia="Times New Roman" w:hAnsi="Times New Roman" w:cs="Times New Roman"/>
          <w:sz w:val="24"/>
          <w:szCs w:val="24"/>
          <w:lang w:eastAsia="hr-HR"/>
        </w:rPr>
        <w:t>riječi</w:t>
      </w:r>
      <w:r w:rsidRPr="00CF05C4">
        <w:rPr>
          <w:rFonts w:ascii="Times New Roman" w:eastAsia="Times New Roman" w:hAnsi="Times New Roman" w:cs="Times New Roman"/>
          <w:sz w:val="24"/>
          <w:szCs w:val="24"/>
          <w:lang w:eastAsia="hr-HR"/>
        </w:rPr>
        <w:t>: „</w:t>
      </w:r>
      <w:r w:rsidR="00316900" w:rsidRPr="00CF05C4">
        <w:rPr>
          <w:rFonts w:ascii="Times New Roman" w:eastAsia="Times New Roman" w:hAnsi="Times New Roman" w:cs="Times New Roman"/>
          <w:sz w:val="24"/>
          <w:szCs w:val="24"/>
          <w:lang w:eastAsia="hr-HR"/>
        </w:rPr>
        <w:t xml:space="preserve">članaka 296. do </w:t>
      </w:r>
      <w:r w:rsidRPr="00CF05C4">
        <w:rPr>
          <w:rFonts w:ascii="Times New Roman" w:eastAsia="Times New Roman" w:hAnsi="Times New Roman" w:cs="Times New Roman"/>
          <w:sz w:val="24"/>
          <w:szCs w:val="24"/>
          <w:lang w:eastAsia="hr-HR"/>
        </w:rPr>
        <w:t>304</w:t>
      </w:r>
      <w:r w:rsidR="00316900"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t>“ zamjenjuj</w:t>
      </w:r>
      <w:r w:rsidR="00316900" w:rsidRPr="00CF05C4">
        <w:rPr>
          <w:rFonts w:ascii="Times New Roman" w:eastAsia="Times New Roman" w:hAnsi="Times New Roman" w:cs="Times New Roman"/>
          <w:sz w:val="24"/>
          <w:szCs w:val="24"/>
          <w:lang w:eastAsia="hr-HR"/>
        </w:rPr>
        <w:t>u</w:t>
      </w:r>
      <w:r w:rsidRPr="00CF05C4">
        <w:rPr>
          <w:rFonts w:ascii="Times New Roman" w:eastAsia="Times New Roman" w:hAnsi="Times New Roman" w:cs="Times New Roman"/>
          <w:sz w:val="24"/>
          <w:szCs w:val="24"/>
          <w:lang w:eastAsia="hr-HR"/>
        </w:rPr>
        <w:t xml:space="preserve"> se </w:t>
      </w:r>
      <w:r w:rsidR="00316900" w:rsidRPr="00CF05C4">
        <w:rPr>
          <w:rFonts w:ascii="Times New Roman" w:eastAsia="Times New Roman" w:hAnsi="Times New Roman" w:cs="Times New Roman"/>
          <w:sz w:val="24"/>
          <w:szCs w:val="24"/>
          <w:lang w:eastAsia="hr-HR"/>
        </w:rPr>
        <w:t xml:space="preserve">riječima: „članaka 296. do </w:t>
      </w:r>
      <w:r w:rsidRPr="00CF05C4">
        <w:rPr>
          <w:rFonts w:ascii="Times New Roman" w:eastAsia="Times New Roman" w:hAnsi="Times New Roman" w:cs="Times New Roman"/>
          <w:sz w:val="24"/>
          <w:szCs w:val="24"/>
          <w:lang w:eastAsia="hr-HR"/>
        </w:rPr>
        <w:t>303</w:t>
      </w:r>
      <w:r w:rsidR="00316900"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t>“.</w:t>
      </w:r>
    </w:p>
    <w:p w14:paraId="5FFD16DF" w14:textId="77777777" w:rsidR="00435D46" w:rsidRPr="00CF05C4" w:rsidRDefault="00435D46" w:rsidP="004466C6">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13.</w:t>
      </w:r>
    </w:p>
    <w:p w14:paraId="0B635835" w14:textId="77777777" w:rsidR="00435D46" w:rsidRPr="00CF05C4" w:rsidRDefault="00435D46" w:rsidP="00435D46">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članku 295. stavci 13., 14. i 15. brišu se.</w:t>
      </w:r>
    </w:p>
    <w:p w14:paraId="61F588AF" w14:textId="0C8B3F52" w:rsidR="004466C6" w:rsidRPr="00CF05C4" w:rsidRDefault="004466C6" w:rsidP="004466C6">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Dosadašnji stavci 16.</w:t>
      </w:r>
      <w:r w:rsidR="00A76FB3" w:rsidRPr="00CF05C4">
        <w:rPr>
          <w:rFonts w:ascii="Times New Roman" w:eastAsia="Times New Roman" w:hAnsi="Times New Roman" w:cs="Times New Roman"/>
          <w:sz w:val="24"/>
          <w:szCs w:val="24"/>
          <w:lang w:eastAsia="hr-HR"/>
        </w:rPr>
        <w:t xml:space="preserve"> do</w:t>
      </w:r>
      <w:r w:rsidRPr="00CF05C4">
        <w:rPr>
          <w:rFonts w:ascii="Times New Roman" w:eastAsia="Times New Roman" w:hAnsi="Times New Roman" w:cs="Times New Roman"/>
          <w:sz w:val="24"/>
          <w:szCs w:val="24"/>
          <w:lang w:eastAsia="hr-HR"/>
        </w:rPr>
        <w:t xml:space="preserve"> </w:t>
      </w:r>
      <w:r w:rsidR="00352145">
        <w:rPr>
          <w:rFonts w:ascii="Times New Roman" w:eastAsia="Times New Roman" w:hAnsi="Times New Roman" w:cs="Times New Roman"/>
          <w:sz w:val="24"/>
          <w:szCs w:val="24"/>
          <w:lang w:eastAsia="hr-HR"/>
        </w:rPr>
        <w:t>19</w:t>
      </w:r>
      <w:r w:rsidRPr="00CF05C4">
        <w:rPr>
          <w:rFonts w:ascii="Times New Roman" w:eastAsia="Times New Roman" w:hAnsi="Times New Roman" w:cs="Times New Roman"/>
          <w:sz w:val="24"/>
          <w:szCs w:val="24"/>
          <w:lang w:eastAsia="hr-HR"/>
        </w:rPr>
        <w:t>. postaju stavci 13.</w:t>
      </w:r>
      <w:r w:rsidR="00A76FB3" w:rsidRPr="00CF05C4">
        <w:rPr>
          <w:rFonts w:ascii="Times New Roman" w:eastAsia="Times New Roman" w:hAnsi="Times New Roman" w:cs="Times New Roman"/>
          <w:sz w:val="24"/>
          <w:szCs w:val="24"/>
          <w:lang w:eastAsia="hr-HR"/>
        </w:rPr>
        <w:t xml:space="preserve"> do</w:t>
      </w:r>
      <w:r w:rsidRPr="00CF05C4">
        <w:rPr>
          <w:rFonts w:ascii="Times New Roman" w:eastAsia="Times New Roman" w:hAnsi="Times New Roman" w:cs="Times New Roman"/>
          <w:sz w:val="24"/>
          <w:szCs w:val="24"/>
          <w:lang w:eastAsia="hr-HR"/>
        </w:rPr>
        <w:t xml:space="preserve"> </w:t>
      </w:r>
      <w:r w:rsidR="00352145">
        <w:rPr>
          <w:rFonts w:ascii="Times New Roman" w:eastAsia="Times New Roman" w:hAnsi="Times New Roman" w:cs="Times New Roman"/>
          <w:sz w:val="24"/>
          <w:szCs w:val="24"/>
          <w:lang w:eastAsia="hr-HR"/>
        </w:rPr>
        <w:t>16</w:t>
      </w:r>
      <w:r w:rsidRPr="00CF05C4">
        <w:rPr>
          <w:rFonts w:ascii="Times New Roman" w:eastAsia="Times New Roman" w:hAnsi="Times New Roman" w:cs="Times New Roman"/>
          <w:sz w:val="24"/>
          <w:szCs w:val="24"/>
          <w:lang w:eastAsia="hr-HR"/>
        </w:rPr>
        <w:t>.</w:t>
      </w:r>
    </w:p>
    <w:p w14:paraId="4E505B55" w14:textId="5BC4246C" w:rsidR="004466C6" w:rsidRPr="00CF05C4" w:rsidRDefault="004466C6" w:rsidP="004466C6">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dosadašnjem stavku 20. koji postaje stavak 17. riječi: „iz stavka 19.“ zamjenjuju se riječima: „iz stavka 16.“.</w:t>
      </w:r>
    </w:p>
    <w:p w14:paraId="45795310" w14:textId="5A74593D" w:rsidR="00C1429D" w:rsidRPr="00CF05C4" w:rsidRDefault="00C1429D">
      <w:pPr>
        <w:spacing w:line="240" w:lineRule="auto"/>
        <w:jc w:val="both"/>
        <w:rPr>
          <w:rFonts w:ascii="Times New Roman" w:eastAsia="Times New Roman" w:hAnsi="Times New Roman" w:cs="Times New Roman"/>
          <w:sz w:val="24"/>
          <w:szCs w:val="24"/>
          <w:lang w:eastAsia="hr-HR"/>
        </w:rPr>
      </w:pPr>
    </w:p>
    <w:p w14:paraId="0F12D173" w14:textId="25604292" w:rsidR="00C1429D" w:rsidRPr="00CF05C4" w:rsidRDefault="00C1429D">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1</w:t>
      </w:r>
      <w:r w:rsidR="0064255B" w:rsidRPr="00CF05C4">
        <w:rPr>
          <w:rFonts w:ascii="Times New Roman" w:eastAsia="Times New Roman" w:hAnsi="Times New Roman" w:cs="Times New Roman"/>
          <w:b/>
          <w:sz w:val="24"/>
          <w:szCs w:val="24"/>
          <w:lang w:eastAsia="hr-HR"/>
        </w:rPr>
        <w:t>4</w:t>
      </w:r>
      <w:r w:rsidRPr="00CF05C4">
        <w:rPr>
          <w:rFonts w:ascii="Times New Roman" w:eastAsia="Times New Roman" w:hAnsi="Times New Roman" w:cs="Times New Roman"/>
          <w:b/>
          <w:sz w:val="24"/>
          <w:szCs w:val="24"/>
          <w:lang w:eastAsia="hr-HR"/>
        </w:rPr>
        <w:t>.</w:t>
      </w:r>
    </w:p>
    <w:p w14:paraId="0DC30F77" w14:textId="4BBEF1B7" w:rsidR="00C1429D" w:rsidRPr="00CF05C4" w:rsidRDefault="00C1429D">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295.a briše se.</w:t>
      </w:r>
    </w:p>
    <w:p w14:paraId="0F5AEEE5" w14:textId="77777777" w:rsidR="00C11C50" w:rsidRPr="00CF05C4" w:rsidRDefault="00C11C50">
      <w:pPr>
        <w:spacing w:line="240" w:lineRule="auto"/>
        <w:jc w:val="center"/>
        <w:rPr>
          <w:rFonts w:ascii="Times New Roman" w:eastAsia="Times New Roman" w:hAnsi="Times New Roman" w:cs="Times New Roman"/>
          <w:b/>
          <w:sz w:val="24"/>
          <w:szCs w:val="24"/>
          <w:lang w:eastAsia="hr-HR"/>
        </w:rPr>
      </w:pPr>
    </w:p>
    <w:p w14:paraId="0673FCD0" w14:textId="2D3CC4E9" w:rsidR="00C1429D" w:rsidRPr="00CF05C4" w:rsidRDefault="00C1429D">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1</w:t>
      </w:r>
      <w:r w:rsidR="0064255B" w:rsidRPr="00CF05C4">
        <w:rPr>
          <w:rFonts w:ascii="Times New Roman" w:eastAsia="Times New Roman" w:hAnsi="Times New Roman" w:cs="Times New Roman"/>
          <w:b/>
          <w:sz w:val="24"/>
          <w:szCs w:val="24"/>
          <w:lang w:eastAsia="hr-HR"/>
        </w:rPr>
        <w:t>5</w:t>
      </w:r>
      <w:r w:rsidRPr="00CF05C4">
        <w:rPr>
          <w:rFonts w:ascii="Times New Roman" w:eastAsia="Times New Roman" w:hAnsi="Times New Roman" w:cs="Times New Roman"/>
          <w:b/>
          <w:sz w:val="24"/>
          <w:szCs w:val="24"/>
          <w:lang w:eastAsia="hr-HR"/>
        </w:rPr>
        <w:t>.</w:t>
      </w:r>
    </w:p>
    <w:p w14:paraId="07BE1A31" w14:textId="492331CD" w:rsidR="00C1429D" w:rsidRPr="00CF05C4" w:rsidRDefault="00C1429D">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članku 296. stavku 1. iza točke 13. dodaju se točke 14. i 15. koje glase:</w:t>
      </w:r>
    </w:p>
    <w:p w14:paraId="03340BC0" w14:textId="1D478C3B" w:rsidR="00C1429D" w:rsidRPr="00CF05C4" w:rsidRDefault="00C1429D">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„14. uspostaviti </w:t>
      </w:r>
      <w:bookmarkStart w:id="9" w:name="_Hlk190157731"/>
      <w:r w:rsidRPr="00CF05C4">
        <w:rPr>
          <w:rFonts w:ascii="Times New Roman" w:eastAsia="Times New Roman" w:hAnsi="Times New Roman" w:cs="Times New Roman"/>
          <w:sz w:val="24"/>
          <w:szCs w:val="24"/>
          <w:lang w:eastAsia="hr-HR"/>
        </w:rPr>
        <w:t>mehanizme kojima se osigurava da ispunjava standarde kvalitete podataka na temelju članka 22.b Uredbe (EU) br. 600/2014</w:t>
      </w:r>
    </w:p>
    <w:bookmarkEnd w:id="9"/>
    <w:p w14:paraId="3E7B9E35" w14:textId="5427230F" w:rsidR="00C1429D" w:rsidRPr="00CF05C4" w:rsidRDefault="00C1429D">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15. </w:t>
      </w:r>
      <w:bookmarkStart w:id="10" w:name="_Hlk190158246"/>
      <w:r w:rsidRPr="00CF05C4">
        <w:rPr>
          <w:rFonts w:ascii="Times New Roman" w:eastAsia="Times New Roman" w:hAnsi="Times New Roman" w:cs="Times New Roman"/>
          <w:sz w:val="24"/>
          <w:szCs w:val="24"/>
          <w:lang w:eastAsia="hr-HR"/>
        </w:rPr>
        <w:t>osigurati da ima najmanje tri značajno aktivna člana ili korisnika, od kojih svaki ima mogućnost interakcije s ostalima u vezi s formiranjem cijena.</w:t>
      </w:r>
      <w:bookmarkEnd w:id="10"/>
      <w:r w:rsidRPr="00CF05C4">
        <w:rPr>
          <w:rFonts w:ascii="Times New Roman" w:eastAsia="Times New Roman" w:hAnsi="Times New Roman" w:cs="Times New Roman"/>
          <w:sz w:val="24"/>
          <w:szCs w:val="24"/>
          <w:lang w:eastAsia="hr-HR"/>
        </w:rPr>
        <w:t>“.</w:t>
      </w:r>
    </w:p>
    <w:p w14:paraId="7C78CE7D" w14:textId="41967BA9" w:rsidR="00330682" w:rsidRPr="00CF05C4" w:rsidRDefault="00330682">
      <w:pPr>
        <w:spacing w:line="240" w:lineRule="auto"/>
        <w:jc w:val="both"/>
        <w:rPr>
          <w:rFonts w:ascii="Times New Roman" w:eastAsia="Times New Roman" w:hAnsi="Times New Roman" w:cs="Times New Roman"/>
          <w:sz w:val="24"/>
          <w:szCs w:val="24"/>
          <w:lang w:eastAsia="hr-HR"/>
        </w:rPr>
      </w:pPr>
    </w:p>
    <w:p w14:paraId="09EDE6D3" w14:textId="77777777" w:rsidR="00DD0D5E" w:rsidRPr="00CF05C4" w:rsidRDefault="00330682" w:rsidP="00DD0D5E">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1</w:t>
      </w:r>
      <w:r w:rsidR="0064255B" w:rsidRPr="00CF05C4">
        <w:rPr>
          <w:rFonts w:ascii="Times New Roman" w:eastAsia="Times New Roman" w:hAnsi="Times New Roman" w:cs="Times New Roman"/>
          <w:b/>
          <w:sz w:val="24"/>
          <w:szCs w:val="24"/>
          <w:lang w:eastAsia="hr-HR"/>
        </w:rPr>
        <w:t>6</w:t>
      </w:r>
      <w:r w:rsidRPr="00CF05C4">
        <w:rPr>
          <w:rFonts w:ascii="Times New Roman" w:eastAsia="Times New Roman" w:hAnsi="Times New Roman" w:cs="Times New Roman"/>
          <w:b/>
          <w:sz w:val="24"/>
          <w:szCs w:val="24"/>
          <w:lang w:eastAsia="hr-HR"/>
        </w:rPr>
        <w:t>.</w:t>
      </w:r>
    </w:p>
    <w:p w14:paraId="2066F93D" w14:textId="7001A398" w:rsidR="00330682" w:rsidRPr="00CF05C4" w:rsidRDefault="00330682">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U članku 299. stavku 2. </w:t>
      </w:r>
      <w:r w:rsidR="00413416" w:rsidRPr="00CF05C4">
        <w:rPr>
          <w:rFonts w:ascii="Times New Roman" w:eastAsia="Times New Roman" w:hAnsi="Times New Roman" w:cs="Times New Roman"/>
          <w:sz w:val="24"/>
          <w:szCs w:val="24"/>
          <w:lang w:eastAsia="hr-HR"/>
        </w:rPr>
        <w:t>iza riječi: „trgovanje“ dodaju se riječi: „u hitnim situacijama ili“.</w:t>
      </w:r>
    </w:p>
    <w:p w14:paraId="523028A2" w14:textId="3895D037" w:rsidR="00413416" w:rsidRPr="00CF05C4" w:rsidRDefault="00413416">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Stavak 3. mijenja se i glasi:</w:t>
      </w:r>
    </w:p>
    <w:p w14:paraId="51381DAB" w14:textId="6D0A0441" w:rsidR="00413416" w:rsidRPr="00CF05C4" w:rsidRDefault="00413416">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„(3) Burza mora osigurati </w:t>
      </w:r>
      <w:bookmarkStart w:id="11" w:name="_Hlk190158581"/>
      <w:r w:rsidRPr="00CF05C4">
        <w:rPr>
          <w:rFonts w:ascii="Times New Roman" w:eastAsia="Times New Roman" w:hAnsi="Times New Roman" w:cs="Times New Roman"/>
          <w:sz w:val="24"/>
          <w:szCs w:val="24"/>
          <w:lang w:eastAsia="hr-HR"/>
        </w:rPr>
        <w:t>da su parametri za zaustavljanje trgovanja adekvatno prilagođeni na način da u obzir uzima likvidnost različitih razreda i podrazreda imovine, prirodu tržišnog modela i vrste korisnika koji su dovoljni da se izbjegnu značajni poremećaji u urednosti trgovanja i iste primjenjivati.</w:t>
      </w:r>
      <w:bookmarkEnd w:id="11"/>
      <w:r w:rsidRPr="00CF05C4">
        <w:rPr>
          <w:rFonts w:ascii="Times New Roman" w:eastAsia="Times New Roman" w:hAnsi="Times New Roman" w:cs="Times New Roman"/>
          <w:sz w:val="24"/>
          <w:szCs w:val="24"/>
          <w:lang w:eastAsia="hr-HR"/>
        </w:rPr>
        <w:t>“.</w:t>
      </w:r>
    </w:p>
    <w:p w14:paraId="345218DE" w14:textId="77777777" w:rsidR="009D2B69" w:rsidRPr="00CF05C4" w:rsidRDefault="009D2B6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BA5207A" w14:textId="591EE96F" w:rsidR="00413416" w:rsidRPr="00CF05C4" w:rsidRDefault="00413416">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Iza stavka 6. dodaju se novi stavci 7. i 8. koji glase:</w:t>
      </w:r>
    </w:p>
    <w:p w14:paraId="11EE22E4" w14:textId="77777777" w:rsidR="009D2B69" w:rsidRPr="00CF05C4" w:rsidRDefault="009D2B6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33BDC14A" w14:textId="501C404F" w:rsidR="00413416" w:rsidRPr="00CF05C4" w:rsidRDefault="009D2B6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413416" w:rsidRPr="00CF05C4">
        <w:rPr>
          <w:rFonts w:ascii="Times New Roman" w:eastAsia="Times New Roman" w:hAnsi="Times New Roman" w:cs="Times New Roman"/>
          <w:sz w:val="24"/>
          <w:szCs w:val="24"/>
          <w:lang w:eastAsia="hr-HR"/>
        </w:rPr>
        <w:t xml:space="preserve">(7) Burza je dužna </w:t>
      </w:r>
      <w:bookmarkStart w:id="12" w:name="_Hlk190158747"/>
      <w:r w:rsidR="00413416" w:rsidRPr="00CF05C4">
        <w:rPr>
          <w:rFonts w:ascii="Times New Roman" w:eastAsia="Times New Roman" w:hAnsi="Times New Roman" w:cs="Times New Roman"/>
          <w:sz w:val="24"/>
          <w:szCs w:val="24"/>
          <w:lang w:eastAsia="hr-HR"/>
        </w:rPr>
        <w:t>na svojoj internetskoj stranici javno objaviti informacije o okolnostima koje su dovele do zaustavljanja ili ograničavanja trgovanja i o načelima za utvrđivanje glavnih tehničkih parametara koji se za to koriste.</w:t>
      </w:r>
      <w:bookmarkEnd w:id="12"/>
    </w:p>
    <w:p w14:paraId="66DBE3E0" w14:textId="77777777" w:rsidR="00C11C50" w:rsidRPr="00CF05C4" w:rsidRDefault="00C11C5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67F00C4E" w14:textId="34608808" w:rsidR="00413416" w:rsidRPr="00CF05C4" w:rsidRDefault="00413416">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(8) Ako uređeno tržište ne zaustavi ili ograniči trgovanje kako je navedeno u stavku 2. ovoga članka, unatoč činjenici da je znatno kretanje cijena financijskog instrumenta ili povezanih financijskih instrumenata dovelo do neurednih uvjeta trgovanja na jednom ili na više tržišta, Agencija može poduzeti odgovarajuće mjere za ponovnu uspostavu normalnog funkcioniranja tržišta </w:t>
      </w:r>
      <w:r w:rsidR="008E305F" w:rsidRPr="00CF05C4">
        <w:rPr>
          <w:rFonts w:ascii="Times New Roman" w:eastAsia="Times New Roman" w:hAnsi="Times New Roman" w:cs="Times New Roman"/>
          <w:sz w:val="24"/>
          <w:szCs w:val="24"/>
          <w:lang w:eastAsia="hr-HR"/>
        </w:rPr>
        <w:t xml:space="preserve">primjenom </w:t>
      </w:r>
      <w:r w:rsidR="00E316C2" w:rsidRPr="00CF05C4">
        <w:rPr>
          <w:rFonts w:ascii="Times New Roman" w:eastAsia="Times New Roman" w:hAnsi="Times New Roman" w:cs="Times New Roman"/>
          <w:sz w:val="24"/>
          <w:szCs w:val="24"/>
          <w:lang w:eastAsia="hr-HR"/>
        </w:rPr>
        <w:t xml:space="preserve">nadzornih ovlasti iz članka 340. i </w:t>
      </w:r>
      <w:r w:rsidR="008E305F" w:rsidRPr="00CF05C4">
        <w:rPr>
          <w:rFonts w:ascii="Times New Roman" w:eastAsia="Times New Roman" w:hAnsi="Times New Roman" w:cs="Times New Roman"/>
          <w:sz w:val="24"/>
          <w:szCs w:val="24"/>
          <w:lang w:eastAsia="hr-HR"/>
        </w:rPr>
        <w:t>Glave III</w:t>
      </w:r>
      <w:r w:rsidR="006977DE" w:rsidRPr="00CF05C4">
        <w:rPr>
          <w:rFonts w:ascii="Times New Roman" w:eastAsia="Times New Roman" w:hAnsi="Times New Roman" w:cs="Times New Roman"/>
          <w:sz w:val="24"/>
          <w:szCs w:val="24"/>
          <w:lang w:eastAsia="hr-HR"/>
        </w:rPr>
        <w:t xml:space="preserve"> </w:t>
      </w:r>
      <w:r w:rsidR="008E305F" w:rsidRPr="00CF05C4">
        <w:rPr>
          <w:rFonts w:ascii="Times New Roman" w:eastAsia="Times New Roman" w:hAnsi="Times New Roman" w:cs="Times New Roman"/>
          <w:sz w:val="24"/>
          <w:szCs w:val="24"/>
          <w:lang w:eastAsia="hr-HR"/>
        </w:rPr>
        <w:t>Poglavlja VI.</w:t>
      </w:r>
      <w:r w:rsidR="00D467EB" w:rsidRPr="00CF05C4">
        <w:rPr>
          <w:rFonts w:ascii="Times New Roman" w:eastAsia="Times New Roman" w:hAnsi="Times New Roman" w:cs="Times New Roman"/>
          <w:sz w:val="24"/>
          <w:szCs w:val="24"/>
          <w:lang w:eastAsia="hr-HR"/>
        </w:rPr>
        <w:t xml:space="preserve"> </w:t>
      </w:r>
      <w:r w:rsidR="00E316C2" w:rsidRPr="00CF05C4">
        <w:rPr>
          <w:rFonts w:ascii="Times New Roman" w:eastAsia="Times New Roman" w:hAnsi="Times New Roman" w:cs="Times New Roman"/>
          <w:sz w:val="24"/>
          <w:szCs w:val="24"/>
          <w:lang w:eastAsia="hr-HR"/>
        </w:rPr>
        <w:t>te</w:t>
      </w:r>
      <w:r w:rsidR="00D467EB" w:rsidRPr="00CF05C4">
        <w:rPr>
          <w:rFonts w:ascii="Times New Roman" w:eastAsia="Times New Roman" w:hAnsi="Times New Roman" w:cs="Times New Roman"/>
          <w:sz w:val="24"/>
          <w:szCs w:val="24"/>
          <w:lang w:eastAsia="hr-HR"/>
        </w:rPr>
        <w:t xml:space="preserve"> </w:t>
      </w:r>
      <w:r w:rsidR="00E316C2" w:rsidRPr="00CF05C4">
        <w:rPr>
          <w:rFonts w:ascii="Times New Roman" w:eastAsia="Times New Roman" w:hAnsi="Times New Roman" w:cs="Times New Roman"/>
          <w:sz w:val="24"/>
          <w:szCs w:val="24"/>
          <w:lang w:eastAsia="hr-HR"/>
        </w:rPr>
        <w:t xml:space="preserve">članka 385. </w:t>
      </w:r>
      <w:r w:rsidR="002909B2" w:rsidRPr="00CF05C4">
        <w:rPr>
          <w:rFonts w:ascii="Times New Roman" w:eastAsia="Times New Roman" w:hAnsi="Times New Roman" w:cs="Times New Roman"/>
          <w:sz w:val="24"/>
          <w:szCs w:val="24"/>
          <w:lang w:eastAsia="hr-HR"/>
        </w:rPr>
        <w:t>ovoga Zakona.</w:t>
      </w:r>
      <w:r w:rsidR="009D2B69" w:rsidRPr="00CF05C4">
        <w:rPr>
          <w:rFonts w:ascii="Times New Roman" w:eastAsia="Times New Roman" w:hAnsi="Times New Roman" w:cs="Times New Roman"/>
          <w:sz w:val="24"/>
          <w:szCs w:val="24"/>
          <w:lang w:eastAsia="hr-HR"/>
        </w:rPr>
        <w:t>“.</w:t>
      </w:r>
    </w:p>
    <w:p w14:paraId="697A2B2E" w14:textId="77777777" w:rsidR="005675BE" w:rsidRPr="00CF05C4" w:rsidRDefault="005675B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6661B082" w14:textId="11CB4C32" w:rsidR="00413416" w:rsidRPr="00CF05C4" w:rsidRDefault="00252399">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Dosadašnji stavak 7. briše se.</w:t>
      </w:r>
    </w:p>
    <w:p w14:paraId="3F36E5B1" w14:textId="35BB5138" w:rsidR="009D2B69" w:rsidRPr="00CF05C4" w:rsidRDefault="009D2B69">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Dosadašnji stavak 8. postaje stavak 9. </w:t>
      </w:r>
    </w:p>
    <w:p w14:paraId="3C784CB0" w14:textId="41230D15" w:rsidR="00C37887" w:rsidRPr="00CF05C4" w:rsidRDefault="00C37887">
      <w:pPr>
        <w:spacing w:line="240" w:lineRule="auto"/>
        <w:jc w:val="both"/>
        <w:rPr>
          <w:rFonts w:ascii="Times New Roman" w:eastAsia="Times New Roman" w:hAnsi="Times New Roman" w:cs="Times New Roman"/>
          <w:sz w:val="24"/>
          <w:szCs w:val="24"/>
          <w:lang w:eastAsia="hr-HR"/>
        </w:rPr>
      </w:pPr>
    </w:p>
    <w:p w14:paraId="78B9C6DA" w14:textId="4FA88769" w:rsidR="003A761E" w:rsidRPr="00CF05C4" w:rsidRDefault="003A761E">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1</w:t>
      </w:r>
      <w:r w:rsidR="0064255B" w:rsidRPr="00CF05C4">
        <w:rPr>
          <w:rFonts w:ascii="Times New Roman" w:eastAsia="Times New Roman" w:hAnsi="Times New Roman" w:cs="Times New Roman"/>
          <w:b/>
          <w:sz w:val="24"/>
          <w:szCs w:val="24"/>
          <w:lang w:eastAsia="hr-HR"/>
        </w:rPr>
        <w:t>7</w:t>
      </w:r>
      <w:r w:rsidRPr="00CF05C4">
        <w:rPr>
          <w:rFonts w:ascii="Times New Roman" w:eastAsia="Times New Roman" w:hAnsi="Times New Roman" w:cs="Times New Roman"/>
          <w:b/>
          <w:sz w:val="24"/>
          <w:szCs w:val="24"/>
          <w:lang w:eastAsia="hr-HR"/>
        </w:rPr>
        <w:t>.</w:t>
      </w:r>
    </w:p>
    <w:p w14:paraId="74C9E77A" w14:textId="7379B3AF" w:rsidR="003A761E" w:rsidRPr="00CF05C4" w:rsidRDefault="003A761E">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članku 303. iza stavka 2. dodaje se novi stavak 3. koji glasi:</w:t>
      </w:r>
    </w:p>
    <w:p w14:paraId="1EEF3B4F" w14:textId="610C9895" w:rsidR="003A761E" w:rsidRPr="00CF05C4" w:rsidRDefault="003A761E">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U pogledu dionica s međunarodnim identifikacijskim brojem vrijednosnih papira (ISIN) izdanim izvan Europskog gospodarskog prostora (EGP), ili dionica koje imaju ISIN izdan u EGP-u i kojima se trguje na mjestu trgovanja u trećoj zemlji u lokalnoj valuti ili valuti koja nije valuta EGP-a, kako je navedeno u članku 23. stavku 1. točki (a) Uredbe (EU) br. 600/2014, za koje se mjesto trgovanja koje je najrelevantnije tržište u smislu likvidnosti nalazi u trećoj zemlji, uređeno tržište može predvidjeti isti pomak cijene koji se primjenjuje na to mjesto trgovanja.</w:t>
      </w:r>
      <w:r w:rsidR="00F1203A" w:rsidRPr="00CF05C4">
        <w:rPr>
          <w:rFonts w:ascii="Times New Roman" w:eastAsia="Times New Roman" w:hAnsi="Times New Roman" w:cs="Times New Roman"/>
          <w:sz w:val="24"/>
          <w:szCs w:val="24"/>
          <w:lang w:eastAsia="hr-HR"/>
        </w:rPr>
        <w:t>“.</w:t>
      </w:r>
    </w:p>
    <w:p w14:paraId="5F9013CF" w14:textId="0797394D" w:rsidR="003A761E" w:rsidRPr="00CF05C4" w:rsidRDefault="003A761E">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Dosadašnji stavci 3. i 4. postaju stavci 4. i 5. </w:t>
      </w:r>
    </w:p>
    <w:p w14:paraId="4F7DF8AB" w14:textId="2EB98CB7" w:rsidR="003A761E" w:rsidRPr="00CF05C4" w:rsidRDefault="003A761E">
      <w:pPr>
        <w:spacing w:line="240" w:lineRule="auto"/>
        <w:jc w:val="both"/>
        <w:rPr>
          <w:rFonts w:ascii="Times New Roman" w:eastAsia="Times New Roman" w:hAnsi="Times New Roman" w:cs="Times New Roman"/>
          <w:sz w:val="24"/>
          <w:szCs w:val="24"/>
          <w:lang w:eastAsia="hr-HR"/>
        </w:rPr>
      </w:pPr>
    </w:p>
    <w:p w14:paraId="1F582518" w14:textId="666A0A48" w:rsidR="003A761E" w:rsidRPr="00CF05C4" w:rsidRDefault="003A761E">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1</w:t>
      </w:r>
      <w:r w:rsidR="0064255B" w:rsidRPr="00CF05C4">
        <w:rPr>
          <w:rFonts w:ascii="Times New Roman" w:eastAsia="Times New Roman" w:hAnsi="Times New Roman" w:cs="Times New Roman"/>
          <w:b/>
          <w:sz w:val="24"/>
          <w:szCs w:val="24"/>
          <w:lang w:eastAsia="hr-HR"/>
        </w:rPr>
        <w:t>8</w:t>
      </w:r>
      <w:r w:rsidRPr="00CF05C4">
        <w:rPr>
          <w:rFonts w:ascii="Times New Roman" w:eastAsia="Times New Roman" w:hAnsi="Times New Roman" w:cs="Times New Roman"/>
          <w:b/>
          <w:sz w:val="24"/>
          <w:szCs w:val="24"/>
          <w:lang w:eastAsia="hr-HR"/>
        </w:rPr>
        <w:t>.</w:t>
      </w:r>
    </w:p>
    <w:p w14:paraId="58DE17CF" w14:textId="53C0BDA5" w:rsidR="003A761E" w:rsidRPr="00CF05C4" w:rsidRDefault="009C23B4">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Naslov iznad članka 304. i č</w:t>
      </w:r>
      <w:r w:rsidR="003A761E" w:rsidRPr="00CF05C4">
        <w:rPr>
          <w:rFonts w:ascii="Times New Roman" w:eastAsia="Times New Roman" w:hAnsi="Times New Roman" w:cs="Times New Roman"/>
          <w:sz w:val="24"/>
          <w:szCs w:val="24"/>
          <w:lang w:eastAsia="hr-HR"/>
        </w:rPr>
        <w:t>lanak 304. bri</w:t>
      </w:r>
      <w:r>
        <w:rPr>
          <w:rFonts w:ascii="Times New Roman" w:eastAsia="Times New Roman" w:hAnsi="Times New Roman" w:cs="Times New Roman"/>
          <w:sz w:val="24"/>
          <w:szCs w:val="24"/>
          <w:lang w:eastAsia="hr-HR"/>
        </w:rPr>
        <w:t>šu</w:t>
      </w:r>
      <w:r w:rsidR="003A761E" w:rsidRPr="00CF05C4">
        <w:rPr>
          <w:rFonts w:ascii="Times New Roman" w:eastAsia="Times New Roman" w:hAnsi="Times New Roman" w:cs="Times New Roman"/>
          <w:sz w:val="24"/>
          <w:szCs w:val="24"/>
          <w:lang w:eastAsia="hr-HR"/>
        </w:rPr>
        <w:t xml:space="preserve"> se.</w:t>
      </w:r>
    </w:p>
    <w:p w14:paraId="47A6F987" w14:textId="6BBF8C94" w:rsidR="00C37887" w:rsidRPr="00CF05C4" w:rsidRDefault="00C37887">
      <w:pPr>
        <w:spacing w:line="240" w:lineRule="auto"/>
        <w:jc w:val="both"/>
        <w:rPr>
          <w:rFonts w:ascii="Times New Roman" w:eastAsia="Times New Roman" w:hAnsi="Times New Roman" w:cs="Times New Roman"/>
          <w:sz w:val="24"/>
          <w:szCs w:val="24"/>
          <w:lang w:eastAsia="hr-HR"/>
        </w:rPr>
      </w:pPr>
    </w:p>
    <w:p w14:paraId="2E80F01E" w14:textId="1F7C43D8" w:rsidR="00C37887" w:rsidRPr="00CF05C4" w:rsidRDefault="002630DD">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1</w:t>
      </w:r>
      <w:r w:rsidR="0064255B" w:rsidRPr="00CF05C4">
        <w:rPr>
          <w:rFonts w:ascii="Times New Roman" w:eastAsia="Times New Roman" w:hAnsi="Times New Roman" w:cs="Times New Roman"/>
          <w:b/>
          <w:sz w:val="24"/>
          <w:szCs w:val="24"/>
          <w:lang w:eastAsia="hr-HR"/>
        </w:rPr>
        <w:t>9</w:t>
      </w:r>
      <w:r w:rsidRPr="00CF05C4">
        <w:rPr>
          <w:rFonts w:ascii="Times New Roman" w:eastAsia="Times New Roman" w:hAnsi="Times New Roman" w:cs="Times New Roman"/>
          <w:b/>
          <w:sz w:val="24"/>
          <w:szCs w:val="24"/>
          <w:lang w:eastAsia="hr-HR"/>
        </w:rPr>
        <w:t>.</w:t>
      </w:r>
    </w:p>
    <w:p w14:paraId="7CE89EC9" w14:textId="15AED427" w:rsidR="002630DD" w:rsidRPr="00CF05C4" w:rsidRDefault="002630DD">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članku 344. stav</w:t>
      </w:r>
      <w:r w:rsidR="00D74F2E" w:rsidRPr="00CF05C4">
        <w:rPr>
          <w:rFonts w:ascii="Times New Roman" w:eastAsia="Times New Roman" w:hAnsi="Times New Roman" w:cs="Times New Roman"/>
          <w:sz w:val="24"/>
          <w:szCs w:val="24"/>
          <w:lang w:eastAsia="hr-HR"/>
        </w:rPr>
        <w:t>ku</w:t>
      </w:r>
      <w:r w:rsidRPr="00CF05C4">
        <w:rPr>
          <w:rFonts w:ascii="Times New Roman" w:eastAsia="Times New Roman" w:hAnsi="Times New Roman" w:cs="Times New Roman"/>
          <w:sz w:val="24"/>
          <w:szCs w:val="24"/>
          <w:lang w:eastAsia="hr-HR"/>
        </w:rPr>
        <w:t xml:space="preserve"> 2.</w:t>
      </w:r>
      <w:r w:rsidR="00D74F2E" w:rsidRPr="00CF05C4">
        <w:rPr>
          <w:rFonts w:ascii="Times New Roman" w:eastAsia="Times New Roman" w:hAnsi="Times New Roman" w:cs="Times New Roman"/>
          <w:sz w:val="24"/>
          <w:szCs w:val="24"/>
          <w:lang w:eastAsia="hr-HR"/>
        </w:rPr>
        <w:t xml:space="preserve"> riječi: „koji imaju“ zamjenjuju se riječima: „</w:t>
      </w:r>
      <w:bookmarkStart w:id="13" w:name="_Hlk190070127"/>
      <w:r w:rsidR="00D74F2E" w:rsidRPr="00CF05C4">
        <w:rPr>
          <w:rFonts w:ascii="Times New Roman" w:eastAsia="Times New Roman" w:hAnsi="Times New Roman" w:cs="Times New Roman"/>
          <w:sz w:val="24"/>
          <w:szCs w:val="24"/>
          <w:lang w:eastAsia="hr-HR"/>
        </w:rPr>
        <w:t>ili korisnika, od kojih svaki ima</w:t>
      </w:r>
      <w:bookmarkEnd w:id="13"/>
      <w:r w:rsidR="00D74F2E" w:rsidRPr="00CF05C4">
        <w:rPr>
          <w:rFonts w:ascii="Times New Roman" w:eastAsia="Times New Roman" w:hAnsi="Times New Roman" w:cs="Times New Roman"/>
          <w:sz w:val="24"/>
          <w:szCs w:val="24"/>
          <w:lang w:eastAsia="hr-HR"/>
        </w:rPr>
        <w:t>“.</w:t>
      </w:r>
    </w:p>
    <w:p w14:paraId="4B745E48" w14:textId="51D0284A" w:rsidR="002630DD" w:rsidRPr="00CF05C4" w:rsidRDefault="002630DD">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 xml:space="preserve">Članak </w:t>
      </w:r>
      <w:r w:rsidR="0064255B" w:rsidRPr="00CF05C4">
        <w:rPr>
          <w:rFonts w:ascii="Times New Roman" w:eastAsia="Times New Roman" w:hAnsi="Times New Roman" w:cs="Times New Roman"/>
          <w:b/>
          <w:sz w:val="24"/>
          <w:szCs w:val="24"/>
          <w:lang w:eastAsia="hr-HR"/>
        </w:rPr>
        <w:t>20</w:t>
      </w:r>
      <w:r w:rsidRPr="00CF05C4">
        <w:rPr>
          <w:rFonts w:ascii="Times New Roman" w:eastAsia="Times New Roman" w:hAnsi="Times New Roman" w:cs="Times New Roman"/>
          <w:b/>
          <w:sz w:val="24"/>
          <w:szCs w:val="24"/>
          <w:lang w:eastAsia="hr-HR"/>
        </w:rPr>
        <w:t>.</w:t>
      </w:r>
    </w:p>
    <w:p w14:paraId="2165118A" w14:textId="69E97CD1" w:rsidR="00310A8D" w:rsidRPr="00CF05C4" w:rsidRDefault="00310A8D">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Članak </w:t>
      </w:r>
      <w:r w:rsidR="002630DD" w:rsidRPr="00CF05C4">
        <w:rPr>
          <w:rFonts w:ascii="Times New Roman" w:eastAsia="Times New Roman" w:hAnsi="Times New Roman" w:cs="Times New Roman"/>
          <w:sz w:val="24"/>
          <w:szCs w:val="24"/>
          <w:lang w:eastAsia="hr-HR"/>
        </w:rPr>
        <w:t>344.a</w:t>
      </w:r>
      <w:r w:rsidRPr="00CF05C4">
        <w:rPr>
          <w:rFonts w:ascii="Times New Roman" w:eastAsia="Times New Roman" w:hAnsi="Times New Roman" w:cs="Times New Roman"/>
          <w:sz w:val="24"/>
          <w:szCs w:val="24"/>
          <w:lang w:eastAsia="hr-HR"/>
        </w:rPr>
        <w:t xml:space="preserve"> mijenja se i glasi:</w:t>
      </w:r>
    </w:p>
    <w:p w14:paraId="1870DD3B" w14:textId="7C0A6D9F" w:rsidR="002630DD" w:rsidRPr="00CF05C4" w:rsidRDefault="00310A8D">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„Operater MTP-a ili OTP-a dužan je pridržavati se odredbe članka 295. stavka 1</w:t>
      </w:r>
      <w:r w:rsidR="0005730B" w:rsidRPr="00CF05C4">
        <w:rPr>
          <w:rFonts w:ascii="Times New Roman" w:eastAsia="Times New Roman" w:hAnsi="Times New Roman" w:cs="Times New Roman"/>
          <w:sz w:val="24"/>
          <w:szCs w:val="24"/>
          <w:lang w:eastAsia="hr-HR"/>
        </w:rPr>
        <w:t>3</w:t>
      </w:r>
      <w:r w:rsidRPr="00CF05C4">
        <w:rPr>
          <w:rFonts w:ascii="Times New Roman" w:eastAsia="Times New Roman" w:hAnsi="Times New Roman" w:cs="Times New Roman"/>
          <w:sz w:val="24"/>
          <w:szCs w:val="24"/>
          <w:lang w:eastAsia="hr-HR"/>
        </w:rPr>
        <w:t>. ovoga Zakona i Pravilnika iz stavka 1</w:t>
      </w:r>
      <w:r w:rsidR="0005730B" w:rsidRPr="00CF05C4">
        <w:rPr>
          <w:rFonts w:ascii="Times New Roman" w:eastAsia="Times New Roman" w:hAnsi="Times New Roman" w:cs="Times New Roman"/>
          <w:sz w:val="24"/>
          <w:szCs w:val="24"/>
          <w:lang w:eastAsia="hr-HR"/>
        </w:rPr>
        <w:t>4</w:t>
      </w:r>
      <w:r w:rsidRPr="00CF05C4">
        <w:rPr>
          <w:rFonts w:ascii="Times New Roman" w:eastAsia="Times New Roman" w:hAnsi="Times New Roman" w:cs="Times New Roman"/>
          <w:sz w:val="24"/>
          <w:szCs w:val="24"/>
          <w:lang w:eastAsia="hr-HR"/>
        </w:rPr>
        <w:t>.“</w:t>
      </w:r>
      <w:r w:rsidR="00F1203A" w:rsidRPr="00CF05C4">
        <w:rPr>
          <w:rFonts w:ascii="Times New Roman" w:eastAsia="Times New Roman" w:hAnsi="Times New Roman" w:cs="Times New Roman"/>
          <w:sz w:val="24"/>
          <w:szCs w:val="24"/>
          <w:lang w:eastAsia="hr-HR"/>
        </w:rPr>
        <w:t>.</w:t>
      </w:r>
    </w:p>
    <w:p w14:paraId="48AA840E" w14:textId="42E51DB5" w:rsidR="00C37887" w:rsidRPr="00CF05C4" w:rsidRDefault="002630DD">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 xml:space="preserve">Članak </w:t>
      </w:r>
      <w:r w:rsidR="00A96FF7" w:rsidRPr="00CF05C4">
        <w:rPr>
          <w:rFonts w:ascii="Times New Roman" w:eastAsia="Times New Roman" w:hAnsi="Times New Roman" w:cs="Times New Roman"/>
          <w:b/>
          <w:sz w:val="24"/>
          <w:szCs w:val="24"/>
          <w:lang w:eastAsia="hr-HR"/>
        </w:rPr>
        <w:t>2</w:t>
      </w:r>
      <w:r w:rsidR="0064255B" w:rsidRPr="00CF05C4">
        <w:rPr>
          <w:rFonts w:ascii="Times New Roman" w:eastAsia="Times New Roman" w:hAnsi="Times New Roman" w:cs="Times New Roman"/>
          <w:b/>
          <w:sz w:val="24"/>
          <w:szCs w:val="24"/>
          <w:lang w:eastAsia="hr-HR"/>
        </w:rPr>
        <w:t>1</w:t>
      </w:r>
      <w:r w:rsidRPr="00CF05C4">
        <w:rPr>
          <w:rFonts w:ascii="Times New Roman" w:eastAsia="Times New Roman" w:hAnsi="Times New Roman" w:cs="Times New Roman"/>
          <w:b/>
          <w:sz w:val="24"/>
          <w:szCs w:val="24"/>
          <w:lang w:eastAsia="hr-HR"/>
        </w:rPr>
        <w:t>.</w:t>
      </w:r>
    </w:p>
    <w:p w14:paraId="00CF54F2" w14:textId="2B6E0378" w:rsidR="002630DD" w:rsidRPr="00CF05C4" w:rsidRDefault="002630DD">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članku 347. iza stavka 3. dodaje se novi stavak 4. koji glasi:</w:t>
      </w:r>
    </w:p>
    <w:p w14:paraId="3687DA9A" w14:textId="529487F2" w:rsidR="002630DD" w:rsidRPr="00CF05C4" w:rsidRDefault="00F606B5">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2630DD" w:rsidRPr="00CF05C4">
        <w:rPr>
          <w:rFonts w:ascii="Times New Roman" w:eastAsia="Times New Roman" w:hAnsi="Times New Roman" w:cs="Times New Roman"/>
          <w:sz w:val="24"/>
          <w:szCs w:val="24"/>
          <w:lang w:eastAsia="hr-HR"/>
        </w:rPr>
        <w:t xml:space="preserve">(4) Operater MTP-a ili OTP-a dužan je uspostaviti mehanizme kojima </w:t>
      </w:r>
      <w:bookmarkStart w:id="14" w:name="_Hlk190159997"/>
      <w:r w:rsidR="002630DD" w:rsidRPr="00CF05C4">
        <w:rPr>
          <w:rFonts w:ascii="Times New Roman" w:eastAsia="Times New Roman" w:hAnsi="Times New Roman" w:cs="Times New Roman"/>
          <w:sz w:val="24"/>
          <w:szCs w:val="24"/>
          <w:lang w:eastAsia="hr-HR"/>
        </w:rPr>
        <w:t>se osigurava ispunjavanje standarda kvalitete podataka na temelju članka 22.b Uredbe (EU) br. 600/2014.</w:t>
      </w:r>
      <w:bookmarkEnd w:id="14"/>
      <w:r w:rsidRPr="00CF05C4">
        <w:rPr>
          <w:rFonts w:ascii="Times New Roman" w:eastAsia="Times New Roman" w:hAnsi="Times New Roman" w:cs="Times New Roman"/>
          <w:sz w:val="24"/>
          <w:szCs w:val="24"/>
          <w:lang w:eastAsia="hr-HR"/>
        </w:rPr>
        <w:t>“</w:t>
      </w:r>
      <w:r w:rsidR="00F1203A" w:rsidRPr="00CF05C4">
        <w:rPr>
          <w:rFonts w:ascii="Times New Roman" w:eastAsia="Times New Roman" w:hAnsi="Times New Roman" w:cs="Times New Roman"/>
          <w:sz w:val="24"/>
          <w:szCs w:val="24"/>
          <w:lang w:eastAsia="hr-HR"/>
        </w:rPr>
        <w:t>.</w:t>
      </w:r>
    </w:p>
    <w:p w14:paraId="15869C46" w14:textId="63731EAD" w:rsidR="00C37887" w:rsidRPr="00CF05C4" w:rsidRDefault="00F606B5">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Dosadašnji stavci 4.</w:t>
      </w:r>
      <w:r w:rsidR="00F1203A" w:rsidRPr="00CF05C4">
        <w:rPr>
          <w:rFonts w:ascii="Times New Roman" w:eastAsia="Times New Roman" w:hAnsi="Times New Roman" w:cs="Times New Roman"/>
          <w:sz w:val="24"/>
          <w:szCs w:val="24"/>
          <w:lang w:eastAsia="hr-HR"/>
        </w:rPr>
        <w:t xml:space="preserve"> do</w:t>
      </w:r>
      <w:r w:rsidRPr="00CF05C4">
        <w:rPr>
          <w:rFonts w:ascii="Times New Roman" w:eastAsia="Times New Roman" w:hAnsi="Times New Roman" w:cs="Times New Roman"/>
          <w:sz w:val="24"/>
          <w:szCs w:val="24"/>
          <w:lang w:eastAsia="hr-HR"/>
        </w:rPr>
        <w:t xml:space="preserve"> 7. postaju stavci 5.</w:t>
      </w:r>
      <w:r w:rsidR="00F1203A" w:rsidRPr="00CF05C4">
        <w:rPr>
          <w:rFonts w:ascii="Times New Roman" w:eastAsia="Times New Roman" w:hAnsi="Times New Roman" w:cs="Times New Roman"/>
          <w:sz w:val="24"/>
          <w:szCs w:val="24"/>
          <w:lang w:eastAsia="hr-HR"/>
        </w:rPr>
        <w:t xml:space="preserve"> do</w:t>
      </w:r>
      <w:r w:rsidRPr="00CF05C4">
        <w:rPr>
          <w:rFonts w:ascii="Times New Roman" w:eastAsia="Times New Roman" w:hAnsi="Times New Roman" w:cs="Times New Roman"/>
          <w:sz w:val="24"/>
          <w:szCs w:val="24"/>
          <w:lang w:eastAsia="hr-HR"/>
        </w:rPr>
        <w:t xml:space="preserve"> 8.</w:t>
      </w:r>
    </w:p>
    <w:p w14:paraId="37B3AD62" w14:textId="3525A753" w:rsidR="00F606B5" w:rsidRPr="00CF05C4" w:rsidRDefault="00F606B5">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2</w:t>
      </w:r>
      <w:r w:rsidR="0064255B" w:rsidRPr="00CF05C4">
        <w:rPr>
          <w:rFonts w:ascii="Times New Roman" w:eastAsia="Times New Roman" w:hAnsi="Times New Roman" w:cs="Times New Roman"/>
          <w:b/>
          <w:sz w:val="24"/>
          <w:szCs w:val="24"/>
          <w:lang w:eastAsia="hr-HR"/>
        </w:rPr>
        <w:t>2</w:t>
      </w:r>
      <w:r w:rsidRPr="00CF05C4">
        <w:rPr>
          <w:rFonts w:ascii="Times New Roman" w:eastAsia="Times New Roman" w:hAnsi="Times New Roman" w:cs="Times New Roman"/>
          <w:b/>
          <w:sz w:val="24"/>
          <w:szCs w:val="24"/>
          <w:lang w:eastAsia="hr-HR"/>
        </w:rPr>
        <w:t>.</w:t>
      </w:r>
    </w:p>
    <w:p w14:paraId="0289C0B5" w14:textId="58D20E5F" w:rsidR="00A20D2D" w:rsidRPr="00CF05C4" w:rsidRDefault="00761BA3" w:rsidP="001A2A1B">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Iz</w:t>
      </w:r>
      <w:r w:rsidR="003E3F3C" w:rsidRPr="00CF05C4">
        <w:rPr>
          <w:rFonts w:ascii="Times New Roman" w:eastAsia="Times New Roman" w:hAnsi="Times New Roman" w:cs="Times New Roman"/>
          <w:sz w:val="24"/>
          <w:szCs w:val="24"/>
          <w:lang w:eastAsia="hr-HR"/>
        </w:rPr>
        <w:t>nad</w:t>
      </w:r>
      <w:r w:rsidRPr="00CF05C4">
        <w:rPr>
          <w:rFonts w:ascii="Times New Roman" w:eastAsia="Times New Roman" w:hAnsi="Times New Roman" w:cs="Times New Roman"/>
          <w:sz w:val="24"/>
          <w:szCs w:val="24"/>
          <w:lang w:eastAsia="hr-HR"/>
        </w:rPr>
        <w:t xml:space="preserve"> </w:t>
      </w:r>
      <w:r w:rsidR="003E3F3C" w:rsidRPr="00CF05C4">
        <w:rPr>
          <w:rFonts w:ascii="Times New Roman" w:eastAsia="Times New Roman" w:hAnsi="Times New Roman" w:cs="Times New Roman"/>
          <w:sz w:val="24"/>
          <w:szCs w:val="24"/>
          <w:lang w:eastAsia="hr-HR"/>
        </w:rPr>
        <w:t xml:space="preserve">naslova </w:t>
      </w:r>
      <w:r w:rsidRPr="00CF05C4">
        <w:rPr>
          <w:rFonts w:ascii="Times New Roman" w:eastAsia="Times New Roman" w:hAnsi="Times New Roman" w:cs="Times New Roman"/>
          <w:sz w:val="24"/>
          <w:szCs w:val="24"/>
          <w:lang w:eastAsia="hr-HR"/>
        </w:rPr>
        <w:t>članka 37</w:t>
      </w:r>
      <w:r w:rsidR="003E3F3C" w:rsidRPr="00CF05C4">
        <w:rPr>
          <w:rFonts w:ascii="Times New Roman" w:eastAsia="Times New Roman" w:hAnsi="Times New Roman" w:cs="Times New Roman"/>
          <w:sz w:val="24"/>
          <w:szCs w:val="24"/>
          <w:lang w:eastAsia="hr-HR"/>
        </w:rPr>
        <w:t>3</w:t>
      </w:r>
      <w:r w:rsidRPr="00CF05C4">
        <w:rPr>
          <w:rFonts w:ascii="Times New Roman" w:eastAsia="Times New Roman" w:hAnsi="Times New Roman" w:cs="Times New Roman"/>
          <w:sz w:val="24"/>
          <w:szCs w:val="24"/>
          <w:lang w:eastAsia="hr-HR"/>
        </w:rPr>
        <w:t>. n</w:t>
      </w:r>
      <w:r w:rsidR="00F606B5" w:rsidRPr="00CF05C4">
        <w:rPr>
          <w:rFonts w:ascii="Times New Roman" w:eastAsia="Times New Roman" w:hAnsi="Times New Roman" w:cs="Times New Roman"/>
          <w:sz w:val="24"/>
          <w:szCs w:val="24"/>
          <w:lang w:eastAsia="hr-HR"/>
        </w:rPr>
        <w:t>a</w:t>
      </w:r>
      <w:r w:rsidR="001A2A1B" w:rsidRPr="00CF05C4">
        <w:rPr>
          <w:rFonts w:ascii="Times New Roman" w:eastAsia="Times New Roman" w:hAnsi="Times New Roman" w:cs="Times New Roman"/>
          <w:sz w:val="24"/>
          <w:szCs w:val="24"/>
          <w:lang w:eastAsia="hr-HR"/>
        </w:rPr>
        <w:t>ziv</w:t>
      </w:r>
      <w:r w:rsidR="00F606B5" w:rsidRPr="00CF05C4">
        <w:rPr>
          <w:rFonts w:ascii="Times New Roman" w:eastAsia="Times New Roman" w:hAnsi="Times New Roman" w:cs="Times New Roman"/>
          <w:sz w:val="24"/>
          <w:szCs w:val="24"/>
          <w:lang w:eastAsia="hr-HR"/>
        </w:rPr>
        <w:t xml:space="preserve"> GLAVE V.</w:t>
      </w:r>
      <w:r w:rsidR="003E3F3C" w:rsidRPr="00CF05C4">
        <w:rPr>
          <w:rFonts w:ascii="Times New Roman" w:eastAsia="Times New Roman" w:hAnsi="Times New Roman" w:cs="Times New Roman"/>
          <w:sz w:val="24"/>
          <w:szCs w:val="24"/>
          <w:lang w:eastAsia="hr-HR"/>
        </w:rPr>
        <w:t xml:space="preserve"> i naziv POGLAVLJA I.</w:t>
      </w:r>
      <w:r w:rsidR="00F606B5" w:rsidRPr="00CF05C4">
        <w:rPr>
          <w:rFonts w:ascii="Times New Roman" w:eastAsia="Times New Roman" w:hAnsi="Times New Roman" w:cs="Times New Roman"/>
          <w:sz w:val="24"/>
          <w:szCs w:val="24"/>
          <w:lang w:eastAsia="hr-HR"/>
        </w:rPr>
        <w:t xml:space="preserve"> mijenja se i glasi: </w:t>
      </w:r>
    </w:p>
    <w:p w14:paraId="7485F5C3" w14:textId="7EB63F98" w:rsidR="00A20D2D" w:rsidRPr="00CF05C4" w:rsidRDefault="00A20D2D" w:rsidP="004A5EC6">
      <w:pPr>
        <w:spacing w:line="240" w:lineRule="auto"/>
        <w:jc w:val="center"/>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„GLAVA V.</w:t>
      </w:r>
    </w:p>
    <w:p w14:paraId="735E79A0" w14:textId="3FDF432F" w:rsidR="00A20D2D" w:rsidRPr="00CF05C4" w:rsidRDefault="00F606B5" w:rsidP="00761BA3">
      <w:pPr>
        <w:spacing w:line="240" w:lineRule="auto"/>
        <w:jc w:val="center"/>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OGRANIČENJA POZICIJA U ROBNIM IZVEDENICAMA I KONTROLA NAD UPRAVLJANJEM POZICIJAMA U ROBNIM IZVEDENICAMA I IZVEDENICAMA NA EMISIJSKE JEDINICE I IZVJEŠTAVANJE</w:t>
      </w:r>
    </w:p>
    <w:p w14:paraId="40FE0474" w14:textId="0DAF6D24" w:rsidR="00953887" w:rsidRPr="00CF05C4" w:rsidRDefault="00953887" w:rsidP="004A5EC6">
      <w:pPr>
        <w:spacing w:line="240" w:lineRule="auto"/>
        <w:jc w:val="center"/>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POGLAVLJE I.</w:t>
      </w:r>
    </w:p>
    <w:p w14:paraId="0E3411FE" w14:textId="1DFAB394" w:rsidR="00C37887" w:rsidRPr="00CF05C4" w:rsidRDefault="00F606B5" w:rsidP="004A5EC6">
      <w:pPr>
        <w:spacing w:line="240" w:lineRule="auto"/>
        <w:jc w:val="center"/>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OGRANIČENJA POZICIJA U ROBNIM IZVEDENICAMA“</w:t>
      </w:r>
      <w:r w:rsidR="00761BA3" w:rsidRPr="00CF05C4">
        <w:rPr>
          <w:rFonts w:ascii="Times New Roman" w:eastAsia="Times New Roman" w:hAnsi="Times New Roman" w:cs="Times New Roman"/>
          <w:sz w:val="24"/>
          <w:szCs w:val="24"/>
          <w:lang w:eastAsia="hr-HR"/>
        </w:rPr>
        <w:t>.</w:t>
      </w:r>
    </w:p>
    <w:p w14:paraId="4E32F366" w14:textId="13B0725D" w:rsidR="006F2E79" w:rsidRPr="00CF05C4" w:rsidRDefault="006F2E79" w:rsidP="001A2A1B">
      <w:pPr>
        <w:spacing w:line="240" w:lineRule="auto"/>
        <w:jc w:val="both"/>
        <w:rPr>
          <w:rFonts w:ascii="Times New Roman" w:eastAsia="Times New Roman" w:hAnsi="Times New Roman" w:cs="Times New Roman"/>
          <w:sz w:val="24"/>
          <w:szCs w:val="24"/>
          <w:lang w:eastAsia="hr-HR"/>
        </w:rPr>
      </w:pPr>
    </w:p>
    <w:p w14:paraId="7320193F" w14:textId="53DA0888" w:rsidR="006F2E79" w:rsidRPr="00CF05C4" w:rsidRDefault="006F2E79" w:rsidP="006F73A8">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2</w:t>
      </w:r>
      <w:r w:rsidR="0064255B" w:rsidRPr="00CF05C4">
        <w:rPr>
          <w:rFonts w:ascii="Times New Roman" w:eastAsia="Times New Roman" w:hAnsi="Times New Roman" w:cs="Times New Roman"/>
          <w:b/>
          <w:sz w:val="24"/>
          <w:szCs w:val="24"/>
          <w:lang w:eastAsia="hr-HR"/>
        </w:rPr>
        <w:t>3</w:t>
      </w:r>
      <w:r w:rsidRPr="00CF05C4">
        <w:rPr>
          <w:rFonts w:ascii="Times New Roman" w:eastAsia="Times New Roman" w:hAnsi="Times New Roman" w:cs="Times New Roman"/>
          <w:b/>
          <w:sz w:val="24"/>
          <w:szCs w:val="24"/>
          <w:lang w:eastAsia="hr-HR"/>
        </w:rPr>
        <w:t>.</w:t>
      </w:r>
    </w:p>
    <w:p w14:paraId="1DF2F037" w14:textId="35C802C4" w:rsidR="006F2E79" w:rsidRPr="00CF05C4" w:rsidRDefault="000237EC" w:rsidP="006F73A8">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Iz</w:t>
      </w:r>
      <w:r w:rsidR="00BE7EA9" w:rsidRPr="00CF05C4">
        <w:rPr>
          <w:rFonts w:ascii="Times New Roman" w:eastAsia="Times New Roman" w:hAnsi="Times New Roman" w:cs="Times New Roman"/>
          <w:sz w:val="24"/>
          <w:szCs w:val="24"/>
          <w:lang w:eastAsia="hr-HR"/>
        </w:rPr>
        <w:t>n</w:t>
      </w:r>
      <w:r w:rsidRPr="00CF05C4">
        <w:rPr>
          <w:rFonts w:ascii="Times New Roman" w:eastAsia="Times New Roman" w:hAnsi="Times New Roman" w:cs="Times New Roman"/>
          <w:sz w:val="24"/>
          <w:szCs w:val="24"/>
          <w:lang w:eastAsia="hr-HR"/>
        </w:rPr>
        <w:t>a</w:t>
      </w:r>
      <w:r w:rsidR="00BE7EA9" w:rsidRPr="00CF05C4">
        <w:rPr>
          <w:rFonts w:ascii="Times New Roman" w:eastAsia="Times New Roman" w:hAnsi="Times New Roman" w:cs="Times New Roman"/>
          <w:sz w:val="24"/>
          <w:szCs w:val="24"/>
          <w:lang w:eastAsia="hr-HR"/>
        </w:rPr>
        <w:t>d naslova</w:t>
      </w:r>
      <w:r w:rsidRPr="00CF05C4">
        <w:rPr>
          <w:rFonts w:ascii="Times New Roman" w:eastAsia="Times New Roman" w:hAnsi="Times New Roman" w:cs="Times New Roman"/>
          <w:sz w:val="24"/>
          <w:szCs w:val="24"/>
          <w:lang w:eastAsia="hr-HR"/>
        </w:rPr>
        <w:t xml:space="preserve"> članka 3</w:t>
      </w:r>
      <w:r w:rsidR="00BE7EA9" w:rsidRPr="00CF05C4">
        <w:rPr>
          <w:rFonts w:ascii="Times New Roman" w:eastAsia="Times New Roman" w:hAnsi="Times New Roman" w:cs="Times New Roman"/>
          <w:sz w:val="24"/>
          <w:szCs w:val="24"/>
          <w:lang w:eastAsia="hr-HR"/>
        </w:rPr>
        <w:t>80</w:t>
      </w:r>
      <w:r w:rsidRPr="00CF05C4">
        <w:rPr>
          <w:rFonts w:ascii="Times New Roman" w:eastAsia="Times New Roman" w:hAnsi="Times New Roman" w:cs="Times New Roman"/>
          <w:sz w:val="24"/>
          <w:szCs w:val="24"/>
          <w:lang w:eastAsia="hr-HR"/>
        </w:rPr>
        <w:t xml:space="preserve">. </w:t>
      </w:r>
      <w:r w:rsidR="006F73A8" w:rsidRPr="00CF05C4">
        <w:rPr>
          <w:rFonts w:ascii="Times New Roman" w:eastAsia="Times New Roman" w:hAnsi="Times New Roman" w:cs="Times New Roman"/>
          <w:sz w:val="24"/>
          <w:szCs w:val="24"/>
          <w:lang w:eastAsia="hr-HR"/>
        </w:rPr>
        <w:t xml:space="preserve">naziv </w:t>
      </w:r>
      <w:r w:rsidR="006F2E79" w:rsidRPr="00CF05C4">
        <w:rPr>
          <w:rFonts w:ascii="Times New Roman" w:eastAsia="Times New Roman" w:hAnsi="Times New Roman" w:cs="Times New Roman"/>
          <w:sz w:val="24"/>
          <w:szCs w:val="24"/>
          <w:lang w:eastAsia="hr-HR"/>
        </w:rPr>
        <w:t>POGLAVLJA II. mijenja se i glasi:</w:t>
      </w:r>
    </w:p>
    <w:p w14:paraId="46DDA852" w14:textId="6E326BFA" w:rsidR="003810F5" w:rsidRPr="00CF05C4" w:rsidRDefault="003810F5" w:rsidP="003810F5">
      <w:pPr>
        <w:spacing w:line="240" w:lineRule="auto"/>
        <w:jc w:val="center"/>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„POGLAVLJE II. </w:t>
      </w:r>
    </w:p>
    <w:p w14:paraId="2A377EF2" w14:textId="5B85E14D" w:rsidR="006F2E79" w:rsidRPr="00CF05C4" w:rsidRDefault="006F2E79" w:rsidP="003F14ED">
      <w:pPr>
        <w:spacing w:line="240" w:lineRule="auto"/>
        <w:jc w:val="both"/>
        <w:rPr>
          <w:rFonts w:ascii="Times New Roman" w:hAnsi="Times New Roman" w:cs="Times New Roman"/>
          <w:sz w:val="24"/>
          <w:szCs w:val="24"/>
          <w:lang w:eastAsia="hr-HR"/>
        </w:rPr>
      </w:pPr>
      <w:r w:rsidRPr="00CF05C4">
        <w:rPr>
          <w:rFonts w:ascii="Times New Roman" w:hAnsi="Times New Roman" w:cs="Times New Roman"/>
          <w:sz w:val="24"/>
          <w:szCs w:val="24"/>
          <w:lang w:eastAsia="hr-HR"/>
        </w:rPr>
        <w:t>KONTROLA OGRANIČENJA POZICIJA U ROBNIM IZVEDENICAMA I IZVEDENICAMA NA EMISIJSKE JEDINICE I IZVJEŠTAVANJE“</w:t>
      </w:r>
      <w:r w:rsidR="00BE7EA9" w:rsidRPr="00CF05C4">
        <w:rPr>
          <w:rFonts w:ascii="Times New Roman" w:hAnsi="Times New Roman" w:cs="Times New Roman"/>
          <w:sz w:val="24"/>
          <w:szCs w:val="24"/>
          <w:lang w:eastAsia="hr-HR"/>
        </w:rPr>
        <w:t>.</w:t>
      </w:r>
    </w:p>
    <w:p w14:paraId="29658387" w14:textId="3673A1EB" w:rsidR="0015763F" w:rsidRPr="00CF05C4" w:rsidRDefault="0015763F" w:rsidP="003F14ED">
      <w:pPr>
        <w:spacing w:line="240" w:lineRule="auto"/>
        <w:jc w:val="center"/>
        <w:rPr>
          <w:rFonts w:ascii="Times New Roman" w:hAnsi="Times New Roman" w:cs="Times New Roman"/>
          <w:sz w:val="24"/>
          <w:szCs w:val="24"/>
          <w:lang w:eastAsia="hr-HR"/>
        </w:rPr>
      </w:pPr>
    </w:p>
    <w:p w14:paraId="0D177FFA" w14:textId="2BCC3BF9" w:rsidR="0015763F" w:rsidRPr="00CF05C4" w:rsidRDefault="0015763F" w:rsidP="003F14ED">
      <w:pPr>
        <w:spacing w:line="240" w:lineRule="auto"/>
        <w:jc w:val="center"/>
        <w:rPr>
          <w:rFonts w:ascii="Times New Roman" w:hAnsi="Times New Roman" w:cs="Times New Roman"/>
          <w:b/>
          <w:sz w:val="24"/>
          <w:szCs w:val="24"/>
          <w:lang w:eastAsia="hr-HR"/>
        </w:rPr>
      </w:pPr>
      <w:r w:rsidRPr="00CF05C4">
        <w:rPr>
          <w:rFonts w:ascii="Times New Roman" w:hAnsi="Times New Roman" w:cs="Times New Roman"/>
          <w:b/>
          <w:sz w:val="24"/>
          <w:szCs w:val="24"/>
          <w:lang w:eastAsia="hr-HR"/>
        </w:rPr>
        <w:t>Članak 2</w:t>
      </w:r>
      <w:r w:rsidR="0064255B" w:rsidRPr="00CF05C4">
        <w:rPr>
          <w:rFonts w:ascii="Times New Roman" w:hAnsi="Times New Roman" w:cs="Times New Roman"/>
          <w:b/>
          <w:sz w:val="24"/>
          <w:szCs w:val="24"/>
          <w:lang w:eastAsia="hr-HR"/>
        </w:rPr>
        <w:t>4</w:t>
      </w:r>
      <w:r w:rsidRPr="00CF05C4">
        <w:rPr>
          <w:rFonts w:ascii="Times New Roman" w:hAnsi="Times New Roman" w:cs="Times New Roman"/>
          <w:b/>
          <w:sz w:val="24"/>
          <w:szCs w:val="24"/>
          <w:lang w:eastAsia="hr-HR"/>
        </w:rPr>
        <w:t>.</w:t>
      </w:r>
    </w:p>
    <w:p w14:paraId="28F09CEC" w14:textId="551EF66A" w:rsidR="006274D0" w:rsidRPr="00CF05C4" w:rsidRDefault="0015763F" w:rsidP="003F14ED">
      <w:pPr>
        <w:spacing w:line="240" w:lineRule="auto"/>
        <w:jc w:val="both"/>
        <w:rPr>
          <w:rFonts w:ascii="Times New Roman" w:hAnsi="Times New Roman" w:cs="Times New Roman"/>
          <w:sz w:val="24"/>
          <w:szCs w:val="24"/>
          <w:lang w:eastAsia="hr-HR"/>
        </w:rPr>
      </w:pPr>
      <w:r w:rsidRPr="00CF05C4">
        <w:rPr>
          <w:rFonts w:ascii="Times New Roman" w:hAnsi="Times New Roman" w:cs="Times New Roman"/>
          <w:sz w:val="24"/>
          <w:szCs w:val="24"/>
          <w:lang w:eastAsia="hr-HR"/>
        </w:rPr>
        <w:t>U članku 380. stav</w:t>
      </w:r>
      <w:r w:rsidR="006274D0" w:rsidRPr="00CF05C4">
        <w:rPr>
          <w:rFonts w:ascii="Times New Roman" w:hAnsi="Times New Roman" w:cs="Times New Roman"/>
          <w:sz w:val="24"/>
          <w:szCs w:val="24"/>
          <w:lang w:eastAsia="hr-HR"/>
        </w:rPr>
        <w:t>ak</w:t>
      </w:r>
      <w:r w:rsidRPr="00CF05C4">
        <w:rPr>
          <w:rFonts w:ascii="Times New Roman" w:hAnsi="Times New Roman" w:cs="Times New Roman"/>
          <w:sz w:val="24"/>
          <w:szCs w:val="24"/>
          <w:lang w:eastAsia="hr-HR"/>
        </w:rPr>
        <w:t xml:space="preserve"> 1. </w:t>
      </w:r>
      <w:r w:rsidR="006274D0" w:rsidRPr="00CF05C4">
        <w:rPr>
          <w:rFonts w:ascii="Times New Roman" w:hAnsi="Times New Roman" w:cs="Times New Roman"/>
          <w:sz w:val="24"/>
          <w:szCs w:val="24"/>
          <w:lang w:eastAsia="hr-HR"/>
        </w:rPr>
        <w:t>mijenja se i glasi:</w:t>
      </w:r>
    </w:p>
    <w:p w14:paraId="0BF84F8C" w14:textId="44BE68CF" w:rsidR="006274D0" w:rsidRPr="00CF05C4" w:rsidRDefault="006274D0">
      <w:pPr>
        <w:spacing w:line="240" w:lineRule="auto"/>
        <w:jc w:val="both"/>
        <w:rPr>
          <w:rFonts w:ascii="Times New Roman" w:hAnsi="Times New Roman" w:cs="Times New Roman"/>
          <w:sz w:val="24"/>
          <w:szCs w:val="24"/>
          <w:lang w:eastAsia="hr-HR"/>
        </w:rPr>
      </w:pPr>
      <w:r w:rsidRPr="00CF05C4">
        <w:rPr>
          <w:rFonts w:ascii="Times New Roman" w:hAnsi="Times New Roman" w:cs="Times New Roman"/>
          <w:sz w:val="24"/>
          <w:szCs w:val="24"/>
          <w:lang w:eastAsia="hr-HR"/>
        </w:rPr>
        <w:t>„(1) Investicijsko društvo, kreditna institucija ili tržišni operater koji upravlja mjestom trgovanja u Republici Hrvatskoj na kojem se trguje robnim izvedenicama ili izvedenicama na emisijske jedinice, dužan je uspostaviti kontrolne mehanizme u svezi s upravljanjem pozicijama u tim robnim izvedenicama ili izvedenicama na emisijske jedinice.“.</w:t>
      </w:r>
    </w:p>
    <w:p w14:paraId="48FD7262" w14:textId="2EA86724" w:rsidR="009752B7" w:rsidRPr="00CF05C4" w:rsidRDefault="009752B7" w:rsidP="003F14ED">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U stavku 2. točki 2. podtočki d) riječi: „putem članova drže u“ </w:t>
      </w:r>
      <w:r w:rsidR="00224616" w:rsidRPr="00CF05C4">
        <w:rPr>
          <w:rFonts w:ascii="Times New Roman" w:eastAsia="Times New Roman" w:hAnsi="Times New Roman" w:cs="Times New Roman"/>
          <w:sz w:val="24"/>
          <w:szCs w:val="24"/>
          <w:lang w:eastAsia="hr-HR"/>
        </w:rPr>
        <w:t>zamjenjuju se riječima</w:t>
      </w:r>
      <w:r w:rsidRPr="00CF05C4">
        <w:rPr>
          <w:rFonts w:ascii="Times New Roman" w:eastAsia="Times New Roman" w:hAnsi="Times New Roman" w:cs="Times New Roman"/>
          <w:sz w:val="24"/>
          <w:szCs w:val="24"/>
          <w:lang w:eastAsia="hr-HR"/>
        </w:rPr>
        <w:t>: „putem članova i sudionika drže u izvedenicama na emisijske jedinice ili“.</w:t>
      </w:r>
    </w:p>
    <w:p w14:paraId="2BD4A3CA" w14:textId="1A383B2B" w:rsidR="008633E9" w:rsidRPr="00CF05C4" w:rsidRDefault="008633E9" w:rsidP="00D96EDF">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2</w:t>
      </w:r>
      <w:r w:rsidR="0064255B" w:rsidRPr="00CF05C4">
        <w:rPr>
          <w:rFonts w:ascii="Times New Roman" w:eastAsia="Times New Roman" w:hAnsi="Times New Roman" w:cs="Times New Roman"/>
          <w:b/>
          <w:sz w:val="24"/>
          <w:szCs w:val="24"/>
          <w:lang w:eastAsia="hr-HR"/>
        </w:rPr>
        <w:t>5</w:t>
      </w:r>
      <w:r w:rsidRPr="00CF05C4">
        <w:rPr>
          <w:rFonts w:ascii="Times New Roman" w:eastAsia="Times New Roman" w:hAnsi="Times New Roman" w:cs="Times New Roman"/>
          <w:b/>
          <w:sz w:val="24"/>
          <w:szCs w:val="24"/>
          <w:lang w:eastAsia="hr-HR"/>
        </w:rPr>
        <w:t>.</w:t>
      </w:r>
    </w:p>
    <w:p w14:paraId="6F2B1910" w14:textId="0B9BF6AA" w:rsidR="008633E9" w:rsidRPr="00CF05C4" w:rsidRDefault="008633E9" w:rsidP="0073763E">
      <w:pPr>
        <w:spacing w:line="240" w:lineRule="auto"/>
        <w:jc w:val="both"/>
        <w:rPr>
          <w:rFonts w:ascii="Times New Roman" w:eastAsia="Times New Roman" w:hAnsi="Times New Roman" w:cs="Times New Roman"/>
          <w:sz w:val="24"/>
          <w:szCs w:val="24"/>
          <w:lang w:eastAsia="hr-HR"/>
        </w:rPr>
      </w:pPr>
      <w:bookmarkStart w:id="15" w:name="_Hlk191638916"/>
      <w:r w:rsidRPr="00CF05C4">
        <w:rPr>
          <w:rFonts w:ascii="Times New Roman" w:eastAsia="Times New Roman" w:hAnsi="Times New Roman" w:cs="Times New Roman"/>
          <w:sz w:val="24"/>
          <w:szCs w:val="24"/>
          <w:lang w:eastAsia="hr-HR"/>
        </w:rPr>
        <w:t xml:space="preserve">U članku 381. stavku 1. </w:t>
      </w:r>
      <w:r w:rsidR="00224616" w:rsidRPr="00CF05C4">
        <w:rPr>
          <w:rFonts w:ascii="Times New Roman" w:eastAsia="Times New Roman" w:hAnsi="Times New Roman" w:cs="Times New Roman"/>
          <w:sz w:val="24"/>
          <w:szCs w:val="24"/>
          <w:lang w:eastAsia="hr-HR"/>
        </w:rPr>
        <w:t xml:space="preserve">u uvodnoj rečenici </w:t>
      </w:r>
      <w:r w:rsidRPr="00CF05C4">
        <w:rPr>
          <w:rFonts w:ascii="Times New Roman" w:eastAsia="Times New Roman" w:hAnsi="Times New Roman" w:cs="Times New Roman"/>
          <w:sz w:val="24"/>
          <w:szCs w:val="24"/>
          <w:lang w:eastAsia="hr-HR"/>
        </w:rPr>
        <w:t xml:space="preserve">riječi: „emisijskim </w:t>
      </w:r>
      <w:r w:rsidR="00C26945" w:rsidRPr="00CF05C4">
        <w:rPr>
          <w:rFonts w:ascii="Times New Roman" w:eastAsia="Times New Roman" w:hAnsi="Times New Roman" w:cs="Times New Roman"/>
          <w:sz w:val="24"/>
          <w:szCs w:val="24"/>
          <w:lang w:eastAsia="hr-HR"/>
        </w:rPr>
        <w:t>jedinicama</w:t>
      </w:r>
      <w:r w:rsidRPr="00CF05C4">
        <w:rPr>
          <w:rFonts w:ascii="Times New Roman" w:eastAsia="Times New Roman" w:hAnsi="Times New Roman" w:cs="Times New Roman"/>
          <w:sz w:val="24"/>
          <w:szCs w:val="24"/>
          <w:lang w:eastAsia="hr-HR"/>
        </w:rPr>
        <w:t xml:space="preserve"> i“ brišu se.</w:t>
      </w:r>
    </w:p>
    <w:p w14:paraId="4D9B6744" w14:textId="795292E0" w:rsidR="008633E9" w:rsidRPr="00CF05C4" w:rsidRDefault="00224616" w:rsidP="009703B1">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T</w:t>
      </w:r>
      <w:r w:rsidR="008633E9" w:rsidRPr="00CF05C4">
        <w:rPr>
          <w:rFonts w:ascii="Times New Roman" w:eastAsia="Times New Roman" w:hAnsi="Times New Roman" w:cs="Times New Roman"/>
          <w:sz w:val="24"/>
          <w:szCs w:val="24"/>
          <w:lang w:eastAsia="hr-HR"/>
        </w:rPr>
        <w:t xml:space="preserve">očka 1. </w:t>
      </w:r>
      <w:r w:rsidR="005F2AF6" w:rsidRPr="00CF05C4">
        <w:rPr>
          <w:rFonts w:ascii="Times New Roman" w:eastAsia="Times New Roman" w:hAnsi="Times New Roman" w:cs="Times New Roman"/>
          <w:sz w:val="24"/>
          <w:szCs w:val="24"/>
          <w:lang w:eastAsia="hr-HR"/>
        </w:rPr>
        <w:t>mijenja se i</w:t>
      </w:r>
      <w:r w:rsidR="008633E9" w:rsidRPr="00CF05C4">
        <w:rPr>
          <w:rFonts w:ascii="Times New Roman" w:eastAsia="Times New Roman" w:hAnsi="Times New Roman" w:cs="Times New Roman"/>
          <w:sz w:val="24"/>
          <w:szCs w:val="24"/>
          <w:lang w:eastAsia="hr-HR"/>
        </w:rPr>
        <w:t xml:space="preserve"> glasi:</w:t>
      </w:r>
    </w:p>
    <w:p w14:paraId="551B543C" w14:textId="207D71F1" w:rsidR="00E00586" w:rsidRPr="00CF05C4" w:rsidRDefault="00E00586" w:rsidP="009703B1">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„1. za mjesta trgovanja na kojima se trguje opcijama, objaviti dva tjedna </w:t>
      </w:r>
      <w:r w:rsidR="00947081" w:rsidRPr="00CF05C4">
        <w:rPr>
          <w:rFonts w:ascii="Times New Roman" w:eastAsia="Times New Roman" w:hAnsi="Times New Roman" w:cs="Times New Roman"/>
          <w:sz w:val="24"/>
          <w:szCs w:val="24"/>
          <w:lang w:eastAsia="hr-HR"/>
        </w:rPr>
        <w:t>izvještaja</w:t>
      </w:r>
      <w:r w:rsidRPr="00CF05C4">
        <w:rPr>
          <w:rFonts w:ascii="Times New Roman" w:eastAsia="Times New Roman" w:hAnsi="Times New Roman" w:cs="Times New Roman"/>
          <w:sz w:val="24"/>
          <w:szCs w:val="24"/>
          <w:lang w:eastAsia="hr-HR"/>
        </w:rPr>
        <w:t>, od kojih su u jednom isključene opcije, sa skupnim pozicijama različitih kategorija osoba za različite robne izvedenice ili izvedenice na emisijske jedinic</w:t>
      </w:r>
      <w:r w:rsidR="00807D1B" w:rsidRPr="00CF05C4">
        <w:rPr>
          <w:rFonts w:ascii="Times New Roman" w:eastAsia="Times New Roman" w:hAnsi="Times New Roman" w:cs="Times New Roman"/>
          <w:sz w:val="24"/>
          <w:szCs w:val="24"/>
          <w:lang w:eastAsia="hr-HR"/>
        </w:rPr>
        <w:t>e</w:t>
      </w:r>
      <w:r w:rsidRPr="00CF05C4">
        <w:rPr>
          <w:rFonts w:ascii="Times New Roman" w:eastAsia="Times New Roman" w:hAnsi="Times New Roman" w:cs="Times New Roman"/>
          <w:sz w:val="24"/>
          <w:szCs w:val="24"/>
          <w:lang w:eastAsia="hr-HR"/>
        </w:rPr>
        <w:t xml:space="preserve"> kojima se trguje na njihovu mjestu trgovanja, određujući broj dugih i kratkih pozicija po takvim kategorijama, promjene u pozicijama od prethodnog izvješća, postotak ukupnih otvorenih pozicija prema svakoj kategoriji i broj osoba koje drže poziciju u svakoj kategoriji iz članka 377. stavka 1. ovoga Zakona</w:t>
      </w:r>
      <w:r w:rsidR="00224616" w:rsidRPr="00CF05C4">
        <w:rPr>
          <w:rFonts w:ascii="Times New Roman" w:eastAsia="Times New Roman" w:hAnsi="Times New Roman" w:cs="Times New Roman"/>
          <w:sz w:val="24"/>
          <w:szCs w:val="24"/>
          <w:lang w:eastAsia="hr-HR"/>
        </w:rPr>
        <w:t>“.</w:t>
      </w:r>
    </w:p>
    <w:p w14:paraId="3390B1F4" w14:textId="77777777" w:rsidR="005F2AF6" w:rsidRPr="00CF05C4" w:rsidRDefault="005F2AF6" w:rsidP="009703B1">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91EAB81" w14:textId="6FD98146" w:rsidR="005F2AF6" w:rsidRPr="00CF05C4" w:rsidRDefault="00224616" w:rsidP="004533D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Iza točke 1. d</w:t>
      </w:r>
      <w:r w:rsidR="005F2AF6" w:rsidRPr="00CF05C4">
        <w:rPr>
          <w:rFonts w:ascii="Times New Roman" w:eastAsia="Times New Roman" w:hAnsi="Times New Roman" w:cs="Times New Roman"/>
          <w:sz w:val="24"/>
          <w:szCs w:val="24"/>
          <w:lang w:eastAsia="hr-HR"/>
        </w:rPr>
        <w:t>odaje se nova točka 2. koja glasi:</w:t>
      </w:r>
    </w:p>
    <w:p w14:paraId="75D8817A" w14:textId="77777777" w:rsidR="00862B9D" w:rsidRPr="00CF05C4" w:rsidRDefault="00862B9D" w:rsidP="004533D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04518A4E" w14:textId="06415BD6" w:rsidR="005F2AF6" w:rsidRPr="00CF05C4" w:rsidRDefault="00224616" w:rsidP="003729B6">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5F2AF6" w:rsidRPr="00CF05C4">
        <w:rPr>
          <w:rFonts w:ascii="Times New Roman" w:eastAsia="Times New Roman" w:hAnsi="Times New Roman" w:cs="Times New Roman"/>
          <w:sz w:val="24"/>
          <w:szCs w:val="24"/>
          <w:lang w:eastAsia="hr-HR"/>
        </w:rPr>
        <w:t>2. za mjesta trgovanja na kojima se ne trguje opcijama, objaviti tjedn</w:t>
      </w:r>
      <w:r w:rsidR="00961425" w:rsidRPr="00CF05C4">
        <w:rPr>
          <w:rFonts w:ascii="Times New Roman" w:eastAsia="Times New Roman" w:hAnsi="Times New Roman" w:cs="Times New Roman"/>
          <w:sz w:val="24"/>
          <w:szCs w:val="24"/>
          <w:lang w:eastAsia="hr-HR"/>
        </w:rPr>
        <w:t>i</w:t>
      </w:r>
      <w:r w:rsidR="005F2AF6" w:rsidRPr="00CF05C4">
        <w:rPr>
          <w:rFonts w:ascii="Times New Roman" w:eastAsia="Times New Roman" w:hAnsi="Times New Roman" w:cs="Times New Roman"/>
          <w:sz w:val="24"/>
          <w:szCs w:val="24"/>
          <w:lang w:eastAsia="hr-HR"/>
        </w:rPr>
        <w:t xml:space="preserve"> izvješ</w:t>
      </w:r>
      <w:r w:rsidR="00961425" w:rsidRPr="00CF05C4">
        <w:rPr>
          <w:rFonts w:ascii="Times New Roman" w:eastAsia="Times New Roman" w:hAnsi="Times New Roman" w:cs="Times New Roman"/>
          <w:sz w:val="24"/>
          <w:szCs w:val="24"/>
          <w:lang w:eastAsia="hr-HR"/>
        </w:rPr>
        <w:t>taj</w:t>
      </w:r>
      <w:r w:rsidR="005F2AF6" w:rsidRPr="00CF05C4">
        <w:rPr>
          <w:rFonts w:ascii="Times New Roman" w:eastAsia="Times New Roman" w:hAnsi="Times New Roman" w:cs="Times New Roman"/>
          <w:sz w:val="24"/>
          <w:szCs w:val="24"/>
          <w:lang w:eastAsia="hr-HR"/>
        </w:rPr>
        <w:t xml:space="preserve"> o elementima iz točke 1. ovoga stavka</w:t>
      </w:r>
      <w:r w:rsidRPr="00CF05C4">
        <w:rPr>
          <w:rFonts w:ascii="Times New Roman" w:eastAsia="Times New Roman" w:hAnsi="Times New Roman" w:cs="Times New Roman"/>
          <w:sz w:val="24"/>
          <w:szCs w:val="24"/>
          <w:lang w:eastAsia="hr-HR"/>
        </w:rPr>
        <w:t>“.</w:t>
      </w:r>
    </w:p>
    <w:p w14:paraId="6B1DA934" w14:textId="7C7FC484" w:rsidR="005F2AF6" w:rsidRPr="00CF05C4" w:rsidRDefault="005F2AF6" w:rsidP="003729B6">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4CA305F8" w14:textId="7F9D3239" w:rsidR="005F2AF6" w:rsidRPr="00CF05C4" w:rsidRDefault="005F2AF6" w:rsidP="003729B6">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Dosadašnja točka 2. postaje točka 3.</w:t>
      </w:r>
    </w:p>
    <w:p w14:paraId="4C9CA9E5" w14:textId="312E9354" w:rsidR="00856A3A" w:rsidRPr="00CF05C4" w:rsidRDefault="00856A3A" w:rsidP="003729B6">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826B130" w14:textId="403FEF52" w:rsidR="000E07BA" w:rsidRPr="00CF05C4" w:rsidRDefault="00DA5E41" w:rsidP="003729B6">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Stavak 2. mijenja se i glasi:</w:t>
      </w:r>
    </w:p>
    <w:p w14:paraId="6FCCE817" w14:textId="4A5E5641" w:rsidR="00DA5E41" w:rsidRPr="00CF05C4" w:rsidRDefault="00DA5E41" w:rsidP="003729B6">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Investicijsko društvo, kreditna institucije ili tržišni operater iz stavka 1. ovoga članka dužan je izvještaje iz stavka 1. točaka 1. i 2. ovoga članka dostaviti Agenciji i ESMA-i.“.</w:t>
      </w:r>
    </w:p>
    <w:p w14:paraId="63B2EF39" w14:textId="76B856BC" w:rsidR="000E07BA" w:rsidRPr="00CF05C4" w:rsidRDefault="000E07BA" w:rsidP="003729B6">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stavku 4. točki 5. riječi: „emisijskih jedinica i“ brišu se.</w:t>
      </w:r>
    </w:p>
    <w:p w14:paraId="18E4609D" w14:textId="0C5B1352" w:rsidR="000E07BA" w:rsidRPr="00CF05C4" w:rsidRDefault="000E07BA" w:rsidP="003729B6">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1D00F1AE" w14:textId="06621673" w:rsidR="000E07BA" w:rsidRPr="00CF05C4" w:rsidRDefault="000E07BA"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Iza stavka 6. dodaje se stavak 7. koji glasi:</w:t>
      </w:r>
    </w:p>
    <w:p w14:paraId="7C03E502" w14:textId="77777777" w:rsidR="00862B9D" w:rsidRPr="00CF05C4" w:rsidRDefault="00862B9D"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27F30AEA" w14:textId="146CC888" w:rsidR="000E07BA" w:rsidRPr="00CF05C4" w:rsidRDefault="000E07B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„(7) U slučaju izvedenica na emisijske jedinice, izvještaj </w:t>
      </w:r>
      <w:r w:rsidR="0093361B" w:rsidRPr="00CF05C4">
        <w:rPr>
          <w:rFonts w:ascii="Times New Roman" w:eastAsia="Times New Roman" w:hAnsi="Times New Roman" w:cs="Times New Roman"/>
          <w:sz w:val="24"/>
          <w:szCs w:val="24"/>
          <w:lang w:eastAsia="hr-HR"/>
        </w:rPr>
        <w:t xml:space="preserve">iz </w:t>
      </w:r>
      <w:r w:rsidRPr="00CF05C4">
        <w:rPr>
          <w:rFonts w:ascii="Times New Roman" w:eastAsia="Times New Roman" w:hAnsi="Times New Roman" w:cs="Times New Roman"/>
          <w:sz w:val="24"/>
          <w:szCs w:val="24"/>
          <w:lang w:eastAsia="hr-HR"/>
        </w:rPr>
        <w:t xml:space="preserve">stavka 1. </w:t>
      </w:r>
      <w:r w:rsidR="00224616" w:rsidRPr="00CF05C4">
        <w:rPr>
          <w:rFonts w:ascii="Times New Roman" w:eastAsia="Times New Roman" w:hAnsi="Times New Roman" w:cs="Times New Roman"/>
          <w:sz w:val="24"/>
          <w:szCs w:val="24"/>
          <w:lang w:eastAsia="hr-HR"/>
        </w:rPr>
        <w:t xml:space="preserve">točke 1. </w:t>
      </w:r>
      <w:r w:rsidRPr="00CF05C4">
        <w:rPr>
          <w:rFonts w:ascii="Times New Roman" w:eastAsia="Times New Roman" w:hAnsi="Times New Roman" w:cs="Times New Roman"/>
          <w:sz w:val="24"/>
          <w:szCs w:val="24"/>
          <w:lang w:eastAsia="hr-HR"/>
        </w:rPr>
        <w:t>ovog</w:t>
      </w:r>
      <w:r w:rsidR="00224616" w:rsidRPr="00CF05C4">
        <w:rPr>
          <w:rFonts w:ascii="Times New Roman" w:eastAsia="Times New Roman" w:hAnsi="Times New Roman" w:cs="Times New Roman"/>
          <w:sz w:val="24"/>
          <w:szCs w:val="24"/>
          <w:lang w:eastAsia="hr-HR"/>
        </w:rPr>
        <w:t>a</w:t>
      </w:r>
      <w:r w:rsidRPr="00CF05C4">
        <w:rPr>
          <w:rFonts w:ascii="Times New Roman" w:eastAsia="Times New Roman" w:hAnsi="Times New Roman" w:cs="Times New Roman"/>
          <w:sz w:val="24"/>
          <w:szCs w:val="24"/>
          <w:lang w:eastAsia="hr-HR"/>
        </w:rPr>
        <w:t xml:space="preserve"> članka ne podrazumijeva usklađenost s odredbama zakona kojim se uređuje zaštita okoliša.“</w:t>
      </w:r>
      <w:r w:rsidR="00224616" w:rsidRPr="00CF05C4">
        <w:rPr>
          <w:rFonts w:ascii="Times New Roman" w:eastAsia="Times New Roman" w:hAnsi="Times New Roman" w:cs="Times New Roman"/>
          <w:sz w:val="24"/>
          <w:szCs w:val="24"/>
          <w:lang w:eastAsia="hr-HR"/>
        </w:rPr>
        <w:t>.</w:t>
      </w:r>
    </w:p>
    <w:bookmarkEnd w:id="15"/>
    <w:p w14:paraId="147FB9A8" w14:textId="77777777" w:rsidR="000E07BA" w:rsidRPr="00CF05C4" w:rsidRDefault="000E07B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6A52902D" w14:textId="7C7206AE" w:rsidR="000E07BA" w:rsidRPr="00CF05C4" w:rsidRDefault="000E07B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3D773679" w14:textId="6AA22D70" w:rsidR="000E07BA" w:rsidRPr="00CF05C4" w:rsidRDefault="000E07BA" w:rsidP="003729B6">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2</w:t>
      </w:r>
      <w:r w:rsidR="0064255B" w:rsidRPr="00CF05C4">
        <w:rPr>
          <w:rFonts w:ascii="Times New Roman" w:eastAsia="Times New Roman" w:hAnsi="Times New Roman" w:cs="Times New Roman"/>
          <w:b/>
          <w:sz w:val="24"/>
          <w:szCs w:val="24"/>
          <w:lang w:eastAsia="hr-HR"/>
        </w:rPr>
        <w:t>6</w:t>
      </w:r>
      <w:r w:rsidRPr="00CF05C4">
        <w:rPr>
          <w:rFonts w:ascii="Times New Roman" w:eastAsia="Times New Roman" w:hAnsi="Times New Roman" w:cs="Times New Roman"/>
          <w:b/>
          <w:sz w:val="24"/>
          <w:szCs w:val="24"/>
          <w:lang w:eastAsia="hr-HR"/>
        </w:rPr>
        <w:t>.</w:t>
      </w:r>
    </w:p>
    <w:p w14:paraId="70FBC79E" w14:textId="0625DB15" w:rsidR="000E07BA" w:rsidRPr="00CF05C4" w:rsidRDefault="000E07BA" w:rsidP="003729B6">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p>
    <w:p w14:paraId="755270A5" w14:textId="2C55CE31" w:rsidR="000E07BA" w:rsidRPr="00CF05C4" w:rsidRDefault="000E07BA" w:rsidP="003729B6">
      <w:pPr>
        <w:spacing w:beforeLines="30" w:before="72" w:afterLines="30" w:after="72" w:line="240" w:lineRule="auto"/>
        <w:jc w:val="both"/>
        <w:textAlignment w:val="baseline"/>
        <w:rPr>
          <w:rFonts w:ascii="Times New Roman" w:hAnsi="Times New Roman" w:cs="Times New Roman"/>
          <w:sz w:val="24"/>
          <w:szCs w:val="24"/>
          <w:shd w:val="clear" w:color="auto" w:fill="FFFFFF"/>
        </w:rPr>
      </w:pPr>
      <w:r w:rsidRPr="00CF05C4">
        <w:rPr>
          <w:rFonts w:ascii="Times New Roman" w:eastAsia="Times New Roman" w:hAnsi="Times New Roman" w:cs="Times New Roman"/>
          <w:sz w:val="24"/>
          <w:szCs w:val="24"/>
          <w:lang w:eastAsia="hr-HR"/>
        </w:rPr>
        <w:t xml:space="preserve">U članku 383. stavku 1. </w:t>
      </w:r>
      <w:r w:rsidR="00EB7868" w:rsidRPr="00CF05C4">
        <w:rPr>
          <w:rFonts w:ascii="Times New Roman" w:eastAsia="Times New Roman" w:hAnsi="Times New Roman" w:cs="Times New Roman"/>
          <w:sz w:val="24"/>
          <w:szCs w:val="24"/>
          <w:lang w:eastAsia="hr-HR"/>
        </w:rPr>
        <w:t xml:space="preserve">u uvodnoj rečenici </w:t>
      </w:r>
      <w:r w:rsidRPr="00CF05C4">
        <w:rPr>
          <w:rFonts w:ascii="Times New Roman" w:eastAsia="Times New Roman" w:hAnsi="Times New Roman" w:cs="Times New Roman"/>
          <w:sz w:val="24"/>
          <w:szCs w:val="24"/>
          <w:lang w:eastAsia="hr-HR"/>
        </w:rPr>
        <w:t>riječi:</w:t>
      </w:r>
      <w:r w:rsidR="00EB7868" w:rsidRPr="00CF05C4">
        <w:rPr>
          <w:rFonts w:ascii="Times New Roman" w:eastAsia="Times New Roman" w:hAnsi="Times New Roman" w:cs="Times New Roman"/>
          <w:sz w:val="24"/>
          <w:szCs w:val="24"/>
          <w:lang w:eastAsia="hr-HR"/>
        </w:rPr>
        <w:t xml:space="preserve"> </w:t>
      </w:r>
      <w:r w:rsidRPr="00CF05C4">
        <w:rPr>
          <w:rFonts w:ascii="Times New Roman" w:eastAsia="Times New Roman" w:hAnsi="Times New Roman" w:cs="Times New Roman"/>
          <w:sz w:val="24"/>
          <w:szCs w:val="24"/>
          <w:lang w:eastAsia="hr-HR"/>
        </w:rPr>
        <w:t xml:space="preserve">„ </w:t>
      </w:r>
      <w:r w:rsidRPr="00CF05C4">
        <w:rPr>
          <w:rFonts w:ascii="Times New Roman" w:hAnsi="Times New Roman" w:cs="Times New Roman"/>
          <w:sz w:val="24"/>
          <w:szCs w:val="24"/>
          <w:shd w:val="clear" w:color="auto" w:fill="FFFFFF"/>
        </w:rPr>
        <w:t>i, po potrebi, robne izvedenice ili emisijske jedinice ili njihove izvedenice kojima se trguje na mjestu trgovanja“</w:t>
      </w:r>
      <w:r w:rsidR="00EB7868" w:rsidRPr="00CF05C4">
        <w:rPr>
          <w:rFonts w:ascii="Times New Roman" w:hAnsi="Times New Roman" w:cs="Times New Roman"/>
          <w:sz w:val="24"/>
          <w:szCs w:val="24"/>
          <w:shd w:val="clear" w:color="auto" w:fill="FFFFFF"/>
        </w:rPr>
        <w:t xml:space="preserve"> brišu se</w:t>
      </w:r>
      <w:r w:rsidRPr="00CF05C4">
        <w:rPr>
          <w:rFonts w:ascii="Times New Roman" w:hAnsi="Times New Roman" w:cs="Times New Roman"/>
          <w:sz w:val="24"/>
          <w:szCs w:val="24"/>
          <w:shd w:val="clear" w:color="auto" w:fill="FFFFFF"/>
        </w:rPr>
        <w:t>.</w:t>
      </w:r>
    </w:p>
    <w:p w14:paraId="59A2E434" w14:textId="77777777" w:rsidR="00EB7868" w:rsidRPr="00CF05C4" w:rsidRDefault="00EB7868" w:rsidP="003729B6">
      <w:pPr>
        <w:spacing w:beforeLines="30" w:before="72" w:afterLines="30" w:after="72" w:line="240" w:lineRule="auto"/>
        <w:jc w:val="both"/>
        <w:textAlignment w:val="baseline"/>
        <w:rPr>
          <w:rFonts w:ascii="Times New Roman" w:hAnsi="Times New Roman" w:cs="Times New Roman"/>
          <w:sz w:val="24"/>
          <w:szCs w:val="24"/>
          <w:shd w:val="clear" w:color="auto" w:fill="FFFFFF"/>
        </w:rPr>
      </w:pPr>
    </w:p>
    <w:p w14:paraId="20051A58" w14:textId="764F678E" w:rsidR="000E07BA" w:rsidRPr="00CF05C4" w:rsidRDefault="000E07BA" w:rsidP="003729B6">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hAnsi="Times New Roman" w:cs="Times New Roman"/>
          <w:sz w:val="24"/>
          <w:szCs w:val="24"/>
          <w:shd w:val="clear" w:color="auto" w:fill="FFFFFF"/>
        </w:rPr>
        <w:t>U točki 1.</w:t>
      </w:r>
      <w:r w:rsidR="001E1987" w:rsidRPr="00CF05C4">
        <w:rPr>
          <w:rFonts w:ascii="Times New Roman" w:hAnsi="Times New Roman" w:cs="Times New Roman"/>
          <w:sz w:val="24"/>
          <w:szCs w:val="24"/>
          <w:shd w:val="clear" w:color="auto" w:fill="FFFFFF"/>
        </w:rPr>
        <w:t xml:space="preserve"> i 2.</w:t>
      </w:r>
      <w:r w:rsidRPr="00CF05C4">
        <w:rPr>
          <w:rFonts w:ascii="Times New Roman" w:hAnsi="Times New Roman" w:cs="Times New Roman"/>
          <w:sz w:val="24"/>
          <w:szCs w:val="24"/>
          <w:shd w:val="clear" w:color="auto" w:fill="FFFFFF"/>
        </w:rPr>
        <w:t xml:space="preserve"> riječi</w:t>
      </w:r>
      <w:r w:rsidR="00EB7868" w:rsidRPr="00CF05C4">
        <w:rPr>
          <w:rFonts w:ascii="Times New Roman" w:hAnsi="Times New Roman" w:cs="Times New Roman"/>
          <w:sz w:val="24"/>
          <w:szCs w:val="24"/>
          <w:shd w:val="clear" w:color="auto" w:fill="FFFFFF"/>
        </w:rPr>
        <w:t>:</w:t>
      </w:r>
      <w:r w:rsidRPr="00CF05C4">
        <w:rPr>
          <w:rFonts w:ascii="Times New Roman" w:hAnsi="Times New Roman" w:cs="Times New Roman"/>
          <w:sz w:val="24"/>
          <w:szCs w:val="24"/>
          <w:shd w:val="clear" w:color="auto" w:fill="FFFFFF"/>
        </w:rPr>
        <w:t xml:space="preserve"> „emisijskim </w:t>
      </w:r>
      <w:r w:rsidR="001E1987" w:rsidRPr="00CF05C4">
        <w:rPr>
          <w:rFonts w:ascii="Times New Roman" w:hAnsi="Times New Roman" w:cs="Times New Roman"/>
          <w:sz w:val="24"/>
          <w:szCs w:val="24"/>
          <w:shd w:val="clear" w:color="auto" w:fill="FFFFFF"/>
        </w:rPr>
        <w:t>izvedenicama</w:t>
      </w:r>
      <w:r w:rsidR="00314995" w:rsidRPr="00CF05C4">
        <w:rPr>
          <w:rFonts w:ascii="Times New Roman" w:hAnsi="Times New Roman" w:cs="Times New Roman"/>
          <w:sz w:val="24"/>
          <w:szCs w:val="24"/>
          <w:shd w:val="clear" w:color="auto" w:fill="FFFFFF"/>
        </w:rPr>
        <w:t xml:space="preserve"> i</w:t>
      </w:r>
      <w:r w:rsidRPr="00CF05C4">
        <w:rPr>
          <w:rFonts w:ascii="Times New Roman" w:hAnsi="Times New Roman" w:cs="Times New Roman"/>
          <w:sz w:val="24"/>
          <w:szCs w:val="24"/>
          <w:shd w:val="clear" w:color="auto" w:fill="FFFFFF"/>
        </w:rPr>
        <w:t>“ brišu se</w:t>
      </w:r>
      <w:r w:rsidR="003F2D72" w:rsidRPr="00CF05C4">
        <w:rPr>
          <w:rFonts w:ascii="Times New Roman" w:hAnsi="Times New Roman" w:cs="Times New Roman"/>
          <w:sz w:val="24"/>
          <w:szCs w:val="24"/>
          <w:shd w:val="clear" w:color="auto" w:fill="FFFFFF"/>
        </w:rPr>
        <w:t>, a riječi: „izvedenice“ zamjenjuju se riječima: „jedinice“</w:t>
      </w:r>
      <w:r w:rsidR="001A1B2F" w:rsidRPr="00CF05C4">
        <w:rPr>
          <w:rFonts w:ascii="Times New Roman" w:hAnsi="Times New Roman" w:cs="Times New Roman"/>
          <w:sz w:val="24"/>
          <w:szCs w:val="24"/>
          <w:shd w:val="clear" w:color="auto" w:fill="FFFFFF"/>
        </w:rPr>
        <w:t>.</w:t>
      </w:r>
    </w:p>
    <w:p w14:paraId="467DB9DD" w14:textId="50DE1B9A" w:rsidR="00E00586" w:rsidRPr="00CF05C4" w:rsidRDefault="00E00586" w:rsidP="003729B6">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43EB1398" w14:textId="646DA578" w:rsidR="008633E9" w:rsidRPr="00CF05C4" w:rsidRDefault="00F04F27" w:rsidP="003729B6">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2</w:t>
      </w:r>
      <w:r w:rsidR="0064255B" w:rsidRPr="00CF05C4">
        <w:rPr>
          <w:rFonts w:ascii="Times New Roman" w:eastAsia="Times New Roman" w:hAnsi="Times New Roman" w:cs="Times New Roman"/>
          <w:b/>
          <w:sz w:val="24"/>
          <w:szCs w:val="24"/>
          <w:lang w:eastAsia="hr-HR"/>
        </w:rPr>
        <w:t>7</w:t>
      </w:r>
      <w:r w:rsidRPr="00CF05C4">
        <w:rPr>
          <w:rFonts w:ascii="Times New Roman" w:eastAsia="Times New Roman" w:hAnsi="Times New Roman" w:cs="Times New Roman"/>
          <w:b/>
          <w:sz w:val="24"/>
          <w:szCs w:val="24"/>
          <w:lang w:eastAsia="hr-HR"/>
        </w:rPr>
        <w:t>.</w:t>
      </w:r>
    </w:p>
    <w:p w14:paraId="410E364F" w14:textId="51BB9DD5" w:rsidR="00F04F27" w:rsidRPr="00CF05C4" w:rsidRDefault="00F04F27" w:rsidP="003729B6">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U članku 387. iza stavka 2. dodaje se novi stavak 3. koji glasi: </w:t>
      </w:r>
    </w:p>
    <w:p w14:paraId="25A2D590" w14:textId="77777777" w:rsidR="00862B9D" w:rsidRPr="00CF05C4" w:rsidRDefault="00862B9D" w:rsidP="003729B6">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337AAFC8" w14:textId="6606A4F1" w:rsidR="00F04F27" w:rsidRPr="00CF05C4" w:rsidRDefault="00F04F27" w:rsidP="003F14E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„(3) </w:t>
      </w:r>
      <w:bookmarkStart w:id="16" w:name="_Hlk190264840"/>
      <w:r w:rsidRPr="00CF05C4">
        <w:rPr>
          <w:rFonts w:ascii="Times New Roman" w:eastAsia="Times New Roman" w:hAnsi="Times New Roman" w:cs="Times New Roman"/>
          <w:sz w:val="24"/>
          <w:szCs w:val="24"/>
          <w:lang w:eastAsia="hr-HR"/>
        </w:rPr>
        <w:t>NFC-ovi i FC-ovi za čiji je nadzor Agencija ovlaštena u skladu sa stavkom 1. ovoga članka, koji podliježu obvezi držanja aktivnog računa iz članka 7.a Uredbe (EU) br. 648/2012, obvezni su svakih šest mjeseci Agenciji dostavljati izvješće o usklađenosti s obvezom iz članka 7.a stavaka 1. do 6. Uredbe (EU) br. 648/2012 te</w:t>
      </w:r>
      <w:r w:rsidR="00441F70"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t xml:space="preserve"> ako uz aktivne račune iz stavka 7.a Uredbe (EU) br. 648/2012 drže i račune kod središnje druge ugovorne strane druge razine rizika, dodatno u okviru izvješća dostavlja</w:t>
      </w:r>
      <w:r w:rsidR="00441F70" w:rsidRPr="00CF05C4">
        <w:rPr>
          <w:rFonts w:ascii="Times New Roman" w:eastAsia="Times New Roman" w:hAnsi="Times New Roman" w:cs="Times New Roman"/>
          <w:sz w:val="24"/>
          <w:szCs w:val="24"/>
          <w:lang w:eastAsia="hr-HR"/>
        </w:rPr>
        <w:t>ti</w:t>
      </w:r>
      <w:r w:rsidRPr="00CF05C4">
        <w:rPr>
          <w:rFonts w:ascii="Times New Roman" w:eastAsia="Times New Roman" w:hAnsi="Times New Roman" w:cs="Times New Roman"/>
          <w:sz w:val="24"/>
          <w:szCs w:val="24"/>
          <w:lang w:eastAsia="hr-HR"/>
        </w:rPr>
        <w:t xml:space="preserve"> i informacije o resursima i sustavima koje su uspostavile kako bi osigurale da su</w:t>
      </w:r>
      <w:r w:rsidR="00441F70" w:rsidRPr="00CF05C4">
        <w:rPr>
          <w:rFonts w:ascii="Times New Roman" w:eastAsia="Times New Roman" w:hAnsi="Times New Roman" w:cs="Times New Roman"/>
          <w:sz w:val="24"/>
          <w:szCs w:val="24"/>
          <w:lang w:eastAsia="hr-HR"/>
        </w:rPr>
        <w:t xml:space="preserve"> ispunjeni</w:t>
      </w:r>
      <w:r w:rsidRPr="00CF05C4">
        <w:rPr>
          <w:rFonts w:ascii="Times New Roman" w:eastAsia="Times New Roman" w:hAnsi="Times New Roman" w:cs="Times New Roman"/>
          <w:sz w:val="24"/>
          <w:szCs w:val="24"/>
          <w:lang w:eastAsia="hr-HR"/>
        </w:rPr>
        <w:t xml:space="preserve"> uvjeti iz članka 7.a stavka 3. točke (b) Uredbe (EU) br. 648/2012.</w:t>
      </w:r>
      <w:bookmarkEnd w:id="16"/>
      <w:r w:rsidR="00EB7868" w:rsidRPr="00CF05C4">
        <w:rPr>
          <w:rFonts w:ascii="Times New Roman" w:eastAsia="Times New Roman" w:hAnsi="Times New Roman" w:cs="Times New Roman"/>
          <w:sz w:val="24"/>
          <w:szCs w:val="24"/>
          <w:lang w:eastAsia="hr-HR"/>
        </w:rPr>
        <w:t>“.</w:t>
      </w:r>
    </w:p>
    <w:p w14:paraId="27F2A817" w14:textId="77777777" w:rsidR="00862B9D" w:rsidRPr="00CF05C4" w:rsidRDefault="00862B9D" w:rsidP="003F14E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6D2F1BC" w14:textId="591CFD28" w:rsidR="00F04F27" w:rsidRPr="00CF05C4" w:rsidRDefault="00F04F27" w:rsidP="003F14E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dosadašnjem stavku 3. koji postaje stavak 4. točka 1. mijenja se i glasi:</w:t>
      </w:r>
    </w:p>
    <w:p w14:paraId="4828DB25" w14:textId="77777777" w:rsidR="00862B9D" w:rsidRPr="00CF05C4" w:rsidRDefault="00862B9D" w:rsidP="003F14E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273A00AF" w14:textId="31ABD0C8" w:rsidR="00F04F27" w:rsidRPr="00CF05C4" w:rsidRDefault="00F04F27" w:rsidP="003F14E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3F14ED" w:rsidRPr="00CF05C4">
        <w:rPr>
          <w:rFonts w:ascii="Times New Roman" w:eastAsia="Times New Roman" w:hAnsi="Times New Roman" w:cs="Times New Roman"/>
          <w:sz w:val="24"/>
          <w:szCs w:val="24"/>
          <w:lang w:eastAsia="hr-HR"/>
        </w:rPr>
        <w:t xml:space="preserve">1. članka 4. stavaka 1. do 3., podstavka 2. i </w:t>
      </w:r>
      <w:r w:rsidR="0091253A" w:rsidRPr="00CF05C4">
        <w:rPr>
          <w:rFonts w:ascii="Times New Roman" w:eastAsia="Times New Roman" w:hAnsi="Times New Roman" w:cs="Times New Roman"/>
          <w:sz w:val="24"/>
          <w:szCs w:val="24"/>
          <w:lang w:eastAsia="hr-HR"/>
        </w:rPr>
        <w:t>članka</w:t>
      </w:r>
      <w:r w:rsidR="00D27EA6" w:rsidRPr="00CF05C4">
        <w:rPr>
          <w:rFonts w:ascii="Times New Roman" w:eastAsia="Times New Roman" w:hAnsi="Times New Roman" w:cs="Times New Roman"/>
          <w:sz w:val="24"/>
          <w:szCs w:val="24"/>
          <w:lang w:eastAsia="hr-HR"/>
        </w:rPr>
        <w:t xml:space="preserve"> </w:t>
      </w:r>
      <w:r w:rsidR="003F14ED" w:rsidRPr="00CF05C4">
        <w:rPr>
          <w:rFonts w:ascii="Times New Roman" w:eastAsia="Times New Roman" w:hAnsi="Times New Roman" w:cs="Times New Roman"/>
          <w:sz w:val="24"/>
          <w:szCs w:val="24"/>
          <w:lang w:eastAsia="hr-HR"/>
        </w:rPr>
        <w:t>4.b Uredbe (EU) br. 648/2012“.</w:t>
      </w:r>
    </w:p>
    <w:p w14:paraId="60838728" w14:textId="77777777" w:rsidR="0091253A" w:rsidRPr="00CF05C4" w:rsidRDefault="0091253A" w:rsidP="003F14E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43EA6687" w14:textId="4723164B" w:rsidR="0091253A" w:rsidRPr="00CF05C4" w:rsidRDefault="001A5FC0" w:rsidP="003F14E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Iza točke 1.</w:t>
      </w:r>
      <w:r w:rsidR="0091253A" w:rsidRPr="00CF05C4">
        <w:rPr>
          <w:rFonts w:ascii="Times New Roman" w:eastAsia="Times New Roman" w:hAnsi="Times New Roman" w:cs="Times New Roman"/>
          <w:sz w:val="24"/>
          <w:szCs w:val="24"/>
          <w:lang w:eastAsia="hr-HR"/>
        </w:rPr>
        <w:t xml:space="preserve"> dodaje se nova točka 2. koja glasi:</w:t>
      </w:r>
    </w:p>
    <w:p w14:paraId="351224CA" w14:textId="77777777" w:rsidR="0091253A" w:rsidRPr="00CF05C4" w:rsidRDefault="0091253A" w:rsidP="003F14E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4DBFAA6E" w14:textId="77777777" w:rsidR="000D2848" w:rsidRPr="00CF05C4" w:rsidRDefault="0091253A" w:rsidP="003F14E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„2. </w:t>
      </w:r>
      <w:r w:rsidR="000D2848" w:rsidRPr="00CF05C4">
        <w:rPr>
          <w:rFonts w:ascii="Times New Roman" w:eastAsia="Times New Roman" w:hAnsi="Times New Roman" w:cs="Times New Roman"/>
          <w:sz w:val="24"/>
          <w:szCs w:val="24"/>
          <w:lang w:eastAsia="hr-HR"/>
        </w:rPr>
        <w:t>članka 4.a Uredbe (EU) br. 648/2012“.</w:t>
      </w:r>
    </w:p>
    <w:p w14:paraId="7A348A0B" w14:textId="77777777" w:rsidR="000D2848" w:rsidRPr="00CF05C4" w:rsidRDefault="000D2848" w:rsidP="003F14E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2E797469" w14:textId="6D4F08F0" w:rsidR="0091253A" w:rsidRPr="00CF05C4" w:rsidRDefault="000D2848" w:rsidP="003F14E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Dosadašnje točke 2. do 4. postaju točke 3. do 5. </w:t>
      </w:r>
    </w:p>
    <w:p w14:paraId="6E7271CC" w14:textId="77777777" w:rsidR="00862B9D" w:rsidRPr="00CF05C4" w:rsidRDefault="00862B9D" w:rsidP="003F14E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0C928B03" w14:textId="2EB53751" w:rsidR="00017D1A" w:rsidRPr="00CF05C4" w:rsidRDefault="003F14ED" w:rsidP="003F14E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Dosadašnji stavak 4. postaje stavak 5.</w:t>
      </w:r>
    </w:p>
    <w:p w14:paraId="7917ECF3" w14:textId="77777777" w:rsidR="00EB7868" w:rsidRPr="00CF05C4" w:rsidRDefault="00EB7868" w:rsidP="003F14E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03E98284" w14:textId="114D5A10" w:rsidR="003F14ED" w:rsidRPr="00CF05C4" w:rsidRDefault="00017D1A" w:rsidP="003F14E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w:t>
      </w:r>
      <w:r w:rsidR="003F14ED" w:rsidRPr="00CF05C4">
        <w:rPr>
          <w:rFonts w:ascii="Times New Roman" w:eastAsia="Times New Roman" w:hAnsi="Times New Roman" w:cs="Times New Roman"/>
          <w:sz w:val="24"/>
          <w:szCs w:val="24"/>
          <w:lang w:eastAsia="hr-HR"/>
        </w:rPr>
        <w:t>osadašnj</w:t>
      </w:r>
      <w:r w:rsidRPr="00CF05C4">
        <w:rPr>
          <w:rFonts w:ascii="Times New Roman" w:eastAsia="Times New Roman" w:hAnsi="Times New Roman" w:cs="Times New Roman"/>
          <w:sz w:val="24"/>
          <w:szCs w:val="24"/>
          <w:lang w:eastAsia="hr-HR"/>
        </w:rPr>
        <w:t>i</w:t>
      </w:r>
      <w:r w:rsidR="003F14ED" w:rsidRPr="00CF05C4">
        <w:rPr>
          <w:rFonts w:ascii="Times New Roman" w:eastAsia="Times New Roman" w:hAnsi="Times New Roman" w:cs="Times New Roman"/>
          <w:sz w:val="24"/>
          <w:szCs w:val="24"/>
          <w:lang w:eastAsia="hr-HR"/>
        </w:rPr>
        <w:t xml:space="preserve"> stav</w:t>
      </w:r>
      <w:r w:rsidRPr="00CF05C4">
        <w:rPr>
          <w:rFonts w:ascii="Times New Roman" w:eastAsia="Times New Roman" w:hAnsi="Times New Roman" w:cs="Times New Roman"/>
          <w:sz w:val="24"/>
          <w:szCs w:val="24"/>
          <w:lang w:eastAsia="hr-HR"/>
        </w:rPr>
        <w:t>a</w:t>
      </w:r>
      <w:r w:rsidR="003F14ED" w:rsidRPr="00CF05C4">
        <w:rPr>
          <w:rFonts w:ascii="Times New Roman" w:eastAsia="Times New Roman" w:hAnsi="Times New Roman" w:cs="Times New Roman"/>
          <w:sz w:val="24"/>
          <w:szCs w:val="24"/>
          <w:lang w:eastAsia="hr-HR"/>
        </w:rPr>
        <w:t>k 5. koji postaje stavak 6.</w:t>
      </w:r>
      <w:r w:rsidRPr="00CF05C4">
        <w:rPr>
          <w:rFonts w:ascii="Times New Roman" w:eastAsia="Times New Roman" w:hAnsi="Times New Roman" w:cs="Times New Roman"/>
          <w:sz w:val="24"/>
          <w:szCs w:val="24"/>
          <w:lang w:eastAsia="hr-HR"/>
        </w:rPr>
        <w:t xml:space="preserve"> mijenja se i glasi:</w:t>
      </w:r>
    </w:p>
    <w:p w14:paraId="5F84C059" w14:textId="77777777" w:rsidR="00EB7868" w:rsidRPr="00CF05C4" w:rsidRDefault="00EB7868" w:rsidP="003F14E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EC58EC8" w14:textId="24384F37" w:rsidR="00017D1A" w:rsidRPr="00CF05C4" w:rsidRDefault="00017D1A" w:rsidP="003F14E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U svrhu izračuna praga iz stavka 4. točaka 1. i 2. ovoga članka ne uzimaju se u obzir izuzete unutar</w:t>
      </w:r>
      <w:r w:rsidR="00CA2E1B" w:rsidRPr="00CF05C4">
        <w:rPr>
          <w:rFonts w:ascii="Times New Roman" w:eastAsia="Times New Roman" w:hAnsi="Times New Roman" w:cs="Times New Roman"/>
          <w:sz w:val="24"/>
          <w:szCs w:val="24"/>
          <w:lang w:eastAsia="hr-HR"/>
        </w:rPr>
        <w:t xml:space="preserve"> </w:t>
      </w:r>
      <w:r w:rsidRPr="00CF05C4">
        <w:rPr>
          <w:rFonts w:ascii="Times New Roman" w:eastAsia="Times New Roman" w:hAnsi="Times New Roman" w:cs="Times New Roman"/>
          <w:sz w:val="24"/>
          <w:szCs w:val="24"/>
          <w:lang w:eastAsia="hr-HR"/>
        </w:rPr>
        <w:t>grupne transakcije u smislu članka 4. stavka 2. Uredbe (EU) br. 648/2012, izuzete transakcije s mirovinskim sustavom iz treće zemlje koji je izuzet od obveze poravnanja na temelju nacionalnog prava te treće zemlje u skladu s člankom 4. stavkom 1. drugim podstavkom Uredbe (EU) br. 648/2012, kao niti izuzete transakcije koje su sklopljene kao rezultat prihvatljivog postupka smanjenja rizika nakon trgovanja u skladu s člankom 4.b Uredbe (EU) br. 648/2012 , a kod NFC-ova ne uzimaju se u obzir ni transakcije koje objektivno mjerljivo smanjuju rizike koji se izravno odnose na komercijalnu aktivnost ili aktivnost financiranja poslovanja NFC-a ili njene grupe, sukladno članku 10. stavku 3. Uredbe (EU) br. 648/2012.“</w:t>
      </w:r>
      <w:r w:rsidR="00EB7868" w:rsidRPr="00CF05C4">
        <w:rPr>
          <w:rFonts w:ascii="Times New Roman" w:eastAsia="Times New Roman" w:hAnsi="Times New Roman" w:cs="Times New Roman"/>
          <w:sz w:val="24"/>
          <w:szCs w:val="24"/>
          <w:lang w:eastAsia="hr-HR"/>
        </w:rPr>
        <w:t>.</w:t>
      </w:r>
    </w:p>
    <w:p w14:paraId="3F3171B7" w14:textId="66E44202" w:rsidR="00017D1A" w:rsidRPr="00CF05C4" w:rsidRDefault="00017D1A" w:rsidP="003F14E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5DC54055" w14:textId="00F2C5B2" w:rsidR="00017D1A" w:rsidRPr="00CF05C4" w:rsidRDefault="00017D1A" w:rsidP="003F14E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Dosadašnji stavci 6.</w:t>
      </w:r>
      <w:r w:rsidR="002361EA" w:rsidRPr="00CF05C4">
        <w:rPr>
          <w:rFonts w:ascii="Times New Roman" w:eastAsia="Times New Roman" w:hAnsi="Times New Roman" w:cs="Times New Roman"/>
          <w:sz w:val="24"/>
          <w:szCs w:val="24"/>
          <w:lang w:eastAsia="hr-HR"/>
        </w:rPr>
        <w:t xml:space="preserve"> i</w:t>
      </w:r>
      <w:r w:rsidRPr="00CF05C4">
        <w:rPr>
          <w:rFonts w:ascii="Times New Roman" w:eastAsia="Times New Roman" w:hAnsi="Times New Roman" w:cs="Times New Roman"/>
          <w:sz w:val="24"/>
          <w:szCs w:val="24"/>
          <w:lang w:eastAsia="hr-HR"/>
        </w:rPr>
        <w:t xml:space="preserve"> 7</w:t>
      </w:r>
      <w:r w:rsidR="002361EA"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t xml:space="preserve"> postaju stavci 7. i 8. </w:t>
      </w:r>
    </w:p>
    <w:p w14:paraId="7C96E72C" w14:textId="442F74F4" w:rsidR="002361EA" w:rsidRPr="00CF05C4" w:rsidRDefault="002361EA" w:rsidP="003F14E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6BA67E4B" w14:textId="57D9469A" w:rsidR="002361EA" w:rsidRPr="00CF05C4" w:rsidRDefault="002361EA" w:rsidP="003F14E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dosadašnjem stavku 8. koji postaje stavak 9. riječi: „iz stavka 2.“ zamjenjuju se riječima: „iz stavaka 2. i 3.“.</w:t>
      </w:r>
    </w:p>
    <w:p w14:paraId="6D42E892" w14:textId="77777777" w:rsidR="00F04F27" w:rsidRPr="00CF05C4" w:rsidRDefault="00F04F27" w:rsidP="003F14E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1A6A6E2" w14:textId="73C7801C" w:rsidR="00F04F27" w:rsidRPr="00CF05C4" w:rsidRDefault="0055661C" w:rsidP="003F14ED">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2</w:t>
      </w:r>
      <w:r w:rsidR="0064255B" w:rsidRPr="00CF05C4">
        <w:rPr>
          <w:rFonts w:ascii="Times New Roman" w:eastAsia="Times New Roman" w:hAnsi="Times New Roman" w:cs="Times New Roman"/>
          <w:b/>
          <w:sz w:val="24"/>
          <w:szCs w:val="24"/>
          <w:lang w:eastAsia="hr-HR"/>
        </w:rPr>
        <w:t>8</w:t>
      </w:r>
      <w:r w:rsidRPr="00CF05C4">
        <w:rPr>
          <w:rFonts w:ascii="Times New Roman" w:eastAsia="Times New Roman" w:hAnsi="Times New Roman" w:cs="Times New Roman"/>
          <w:b/>
          <w:sz w:val="24"/>
          <w:szCs w:val="24"/>
          <w:lang w:eastAsia="hr-HR"/>
        </w:rPr>
        <w:t>.</w:t>
      </w:r>
    </w:p>
    <w:p w14:paraId="267C54E0" w14:textId="7BEB6AAC" w:rsidR="0055661C" w:rsidRPr="00CF05C4" w:rsidRDefault="0055661C" w:rsidP="0055661C">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članku 390. stavku 4. riječi: „</w:t>
      </w:r>
      <w:bookmarkStart w:id="17" w:name="_Hlk189819016"/>
      <w:r w:rsidRPr="00CF05C4">
        <w:rPr>
          <w:rFonts w:ascii="Times New Roman" w:eastAsia="Times New Roman" w:hAnsi="Times New Roman" w:cs="Times New Roman"/>
          <w:sz w:val="24"/>
          <w:szCs w:val="24"/>
          <w:lang w:eastAsia="hr-HR"/>
        </w:rPr>
        <w:t>članka 387. stavaka 7. i 8.</w:t>
      </w:r>
      <w:bookmarkEnd w:id="17"/>
      <w:r w:rsidRPr="00CF05C4">
        <w:rPr>
          <w:rFonts w:ascii="Times New Roman" w:eastAsia="Times New Roman" w:hAnsi="Times New Roman" w:cs="Times New Roman"/>
          <w:sz w:val="24"/>
          <w:szCs w:val="24"/>
          <w:lang w:eastAsia="hr-HR"/>
        </w:rPr>
        <w:t>“ zamjenjuju se riječima: „članka 387. stavaka 8. i 9.</w:t>
      </w:r>
      <w:r w:rsidR="007A2100" w:rsidRPr="00CF05C4">
        <w:rPr>
          <w:rFonts w:ascii="Times New Roman" w:eastAsia="Times New Roman" w:hAnsi="Times New Roman" w:cs="Times New Roman"/>
          <w:sz w:val="24"/>
          <w:szCs w:val="24"/>
          <w:lang w:eastAsia="hr-HR"/>
        </w:rPr>
        <w:t>“.</w:t>
      </w:r>
    </w:p>
    <w:p w14:paraId="224787CE" w14:textId="77777777" w:rsidR="008633E9" w:rsidRPr="00CF05C4" w:rsidRDefault="008633E9" w:rsidP="0055661C">
      <w:pPr>
        <w:spacing w:line="240" w:lineRule="auto"/>
        <w:jc w:val="both"/>
        <w:rPr>
          <w:rFonts w:ascii="Times New Roman" w:eastAsia="Times New Roman" w:hAnsi="Times New Roman" w:cs="Times New Roman"/>
          <w:sz w:val="24"/>
          <w:szCs w:val="24"/>
          <w:lang w:eastAsia="hr-HR"/>
        </w:rPr>
      </w:pPr>
    </w:p>
    <w:p w14:paraId="75E52B6B" w14:textId="0CBC9971" w:rsidR="006F2E79" w:rsidRPr="00CF05C4" w:rsidRDefault="0055661C" w:rsidP="0055661C">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2</w:t>
      </w:r>
      <w:r w:rsidR="0064255B" w:rsidRPr="00CF05C4">
        <w:rPr>
          <w:rFonts w:ascii="Times New Roman" w:eastAsia="Times New Roman" w:hAnsi="Times New Roman" w:cs="Times New Roman"/>
          <w:b/>
          <w:sz w:val="24"/>
          <w:szCs w:val="24"/>
          <w:lang w:eastAsia="hr-HR"/>
        </w:rPr>
        <w:t>9</w:t>
      </w:r>
      <w:r w:rsidRPr="00CF05C4">
        <w:rPr>
          <w:rFonts w:ascii="Times New Roman" w:eastAsia="Times New Roman" w:hAnsi="Times New Roman" w:cs="Times New Roman"/>
          <w:b/>
          <w:sz w:val="24"/>
          <w:szCs w:val="24"/>
          <w:lang w:eastAsia="hr-HR"/>
        </w:rPr>
        <w:t>.</w:t>
      </w:r>
    </w:p>
    <w:p w14:paraId="5F42A743" w14:textId="5F44ABD1" w:rsidR="0055661C" w:rsidRPr="00CF05C4" w:rsidRDefault="0055661C" w:rsidP="0055661C">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članku 404. stavku 3. iza riječi: „</w:t>
      </w:r>
      <w:r w:rsidR="007A2100" w:rsidRPr="00CF05C4">
        <w:rPr>
          <w:rFonts w:ascii="Times New Roman" w:eastAsia="Times New Roman" w:hAnsi="Times New Roman" w:cs="Times New Roman"/>
          <w:sz w:val="24"/>
          <w:szCs w:val="24"/>
          <w:lang w:eastAsia="hr-HR"/>
        </w:rPr>
        <w:t xml:space="preserve">financijske </w:t>
      </w:r>
      <w:r w:rsidRPr="00CF05C4">
        <w:rPr>
          <w:rFonts w:ascii="Times New Roman" w:eastAsia="Times New Roman" w:hAnsi="Times New Roman" w:cs="Times New Roman"/>
          <w:sz w:val="24"/>
          <w:szCs w:val="24"/>
          <w:lang w:eastAsia="hr-HR"/>
        </w:rPr>
        <w:t xml:space="preserve">instrumente,“ dodaju se riječi: „osim dužničkih vrijednosnih papira i instrumenata tržišta novca koje izdaje </w:t>
      </w:r>
      <w:r w:rsidR="00114079" w:rsidRPr="00CF05C4">
        <w:rPr>
          <w:rFonts w:ascii="Times New Roman" w:eastAsia="Times New Roman" w:hAnsi="Times New Roman" w:cs="Times New Roman"/>
          <w:sz w:val="24"/>
          <w:szCs w:val="24"/>
          <w:lang w:eastAsia="hr-HR"/>
        </w:rPr>
        <w:t>država članica</w:t>
      </w:r>
      <w:r w:rsidRPr="00CF05C4">
        <w:rPr>
          <w:rFonts w:ascii="Times New Roman" w:eastAsia="Times New Roman" w:hAnsi="Times New Roman" w:cs="Times New Roman"/>
          <w:sz w:val="24"/>
          <w:szCs w:val="24"/>
          <w:lang w:eastAsia="hr-HR"/>
        </w:rPr>
        <w:t>,“</w:t>
      </w:r>
      <w:r w:rsidR="007933B4" w:rsidRPr="00CF05C4">
        <w:rPr>
          <w:rFonts w:ascii="Times New Roman" w:eastAsia="Times New Roman" w:hAnsi="Times New Roman" w:cs="Times New Roman"/>
          <w:sz w:val="24"/>
          <w:szCs w:val="24"/>
          <w:lang w:eastAsia="hr-HR"/>
        </w:rPr>
        <w:t>.</w:t>
      </w:r>
    </w:p>
    <w:p w14:paraId="102A87A5" w14:textId="4AA26F93" w:rsidR="007933B4" w:rsidRPr="00CF05C4" w:rsidRDefault="007933B4" w:rsidP="0055661C">
      <w:pPr>
        <w:spacing w:line="240" w:lineRule="auto"/>
        <w:jc w:val="both"/>
        <w:rPr>
          <w:rFonts w:ascii="Times New Roman" w:eastAsia="Times New Roman" w:hAnsi="Times New Roman" w:cs="Times New Roman"/>
          <w:sz w:val="24"/>
          <w:szCs w:val="24"/>
          <w:lang w:eastAsia="hr-HR"/>
        </w:rPr>
      </w:pPr>
    </w:p>
    <w:p w14:paraId="549F41CD" w14:textId="77AD86BC" w:rsidR="007933B4" w:rsidRPr="00CF05C4" w:rsidRDefault="007933B4" w:rsidP="007933B4">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 xml:space="preserve">Članak </w:t>
      </w:r>
      <w:r w:rsidR="0064255B" w:rsidRPr="00CF05C4">
        <w:rPr>
          <w:rFonts w:ascii="Times New Roman" w:eastAsia="Times New Roman" w:hAnsi="Times New Roman" w:cs="Times New Roman"/>
          <w:b/>
          <w:sz w:val="24"/>
          <w:szCs w:val="24"/>
          <w:lang w:eastAsia="hr-HR"/>
        </w:rPr>
        <w:t>30</w:t>
      </w:r>
      <w:r w:rsidRPr="00CF05C4">
        <w:rPr>
          <w:rFonts w:ascii="Times New Roman" w:eastAsia="Times New Roman" w:hAnsi="Times New Roman" w:cs="Times New Roman"/>
          <w:b/>
          <w:sz w:val="24"/>
          <w:szCs w:val="24"/>
          <w:lang w:eastAsia="hr-HR"/>
        </w:rPr>
        <w:t>.</w:t>
      </w:r>
    </w:p>
    <w:p w14:paraId="4374DBC0" w14:textId="49C04110" w:rsidR="007933B4" w:rsidRPr="00CF05C4" w:rsidRDefault="007933B4" w:rsidP="007933B4">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članku 459. stavku 2. riječi: „</w:t>
      </w:r>
      <w:bookmarkStart w:id="18" w:name="_Hlk189819456"/>
      <w:r w:rsidRPr="00CF05C4">
        <w:rPr>
          <w:rFonts w:ascii="Times New Roman" w:eastAsia="Times New Roman" w:hAnsi="Times New Roman" w:cs="Times New Roman"/>
          <w:sz w:val="24"/>
          <w:szCs w:val="24"/>
          <w:lang w:eastAsia="hr-HR"/>
        </w:rPr>
        <w:t>članaka 494. do 497.</w:t>
      </w:r>
      <w:bookmarkEnd w:id="18"/>
      <w:r w:rsidRPr="00CF05C4">
        <w:rPr>
          <w:rFonts w:ascii="Times New Roman" w:eastAsia="Times New Roman" w:hAnsi="Times New Roman" w:cs="Times New Roman"/>
          <w:sz w:val="24"/>
          <w:szCs w:val="24"/>
          <w:lang w:eastAsia="hr-HR"/>
        </w:rPr>
        <w:t xml:space="preserve">“ zamjenjuju se riječima: „članaka 496. </w:t>
      </w:r>
      <w:r w:rsidR="00E762FD" w:rsidRPr="00CF05C4">
        <w:rPr>
          <w:rFonts w:ascii="Times New Roman" w:eastAsia="Times New Roman" w:hAnsi="Times New Roman" w:cs="Times New Roman"/>
          <w:sz w:val="24"/>
          <w:szCs w:val="24"/>
          <w:lang w:eastAsia="hr-HR"/>
        </w:rPr>
        <w:t xml:space="preserve">i </w:t>
      </w:r>
      <w:r w:rsidRPr="00CF05C4">
        <w:rPr>
          <w:rFonts w:ascii="Times New Roman" w:eastAsia="Times New Roman" w:hAnsi="Times New Roman" w:cs="Times New Roman"/>
          <w:sz w:val="24"/>
          <w:szCs w:val="24"/>
          <w:lang w:eastAsia="hr-HR"/>
        </w:rPr>
        <w:t>497.“.</w:t>
      </w:r>
    </w:p>
    <w:p w14:paraId="5E54A609" w14:textId="6F8CDADA" w:rsidR="00BD4284" w:rsidRPr="00CF05C4" w:rsidRDefault="00BD4284" w:rsidP="007933B4">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U stavku 3. riječi: „člancima 494. do 497.“ zamjenjuju se riječima: „člancima 496. </w:t>
      </w:r>
      <w:r w:rsidR="00E762FD" w:rsidRPr="00CF05C4">
        <w:rPr>
          <w:rFonts w:ascii="Times New Roman" w:eastAsia="Times New Roman" w:hAnsi="Times New Roman" w:cs="Times New Roman"/>
          <w:sz w:val="24"/>
          <w:szCs w:val="24"/>
          <w:lang w:eastAsia="hr-HR"/>
        </w:rPr>
        <w:t>i</w:t>
      </w:r>
      <w:r w:rsidRPr="00CF05C4">
        <w:rPr>
          <w:rFonts w:ascii="Times New Roman" w:eastAsia="Times New Roman" w:hAnsi="Times New Roman" w:cs="Times New Roman"/>
          <w:sz w:val="24"/>
          <w:szCs w:val="24"/>
          <w:lang w:eastAsia="hr-HR"/>
        </w:rPr>
        <w:t xml:space="preserve"> 497.“.</w:t>
      </w:r>
    </w:p>
    <w:p w14:paraId="7883FBD7" w14:textId="7A61570C" w:rsidR="007933B4" w:rsidRPr="00CF05C4" w:rsidRDefault="007933B4" w:rsidP="007933B4">
      <w:pPr>
        <w:spacing w:line="240" w:lineRule="auto"/>
        <w:jc w:val="both"/>
        <w:rPr>
          <w:rFonts w:ascii="Times New Roman" w:eastAsia="Times New Roman" w:hAnsi="Times New Roman" w:cs="Times New Roman"/>
          <w:sz w:val="24"/>
          <w:szCs w:val="24"/>
          <w:lang w:eastAsia="hr-HR"/>
        </w:rPr>
      </w:pPr>
    </w:p>
    <w:p w14:paraId="03554F97" w14:textId="1EFD9DF6" w:rsidR="007933B4" w:rsidRPr="00CF05C4" w:rsidRDefault="007933B4" w:rsidP="007933B4">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 xml:space="preserve">Članak </w:t>
      </w:r>
      <w:r w:rsidR="00A96FF7" w:rsidRPr="00CF05C4">
        <w:rPr>
          <w:rFonts w:ascii="Times New Roman" w:eastAsia="Times New Roman" w:hAnsi="Times New Roman" w:cs="Times New Roman"/>
          <w:b/>
          <w:sz w:val="24"/>
          <w:szCs w:val="24"/>
          <w:lang w:eastAsia="hr-HR"/>
        </w:rPr>
        <w:t>3</w:t>
      </w:r>
      <w:r w:rsidR="0064255B" w:rsidRPr="00CF05C4">
        <w:rPr>
          <w:rFonts w:ascii="Times New Roman" w:eastAsia="Times New Roman" w:hAnsi="Times New Roman" w:cs="Times New Roman"/>
          <w:b/>
          <w:sz w:val="24"/>
          <w:szCs w:val="24"/>
          <w:lang w:eastAsia="hr-HR"/>
        </w:rPr>
        <w:t>1</w:t>
      </w:r>
      <w:r w:rsidRPr="00CF05C4">
        <w:rPr>
          <w:rFonts w:ascii="Times New Roman" w:eastAsia="Times New Roman" w:hAnsi="Times New Roman" w:cs="Times New Roman"/>
          <w:b/>
          <w:sz w:val="24"/>
          <w:szCs w:val="24"/>
          <w:lang w:eastAsia="hr-HR"/>
        </w:rPr>
        <w:t xml:space="preserve">. </w:t>
      </w:r>
    </w:p>
    <w:p w14:paraId="2E14A7EB" w14:textId="4AD3836F" w:rsidR="007933B4" w:rsidRPr="00CF05C4" w:rsidRDefault="007933B4" w:rsidP="007933B4">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članku 465. stavku 3. riječ: „izvješće“ zamjenjuje se riječju: „izvještaj“.</w:t>
      </w:r>
    </w:p>
    <w:p w14:paraId="2F660753" w14:textId="7833D85C" w:rsidR="00D96EDF" w:rsidRPr="00CF05C4" w:rsidRDefault="00D96EDF" w:rsidP="007933B4">
      <w:pPr>
        <w:spacing w:line="240" w:lineRule="auto"/>
        <w:jc w:val="both"/>
        <w:rPr>
          <w:rFonts w:ascii="Times New Roman" w:eastAsia="Times New Roman" w:hAnsi="Times New Roman" w:cs="Times New Roman"/>
          <w:sz w:val="24"/>
          <w:szCs w:val="24"/>
          <w:lang w:eastAsia="hr-HR"/>
        </w:rPr>
      </w:pPr>
    </w:p>
    <w:p w14:paraId="7800401F" w14:textId="0F580576" w:rsidR="00D96EDF" w:rsidRPr="00CF05C4" w:rsidRDefault="00D96EDF" w:rsidP="00D96EDF">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3</w:t>
      </w:r>
      <w:r w:rsidR="0064255B" w:rsidRPr="00CF05C4">
        <w:rPr>
          <w:rFonts w:ascii="Times New Roman" w:eastAsia="Times New Roman" w:hAnsi="Times New Roman" w:cs="Times New Roman"/>
          <w:b/>
          <w:sz w:val="24"/>
          <w:szCs w:val="24"/>
          <w:lang w:eastAsia="hr-HR"/>
        </w:rPr>
        <w:t>2</w:t>
      </w:r>
      <w:r w:rsidRPr="00CF05C4">
        <w:rPr>
          <w:rFonts w:ascii="Times New Roman" w:eastAsia="Times New Roman" w:hAnsi="Times New Roman" w:cs="Times New Roman"/>
          <w:b/>
          <w:sz w:val="24"/>
          <w:szCs w:val="24"/>
          <w:lang w:eastAsia="hr-HR"/>
        </w:rPr>
        <w:t>.</w:t>
      </w:r>
    </w:p>
    <w:p w14:paraId="754C7CF0" w14:textId="74D1E168" w:rsidR="00D96EDF" w:rsidRPr="00CF05C4" w:rsidRDefault="00D96EDF" w:rsidP="00D96EDF">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članku 557. stavku 1. riječi: „članka 542. stavka 4.“ zamjenjuju se riječima: „članka 542. stavka 6.“.</w:t>
      </w:r>
    </w:p>
    <w:p w14:paraId="62AAE500" w14:textId="3896D580" w:rsidR="007933B4" w:rsidRPr="00CF05C4" w:rsidRDefault="00D96EDF" w:rsidP="00D96EDF">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3</w:t>
      </w:r>
      <w:r w:rsidR="0064255B" w:rsidRPr="00CF05C4">
        <w:rPr>
          <w:rFonts w:ascii="Times New Roman" w:eastAsia="Times New Roman" w:hAnsi="Times New Roman" w:cs="Times New Roman"/>
          <w:b/>
          <w:sz w:val="24"/>
          <w:szCs w:val="24"/>
          <w:lang w:eastAsia="hr-HR"/>
        </w:rPr>
        <w:t>3</w:t>
      </w:r>
      <w:r w:rsidRPr="00CF05C4">
        <w:rPr>
          <w:rFonts w:ascii="Times New Roman" w:eastAsia="Times New Roman" w:hAnsi="Times New Roman" w:cs="Times New Roman"/>
          <w:b/>
          <w:sz w:val="24"/>
          <w:szCs w:val="24"/>
          <w:lang w:eastAsia="hr-HR"/>
        </w:rPr>
        <w:t>.</w:t>
      </w:r>
    </w:p>
    <w:p w14:paraId="72C1B439" w14:textId="1A49CA55" w:rsidR="00D96EDF" w:rsidRPr="00CF05C4" w:rsidRDefault="00D96EDF" w:rsidP="00D96EDF">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članku 685. iza stavka 4. dodaje se stavak 5. koji glasi:</w:t>
      </w:r>
    </w:p>
    <w:p w14:paraId="1BE3EF48" w14:textId="77777777" w:rsidR="00862B9D" w:rsidRPr="00CF05C4" w:rsidRDefault="00862B9D" w:rsidP="00D96EDF">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03BD8553" w14:textId="4031EAA1" w:rsidR="00D96EDF" w:rsidRPr="00CF05C4" w:rsidRDefault="00D96EDF" w:rsidP="00D96EDF">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Odredbe ovoga poglavlja primjenjuju se na odgovarajući način i na postupak obavljanja tajnog nadzora (</w:t>
      </w:r>
      <w:r w:rsidRPr="00CF05C4">
        <w:rPr>
          <w:rFonts w:ascii="Times New Roman" w:eastAsia="Times New Roman" w:hAnsi="Times New Roman" w:cs="Times New Roman"/>
          <w:i/>
          <w:sz w:val="24"/>
          <w:szCs w:val="24"/>
          <w:lang w:eastAsia="hr-HR"/>
        </w:rPr>
        <w:t>mystery shopping</w:t>
      </w:r>
      <w:r w:rsidRPr="00CF05C4">
        <w:rPr>
          <w:rFonts w:ascii="Times New Roman" w:eastAsia="Times New Roman" w:hAnsi="Times New Roman" w:cs="Times New Roman"/>
          <w:sz w:val="24"/>
          <w:szCs w:val="24"/>
          <w:lang w:eastAsia="hr-HR"/>
        </w:rPr>
        <w:t>), osim ako odredbama ovoga Zakona nije drukčije propisano i ako se ne protivi cilju i svrsi takvog nadzora.“.</w:t>
      </w:r>
    </w:p>
    <w:p w14:paraId="492C0ECB" w14:textId="3A406B52" w:rsidR="00D96EDF" w:rsidRPr="00CF05C4" w:rsidRDefault="00D96EDF" w:rsidP="00D96EDF">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54620001" w14:textId="6B11067C" w:rsidR="00D96EDF" w:rsidRPr="00CF05C4" w:rsidRDefault="00D96EDF" w:rsidP="00D96EDF">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3</w:t>
      </w:r>
      <w:r w:rsidR="0064255B" w:rsidRPr="00CF05C4">
        <w:rPr>
          <w:rFonts w:ascii="Times New Roman" w:eastAsia="Times New Roman" w:hAnsi="Times New Roman" w:cs="Times New Roman"/>
          <w:b/>
          <w:sz w:val="24"/>
          <w:szCs w:val="24"/>
          <w:lang w:eastAsia="hr-HR"/>
        </w:rPr>
        <w:t>4</w:t>
      </w:r>
      <w:r w:rsidRPr="00CF05C4">
        <w:rPr>
          <w:rFonts w:ascii="Times New Roman" w:eastAsia="Times New Roman" w:hAnsi="Times New Roman" w:cs="Times New Roman"/>
          <w:b/>
          <w:sz w:val="24"/>
          <w:szCs w:val="24"/>
          <w:lang w:eastAsia="hr-HR"/>
        </w:rPr>
        <w:t>.</w:t>
      </w:r>
    </w:p>
    <w:p w14:paraId="158C3E77" w14:textId="404524A9" w:rsidR="00D96EDF" w:rsidRPr="00CF05C4" w:rsidRDefault="00D96EDF" w:rsidP="00D96EDF">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p>
    <w:p w14:paraId="2FDA0317" w14:textId="09B4C773" w:rsidR="007A2100" w:rsidRPr="00CF05C4" w:rsidRDefault="007A2100" w:rsidP="00D96EDF">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članku 686. stavku 2. riječi: „propisi o tajnosti“ zamjenjuju se riječima: „propisi o izuzeću službene osobe o tajnosti podataka“.</w:t>
      </w:r>
    </w:p>
    <w:p w14:paraId="63B19AB5" w14:textId="77777777" w:rsidR="007A2100" w:rsidRPr="00CF05C4" w:rsidRDefault="007A2100" w:rsidP="00D96EDF">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32F4766E" w14:textId="29DD4D8E" w:rsidR="0096324C" w:rsidRPr="00CF05C4" w:rsidRDefault="0096324C" w:rsidP="0096324C">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Iza stavka 2. dodaju se stavci 3. i 4. koji glase:</w:t>
      </w:r>
    </w:p>
    <w:p w14:paraId="29F504EC" w14:textId="77777777" w:rsidR="00862B9D" w:rsidRPr="00CF05C4" w:rsidRDefault="00862B9D" w:rsidP="0096324C">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0B0AD337" w14:textId="124A05A1" w:rsidR="0096324C" w:rsidRPr="00CF05C4" w:rsidRDefault="0096324C" w:rsidP="0096324C">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„(3) Osoba iz stavaka 1. i 2. ovoga članka koju je Agencija ovlastila kao tajnog kupca u postupku tajnog nadzora nad subjektima nadzora iz članka 683. stavka 1. točke 1. podtočaka a) do k) i </w:t>
      </w:r>
      <w:r w:rsidR="00236202">
        <w:rPr>
          <w:rFonts w:ascii="Times New Roman" w:eastAsia="Times New Roman" w:hAnsi="Times New Roman" w:cs="Times New Roman"/>
          <w:sz w:val="24"/>
          <w:szCs w:val="24"/>
          <w:lang w:eastAsia="hr-HR"/>
        </w:rPr>
        <w:t xml:space="preserve">podtočke </w:t>
      </w:r>
      <w:r w:rsidRPr="00CF05C4">
        <w:rPr>
          <w:rFonts w:ascii="Times New Roman" w:eastAsia="Times New Roman" w:hAnsi="Times New Roman" w:cs="Times New Roman"/>
          <w:sz w:val="24"/>
          <w:szCs w:val="24"/>
          <w:lang w:eastAsia="hr-HR"/>
        </w:rPr>
        <w:t xml:space="preserve">n) </w:t>
      </w:r>
      <w:r w:rsidR="002B55EA" w:rsidRPr="00CF05C4">
        <w:rPr>
          <w:rFonts w:ascii="Times New Roman" w:eastAsia="Times New Roman" w:hAnsi="Times New Roman" w:cs="Times New Roman"/>
          <w:sz w:val="24"/>
          <w:szCs w:val="24"/>
          <w:lang w:eastAsia="hr-HR"/>
        </w:rPr>
        <w:t>ovoga Zakona</w:t>
      </w:r>
      <w:r w:rsidRPr="00CF05C4">
        <w:rPr>
          <w:rFonts w:ascii="Times New Roman" w:eastAsia="Times New Roman" w:hAnsi="Times New Roman" w:cs="Times New Roman"/>
          <w:sz w:val="24"/>
          <w:szCs w:val="24"/>
          <w:lang w:eastAsia="hr-HR"/>
        </w:rPr>
        <w:t>, može postupati kao stranka i može sklopiti ugovor o pružanju usluga za potrebe nadzora i drugih povezanih postupaka pri čemu taj ugovor ne proizvodi pravne učinke između ugovornih strana, ali se uzima kao da je sklopljen isključivo za potrebe dokazivanja činjenica utvrđenih u postupku tajnog nadzora te u prekršajnom i drugim postupcima povodom tog postupka nadzora.</w:t>
      </w:r>
    </w:p>
    <w:p w14:paraId="74D7167C" w14:textId="77777777" w:rsidR="00862B9D" w:rsidRPr="00CF05C4" w:rsidRDefault="00862B9D" w:rsidP="0096324C">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39558F17" w14:textId="463CBB83" w:rsidR="0096324C" w:rsidRPr="00CF05C4" w:rsidRDefault="0096324C" w:rsidP="0096324C">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Agencija će pravilnikom detaljnije propisati način provođenja tajnog nadzora iz stavka 3. ovoga članka.“</w:t>
      </w:r>
      <w:r w:rsidR="002B55EA" w:rsidRPr="00CF05C4">
        <w:rPr>
          <w:rFonts w:ascii="Times New Roman" w:eastAsia="Times New Roman" w:hAnsi="Times New Roman" w:cs="Times New Roman"/>
          <w:sz w:val="24"/>
          <w:szCs w:val="24"/>
          <w:lang w:eastAsia="hr-HR"/>
        </w:rPr>
        <w:t>.</w:t>
      </w:r>
    </w:p>
    <w:p w14:paraId="12CB6F64" w14:textId="03AC414E" w:rsidR="00C37887" w:rsidRPr="00CF05C4" w:rsidRDefault="00C37887" w:rsidP="0055661C">
      <w:pPr>
        <w:spacing w:line="240" w:lineRule="auto"/>
        <w:jc w:val="both"/>
        <w:rPr>
          <w:rFonts w:ascii="Times New Roman" w:eastAsia="Times New Roman" w:hAnsi="Times New Roman" w:cs="Times New Roman"/>
          <w:sz w:val="24"/>
          <w:szCs w:val="24"/>
          <w:lang w:eastAsia="hr-HR"/>
        </w:rPr>
      </w:pPr>
    </w:p>
    <w:p w14:paraId="025206E3" w14:textId="3C8E38A4" w:rsidR="00F606B5" w:rsidRPr="00CF05C4" w:rsidRDefault="0096324C" w:rsidP="0096324C">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3</w:t>
      </w:r>
      <w:r w:rsidR="0064255B" w:rsidRPr="00CF05C4">
        <w:rPr>
          <w:rFonts w:ascii="Times New Roman" w:eastAsia="Times New Roman" w:hAnsi="Times New Roman" w:cs="Times New Roman"/>
          <w:b/>
          <w:sz w:val="24"/>
          <w:szCs w:val="24"/>
          <w:lang w:eastAsia="hr-HR"/>
        </w:rPr>
        <w:t>5</w:t>
      </w:r>
      <w:r w:rsidRPr="00CF05C4">
        <w:rPr>
          <w:rFonts w:ascii="Times New Roman" w:eastAsia="Times New Roman" w:hAnsi="Times New Roman" w:cs="Times New Roman"/>
          <w:b/>
          <w:sz w:val="24"/>
          <w:szCs w:val="24"/>
          <w:lang w:eastAsia="hr-HR"/>
        </w:rPr>
        <w:t>.</w:t>
      </w:r>
    </w:p>
    <w:p w14:paraId="60DE3A81" w14:textId="24BC857F" w:rsidR="00862B9D" w:rsidRPr="00CF05C4" w:rsidRDefault="0096324C" w:rsidP="00AE3600">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U članku 687. iza stavka 6. dodaje se stavak 7. koji glasi: </w:t>
      </w:r>
    </w:p>
    <w:p w14:paraId="16DC16B1" w14:textId="37673BAD" w:rsidR="0096324C" w:rsidRPr="00CF05C4" w:rsidRDefault="0096324C" w:rsidP="0096324C">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 Iznimno od stavaka 4., 5. i 6. ovoga članka, u slučaju provođenja tajnog nadzora iz članka 685. stavka 5. ovoga Zakona, obavijest o neposrednom nadzoru Agencija će dostaviti subjektu nadzora nakon obavljenog tajnog nadzora, a najkasnije u roku od 30 dana od dana sklapanja ugovora iz članka 686. stavka 3. ovoga Zakona, kada je takav ugovor sklopljen.“</w:t>
      </w:r>
      <w:r w:rsidR="002B0206"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cr/>
      </w:r>
    </w:p>
    <w:p w14:paraId="3C9DB700" w14:textId="5A2A3CEE" w:rsidR="0073763E" w:rsidRPr="00CF05C4" w:rsidRDefault="0073763E" w:rsidP="0073763E">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3</w:t>
      </w:r>
      <w:r w:rsidR="0064255B" w:rsidRPr="00CF05C4">
        <w:rPr>
          <w:rFonts w:ascii="Times New Roman" w:eastAsia="Times New Roman" w:hAnsi="Times New Roman" w:cs="Times New Roman"/>
          <w:b/>
          <w:sz w:val="24"/>
          <w:szCs w:val="24"/>
          <w:lang w:eastAsia="hr-HR"/>
        </w:rPr>
        <w:t>6</w:t>
      </w:r>
      <w:r w:rsidRPr="00CF05C4">
        <w:rPr>
          <w:rFonts w:ascii="Times New Roman" w:eastAsia="Times New Roman" w:hAnsi="Times New Roman" w:cs="Times New Roman"/>
          <w:b/>
          <w:sz w:val="24"/>
          <w:szCs w:val="24"/>
          <w:lang w:eastAsia="hr-HR"/>
        </w:rPr>
        <w:t>.</w:t>
      </w:r>
    </w:p>
    <w:p w14:paraId="1FC69434" w14:textId="5602EFBD" w:rsidR="00F05F12" w:rsidRPr="00CF05C4" w:rsidRDefault="0073763E" w:rsidP="00D42768">
      <w:pPr>
        <w:spacing w:line="240" w:lineRule="auto"/>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Iza članka 697. dodaje se DIO ŠESTI (A) s </w:t>
      </w:r>
      <w:r w:rsidR="006F6208" w:rsidRPr="00CF05C4">
        <w:rPr>
          <w:rFonts w:ascii="Times New Roman" w:eastAsia="Times New Roman" w:hAnsi="Times New Roman" w:cs="Times New Roman"/>
          <w:sz w:val="24"/>
          <w:szCs w:val="24"/>
          <w:lang w:eastAsia="hr-HR"/>
        </w:rPr>
        <w:t xml:space="preserve">nazivom i </w:t>
      </w:r>
      <w:r w:rsidR="00336EE5" w:rsidRPr="00CF05C4">
        <w:rPr>
          <w:rFonts w:ascii="Times New Roman" w:eastAsia="Times New Roman" w:hAnsi="Times New Roman" w:cs="Times New Roman"/>
          <w:sz w:val="24"/>
          <w:szCs w:val="24"/>
          <w:lang w:eastAsia="hr-HR"/>
        </w:rPr>
        <w:t>članci 697.a do 697.d i naslovima iznad njih</w:t>
      </w:r>
      <w:r w:rsidR="006F6208" w:rsidRPr="00CF05C4">
        <w:rPr>
          <w:rFonts w:ascii="Times New Roman" w:eastAsia="Times New Roman" w:hAnsi="Times New Roman" w:cs="Times New Roman"/>
          <w:sz w:val="24"/>
          <w:szCs w:val="24"/>
          <w:lang w:eastAsia="hr-HR"/>
        </w:rPr>
        <w:t xml:space="preserve"> koji glase</w:t>
      </w:r>
      <w:r w:rsidR="00336EE5" w:rsidRPr="00CF05C4">
        <w:rPr>
          <w:rFonts w:ascii="Times New Roman" w:eastAsia="Times New Roman" w:hAnsi="Times New Roman" w:cs="Times New Roman"/>
          <w:sz w:val="24"/>
          <w:szCs w:val="24"/>
          <w:lang w:eastAsia="hr-HR"/>
        </w:rPr>
        <w:t>:</w:t>
      </w:r>
    </w:p>
    <w:p w14:paraId="7AB330AC" w14:textId="76481537" w:rsidR="00F05F12" w:rsidRPr="00CF05C4" w:rsidRDefault="00F05F12" w:rsidP="00336EE5">
      <w:pPr>
        <w:spacing w:after="0" w:line="240" w:lineRule="auto"/>
        <w:jc w:val="center"/>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bCs/>
          <w:sz w:val="24"/>
          <w:szCs w:val="24"/>
          <w:lang w:eastAsia="hr-HR"/>
        </w:rPr>
        <w:t>DIO ŠESTI (A)</w:t>
      </w:r>
    </w:p>
    <w:p w14:paraId="18C677EA" w14:textId="49B409EA" w:rsidR="0073763E" w:rsidRPr="00CF05C4" w:rsidRDefault="0073763E" w:rsidP="00336EE5">
      <w:pPr>
        <w:spacing w:after="0" w:line="240" w:lineRule="auto"/>
        <w:jc w:val="center"/>
        <w:rPr>
          <w:rFonts w:ascii="Times New Roman" w:eastAsia="Times New Roman" w:hAnsi="Times New Roman" w:cs="Times New Roman"/>
          <w:b/>
          <w:bCs/>
          <w:sz w:val="24"/>
          <w:szCs w:val="24"/>
          <w:lang w:eastAsia="hr-HR"/>
        </w:rPr>
      </w:pPr>
      <w:r w:rsidRPr="00CF05C4">
        <w:rPr>
          <w:rFonts w:ascii="Times New Roman" w:eastAsia="Times New Roman" w:hAnsi="Times New Roman" w:cs="Times New Roman"/>
          <w:bCs/>
          <w:sz w:val="24"/>
          <w:szCs w:val="24"/>
          <w:lang w:eastAsia="hr-HR"/>
        </w:rPr>
        <w:t>DOSTUPNOST  INFORMACIJA NA JEDINSTVENOJ EUROPSKOJ PRISTUPNOJ TOČKI</w:t>
      </w:r>
    </w:p>
    <w:p w14:paraId="5248AD41" w14:textId="77777777" w:rsidR="00BA40BF" w:rsidRPr="00CF05C4" w:rsidRDefault="00BA40BF"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237FF890" w14:textId="531E5B25" w:rsidR="00BA40BF" w:rsidRPr="00CF05C4" w:rsidRDefault="0073763E" w:rsidP="0073763E">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Dostupnost informacija iz Dijela drugog ovoga Zakona na jedinstvenoj europskoj </w:t>
      </w:r>
    </w:p>
    <w:p w14:paraId="584826CD" w14:textId="492B76F9" w:rsidR="0073763E" w:rsidRPr="00CF05C4" w:rsidRDefault="0073763E" w:rsidP="0073763E">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pristupnoj točki</w:t>
      </w:r>
    </w:p>
    <w:p w14:paraId="63055FB6" w14:textId="77777777" w:rsidR="0073763E" w:rsidRPr="00CF05C4" w:rsidRDefault="0073763E" w:rsidP="0073763E">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p>
    <w:p w14:paraId="6035AFC4" w14:textId="4E9B6FA2" w:rsidR="0073763E" w:rsidRPr="00CF05C4" w:rsidRDefault="0073763E" w:rsidP="0073763E">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697</w:t>
      </w:r>
      <w:r w:rsidR="00D87E75"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t>a</w:t>
      </w:r>
    </w:p>
    <w:p w14:paraId="06A4EC91" w14:textId="77777777" w:rsidR="0073763E" w:rsidRPr="00CF05C4" w:rsidRDefault="0073763E" w:rsidP="0073763E">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p>
    <w:p w14:paraId="00141B8B" w14:textId="3C1687D9"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Kada investicijsko društvo, tržišni operater ili izdavatelj javno objavljuje informacije iz član</w:t>
      </w:r>
      <w:r w:rsidR="00D87E75" w:rsidRPr="00CF05C4">
        <w:rPr>
          <w:rFonts w:ascii="Times New Roman" w:eastAsia="Times New Roman" w:hAnsi="Times New Roman" w:cs="Times New Roman"/>
          <w:sz w:val="24"/>
          <w:szCs w:val="24"/>
          <w:lang w:eastAsia="hr-HR"/>
        </w:rPr>
        <w:t>a</w:t>
      </w:r>
      <w:r w:rsidRPr="00CF05C4">
        <w:rPr>
          <w:rFonts w:ascii="Times New Roman" w:eastAsia="Times New Roman" w:hAnsi="Times New Roman" w:cs="Times New Roman"/>
          <w:sz w:val="24"/>
          <w:szCs w:val="24"/>
          <w:lang w:eastAsia="hr-HR"/>
        </w:rPr>
        <w:t>ka 123.</w:t>
      </w:r>
      <w:r w:rsidR="00D87E75" w:rsidRPr="00CF05C4">
        <w:rPr>
          <w:rFonts w:ascii="Times New Roman" w:eastAsia="Times New Roman" w:hAnsi="Times New Roman" w:cs="Times New Roman"/>
          <w:sz w:val="24"/>
          <w:szCs w:val="24"/>
          <w:lang w:eastAsia="hr-HR"/>
        </w:rPr>
        <w:t xml:space="preserve"> i</w:t>
      </w:r>
      <w:r w:rsidRPr="00CF05C4">
        <w:rPr>
          <w:rFonts w:ascii="Times New Roman" w:eastAsia="Times New Roman" w:hAnsi="Times New Roman" w:cs="Times New Roman"/>
          <w:sz w:val="24"/>
          <w:szCs w:val="24"/>
          <w:lang w:eastAsia="hr-HR"/>
        </w:rPr>
        <w:t xml:space="preserve"> 124., članka 352. stavka 3., točaka 3., 4. i 6. i članka 293. stav</w:t>
      </w:r>
      <w:r w:rsidR="00C122E5" w:rsidRPr="00CF05C4">
        <w:rPr>
          <w:rFonts w:ascii="Times New Roman" w:eastAsia="Times New Roman" w:hAnsi="Times New Roman" w:cs="Times New Roman"/>
          <w:sz w:val="24"/>
          <w:szCs w:val="24"/>
          <w:lang w:eastAsia="hr-HR"/>
        </w:rPr>
        <w:t>a</w:t>
      </w:r>
      <w:r w:rsidRPr="00CF05C4">
        <w:rPr>
          <w:rFonts w:ascii="Times New Roman" w:eastAsia="Times New Roman" w:hAnsi="Times New Roman" w:cs="Times New Roman"/>
          <w:sz w:val="24"/>
          <w:szCs w:val="24"/>
          <w:lang w:eastAsia="hr-HR"/>
        </w:rPr>
        <w:t>ka 2. i 3. ovoga Zakona dužni su istodobno s javnom objavom informacija dostaviti te informacije Agenciji za potrebe njihove dostupnosti na jedinstvenoj europskoj pristupnoj točki uspostavljenoj na temelju Uredbe (EU) 2023/2859.</w:t>
      </w:r>
    </w:p>
    <w:p w14:paraId="0249676B" w14:textId="77777777" w:rsidR="001A451F" w:rsidRPr="00CF05C4" w:rsidRDefault="001A451F"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1E716510"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Investicijsko društvo, tržišni operater ili izdavatelj dužan je osigurati da informacije iz stavka 1. ovoga članka ispunjavaju sljedeće zahtjeve:</w:t>
      </w:r>
    </w:p>
    <w:p w14:paraId="7F3EC7D0" w14:textId="47665C2F"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 dostavljaju se u formatu iz kojeg se mogu izdvojiti podaci kako je definirano u članku 2. točki 3. Uredbe (EU) 2023/2859 ili, ako je to propisano pravom </w:t>
      </w:r>
      <w:r w:rsidR="00DB6CEF" w:rsidRPr="00CF05C4">
        <w:rPr>
          <w:rFonts w:ascii="Times New Roman" w:eastAsia="Times New Roman" w:hAnsi="Times New Roman" w:cs="Times New Roman"/>
          <w:sz w:val="24"/>
          <w:szCs w:val="24"/>
          <w:lang w:eastAsia="hr-HR"/>
        </w:rPr>
        <w:t>Europske u</w:t>
      </w:r>
      <w:r w:rsidRPr="00CF05C4">
        <w:rPr>
          <w:rFonts w:ascii="Times New Roman" w:eastAsia="Times New Roman" w:hAnsi="Times New Roman" w:cs="Times New Roman"/>
          <w:sz w:val="24"/>
          <w:szCs w:val="24"/>
          <w:lang w:eastAsia="hr-HR"/>
        </w:rPr>
        <w:t>nije, u strojno čitljivom formatu kako je definirano u članku 2. točki 4. Uredbe (EU) 2023/2859</w:t>
      </w:r>
    </w:p>
    <w:p w14:paraId="26847C76"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priloženi su im sljedeći metapodaci:</w:t>
      </w:r>
    </w:p>
    <w:p w14:paraId="43A7851F"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svi nazivi investicijskog društva, tržišnog operatera ili izdavatelja na koje se informacije odnose</w:t>
      </w:r>
    </w:p>
    <w:p w14:paraId="0CAAD054" w14:textId="3CEB546F"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identifikacijska oznaka pravne osobe investicijskog društva, tržišnog operatera ili izdavatelja kako je utvrđena u skladu s člankom 7. stavkom 4. točkom (b) Uredbe (EU) 2023/2859</w:t>
      </w:r>
    </w:p>
    <w:p w14:paraId="1006E6BC"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veličina investicijskog društva, tržišnog operatera ili izdavatelja po kategorijama kako su utvrđene u skladu s člankom 7. stavkom 4. točkom (d) Uredbe (EU) 2023/2859</w:t>
      </w:r>
    </w:p>
    <w:p w14:paraId="73CE60F5"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vrsta informacija kako je klasificirana u skladu s člankom 7. stavkom 4. točkom (c) Uredbe (EU) 2023/2859</w:t>
      </w:r>
    </w:p>
    <w:p w14:paraId="4F6A8CB7" w14:textId="43C848FE"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naznaka o tome sadržavaju li informacije osobne podatke.</w:t>
      </w:r>
    </w:p>
    <w:p w14:paraId="1C8F678E" w14:textId="77777777" w:rsidR="00D35D24" w:rsidRPr="00CF05C4" w:rsidRDefault="00D35D24"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45A5301B" w14:textId="392D45EF"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Ako investicijsko društvo, tržišni operater ili izdavatelj</w:t>
      </w:r>
      <w:r w:rsidR="00A2157B" w:rsidRPr="00CF05C4">
        <w:rPr>
          <w:rFonts w:ascii="Times New Roman" w:eastAsia="Times New Roman" w:hAnsi="Times New Roman" w:cs="Times New Roman"/>
          <w:sz w:val="24"/>
          <w:szCs w:val="24"/>
          <w:lang w:eastAsia="hr-HR"/>
        </w:rPr>
        <w:t xml:space="preserve"> iz stavka 1.</w:t>
      </w:r>
      <w:r w:rsidRPr="00CF05C4">
        <w:rPr>
          <w:rFonts w:ascii="Times New Roman" w:eastAsia="Times New Roman" w:hAnsi="Times New Roman" w:cs="Times New Roman"/>
          <w:sz w:val="24"/>
          <w:szCs w:val="24"/>
          <w:lang w:eastAsia="hr-HR"/>
        </w:rPr>
        <w:t xml:space="preserve"> </w:t>
      </w:r>
      <w:r w:rsidR="00A46C8A">
        <w:rPr>
          <w:rFonts w:ascii="Times New Roman" w:eastAsia="Times New Roman" w:hAnsi="Times New Roman" w:cs="Times New Roman"/>
          <w:sz w:val="24"/>
          <w:szCs w:val="24"/>
          <w:lang w:eastAsia="hr-HR"/>
        </w:rPr>
        <w:t xml:space="preserve">ovoga članka </w:t>
      </w:r>
      <w:r w:rsidRPr="00CF05C4">
        <w:rPr>
          <w:rFonts w:ascii="Times New Roman" w:eastAsia="Times New Roman" w:hAnsi="Times New Roman" w:cs="Times New Roman"/>
          <w:sz w:val="24"/>
          <w:szCs w:val="24"/>
          <w:lang w:eastAsia="hr-HR"/>
        </w:rPr>
        <w:t>nema identifikacijsku oznaku pravne osobe kako je utvrđena u skladu s člankom 7. stavkom 4. točkom (b) Uredbe (EU) 2023/2859, dužna ju je ishoditi prije dostave informacija iz stavka 1. ovoga članka</w:t>
      </w:r>
      <w:r w:rsidR="00213C61" w:rsidRPr="00CF05C4">
        <w:rPr>
          <w:rFonts w:ascii="Times New Roman" w:eastAsia="Times New Roman" w:hAnsi="Times New Roman" w:cs="Times New Roman"/>
          <w:sz w:val="24"/>
          <w:szCs w:val="24"/>
          <w:lang w:eastAsia="hr-HR"/>
        </w:rPr>
        <w:t>.</w:t>
      </w:r>
    </w:p>
    <w:p w14:paraId="76B22C21" w14:textId="77777777" w:rsidR="001A451F" w:rsidRPr="00CF05C4" w:rsidRDefault="001A451F"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6D335DAA" w14:textId="2B130C9A"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D87E75" w:rsidRPr="00CF05C4">
        <w:rPr>
          <w:rFonts w:ascii="Times New Roman" w:eastAsia="Times New Roman" w:hAnsi="Times New Roman" w:cs="Times New Roman"/>
          <w:sz w:val="24"/>
          <w:szCs w:val="24"/>
          <w:lang w:eastAsia="hr-HR"/>
        </w:rPr>
        <w:t>4</w:t>
      </w:r>
      <w:r w:rsidRPr="00CF05C4">
        <w:rPr>
          <w:rFonts w:ascii="Times New Roman" w:eastAsia="Times New Roman" w:hAnsi="Times New Roman" w:cs="Times New Roman"/>
          <w:sz w:val="24"/>
          <w:szCs w:val="24"/>
          <w:lang w:eastAsia="hr-HR"/>
        </w:rPr>
        <w:t>) Agencija je dužna osigurati da su informacije iz stavka 1. ovoga članka dostupne na jedinstvenoj europskoj pristupnoj točki te da iste ispunjavaju zahtjeve iz stavka 2. ovoga članka.</w:t>
      </w:r>
    </w:p>
    <w:p w14:paraId="1DBB9ADC" w14:textId="77777777" w:rsidR="001A451F" w:rsidRPr="00CF05C4" w:rsidRDefault="001A451F"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669D2523" w14:textId="14D74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D87E75" w:rsidRPr="00CF05C4">
        <w:rPr>
          <w:rFonts w:ascii="Times New Roman" w:eastAsia="Times New Roman" w:hAnsi="Times New Roman" w:cs="Times New Roman"/>
          <w:sz w:val="24"/>
          <w:szCs w:val="24"/>
          <w:lang w:eastAsia="hr-HR"/>
        </w:rPr>
        <w:t>5</w:t>
      </w:r>
      <w:r w:rsidRPr="00CF05C4">
        <w:rPr>
          <w:rFonts w:ascii="Times New Roman" w:eastAsia="Times New Roman" w:hAnsi="Times New Roman" w:cs="Times New Roman"/>
          <w:sz w:val="24"/>
          <w:szCs w:val="24"/>
          <w:lang w:eastAsia="hr-HR"/>
        </w:rPr>
        <w:t>) Agencija je dužna osigurati da su informacije iz članka 340. stavaka 2. i 5. te članaka 697. i 699. ovoga Zakona dostupne na jedinstvenoj europskoj pristupnoj točki (ESAP) uspostavljenoj na temelju Uredbe (EU) 2023/2859 te da ispunjavaju sljedeće zahtjeve:</w:t>
      </w:r>
    </w:p>
    <w:p w14:paraId="35A69C96"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dostavljaju se u formatu iz kojeg se mogu izdvojiti podaci kako je definirano u članku 2. točki 3. Uredbe (EU) 2023/2859</w:t>
      </w:r>
    </w:p>
    <w:p w14:paraId="53D1FD68"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priloženi su im sljedeći metapodaci:</w:t>
      </w:r>
    </w:p>
    <w:p w14:paraId="39F37398" w14:textId="21DD59B4"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svi nazivi investicijskog društva ili tržišnog operatera na koje odnosno na kojeg se informacije odnose</w:t>
      </w:r>
    </w:p>
    <w:p w14:paraId="4BA66EE0" w14:textId="43C70E14"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ako postoji, identifikacijska oznaka pravne osobe investicijskog društva ili tržišnog operatera kako je utvrđena u skladu s člankom 7. stavkom 4. točkom (b) Uredbe (EU) 2023/2859</w:t>
      </w:r>
    </w:p>
    <w:p w14:paraId="4AF86D5A" w14:textId="6AED565B"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3. vrsta informacija kako je klasificirana u skladu s člankom 7. stavkom 4. točkom (c) </w:t>
      </w:r>
      <w:r w:rsidR="00D87E75" w:rsidRPr="00CF05C4">
        <w:rPr>
          <w:rFonts w:ascii="Times New Roman" w:eastAsia="Times New Roman" w:hAnsi="Times New Roman" w:cs="Times New Roman"/>
          <w:sz w:val="24"/>
          <w:szCs w:val="24"/>
          <w:lang w:eastAsia="hr-HR"/>
        </w:rPr>
        <w:t>Uredbe (EU) 2023/2859</w:t>
      </w:r>
    </w:p>
    <w:p w14:paraId="3787F7B4" w14:textId="63F7BBAD"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naznaka o tome sadržavaju li informacije osobne podatke.</w:t>
      </w:r>
    </w:p>
    <w:p w14:paraId="31E7C127" w14:textId="77777777" w:rsidR="001A451F" w:rsidRPr="00CF05C4" w:rsidRDefault="001A451F"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6367E58" w14:textId="2E16C5FD"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D87E75" w:rsidRPr="00CF05C4">
        <w:rPr>
          <w:rFonts w:ascii="Times New Roman" w:eastAsia="Times New Roman" w:hAnsi="Times New Roman" w:cs="Times New Roman"/>
          <w:sz w:val="24"/>
          <w:szCs w:val="24"/>
          <w:lang w:eastAsia="hr-HR"/>
        </w:rPr>
        <w:t>6</w:t>
      </w:r>
      <w:r w:rsidRPr="00CF05C4">
        <w:rPr>
          <w:rFonts w:ascii="Times New Roman" w:eastAsia="Times New Roman" w:hAnsi="Times New Roman" w:cs="Times New Roman"/>
          <w:sz w:val="24"/>
          <w:szCs w:val="24"/>
          <w:lang w:eastAsia="hr-HR"/>
        </w:rPr>
        <w:t>) Agencija je dužna osigurati da je javni registar iz članka 129. ovoga Zakona dostupan na jedinstvenoj europskoj pristupnoj točki (ESAP) uspostavljenoj na temelju Uredbe (EU) 2023/2859 te da isti ispunjava sljedeće zahtjeve:</w:t>
      </w:r>
    </w:p>
    <w:p w14:paraId="2399DA86"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dostavljaju se u formatu iz kojeg se mogu izdvojiti podaci kako je definirano u članku 2. točki 3. Uredbe (EU) 2023/2859</w:t>
      </w:r>
    </w:p>
    <w:p w14:paraId="60611787"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priloženi su im sljedeći metapodaci:</w:t>
      </w:r>
    </w:p>
    <w:p w14:paraId="07D06F83" w14:textId="3AB64829"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sva imena ili nazivi vezanog zastupnika na kojeg se informacije odnose</w:t>
      </w:r>
    </w:p>
    <w:p w14:paraId="6252A36B" w14:textId="7DFB3125"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ako postoji, identifikacijska oznaka pravne osobe vezanog zastupnika kako je utvrđena u skladu s člankom 7. stavkom 4. točkom (b) Uredbe (EU) 2023/2859</w:t>
      </w:r>
    </w:p>
    <w:p w14:paraId="17542DDE" w14:textId="1E1E415D"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3. vrsta informacija kako je klasificirana u skladu s člankom 7. stavkom 4. točkom (c) </w:t>
      </w:r>
      <w:r w:rsidR="004976A5" w:rsidRPr="00CF05C4">
        <w:rPr>
          <w:rFonts w:ascii="Times New Roman" w:eastAsia="Times New Roman" w:hAnsi="Times New Roman" w:cs="Times New Roman"/>
          <w:sz w:val="24"/>
          <w:szCs w:val="24"/>
          <w:lang w:eastAsia="hr-HR"/>
        </w:rPr>
        <w:t>Uredbe (EU) 2023/2859</w:t>
      </w:r>
    </w:p>
    <w:p w14:paraId="13706A01" w14:textId="1AED3133"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naznaka o tome sadržavaju li informacije osobne podatke.</w:t>
      </w:r>
    </w:p>
    <w:p w14:paraId="57FC2EB3" w14:textId="77777777" w:rsidR="001A451F" w:rsidRPr="00CF05C4" w:rsidRDefault="001A451F"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5A9F5F5C" w14:textId="09BE4955"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D87E75" w:rsidRPr="00CF05C4">
        <w:rPr>
          <w:rFonts w:ascii="Times New Roman" w:eastAsia="Times New Roman" w:hAnsi="Times New Roman" w:cs="Times New Roman"/>
          <w:sz w:val="24"/>
          <w:szCs w:val="24"/>
          <w:lang w:eastAsia="hr-HR"/>
        </w:rPr>
        <w:t>7</w:t>
      </w:r>
      <w:r w:rsidRPr="00CF05C4">
        <w:rPr>
          <w:rFonts w:ascii="Times New Roman" w:eastAsia="Times New Roman" w:hAnsi="Times New Roman" w:cs="Times New Roman"/>
          <w:sz w:val="24"/>
          <w:szCs w:val="24"/>
          <w:lang w:eastAsia="hr-HR"/>
        </w:rPr>
        <w:t>) Kada investicijsko društvo ili matično društvo objavljuje podatke iz članka 208. ovoga Zakona, dužno je istodobno s javnom objavom informacija dostaviti te informacije Agenciji za potrebe njihove dostupnosti na jedinstvenoj europskoj pristupnoj točki (ESAP) uspostavljenoj na temelju Uredbe (EU) 2023/2859.</w:t>
      </w:r>
    </w:p>
    <w:p w14:paraId="50074F5A" w14:textId="77777777" w:rsidR="001A451F" w:rsidRPr="00CF05C4" w:rsidRDefault="001A451F"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2F1A32B3" w14:textId="51EB8540"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D87E75" w:rsidRPr="00CF05C4">
        <w:rPr>
          <w:rFonts w:ascii="Times New Roman" w:eastAsia="Times New Roman" w:hAnsi="Times New Roman" w:cs="Times New Roman"/>
          <w:sz w:val="24"/>
          <w:szCs w:val="24"/>
          <w:lang w:eastAsia="hr-HR"/>
        </w:rPr>
        <w:t>8</w:t>
      </w:r>
      <w:r w:rsidRPr="00CF05C4">
        <w:rPr>
          <w:rFonts w:ascii="Times New Roman" w:eastAsia="Times New Roman" w:hAnsi="Times New Roman" w:cs="Times New Roman"/>
          <w:sz w:val="24"/>
          <w:szCs w:val="24"/>
          <w:lang w:eastAsia="hr-HR"/>
        </w:rPr>
        <w:t xml:space="preserve">) Investicijsko društvo, tržišni operater ili izdavatelj dužan je osigurati da informacije iz stavka </w:t>
      </w:r>
      <w:r w:rsidR="004976A5" w:rsidRPr="00CF05C4">
        <w:rPr>
          <w:rFonts w:ascii="Times New Roman" w:eastAsia="Times New Roman" w:hAnsi="Times New Roman" w:cs="Times New Roman"/>
          <w:sz w:val="24"/>
          <w:szCs w:val="24"/>
          <w:lang w:eastAsia="hr-HR"/>
        </w:rPr>
        <w:t>7</w:t>
      </w:r>
      <w:r w:rsidRPr="00CF05C4">
        <w:rPr>
          <w:rFonts w:ascii="Times New Roman" w:eastAsia="Times New Roman" w:hAnsi="Times New Roman" w:cs="Times New Roman"/>
          <w:sz w:val="24"/>
          <w:szCs w:val="24"/>
          <w:lang w:eastAsia="hr-HR"/>
        </w:rPr>
        <w:t>. ovoga članka ispunjavaju sljedeće zahtjeve:</w:t>
      </w:r>
    </w:p>
    <w:p w14:paraId="1B17D48C" w14:textId="3467860C"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 dostavljaju se u formatu iz kojeg se mogu izdvojiti podaci kako je definirano u članku 2. točki 3. Uredbe (EU) 2023/2859 ili, ako je to propisano pravom </w:t>
      </w:r>
      <w:r w:rsidR="00DB6CEF" w:rsidRPr="00CF05C4">
        <w:rPr>
          <w:rFonts w:ascii="Times New Roman" w:eastAsia="Times New Roman" w:hAnsi="Times New Roman" w:cs="Times New Roman"/>
          <w:sz w:val="24"/>
          <w:szCs w:val="24"/>
          <w:lang w:eastAsia="hr-HR"/>
        </w:rPr>
        <w:t>Europske u</w:t>
      </w:r>
      <w:r w:rsidRPr="00CF05C4">
        <w:rPr>
          <w:rFonts w:ascii="Times New Roman" w:eastAsia="Times New Roman" w:hAnsi="Times New Roman" w:cs="Times New Roman"/>
          <w:sz w:val="24"/>
          <w:szCs w:val="24"/>
          <w:lang w:eastAsia="hr-HR"/>
        </w:rPr>
        <w:t>nije, u strojno čitljivom formatu kako je definirano u članku 2. točki 4. Uredbe (EU) 2023/2859</w:t>
      </w:r>
    </w:p>
    <w:p w14:paraId="7C41B853"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 - priloženi su im sljedeći metapodaci:</w:t>
      </w:r>
    </w:p>
    <w:p w14:paraId="00495492" w14:textId="028E46B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svi nazivi investicijskog društva ili matičnog društva na koje se informacije odnose</w:t>
      </w:r>
    </w:p>
    <w:p w14:paraId="183E27CE" w14:textId="273B917B"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identifikacijska oznaka pravne osobe investicijskog društva ili matičnog društva kako je utvrđena u skladu s člankom 7. stavkom 4. točkom (b) Uredbe (EU) 2023/2859</w:t>
      </w:r>
    </w:p>
    <w:p w14:paraId="2389B73F" w14:textId="3348DB9A"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veličina investicijskog društva ili matičnog društva po kategorijama kako su utvrđene u skladu s člankom 7. stavkom 4. točkom (d) Uredbe (EU) 2023/2859</w:t>
      </w:r>
    </w:p>
    <w:p w14:paraId="7547B093" w14:textId="3CA29B36"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4. vrsta informacija kako je klasificirana u skladu s člankom 7. stavkom 4. točkom </w:t>
      </w:r>
      <w:r w:rsidR="004976A5" w:rsidRPr="00CF05C4">
        <w:rPr>
          <w:rFonts w:ascii="Times New Roman" w:eastAsia="Times New Roman" w:hAnsi="Times New Roman" w:cs="Times New Roman"/>
          <w:sz w:val="24"/>
          <w:szCs w:val="24"/>
          <w:lang w:eastAsia="hr-HR"/>
        </w:rPr>
        <w:t>(c)</w:t>
      </w:r>
      <w:r w:rsidRPr="00CF05C4">
        <w:rPr>
          <w:rFonts w:ascii="Times New Roman" w:eastAsia="Times New Roman" w:hAnsi="Times New Roman" w:cs="Times New Roman"/>
          <w:sz w:val="24"/>
          <w:szCs w:val="24"/>
          <w:lang w:eastAsia="hr-HR"/>
        </w:rPr>
        <w:t xml:space="preserve"> Uredbe (EU) 2023/2859</w:t>
      </w:r>
    </w:p>
    <w:p w14:paraId="5A4DEEC3" w14:textId="39467C3D"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naznaka o tome sadržavaju li informacije osobne podatke.</w:t>
      </w:r>
    </w:p>
    <w:p w14:paraId="60190F18" w14:textId="77777777" w:rsidR="001A451F" w:rsidRPr="00CF05C4" w:rsidRDefault="001A451F"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ACD9650" w14:textId="45294D7E"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D87E75" w:rsidRPr="00CF05C4">
        <w:rPr>
          <w:rFonts w:ascii="Times New Roman" w:eastAsia="Times New Roman" w:hAnsi="Times New Roman" w:cs="Times New Roman"/>
          <w:sz w:val="24"/>
          <w:szCs w:val="24"/>
          <w:lang w:eastAsia="hr-HR"/>
        </w:rPr>
        <w:t>9</w:t>
      </w:r>
      <w:r w:rsidRPr="00CF05C4">
        <w:rPr>
          <w:rFonts w:ascii="Times New Roman" w:eastAsia="Times New Roman" w:hAnsi="Times New Roman" w:cs="Times New Roman"/>
          <w:sz w:val="24"/>
          <w:szCs w:val="24"/>
          <w:lang w:eastAsia="hr-HR"/>
        </w:rPr>
        <w:t>) Ako investicijsko društvo, tržišni operater ili izdavatelj nema identifikacijsku oznaku pravne osobe kako je utvrđena u skladu s člankom 7. stavkom 4. točkom (b) Uredbe (EU) 2023/2859, dužna ju je ishoditi prije dostave informacija iz stavka 1. ovoga članka</w:t>
      </w:r>
      <w:r w:rsidR="00B462DB" w:rsidRPr="00CF05C4">
        <w:rPr>
          <w:rFonts w:ascii="Times New Roman" w:eastAsia="Times New Roman" w:hAnsi="Times New Roman" w:cs="Times New Roman"/>
          <w:sz w:val="24"/>
          <w:szCs w:val="24"/>
          <w:lang w:eastAsia="hr-HR"/>
        </w:rPr>
        <w:t>.</w:t>
      </w:r>
    </w:p>
    <w:p w14:paraId="40EB2238" w14:textId="77777777" w:rsidR="001A451F" w:rsidRPr="00CF05C4" w:rsidRDefault="001A451F"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3C0C7559" w14:textId="161DBF8E" w:rsidR="0073763E"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w:t>
      </w:r>
      <w:r w:rsidR="00D87E75" w:rsidRPr="00CF05C4">
        <w:rPr>
          <w:rFonts w:ascii="Times New Roman" w:eastAsia="Times New Roman" w:hAnsi="Times New Roman" w:cs="Times New Roman"/>
          <w:sz w:val="24"/>
          <w:szCs w:val="24"/>
          <w:lang w:eastAsia="hr-HR"/>
        </w:rPr>
        <w:t>0</w:t>
      </w:r>
      <w:r w:rsidRPr="00CF05C4">
        <w:rPr>
          <w:rFonts w:ascii="Times New Roman" w:eastAsia="Times New Roman" w:hAnsi="Times New Roman" w:cs="Times New Roman"/>
          <w:sz w:val="24"/>
          <w:szCs w:val="24"/>
          <w:lang w:eastAsia="hr-HR"/>
        </w:rPr>
        <w:t xml:space="preserve">) Agencija je dužna osigurati da su informacije iz stavka </w:t>
      </w:r>
      <w:r w:rsidR="004976A5" w:rsidRPr="00CF05C4">
        <w:rPr>
          <w:rFonts w:ascii="Times New Roman" w:eastAsia="Times New Roman" w:hAnsi="Times New Roman" w:cs="Times New Roman"/>
          <w:sz w:val="24"/>
          <w:szCs w:val="24"/>
          <w:lang w:eastAsia="hr-HR"/>
        </w:rPr>
        <w:t>7</w:t>
      </w:r>
      <w:r w:rsidRPr="00CF05C4">
        <w:rPr>
          <w:rFonts w:ascii="Times New Roman" w:eastAsia="Times New Roman" w:hAnsi="Times New Roman" w:cs="Times New Roman"/>
          <w:sz w:val="24"/>
          <w:szCs w:val="24"/>
          <w:lang w:eastAsia="hr-HR"/>
        </w:rPr>
        <w:t xml:space="preserve">. ovoga članka dostupne na jedinstvenoj europskoj pristupnoj točki te da iste ispunjavaju zahtjeve iz stavka </w:t>
      </w:r>
      <w:r w:rsidR="004976A5" w:rsidRPr="00CF05C4">
        <w:rPr>
          <w:rFonts w:ascii="Times New Roman" w:eastAsia="Times New Roman" w:hAnsi="Times New Roman" w:cs="Times New Roman"/>
          <w:sz w:val="24"/>
          <w:szCs w:val="24"/>
          <w:lang w:eastAsia="hr-HR"/>
        </w:rPr>
        <w:t>8</w:t>
      </w:r>
      <w:r w:rsidRPr="00CF05C4">
        <w:rPr>
          <w:rFonts w:ascii="Times New Roman" w:eastAsia="Times New Roman" w:hAnsi="Times New Roman" w:cs="Times New Roman"/>
          <w:sz w:val="24"/>
          <w:szCs w:val="24"/>
          <w:lang w:eastAsia="hr-HR"/>
        </w:rPr>
        <w:t>. ovoga članka.</w:t>
      </w:r>
    </w:p>
    <w:p w14:paraId="0E4A767E" w14:textId="517643C3" w:rsidR="00E24F52" w:rsidRDefault="00E24F52"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A08B2A9" w14:textId="1B03467D" w:rsidR="00E24F52" w:rsidRDefault="00E24F52"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(11) Agencija obavještava ESMA-u da je tijelo </w:t>
      </w:r>
      <w:r w:rsidRPr="00E24F52">
        <w:rPr>
          <w:rFonts w:ascii="Times New Roman" w:eastAsia="Times New Roman" w:hAnsi="Times New Roman" w:cs="Times New Roman"/>
          <w:sz w:val="24"/>
          <w:szCs w:val="24"/>
          <w:lang w:eastAsia="hr-HR"/>
        </w:rPr>
        <w:t>za prikupljanje kako je definirano u članku 2.</w:t>
      </w:r>
      <w:r>
        <w:rPr>
          <w:rFonts w:ascii="Times New Roman" w:eastAsia="Times New Roman" w:hAnsi="Times New Roman" w:cs="Times New Roman"/>
          <w:sz w:val="24"/>
          <w:szCs w:val="24"/>
          <w:lang w:eastAsia="hr-HR"/>
        </w:rPr>
        <w:t xml:space="preserve"> točki 2. Uredbe (EU) 2023/2859.</w:t>
      </w:r>
    </w:p>
    <w:p w14:paraId="69A22C3C" w14:textId="77777777" w:rsidR="00E24F52" w:rsidRPr="00CF05C4" w:rsidRDefault="00E24F52"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6A3DBE6"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073803EA" w14:textId="77777777" w:rsidR="0073763E" w:rsidRPr="00CF05C4" w:rsidRDefault="0073763E" w:rsidP="0073763E">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Dostupnost informacija iz Dijela trećeg ovoga Zakona na jedinstvenoj europskoj pristupnoj točki</w:t>
      </w:r>
    </w:p>
    <w:p w14:paraId="0AFAD724" w14:textId="77777777" w:rsidR="0073763E" w:rsidRPr="00CF05C4" w:rsidRDefault="0073763E" w:rsidP="0073763E">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p>
    <w:p w14:paraId="541C3D38" w14:textId="72636392" w:rsidR="0073763E" w:rsidRPr="00CF05C4" w:rsidRDefault="0073763E" w:rsidP="0073763E">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697</w:t>
      </w:r>
      <w:r w:rsidR="003E6ECA"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t>b</w:t>
      </w:r>
    </w:p>
    <w:p w14:paraId="5A656F93" w14:textId="43FC7AC5"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Kada izdavatelj ili osoba koja je zatražila uvrštenje za trgovanje na uređenom tržištu bez suglasnosti izdavatelja pri objavi propisanih informacija iz članaka 462., 465., 468. i 469. ovoga Zakona dužni su istodobno s javnom objavom informacija dostaviti te informacije Agenciji za potrebe njihove dostupnosti na jedinstvenoj europskoj pristupnoj točki (ESAP) uspostavljenoj na temelju Uredbe (EU) 2023/2859.</w:t>
      </w:r>
    </w:p>
    <w:p w14:paraId="557F81D1" w14:textId="77777777" w:rsidR="001A451F" w:rsidRPr="00CF05C4" w:rsidRDefault="001A451F"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00763944"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Izdavatelj ili osoba koja je zatražila uvrštenje za trgovanje na uređenom tržištu bez suglasnosti izdavatelja dužan je osigurati da informacije iz stavka 1. ovoga članka ispunjavaju sljedeće zahtjeve:</w:t>
      </w:r>
    </w:p>
    <w:p w14:paraId="527F9788"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dostavljaju se u formatu iz kojeg se mogu izdvojiti podaci kako je definirano u članku 2. točki 3. Uredbe (EU) 2023/2859 ili, ako je to propisano pravom Unije, u strojno čitljivom formatu kako je definirano u članku 2. točki 4. Uredbe (EU) 2023/2859</w:t>
      </w:r>
    </w:p>
    <w:p w14:paraId="03E50E3C"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priloženi su im sljedeći metapodaci:</w:t>
      </w:r>
    </w:p>
    <w:p w14:paraId="055FB9DD" w14:textId="47FEB959"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svi nazivi izdavatelja na kojeg se informacije odnose</w:t>
      </w:r>
    </w:p>
    <w:p w14:paraId="446A1140" w14:textId="121966BF"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identifikacijska oznaka pravne osobe izdavatelja kako je utvrđena u skladu s člankom 7. stavkom 4. točkom (b) Uredbe (EU) 2023/2859</w:t>
      </w:r>
    </w:p>
    <w:p w14:paraId="3424A668" w14:textId="1F43B684"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3. veličina izdavatelja po kategorijama kako su utvrđene u skladu s člankom 7. stavkom 4. točkom (d) </w:t>
      </w:r>
      <w:r w:rsidR="00A46C8A" w:rsidRPr="00A46C8A">
        <w:rPr>
          <w:rFonts w:ascii="Times New Roman" w:eastAsia="Times New Roman" w:hAnsi="Times New Roman" w:cs="Times New Roman"/>
          <w:sz w:val="24"/>
          <w:szCs w:val="24"/>
          <w:lang w:eastAsia="hr-HR"/>
        </w:rPr>
        <w:t>Uredbe (EU) 2023/2859</w:t>
      </w:r>
    </w:p>
    <w:p w14:paraId="7D10BBAB" w14:textId="03BDAF03"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4. industrijski sektor ili sektori gospodarskih djelatnosti izdavatelja kako je utvrđeno u skladu s člankom 7. stavkom 4. točkom (e) </w:t>
      </w:r>
      <w:r w:rsidR="00A46C8A" w:rsidRPr="00A46C8A">
        <w:rPr>
          <w:rFonts w:ascii="Times New Roman" w:eastAsia="Times New Roman" w:hAnsi="Times New Roman" w:cs="Times New Roman"/>
          <w:sz w:val="24"/>
          <w:szCs w:val="24"/>
          <w:lang w:eastAsia="hr-HR"/>
        </w:rPr>
        <w:t>Uredbe (EU) 2023/2859</w:t>
      </w:r>
    </w:p>
    <w:p w14:paraId="05FC91CD" w14:textId="1EEFBD64"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5. vrsta informacija kako je klasificirana u skladu s člankom 7. stavkom 4. točkom (c) </w:t>
      </w:r>
      <w:r w:rsidR="00A46C8A" w:rsidRPr="00A46C8A">
        <w:rPr>
          <w:rFonts w:ascii="Times New Roman" w:eastAsia="Times New Roman" w:hAnsi="Times New Roman" w:cs="Times New Roman"/>
          <w:sz w:val="24"/>
          <w:szCs w:val="24"/>
          <w:lang w:eastAsia="hr-HR"/>
        </w:rPr>
        <w:t>Uredbe (EU) 2023/2859</w:t>
      </w:r>
    </w:p>
    <w:p w14:paraId="4572108E" w14:textId="14B6F1D2"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naznaka o tome sadržavaju li informacije osobne podatke.</w:t>
      </w:r>
    </w:p>
    <w:p w14:paraId="4967B804" w14:textId="77777777" w:rsidR="001A451F" w:rsidRPr="00CF05C4" w:rsidRDefault="001A451F"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43F2026F" w14:textId="6A16E1F1"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(3) Ako izdavatelj ili osoba </w:t>
      </w:r>
      <w:r w:rsidR="00590D55" w:rsidRPr="00CF05C4">
        <w:rPr>
          <w:rFonts w:ascii="Times New Roman" w:eastAsia="Times New Roman" w:hAnsi="Times New Roman" w:cs="Times New Roman"/>
          <w:sz w:val="24"/>
          <w:szCs w:val="24"/>
          <w:lang w:eastAsia="hr-HR"/>
        </w:rPr>
        <w:t xml:space="preserve">iz stavka 1. </w:t>
      </w:r>
      <w:r w:rsidR="00006251">
        <w:rPr>
          <w:rFonts w:ascii="Times New Roman" w:eastAsia="Times New Roman" w:hAnsi="Times New Roman" w:cs="Times New Roman"/>
          <w:sz w:val="24"/>
          <w:szCs w:val="24"/>
          <w:lang w:eastAsia="hr-HR"/>
        </w:rPr>
        <w:t xml:space="preserve">ovoga članka </w:t>
      </w:r>
      <w:r w:rsidRPr="00CF05C4">
        <w:rPr>
          <w:rFonts w:ascii="Times New Roman" w:eastAsia="Times New Roman" w:hAnsi="Times New Roman" w:cs="Times New Roman"/>
          <w:sz w:val="24"/>
          <w:szCs w:val="24"/>
          <w:lang w:eastAsia="hr-HR"/>
        </w:rPr>
        <w:t>koja je zatražila uvrštenje za trgovanje na uređenom tržištu bez suglasnosti izdavatelja nema identifikacijsku oznaku pravne osobe kako je utvrđena u skladu s člankom 7. stavkom 4. točkom (b) Uredbe (EU) 2023/2859, dužna ju je ishoditi prije dostave informacija iz stavka 1. ovoga članka</w:t>
      </w:r>
      <w:r w:rsidR="00B462DB" w:rsidRPr="00CF05C4">
        <w:rPr>
          <w:rFonts w:ascii="Times New Roman" w:eastAsia="Times New Roman" w:hAnsi="Times New Roman" w:cs="Times New Roman"/>
          <w:sz w:val="24"/>
          <w:szCs w:val="24"/>
          <w:lang w:eastAsia="hr-HR"/>
        </w:rPr>
        <w:t>.</w:t>
      </w:r>
    </w:p>
    <w:p w14:paraId="7808819B" w14:textId="77777777" w:rsidR="001A451F" w:rsidRPr="00CF05C4" w:rsidRDefault="001A451F"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365436EA" w14:textId="057C061D"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3E6ECA" w:rsidRPr="00CF05C4">
        <w:rPr>
          <w:rFonts w:ascii="Times New Roman" w:eastAsia="Times New Roman" w:hAnsi="Times New Roman" w:cs="Times New Roman"/>
          <w:sz w:val="24"/>
          <w:szCs w:val="24"/>
          <w:lang w:eastAsia="hr-HR"/>
        </w:rPr>
        <w:t>4</w:t>
      </w:r>
      <w:r w:rsidRPr="00CF05C4">
        <w:rPr>
          <w:rFonts w:ascii="Times New Roman" w:eastAsia="Times New Roman" w:hAnsi="Times New Roman" w:cs="Times New Roman"/>
          <w:sz w:val="24"/>
          <w:szCs w:val="24"/>
          <w:lang w:eastAsia="hr-HR"/>
        </w:rPr>
        <w:t>) Agencija je dužna osigurati da su informacije iz stavka 1. ovoga članka dostupne na jedinstvenoj europskoj pristupnoj točki te da iste ispunjavaju zahtjeve iz stavka 2. ovoga članka.</w:t>
      </w:r>
    </w:p>
    <w:p w14:paraId="7ED129C5" w14:textId="77777777" w:rsidR="001A451F" w:rsidRPr="00CF05C4" w:rsidRDefault="001A451F"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57CB79A3" w14:textId="02033F8F"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3E6ECA" w:rsidRPr="00CF05C4">
        <w:rPr>
          <w:rFonts w:ascii="Times New Roman" w:eastAsia="Times New Roman" w:hAnsi="Times New Roman" w:cs="Times New Roman"/>
          <w:sz w:val="24"/>
          <w:szCs w:val="24"/>
          <w:lang w:eastAsia="hr-HR"/>
        </w:rPr>
        <w:t>5</w:t>
      </w:r>
      <w:r w:rsidRPr="00CF05C4">
        <w:rPr>
          <w:rFonts w:ascii="Times New Roman" w:eastAsia="Times New Roman" w:hAnsi="Times New Roman" w:cs="Times New Roman"/>
          <w:sz w:val="24"/>
          <w:szCs w:val="24"/>
          <w:lang w:eastAsia="hr-HR"/>
        </w:rPr>
        <w:t>) Agencija je dužna osigurati da su informacije iz članka 506. ovoga Zakona dostupne na jedinstvenoj europskoj pristupnoj točki (ESAP) uspostavljenoj na temelju Uredbe (EU) 2023/2859 te da ispunjavaju sljedeće zahtjeve:</w:t>
      </w:r>
    </w:p>
    <w:p w14:paraId="340638C2"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dostavljaju se u formatu iz kojeg se mogu izdvojiti podaci kako je definirano u članku 2. točki 3. Uredbe (EU) 2023/2859</w:t>
      </w:r>
    </w:p>
    <w:p w14:paraId="6DBC3C72"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priloženi su im sljedeći metapodaci:</w:t>
      </w:r>
    </w:p>
    <w:p w14:paraId="6967D6AD" w14:textId="51AA0D31"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sva imena fizičkih i nazivi i pravne osobe na koju se informacije odnose</w:t>
      </w:r>
    </w:p>
    <w:p w14:paraId="4FA38F07" w14:textId="03C8EC25"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ako postoji, identifikacijska oznaka pravne osobe za pravnu osobu kako je utvrđena u skladu s člankom 7. stavkom 4. točkom (b) Uredbe (EU) 2023/2859</w:t>
      </w:r>
    </w:p>
    <w:p w14:paraId="50B2D3C3" w14:textId="4E17FBAA"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3. vrsta informacija kako je klasificirana u skladu s člankom 7. stavkom 4. točkom (c) te </w:t>
      </w:r>
      <w:r w:rsidR="00137B12" w:rsidRPr="00CF05C4">
        <w:rPr>
          <w:rFonts w:ascii="Times New Roman" w:eastAsia="Times New Roman" w:hAnsi="Times New Roman" w:cs="Times New Roman"/>
          <w:sz w:val="24"/>
          <w:szCs w:val="24"/>
          <w:lang w:eastAsia="hr-HR"/>
        </w:rPr>
        <w:t>U</w:t>
      </w:r>
      <w:r w:rsidRPr="00CF05C4">
        <w:rPr>
          <w:rFonts w:ascii="Times New Roman" w:eastAsia="Times New Roman" w:hAnsi="Times New Roman" w:cs="Times New Roman"/>
          <w:sz w:val="24"/>
          <w:szCs w:val="24"/>
          <w:lang w:eastAsia="hr-HR"/>
        </w:rPr>
        <w:t>redbe</w:t>
      </w:r>
    </w:p>
    <w:p w14:paraId="7772BFF8" w14:textId="4498A931" w:rsidR="0073763E"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naznaka o tome sadržavaju li informacije osobne podatke.</w:t>
      </w:r>
    </w:p>
    <w:p w14:paraId="2F9F833C" w14:textId="26A831ED" w:rsidR="00E24F52" w:rsidRDefault="00E24F52"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3D857C4C" w14:textId="0EC755DF" w:rsidR="00E24F52" w:rsidRDefault="00E24F52" w:rsidP="00E24F52">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Agencija obavještava ESMA-u da je tijelo </w:t>
      </w:r>
      <w:r w:rsidRPr="00E24F52">
        <w:rPr>
          <w:rFonts w:ascii="Times New Roman" w:eastAsia="Times New Roman" w:hAnsi="Times New Roman" w:cs="Times New Roman"/>
          <w:sz w:val="24"/>
          <w:szCs w:val="24"/>
          <w:lang w:eastAsia="hr-HR"/>
        </w:rPr>
        <w:t>za prikupljanje kako je definirano u članku 2.</w:t>
      </w:r>
      <w:r>
        <w:rPr>
          <w:rFonts w:ascii="Times New Roman" w:eastAsia="Times New Roman" w:hAnsi="Times New Roman" w:cs="Times New Roman"/>
          <w:sz w:val="24"/>
          <w:szCs w:val="24"/>
          <w:lang w:eastAsia="hr-HR"/>
        </w:rPr>
        <w:t xml:space="preserve"> točki 2. Uredbe (EU) 2023/2859.</w:t>
      </w:r>
    </w:p>
    <w:p w14:paraId="1D9023AC" w14:textId="77777777" w:rsidR="00E24F52" w:rsidRPr="00CF05C4" w:rsidRDefault="00E24F52"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083B8F06"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6FEA8B74" w14:textId="77777777" w:rsidR="0073763E" w:rsidRPr="00CF05C4" w:rsidRDefault="0073763E" w:rsidP="0073763E">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Dostupnost informacija iz Zakona o trgovačkim društvima na jedinstvenoj europskoj pristupnoj točki</w:t>
      </w:r>
    </w:p>
    <w:p w14:paraId="13F4DCC6" w14:textId="77777777" w:rsidR="0073763E" w:rsidRPr="00CF05C4" w:rsidRDefault="0073763E" w:rsidP="0073763E">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p>
    <w:p w14:paraId="33C666AE" w14:textId="091E99C1" w:rsidR="0073763E" w:rsidRPr="00CF05C4" w:rsidRDefault="0073763E" w:rsidP="0073763E">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697</w:t>
      </w:r>
      <w:r w:rsidR="003E6ECA"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t>c</w:t>
      </w:r>
    </w:p>
    <w:p w14:paraId="5D5DF761"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8E819BA" w14:textId="6E415AC0" w:rsidR="0073763E" w:rsidRPr="00CF05C4" w:rsidRDefault="0073763E" w:rsidP="0042107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Kada institucionalni ulagatelj, upravitelj imovinom, savjetnik pri glasovanju</w:t>
      </w:r>
      <w:r w:rsidR="00E91AFE" w:rsidRPr="00CF05C4">
        <w:rPr>
          <w:rFonts w:ascii="Times New Roman" w:eastAsia="Times New Roman" w:hAnsi="Times New Roman" w:cs="Times New Roman"/>
          <w:sz w:val="24"/>
          <w:szCs w:val="24"/>
          <w:lang w:eastAsia="hr-HR"/>
        </w:rPr>
        <w:t xml:space="preserve"> kako su definirani člankom 291.a</w:t>
      </w:r>
      <w:r w:rsidRPr="00CF05C4">
        <w:rPr>
          <w:rFonts w:ascii="Times New Roman" w:eastAsia="Times New Roman" w:hAnsi="Times New Roman" w:cs="Times New Roman"/>
          <w:sz w:val="24"/>
          <w:szCs w:val="24"/>
          <w:lang w:eastAsia="hr-HR"/>
        </w:rPr>
        <w:t xml:space="preserve"> </w:t>
      </w:r>
      <w:r w:rsidR="001F1BA7" w:rsidRPr="001F1BA7">
        <w:rPr>
          <w:rFonts w:ascii="Times New Roman" w:eastAsia="Times New Roman" w:hAnsi="Times New Roman" w:cs="Times New Roman"/>
          <w:sz w:val="24"/>
          <w:szCs w:val="24"/>
          <w:lang w:eastAsia="hr-HR"/>
        </w:rPr>
        <w:t>Zakona o trgovačkim društvima („Narodne novine“, br. 111/93., 34/99., 121/99., 52/00., 118/03., 107/07., 146/08., 137/09., 111/12., 125/11., 68/13., 110/15., 40/19., 34/22., 114/22., 18/23., 130/23. i 136/24.; u daljnjem tekstu: Zakon o trgovačkim društvima)</w:t>
      </w:r>
      <w:r w:rsidR="001F1BA7">
        <w:rPr>
          <w:rFonts w:ascii="Times New Roman" w:eastAsia="Times New Roman" w:hAnsi="Times New Roman" w:cs="Times New Roman"/>
          <w:sz w:val="24"/>
          <w:szCs w:val="24"/>
          <w:lang w:eastAsia="hr-HR"/>
        </w:rPr>
        <w:t xml:space="preserve"> </w:t>
      </w:r>
      <w:r w:rsidRPr="00CF05C4">
        <w:rPr>
          <w:rFonts w:ascii="Times New Roman" w:eastAsia="Times New Roman" w:hAnsi="Times New Roman" w:cs="Times New Roman"/>
          <w:sz w:val="24"/>
          <w:szCs w:val="24"/>
          <w:lang w:eastAsia="hr-HR"/>
        </w:rPr>
        <w:t>i trgovačko društvo kako je definirano</w:t>
      </w:r>
      <w:r w:rsidR="0042107D" w:rsidRPr="00CF05C4">
        <w:rPr>
          <w:rFonts w:ascii="Times New Roman" w:eastAsia="Times New Roman" w:hAnsi="Times New Roman" w:cs="Times New Roman"/>
          <w:sz w:val="24"/>
          <w:szCs w:val="24"/>
          <w:lang w:eastAsia="hr-HR"/>
        </w:rPr>
        <w:t xml:space="preserve"> člankom 3.</w:t>
      </w:r>
      <w:r w:rsidR="001F1BA7">
        <w:rPr>
          <w:rFonts w:ascii="Times New Roman" w:eastAsia="Times New Roman" w:hAnsi="Times New Roman" w:cs="Times New Roman"/>
          <w:sz w:val="24"/>
          <w:szCs w:val="24"/>
          <w:lang w:eastAsia="hr-HR"/>
        </w:rPr>
        <w:t xml:space="preserve"> Zakona o trgovačkim društvima</w:t>
      </w:r>
      <w:r w:rsidRPr="00CF05C4">
        <w:rPr>
          <w:rFonts w:ascii="Times New Roman" w:eastAsia="Times New Roman" w:hAnsi="Times New Roman" w:cs="Times New Roman"/>
          <w:sz w:val="24"/>
          <w:szCs w:val="24"/>
          <w:lang w:eastAsia="hr-HR"/>
        </w:rPr>
        <w:t xml:space="preserve"> javno objavljuje informacije u skladu s člankom 263. </w:t>
      </w:r>
      <w:r w:rsidR="00415108" w:rsidRPr="00CF05C4">
        <w:rPr>
          <w:rFonts w:ascii="Times New Roman" w:eastAsia="Times New Roman" w:hAnsi="Times New Roman" w:cs="Times New Roman"/>
          <w:sz w:val="24"/>
          <w:szCs w:val="24"/>
          <w:lang w:eastAsia="hr-HR"/>
        </w:rPr>
        <w:t xml:space="preserve">stavcima </w:t>
      </w:r>
      <w:r w:rsidRPr="00CF05C4">
        <w:rPr>
          <w:rFonts w:ascii="Times New Roman" w:eastAsia="Times New Roman" w:hAnsi="Times New Roman" w:cs="Times New Roman"/>
          <w:sz w:val="24"/>
          <w:szCs w:val="24"/>
          <w:lang w:eastAsia="hr-HR"/>
        </w:rPr>
        <w:t xml:space="preserve">1., 2. i 4., člankom 272.r </w:t>
      </w:r>
      <w:r w:rsidR="00415108" w:rsidRPr="00CF05C4">
        <w:rPr>
          <w:rFonts w:ascii="Times New Roman" w:eastAsia="Times New Roman" w:hAnsi="Times New Roman" w:cs="Times New Roman"/>
          <w:sz w:val="24"/>
          <w:szCs w:val="24"/>
          <w:lang w:eastAsia="hr-HR"/>
        </w:rPr>
        <w:t xml:space="preserve">stavcima </w:t>
      </w:r>
      <w:r w:rsidRPr="00CF05C4">
        <w:rPr>
          <w:rFonts w:ascii="Times New Roman" w:eastAsia="Times New Roman" w:hAnsi="Times New Roman" w:cs="Times New Roman"/>
          <w:sz w:val="24"/>
          <w:szCs w:val="24"/>
          <w:lang w:eastAsia="hr-HR"/>
        </w:rPr>
        <w:t xml:space="preserve">3. i 4., člankom 276.a stavkom 2., člankom 286. stavkom 6., člankom 291.b </w:t>
      </w:r>
      <w:r w:rsidR="00415108" w:rsidRPr="00CF05C4">
        <w:rPr>
          <w:rFonts w:ascii="Times New Roman" w:eastAsia="Times New Roman" w:hAnsi="Times New Roman" w:cs="Times New Roman"/>
          <w:sz w:val="24"/>
          <w:szCs w:val="24"/>
          <w:lang w:eastAsia="hr-HR"/>
        </w:rPr>
        <w:t xml:space="preserve">stavcima </w:t>
      </w:r>
      <w:r w:rsidRPr="00CF05C4">
        <w:rPr>
          <w:rFonts w:ascii="Times New Roman" w:eastAsia="Times New Roman" w:hAnsi="Times New Roman" w:cs="Times New Roman"/>
          <w:sz w:val="24"/>
          <w:szCs w:val="24"/>
          <w:lang w:eastAsia="hr-HR"/>
        </w:rPr>
        <w:t xml:space="preserve">1., 2. i 3., člankom 291.c </w:t>
      </w:r>
      <w:r w:rsidR="00415108" w:rsidRPr="00CF05C4">
        <w:rPr>
          <w:rFonts w:ascii="Times New Roman" w:eastAsia="Times New Roman" w:hAnsi="Times New Roman" w:cs="Times New Roman"/>
          <w:sz w:val="24"/>
          <w:szCs w:val="24"/>
          <w:lang w:eastAsia="hr-HR"/>
        </w:rPr>
        <w:t xml:space="preserve">stavcima </w:t>
      </w:r>
      <w:r w:rsidRPr="00CF05C4">
        <w:rPr>
          <w:rFonts w:ascii="Times New Roman" w:eastAsia="Times New Roman" w:hAnsi="Times New Roman" w:cs="Times New Roman"/>
          <w:sz w:val="24"/>
          <w:szCs w:val="24"/>
          <w:lang w:eastAsia="hr-HR"/>
        </w:rPr>
        <w:t xml:space="preserve">1. i 2. i člankom 291. </w:t>
      </w:r>
      <w:r w:rsidR="00415108" w:rsidRPr="00CF05C4">
        <w:rPr>
          <w:rFonts w:ascii="Times New Roman" w:eastAsia="Times New Roman" w:hAnsi="Times New Roman" w:cs="Times New Roman"/>
          <w:sz w:val="24"/>
          <w:szCs w:val="24"/>
          <w:lang w:eastAsia="hr-HR"/>
        </w:rPr>
        <w:t xml:space="preserve">stavcima </w:t>
      </w:r>
      <w:r w:rsidRPr="00CF05C4">
        <w:rPr>
          <w:rFonts w:ascii="Times New Roman" w:eastAsia="Times New Roman" w:hAnsi="Times New Roman" w:cs="Times New Roman"/>
          <w:sz w:val="24"/>
          <w:szCs w:val="24"/>
          <w:lang w:eastAsia="hr-HR"/>
        </w:rPr>
        <w:t xml:space="preserve">1. i 2. Zakona o trgovačkim društvima, dužni su istodobno s javnom objavom informacija dostaviti te informacije </w:t>
      </w:r>
      <w:r w:rsidR="00B462DB" w:rsidRPr="00CF05C4">
        <w:rPr>
          <w:rFonts w:ascii="Times New Roman" w:eastAsia="Times New Roman" w:hAnsi="Times New Roman" w:cs="Times New Roman"/>
          <w:sz w:val="24"/>
          <w:szCs w:val="24"/>
          <w:lang w:eastAsia="hr-HR"/>
        </w:rPr>
        <w:t xml:space="preserve">Agenciji </w:t>
      </w:r>
      <w:r w:rsidRPr="00CF05C4">
        <w:rPr>
          <w:rFonts w:ascii="Times New Roman" w:eastAsia="Times New Roman" w:hAnsi="Times New Roman" w:cs="Times New Roman"/>
          <w:sz w:val="24"/>
          <w:szCs w:val="24"/>
          <w:lang w:eastAsia="hr-HR"/>
        </w:rPr>
        <w:t>za potrebe njihove dostupnosti na jedinstvenoj europskoj pristupnoj točki (ESAP) uspostavljenoj na temelju Uredbe (EU) 2023/2859.</w:t>
      </w:r>
    </w:p>
    <w:p w14:paraId="70A600D7" w14:textId="77777777" w:rsidR="00415108" w:rsidRPr="00CF05C4" w:rsidRDefault="00415108" w:rsidP="0042107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B2FFE6F"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Institucionalni ulagatelj, upravitelj imovinom, savjetnik pri glasovanju i trgovačko društvo dužni su osigurati da informacije iz stavka 1. ovoga članka ispunjavaju sljedeće zahtjeve:</w:t>
      </w:r>
    </w:p>
    <w:p w14:paraId="7B40F0EA" w14:textId="786B82EE"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 dostavljaju se u formatu iz kojeg se mogu izdvojiti podaci kako je definirano u članku 2. točki 3. Uredbe (EU) 2023/2859 ili, ako je to propisano pravom </w:t>
      </w:r>
      <w:r w:rsidR="00415108" w:rsidRPr="00CF05C4">
        <w:rPr>
          <w:rFonts w:ascii="Times New Roman" w:eastAsia="Times New Roman" w:hAnsi="Times New Roman" w:cs="Times New Roman"/>
          <w:sz w:val="24"/>
          <w:szCs w:val="24"/>
          <w:lang w:eastAsia="hr-HR"/>
        </w:rPr>
        <w:t>Europske u</w:t>
      </w:r>
      <w:r w:rsidRPr="00CF05C4">
        <w:rPr>
          <w:rFonts w:ascii="Times New Roman" w:eastAsia="Times New Roman" w:hAnsi="Times New Roman" w:cs="Times New Roman"/>
          <w:sz w:val="24"/>
          <w:szCs w:val="24"/>
          <w:lang w:eastAsia="hr-HR"/>
        </w:rPr>
        <w:t>nije, u strojno čitljivom formatu kako je definirano u članku 2. točki 4. Uredbe (EU) 2023/2859</w:t>
      </w:r>
    </w:p>
    <w:p w14:paraId="0567464F"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priloženi su im sljedeći metapodaci:</w:t>
      </w:r>
    </w:p>
    <w:p w14:paraId="6600FD91"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sva imena institucionalnog ulagatelja, upravitelja imovinom, savjetnika pri glasovanju i trgovačkog društva na koje se informacije odnose</w:t>
      </w:r>
    </w:p>
    <w:p w14:paraId="4F0C9EB5"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identifikacijska oznaka pravne osobe institucionalnog ulagatelja, upravitelja imovinom, savjetnika pri glasovanju i trgovačkog društva kako je utvrđena u skladu s člankom 7. stavkom 4. točkom (b) Uredbe (EU) 2023/2859</w:t>
      </w:r>
    </w:p>
    <w:p w14:paraId="32316956"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veličina institucionalnog ulagatelja, upravitelja imovinom, savjetnika pri glasovanju i trgovačkog društva po kategorijama kako su utvrđene u skladu s člankom 7. stavkom 4. točkom (d) Uredbe (EU) 2023/2859</w:t>
      </w:r>
    </w:p>
    <w:p w14:paraId="2CA2CB14"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vrsta informacija kako je klasificirana u skladu s člankom 7. stavkom 4. točkom (c) Uredbe (EU) 2023/2859</w:t>
      </w:r>
    </w:p>
    <w:p w14:paraId="7C559900"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industrijski sektor ili sektori gospodarskih djelatnosti društva kako je utvrđeno u skladu s člankom 7. stavkom 4. točkom (e) Uredbe (EU) 2023/2859</w:t>
      </w:r>
    </w:p>
    <w:p w14:paraId="54C6DFE9" w14:textId="178F9BB2" w:rsidR="0073763E" w:rsidRPr="00CF05C4" w:rsidRDefault="00930689"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73763E" w:rsidRPr="00CF05C4">
        <w:rPr>
          <w:rFonts w:ascii="Times New Roman" w:eastAsia="Times New Roman" w:hAnsi="Times New Roman" w:cs="Times New Roman"/>
          <w:sz w:val="24"/>
          <w:szCs w:val="24"/>
          <w:lang w:eastAsia="hr-HR"/>
        </w:rPr>
        <w:t>. naznaka o tome sadržavaju li informacije osobne podatke.</w:t>
      </w:r>
    </w:p>
    <w:p w14:paraId="6C88CE60"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576225D2" w14:textId="4F8AE3FD"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(3) Ako institucionalni ulagatelj, upravitelj imovinom, savjetnik pri glasovanju i trgovačko društvo nema identifikacijsku oznaku pravne osobe kako je utvrđena u skladu s člankom 7. stavkom 4. točkom (b) Uredbe (EU) 2023/2859, </w:t>
      </w:r>
      <w:r w:rsidR="00415108" w:rsidRPr="00CF05C4">
        <w:rPr>
          <w:rFonts w:ascii="Times New Roman" w:eastAsia="Times New Roman" w:hAnsi="Times New Roman" w:cs="Times New Roman"/>
          <w:sz w:val="24"/>
          <w:szCs w:val="24"/>
          <w:lang w:eastAsia="hr-HR"/>
        </w:rPr>
        <w:t xml:space="preserve">dužan </w:t>
      </w:r>
      <w:r w:rsidRPr="00CF05C4">
        <w:rPr>
          <w:rFonts w:ascii="Times New Roman" w:eastAsia="Times New Roman" w:hAnsi="Times New Roman" w:cs="Times New Roman"/>
          <w:sz w:val="24"/>
          <w:szCs w:val="24"/>
          <w:lang w:eastAsia="hr-HR"/>
        </w:rPr>
        <w:t>ju je ishoditi prije dostave informacija iz stavka 1. ovoga članka.</w:t>
      </w:r>
    </w:p>
    <w:p w14:paraId="59831F6F" w14:textId="77777777" w:rsidR="00B462DB" w:rsidRPr="00CF05C4" w:rsidRDefault="00B462DB"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6B51C752" w14:textId="2F8E4D16"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(4) </w:t>
      </w:r>
      <w:r w:rsidR="00B462DB" w:rsidRPr="00CF05C4">
        <w:rPr>
          <w:rFonts w:ascii="Times New Roman" w:eastAsia="Times New Roman" w:hAnsi="Times New Roman" w:cs="Times New Roman"/>
          <w:sz w:val="24"/>
          <w:szCs w:val="24"/>
          <w:lang w:eastAsia="hr-HR"/>
        </w:rPr>
        <w:t>Agencija</w:t>
      </w:r>
      <w:r w:rsidRPr="00CF05C4">
        <w:rPr>
          <w:rFonts w:ascii="Times New Roman" w:eastAsia="Times New Roman" w:hAnsi="Times New Roman" w:cs="Times New Roman"/>
          <w:sz w:val="24"/>
          <w:szCs w:val="24"/>
          <w:lang w:eastAsia="hr-HR"/>
        </w:rPr>
        <w:t xml:space="preserve"> će informacije iz članka 263. stavaka 1., 2. i 4., članka 272.r stavaka 3. i 4., članka 276.a stavka 2., članka 286. stavka 6., članka 291.b stavaka 1., 2. i 3., članka 291.c stavaka 1. i 2. i članka 291. stavaka 1. i 2. Zakona o trgovačkim društvima učiniti dostupnim na jedinstvenoj europskoj pristupnoj točki iz stavka 1. ovoga članka. </w:t>
      </w:r>
    </w:p>
    <w:p w14:paraId="533C8F7A" w14:textId="77777777" w:rsidR="00B462DB" w:rsidRPr="00CF05C4" w:rsidRDefault="00B462DB"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3B58936B" w14:textId="02E4CAA9" w:rsidR="0073763E"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(5) </w:t>
      </w:r>
      <w:r w:rsidR="00B2427D" w:rsidRPr="00CF05C4">
        <w:rPr>
          <w:rFonts w:ascii="Times New Roman" w:eastAsia="Times New Roman" w:hAnsi="Times New Roman" w:cs="Times New Roman"/>
          <w:sz w:val="24"/>
          <w:szCs w:val="24"/>
          <w:lang w:eastAsia="hr-HR"/>
        </w:rPr>
        <w:t>Agencija</w:t>
      </w:r>
      <w:r w:rsidRPr="00CF05C4">
        <w:rPr>
          <w:rFonts w:ascii="Times New Roman" w:eastAsia="Times New Roman" w:hAnsi="Times New Roman" w:cs="Times New Roman"/>
          <w:sz w:val="24"/>
          <w:szCs w:val="24"/>
          <w:lang w:eastAsia="hr-HR"/>
        </w:rPr>
        <w:t xml:space="preserve"> za potrebe stavka 4. ovoga članka osigurava da informacije ispunjavaju zahtjeve iz stavka 2. ovoga članka.</w:t>
      </w:r>
    </w:p>
    <w:p w14:paraId="1E3F7636" w14:textId="3912BD1C" w:rsidR="00E24F52" w:rsidRDefault="00E24F52"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5692748A" w14:textId="31D290CA" w:rsidR="00E24F52" w:rsidRDefault="00E24F52" w:rsidP="00E24F52">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Agencija obavještava ESMA-u da je tijelo </w:t>
      </w:r>
      <w:r w:rsidRPr="00E24F52">
        <w:rPr>
          <w:rFonts w:ascii="Times New Roman" w:eastAsia="Times New Roman" w:hAnsi="Times New Roman" w:cs="Times New Roman"/>
          <w:sz w:val="24"/>
          <w:szCs w:val="24"/>
          <w:lang w:eastAsia="hr-HR"/>
        </w:rPr>
        <w:t>za prikupljanje kako je definirano u članku 2.</w:t>
      </w:r>
      <w:r>
        <w:rPr>
          <w:rFonts w:ascii="Times New Roman" w:eastAsia="Times New Roman" w:hAnsi="Times New Roman" w:cs="Times New Roman"/>
          <w:sz w:val="24"/>
          <w:szCs w:val="24"/>
          <w:lang w:eastAsia="hr-HR"/>
        </w:rPr>
        <w:t xml:space="preserve"> točki 2. Uredbe (EU) 2023/2859.</w:t>
      </w:r>
    </w:p>
    <w:p w14:paraId="1EEDA641" w14:textId="77777777" w:rsidR="00E24F52" w:rsidRPr="00CF05C4" w:rsidRDefault="00E24F52"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501C48CF" w14:textId="77777777"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68221E57" w14:textId="77777777" w:rsidR="0073763E" w:rsidRPr="00CF05C4" w:rsidRDefault="0073763E" w:rsidP="0073763E">
      <w:pPr>
        <w:spacing w:beforeLines="30" w:before="72" w:afterLines="30" w:after="72" w:line="240" w:lineRule="auto"/>
        <w:jc w:val="center"/>
        <w:textAlignment w:val="baseline"/>
        <w:rPr>
          <w:rFonts w:ascii="Times New Roman" w:eastAsia="Times New Roman" w:hAnsi="Times New Roman" w:cs="Times New Roman"/>
          <w:b/>
          <w:bCs/>
          <w:sz w:val="24"/>
          <w:szCs w:val="24"/>
          <w:lang w:eastAsia="hr-HR"/>
        </w:rPr>
      </w:pPr>
      <w:r w:rsidRPr="00CF05C4">
        <w:rPr>
          <w:rFonts w:ascii="Times New Roman" w:eastAsia="Times New Roman" w:hAnsi="Times New Roman" w:cs="Times New Roman"/>
          <w:sz w:val="24"/>
          <w:szCs w:val="24"/>
          <w:lang w:eastAsia="hr-HR"/>
        </w:rPr>
        <w:t xml:space="preserve">Delegiranje zadaća </w:t>
      </w:r>
    </w:p>
    <w:p w14:paraId="7FF2D415" w14:textId="77777777" w:rsidR="0073763E" w:rsidRPr="00CF05C4" w:rsidRDefault="0073763E" w:rsidP="0073763E">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p>
    <w:p w14:paraId="21BF19B9" w14:textId="17EA7193" w:rsidR="0073763E" w:rsidRPr="00CF05C4" w:rsidRDefault="0073763E" w:rsidP="0073763E">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697</w:t>
      </w:r>
      <w:r w:rsidR="003E6ECA"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t>d</w:t>
      </w:r>
    </w:p>
    <w:p w14:paraId="3B4A9DDB" w14:textId="03540D64" w:rsidR="0073763E" w:rsidRPr="00CF05C4"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Agencija može u skladu s člankom 5. stavkom 8. Uredbe (EU) 2023/2859 određene zadaće vezano za obveze iz članaka 697</w:t>
      </w:r>
      <w:r w:rsidR="00C459EE"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t>a, 697</w:t>
      </w:r>
      <w:r w:rsidR="00C459EE"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t>b i 697</w:t>
      </w:r>
      <w:r w:rsidR="00C459EE"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t xml:space="preserve">c </w:t>
      </w:r>
      <w:r w:rsidR="00325AFC">
        <w:rPr>
          <w:rFonts w:ascii="Times New Roman" w:eastAsia="Times New Roman" w:hAnsi="Times New Roman" w:cs="Times New Roman"/>
          <w:sz w:val="24"/>
          <w:szCs w:val="24"/>
          <w:lang w:eastAsia="hr-HR"/>
        </w:rPr>
        <w:t xml:space="preserve">ovoga Zakona </w:t>
      </w:r>
      <w:r w:rsidRPr="00CF05C4">
        <w:rPr>
          <w:rFonts w:ascii="Times New Roman" w:eastAsia="Times New Roman" w:hAnsi="Times New Roman" w:cs="Times New Roman"/>
          <w:sz w:val="24"/>
          <w:szCs w:val="24"/>
          <w:lang w:eastAsia="hr-HR"/>
        </w:rPr>
        <w:t xml:space="preserve">delegirati pravnoj osobi ili tijelu, uredu ili agenciji </w:t>
      </w:r>
      <w:r w:rsidR="00B2427D" w:rsidRPr="00CF05C4">
        <w:rPr>
          <w:rFonts w:ascii="Times New Roman" w:eastAsia="Times New Roman" w:hAnsi="Times New Roman" w:cs="Times New Roman"/>
          <w:sz w:val="24"/>
          <w:szCs w:val="24"/>
          <w:lang w:eastAsia="hr-HR"/>
        </w:rPr>
        <w:t>Europske unije</w:t>
      </w:r>
      <w:r w:rsidRPr="00CF05C4">
        <w:rPr>
          <w:rFonts w:ascii="Times New Roman" w:eastAsia="Times New Roman" w:hAnsi="Times New Roman" w:cs="Times New Roman"/>
          <w:sz w:val="24"/>
          <w:szCs w:val="24"/>
          <w:lang w:eastAsia="hr-HR"/>
        </w:rPr>
        <w:t>.</w:t>
      </w:r>
      <w:r w:rsidR="00BA40BF" w:rsidRPr="00CF05C4">
        <w:rPr>
          <w:rFonts w:ascii="Times New Roman" w:eastAsia="Times New Roman" w:hAnsi="Times New Roman" w:cs="Times New Roman"/>
          <w:sz w:val="24"/>
          <w:szCs w:val="24"/>
          <w:lang w:eastAsia="hr-HR"/>
        </w:rPr>
        <w:t>“</w:t>
      </w:r>
      <w:r w:rsidR="002B55EA" w:rsidRPr="00CF05C4">
        <w:rPr>
          <w:rFonts w:ascii="Times New Roman" w:eastAsia="Times New Roman" w:hAnsi="Times New Roman" w:cs="Times New Roman"/>
          <w:sz w:val="24"/>
          <w:szCs w:val="24"/>
          <w:lang w:eastAsia="hr-HR"/>
        </w:rPr>
        <w:t>.</w:t>
      </w:r>
    </w:p>
    <w:p w14:paraId="6C57DDA3" w14:textId="77777777" w:rsidR="0096324C" w:rsidRPr="00CF05C4" w:rsidRDefault="0096324C" w:rsidP="0096324C">
      <w:pPr>
        <w:spacing w:line="240" w:lineRule="auto"/>
        <w:jc w:val="both"/>
        <w:rPr>
          <w:rFonts w:ascii="Times New Roman" w:eastAsia="Times New Roman" w:hAnsi="Times New Roman" w:cs="Times New Roman"/>
          <w:sz w:val="24"/>
          <w:szCs w:val="24"/>
          <w:lang w:eastAsia="hr-HR"/>
        </w:rPr>
      </w:pPr>
    </w:p>
    <w:p w14:paraId="42484155" w14:textId="49ABCC87" w:rsidR="00F606B5" w:rsidRPr="00CF05C4" w:rsidRDefault="00055D6A" w:rsidP="00055D6A">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37.</w:t>
      </w:r>
    </w:p>
    <w:p w14:paraId="5ED2244B" w14:textId="66A646E3" w:rsidR="00055D6A" w:rsidRPr="00CF05C4" w:rsidRDefault="00055D6A" w:rsidP="00055D6A">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U članku 700. stavku 1. </w:t>
      </w:r>
      <w:r w:rsidR="0022210B" w:rsidRPr="00CF05C4">
        <w:rPr>
          <w:rFonts w:ascii="Times New Roman" w:eastAsia="Times New Roman" w:hAnsi="Times New Roman" w:cs="Times New Roman"/>
          <w:sz w:val="24"/>
          <w:szCs w:val="24"/>
          <w:lang w:eastAsia="hr-HR"/>
        </w:rPr>
        <w:t>t</w:t>
      </w:r>
      <w:r w:rsidRPr="00CF05C4">
        <w:rPr>
          <w:rFonts w:ascii="Times New Roman" w:eastAsia="Times New Roman" w:hAnsi="Times New Roman" w:cs="Times New Roman"/>
          <w:sz w:val="24"/>
          <w:szCs w:val="24"/>
          <w:lang w:eastAsia="hr-HR"/>
        </w:rPr>
        <w:t>očk</w:t>
      </w:r>
      <w:r w:rsidR="00BC74A1" w:rsidRPr="00CF05C4">
        <w:rPr>
          <w:rFonts w:ascii="Times New Roman" w:eastAsia="Times New Roman" w:hAnsi="Times New Roman" w:cs="Times New Roman"/>
          <w:sz w:val="24"/>
          <w:szCs w:val="24"/>
          <w:lang w:eastAsia="hr-HR"/>
        </w:rPr>
        <w:t>a</w:t>
      </w:r>
      <w:r w:rsidRPr="00CF05C4">
        <w:rPr>
          <w:rFonts w:ascii="Times New Roman" w:eastAsia="Times New Roman" w:hAnsi="Times New Roman" w:cs="Times New Roman"/>
          <w:sz w:val="24"/>
          <w:szCs w:val="24"/>
          <w:lang w:eastAsia="hr-HR"/>
        </w:rPr>
        <w:t xml:space="preserve"> 43.</w:t>
      </w:r>
      <w:r w:rsidR="00BC74A1" w:rsidRPr="00CF05C4">
        <w:rPr>
          <w:rFonts w:ascii="Times New Roman" w:eastAsia="Times New Roman" w:hAnsi="Times New Roman" w:cs="Times New Roman"/>
          <w:sz w:val="24"/>
          <w:szCs w:val="24"/>
          <w:lang w:eastAsia="hr-HR"/>
        </w:rPr>
        <w:t xml:space="preserve"> </w:t>
      </w:r>
      <w:r w:rsidRPr="00CF05C4">
        <w:rPr>
          <w:rFonts w:ascii="Times New Roman" w:eastAsia="Times New Roman" w:hAnsi="Times New Roman" w:cs="Times New Roman"/>
          <w:sz w:val="24"/>
          <w:szCs w:val="24"/>
          <w:lang w:eastAsia="hr-HR"/>
        </w:rPr>
        <w:t>mijenja se i glas</w:t>
      </w:r>
      <w:r w:rsidR="00BC74A1" w:rsidRPr="00CF05C4">
        <w:rPr>
          <w:rFonts w:ascii="Times New Roman" w:eastAsia="Times New Roman" w:hAnsi="Times New Roman" w:cs="Times New Roman"/>
          <w:sz w:val="24"/>
          <w:szCs w:val="24"/>
          <w:lang w:eastAsia="hr-HR"/>
        </w:rPr>
        <w:t>i</w:t>
      </w:r>
      <w:r w:rsidRPr="00CF05C4">
        <w:rPr>
          <w:rFonts w:ascii="Times New Roman" w:eastAsia="Times New Roman" w:hAnsi="Times New Roman" w:cs="Times New Roman"/>
          <w:sz w:val="24"/>
          <w:szCs w:val="24"/>
          <w:lang w:eastAsia="hr-HR"/>
        </w:rPr>
        <w:t>:</w:t>
      </w:r>
    </w:p>
    <w:p w14:paraId="482DD671" w14:textId="2B742E26" w:rsidR="00BC74A1" w:rsidRPr="00CF05C4" w:rsidRDefault="00055D6A" w:rsidP="00280DF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„43. kao investicijsko društvo ili kreditna in</w:t>
      </w:r>
      <w:r w:rsidR="00280DFE" w:rsidRPr="00CF05C4">
        <w:rPr>
          <w:rFonts w:ascii="Times New Roman" w:eastAsia="Times New Roman" w:hAnsi="Times New Roman" w:cs="Times New Roman"/>
          <w:sz w:val="24"/>
          <w:szCs w:val="24"/>
          <w:lang w:eastAsia="hr-HR"/>
        </w:rPr>
        <w:t>stitucija pri izvršavanju naloga ne poduzme sve korake dovoljne za postizanje najpovoljnijeg ishoda za klijenta uzimajući u obzir cijene, troškove, brzinu, vjerojatnost izvršenja i namire, veličinu, vrstu te sve druge okolnosti relevantne za izvršavanje naloga</w:t>
      </w:r>
      <w:r w:rsidR="000A1B11" w:rsidRPr="00CF05C4">
        <w:rPr>
          <w:rFonts w:ascii="Times New Roman" w:eastAsia="Times New Roman" w:hAnsi="Times New Roman" w:cs="Times New Roman"/>
          <w:sz w:val="24"/>
          <w:szCs w:val="24"/>
          <w:lang w:eastAsia="hr-HR"/>
        </w:rPr>
        <w:t>, u skladu s člankom 121. stavkom 1. ovoga Zakona</w:t>
      </w:r>
      <w:r w:rsidR="000E6E64" w:rsidRPr="00CF05C4">
        <w:rPr>
          <w:rFonts w:ascii="Times New Roman" w:eastAsia="Times New Roman" w:hAnsi="Times New Roman" w:cs="Times New Roman"/>
          <w:sz w:val="24"/>
          <w:szCs w:val="24"/>
          <w:lang w:eastAsia="hr-HR"/>
        </w:rPr>
        <w:t>“</w:t>
      </w:r>
      <w:r w:rsidR="004438AD" w:rsidRPr="00CF05C4">
        <w:rPr>
          <w:rFonts w:ascii="Times New Roman" w:eastAsia="Times New Roman" w:hAnsi="Times New Roman" w:cs="Times New Roman"/>
          <w:sz w:val="24"/>
          <w:szCs w:val="24"/>
          <w:lang w:eastAsia="hr-HR"/>
        </w:rPr>
        <w:t>.</w:t>
      </w:r>
    </w:p>
    <w:p w14:paraId="68F4AE71" w14:textId="0DD51C1D" w:rsidR="000E6E64" w:rsidRPr="00CF05C4" w:rsidRDefault="000E6E64" w:rsidP="00280DF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43A45010" w14:textId="21EB5763" w:rsidR="000E6E64" w:rsidRPr="00CF05C4" w:rsidRDefault="000E6E64" w:rsidP="00280DF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Iza točke 43. dodaje se točka 43.a koja glasi:</w:t>
      </w:r>
    </w:p>
    <w:p w14:paraId="7F4CE4D9" w14:textId="17828701" w:rsidR="000E6E64" w:rsidRPr="00CF05C4" w:rsidRDefault="000E6E64" w:rsidP="00280DF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„43.a kao investicijsko društvo ili kreditna institucija nije</w:t>
      </w:r>
      <w:r w:rsidR="00AE19F3" w:rsidRPr="00CF05C4">
        <w:rPr>
          <w:rFonts w:ascii="Times New Roman" w:eastAsia="Times New Roman" w:hAnsi="Times New Roman" w:cs="Times New Roman"/>
          <w:sz w:val="24"/>
          <w:szCs w:val="24"/>
          <w:lang w:eastAsia="hr-HR"/>
        </w:rPr>
        <w:t xml:space="preserve"> bez odgode</w:t>
      </w:r>
      <w:r w:rsidR="001D7F08" w:rsidRPr="00CF05C4">
        <w:rPr>
          <w:rFonts w:ascii="Times New Roman" w:eastAsia="Times New Roman" w:hAnsi="Times New Roman" w:cs="Times New Roman"/>
          <w:sz w:val="24"/>
          <w:szCs w:val="24"/>
          <w:lang w:eastAsia="hr-HR"/>
        </w:rPr>
        <w:t xml:space="preserve"> nakon izvršenja naloga, kada je riječ o financijskim instrumentima koji podliježu obvezama trgovanja utvrđenima u člancima 23. i 28. Uredbe (EU) br. 600/2014,</w:t>
      </w:r>
      <w:r w:rsidRPr="00CF05C4">
        <w:rPr>
          <w:rFonts w:ascii="Times New Roman" w:eastAsia="Times New Roman" w:hAnsi="Times New Roman" w:cs="Times New Roman"/>
          <w:sz w:val="24"/>
          <w:szCs w:val="24"/>
          <w:lang w:eastAsia="hr-HR"/>
        </w:rPr>
        <w:t xml:space="preserve"> obavijestil</w:t>
      </w:r>
      <w:r w:rsidR="00AE19F3" w:rsidRPr="00CF05C4">
        <w:rPr>
          <w:rFonts w:ascii="Times New Roman" w:eastAsia="Times New Roman" w:hAnsi="Times New Roman" w:cs="Times New Roman"/>
          <w:sz w:val="24"/>
          <w:szCs w:val="24"/>
          <w:lang w:eastAsia="hr-HR"/>
        </w:rPr>
        <w:t>a</w:t>
      </w:r>
      <w:r w:rsidR="001D7F08" w:rsidRPr="00CF05C4">
        <w:rPr>
          <w:rFonts w:ascii="Times New Roman" w:eastAsia="Times New Roman" w:hAnsi="Times New Roman" w:cs="Times New Roman"/>
          <w:sz w:val="24"/>
          <w:szCs w:val="24"/>
          <w:lang w:eastAsia="hr-HR"/>
        </w:rPr>
        <w:t xml:space="preserve"> klijenta o mjestu izvršenja naloga</w:t>
      </w:r>
      <w:r w:rsidR="00235391" w:rsidRPr="00CF05C4">
        <w:rPr>
          <w:rFonts w:ascii="Times New Roman" w:eastAsia="Times New Roman" w:hAnsi="Times New Roman" w:cs="Times New Roman"/>
          <w:sz w:val="24"/>
          <w:szCs w:val="24"/>
          <w:lang w:eastAsia="hr-HR"/>
        </w:rPr>
        <w:t>, u skladu s člankom 121. stavkom 5. ovoga Zakona</w:t>
      </w:r>
      <w:r w:rsidR="001D7F08" w:rsidRPr="00CF05C4">
        <w:rPr>
          <w:rFonts w:ascii="Times New Roman" w:eastAsia="Times New Roman" w:hAnsi="Times New Roman" w:cs="Times New Roman"/>
          <w:sz w:val="24"/>
          <w:szCs w:val="24"/>
          <w:lang w:eastAsia="hr-HR"/>
        </w:rPr>
        <w:t>“</w:t>
      </w:r>
      <w:r w:rsidR="004438AD" w:rsidRPr="00CF05C4">
        <w:rPr>
          <w:rFonts w:ascii="Times New Roman" w:eastAsia="Times New Roman" w:hAnsi="Times New Roman" w:cs="Times New Roman"/>
          <w:sz w:val="24"/>
          <w:szCs w:val="24"/>
          <w:lang w:eastAsia="hr-HR"/>
        </w:rPr>
        <w:t>.</w:t>
      </w:r>
    </w:p>
    <w:p w14:paraId="1E156D85" w14:textId="2428C5FF" w:rsidR="00BC74A1" w:rsidRPr="00CF05C4" w:rsidRDefault="00BC74A1" w:rsidP="00280DF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4B409650" w14:textId="0581EA8A" w:rsidR="00BC74A1" w:rsidRPr="00CF05C4" w:rsidRDefault="00BC74A1" w:rsidP="00280DF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točki 45. riječi: „u skladu s člankom 121. ovoga Zakona i člankom 66. Delegirane uredbe (EU) br. 2017/565,“</w:t>
      </w:r>
      <w:r w:rsidR="004438AD" w:rsidRPr="00CF05C4">
        <w:rPr>
          <w:rFonts w:ascii="Times New Roman" w:eastAsia="Times New Roman" w:hAnsi="Times New Roman" w:cs="Times New Roman"/>
          <w:sz w:val="24"/>
          <w:szCs w:val="24"/>
          <w:lang w:eastAsia="hr-HR"/>
        </w:rPr>
        <w:t xml:space="preserve"> brišu se</w:t>
      </w:r>
      <w:r w:rsidRPr="00CF05C4">
        <w:rPr>
          <w:rFonts w:ascii="Times New Roman" w:eastAsia="Times New Roman" w:hAnsi="Times New Roman" w:cs="Times New Roman"/>
          <w:sz w:val="24"/>
          <w:szCs w:val="24"/>
          <w:lang w:eastAsia="hr-HR"/>
        </w:rPr>
        <w:t xml:space="preserve">. </w:t>
      </w:r>
    </w:p>
    <w:p w14:paraId="4A40FC10" w14:textId="133D52F0" w:rsidR="00A47A06" w:rsidRPr="00CF05C4" w:rsidRDefault="00A47A06" w:rsidP="00280DF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32A3739E" w14:textId="319A424E" w:rsidR="00A47A06" w:rsidRPr="00CF05C4" w:rsidRDefault="00A47A06" w:rsidP="00280DF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točki 85. riječi: „</w:t>
      </w:r>
      <w:bookmarkStart w:id="19" w:name="_Hlk190160397"/>
      <w:r w:rsidRPr="00CF05C4">
        <w:rPr>
          <w:rFonts w:ascii="Times New Roman" w:eastAsia="Times New Roman" w:hAnsi="Times New Roman" w:cs="Times New Roman"/>
          <w:sz w:val="24"/>
          <w:szCs w:val="24"/>
          <w:lang w:eastAsia="hr-HR"/>
        </w:rPr>
        <w:t>članku 381. stavku 1. točkama 2. i 3.</w:t>
      </w:r>
      <w:bookmarkEnd w:id="19"/>
      <w:r w:rsidRPr="00CF05C4">
        <w:rPr>
          <w:rFonts w:ascii="Times New Roman" w:eastAsia="Times New Roman" w:hAnsi="Times New Roman" w:cs="Times New Roman"/>
          <w:sz w:val="24"/>
          <w:szCs w:val="24"/>
          <w:lang w:eastAsia="hr-HR"/>
        </w:rPr>
        <w:t xml:space="preserve">“ zamjenjuju se riječima: „članku 381. stavku 1. točkama </w:t>
      </w:r>
      <w:r w:rsidR="00F63E66" w:rsidRPr="00CF05C4">
        <w:rPr>
          <w:rFonts w:ascii="Times New Roman" w:eastAsia="Times New Roman" w:hAnsi="Times New Roman" w:cs="Times New Roman"/>
          <w:sz w:val="24"/>
          <w:szCs w:val="24"/>
          <w:lang w:eastAsia="hr-HR"/>
        </w:rPr>
        <w:t>1., 2</w:t>
      </w:r>
      <w:r w:rsidRPr="00CF05C4">
        <w:rPr>
          <w:rFonts w:ascii="Times New Roman" w:eastAsia="Times New Roman" w:hAnsi="Times New Roman" w:cs="Times New Roman"/>
          <w:sz w:val="24"/>
          <w:szCs w:val="24"/>
          <w:lang w:eastAsia="hr-HR"/>
        </w:rPr>
        <w:t xml:space="preserve">. i </w:t>
      </w:r>
      <w:r w:rsidR="00F63E66" w:rsidRPr="00CF05C4">
        <w:rPr>
          <w:rFonts w:ascii="Times New Roman" w:eastAsia="Times New Roman" w:hAnsi="Times New Roman" w:cs="Times New Roman"/>
          <w:sz w:val="24"/>
          <w:szCs w:val="24"/>
          <w:lang w:eastAsia="hr-HR"/>
        </w:rPr>
        <w:t>3</w:t>
      </w:r>
      <w:r w:rsidRPr="00CF05C4">
        <w:rPr>
          <w:rFonts w:ascii="Times New Roman" w:eastAsia="Times New Roman" w:hAnsi="Times New Roman" w:cs="Times New Roman"/>
          <w:sz w:val="24"/>
          <w:szCs w:val="24"/>
          <w:lang w:eastAsia="hr-HR"/>
        </w:rPr>
        <w:t>.“.</w:t>
      </w:r>
    </w:p>
    <w:p w14:paraId="4BB4BC2F" w14:textId="6FA43EFF" w:rsidR="0022210B" w:rsidRPr="00CF05C4" w:rsidRDefault="0022210B" w:rsidP="00280DF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11F960E4" w14:textId="5C843A78" w:rsidR="0022210B" w:rsidRPr="00CF05C4" w:rsidRDefault="0022210B" w:rsidP="0022210B">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Iza točke 103. dodaj</w:t>
      </w:r>
      <w:r w:rsidR="006B50CF" w:rsidRPr="00CF05C4">
        <w:rPr>
          <w:rFonts w:ascii="Times New Roman" w:eastAsia="Times New Roman" w:hAnsi="Times New Roman" w:cs="Times New Roman"/>
          <w:sz w:val="24"/>
          <w:szCs w:val="24"/>
          <w:lang w:eastAsia="hr-HR"/>
        </w:rPr>
        <w:t>u</w:t>
      </w:r>
      <w:r w:rsidRPr="00CF05C4">
        <w:rPr>
          <w:rFonts w:ascii="Times New Roman" w:eastAsia="Times New Roman" w:hAnsi="Times New Roman" w:cs="Times New Roman"/>
          <w:sz w:val="24"/>
          <w:szCs w:val="24"/>
          <w:lang w:eastAsia="hr-HR"/>
        </w:rPr>
        <w:t xml:space="preserve"> se točk</w:t>
      </w:r>
      <w:r w:rsidR="006B50CF" w:rsidRPr="00CF05C4">
        <w:rPr>
          <w:rFonts w:ascii="Times New Roman" w:eastAsia="Times New Roman" w:hAnsi="Times New Roman" w:cs="Times New Roman"/>
          <w:sz w:val="24"/>
          <w:szCs w:val="24"/>
          <w:lang w:eastAsia="hr-HR"/>
        </w:rPr>
        <w:t>e</w:t>
      </w:r>
      <w:r w:rsidRPr="00CF05C4">
        <w:rPr>
          <w:rFonts w:ascii="Times New Roman" w:eastAsia="Times New Roman" w:hAnsi="Times New Roman" w:cs="Times New Roman"/>
          <w:sz w:val="24"/>
          <w:szCs w:val="24"/>
          <w:lang w:eastAsia="hr-HR"/>
        </w:rPr>
        <w:t xml:space="preserve"> 103.a </w:t>
      </w:r>
      <w:r w:rsidR="006B50CF" w:rsidRPr="00CF05C4">
        <w:rPr>
          <w:rFonts w:ascii="Times New Roman" w:eastAsia="Times New Roman" w:hAnsi="Times New Roman" w:cs="Times New Roman"/>
          <w:sz w:val="24"/>
          <w:szCs w:val="24"/>
          <w:lang w:eastAsia="hr-HR"/>
        </w:rPr>
        <w:t xml:space="preserve">i 103.b </w:t>
      </w:r>
      <w:r w:rsidRPr="00CF05C4">
        <w:rPr>
          <w:rFonts w:ascii="Times New Roman" w:eastAsia="Times New Roman" w:hAnsi="Times New Roman" w:cs="Times New Roman"/>
          <w:sz w:val="24"/>
          <w:szCs w:val="24"/>
          <w:lang w:eastAsia="hr-HR"/>
        </w:rPr>
        <w:t>koj</w:t>
      </w:r>
      <w:r w:rsidR="006B50CF" w:rsidRPr="00CF05C4">
        <w:rPr>
          <w:rFonts w:ascii="Times New Roman" w:eastAsia="Times New Roman" w:hAnsi="Times New Roman" w:cs="Times New Roman"/>
          <w:sz w:val="24"/>
          <w:szCs w:val="24"/>
          <w:lang w:eastAsia="hr-HR"/>
        </w:rPr>
        <w:t>e</w:t>
      </w:r>
      <w:r w:rsidRPr="00CF05C4">
        <w:rPr>
          <w:rFonts w:ascii="Times New Roman" w:eastAsia="Times New Roman" w:hAnsi="Times New Roman" w:cs="Times New Roman"/>
          <w:sz w:val="24"/>
          <w:szCs w:val="24"/>
          <w:lang w:eastAsia="hr-HR"/>
        </w:rPr>
        <w:t xml:space="preserve"> glas</w:t>
      </w:r>
      <w:r w:rsidR="006B50CF" w:rsidRPr="00CF05C4">
        <w:rPr>
          <w:rFonts w:ascii="Times New Roman" w:eastAsia="Times New Roman" w:hAnsi="Times New Roman" w:cs="Times New Roman"/>
          <w:sz w:val="24"/>
          <w:szCs w:val="24"/>
          <w:lang w:eastAsia="hr-HR"/>
        </w:rPr>
        <w:t>e</w:t>
      </w:r>
      <w:r w:rsidRPr="00CF05C4">
        <w:rPr>
          <w:rFonts w:ascii="Times New Roman" w:eastAsia="Times New Roman" w:hAnsi="Times New Roman" w:cs="Times New Roman"/>
          <w:sz w:val="24"/>
          <w:szCs w:val="24"/>
          <w:lang w:eastAsia="hr-HR"/>
        </w:rPr>
        <w:t>:</w:t>
      </w:r>
    </w:p>
    <w:p w14:paraId="2706D888" w14:textId="640F53F2" w:rsidR="0022210B" w:rsidRPr="00CF05C4" w:rsidRDefault="0022210B" w:rsidP="0022210B">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„103.a kao burza nije uspostavila mehanizme kojima se osigurava da ispunjava standarde kvalitete podataka na temelju članka 22.b Uredbe (EU) br. 600/2014, u skladu s člankom 296. stavkom 1. točkom 14. ovoga Zakona</w:t>
      </w:r>
    </w:p>
    <w:p w14:paraId="5FECF4BA" w14:textId="15C72512" w:rsidR="006B50CF" w:rsidRPr="00CF05C4" w:rsidRDefault="006B50CF" w:rsidP="006B50CF">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103.b kao burza nije osigurala da ima najmanje tri značajno aktivna člana ili korisnika, od kojih svaki ima mogućnost interakcije s ostalima u vezi s formiranjem cijena, u skladu s člankom 296. stavkom 1. točkom 15. ovoga Zakona“</w:t>
      </w:r>
      <w:r w:rsidR="004438AD" w:rsidRPr="00CF05C4">
        <w:rPr>
          <w:rFonts w:ascii="Times New Roman" w:eastAsia="Times New Roman" w:hAnsi="Times New Roman" w:cs="Times New Roman"/>
          <w:sz w:val="24"/>
          <w:szCs w:val="24"/>
          <w:lang w:eastAsia="hr-HR"/>
        </w:rPr>
        <w:t>.</w:t>
      </w:r>
    </w:p>
    <w:p w14:paraId="0D4BF332" w14:textId="33F2F1ED" w:rsidR="009F1525" w:rsidRPr="00CF05C4" w:rsidRDefault="009F1525" w:rsidP="006B50CF">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Točka 110. mijenja se i glasi:</w:t>
      </w:r>
    </w:p>
    <w:p w14:paraId="0A37E505" w14:textId="6AE55BB8" w:rsidR="009F1525" w:rsidRPr="00CF05C4" w:rsidRDefault="009F1525" w:rsidP="006B50CF">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„110. kao burza ili operater MTP-a ili operater OTP-a nije osigurala da</w:t>
      </w:r>
      <w:r w:rsidR="00ED5337" w:rsidRPr="00CF05C4">
        <w:rPr>
          <w:rFonts w:ascii="Times New Roman" w:eastAsia="Times New Roman" w:hAnsi="Times New Roman" w:cs="Times New Roman"/>
          <w:sz w:val="24"/>
          <w:szCs w:val="24"/>
          <w:lang w:eastAsia="hr-HR"/>
        </w:rPr>
        <w:t xml:space="preserve"> su parametri za zaustavljanje trgovanja adekvatno prilagođeni na način da u obzir uzima likvidnost različitih razreda i podrazreda imovine, prirodu tržišnog modela i vrste korisnika koji su dovoljni da se izbjegnu značajni poremećaji u urednosti trgovanja i iste primjenjivati, u skladu s člankom 299. stavkom 3. ovoga Zakona</w:t>
      </w:r>
      <w:r w:rsidR="00695F5D" w:rsidRPr="00CF05C4">
        <w:rPr>
          <w:rFonts w:ascii="Times New Roman" w:eastAsia="Times New Roman" w:hAnsi="Times New Roman" w:cs="Times New Roman"/>
          <w:sz w:val="24"/>
          <w:szCs w:val="24"/>
          <w:lang w:eastAsia="hr-HR"/>
        </w:rPr>
        <w:t>“</w:t>
      </w:r>
      <w:r w:rsidR="004438AD" w:rsidRPr="00CF05C4">
        <w:rPr>
          <w:rFonts w:ascii="Times New Roman" w:eastAsia="Times New Roman" w:hAnsi="Times New Roman" w:cs="Times New Roman"/>
          <w:sz w:val="24"/>
          <w:szCs w:val="24"/>
          <w:lang w:eastAsia="hr-HR"/>
        </w:rPr>
        <w:t>.</w:t>
      </w:r>
    </w:p>
    <w:p w14:paraId="6A96CCF7" w14:textId="57C3EEB3" w:rsidR="00695F5D" w:rsidRPr="00CF05C4" w:rsidRDefault="00695F5D" w:rsidP="006B50CF">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Iza točke 110. dodaje se točka 110.a koja glasi:</w:t>
      </w:r>
    </w:p>
    <w:p w14:paraId="0721716C" w14:textId="23C5DFFB" w:rsidR="00055D6A" w:rsidRPr="00CF05C4" w:rsidRDefault="00695F5D" w:rsidP="00055D6A">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„110.a kao burza ili operater MTP-a ili operater OTP-a</w:t>
      </w:r>
      <w:r w:rsidR="005E1AB6" w:rsidRPr="00CF05C4">
        <w:rPr>
          <w:rFonts w:ascii="Times New Roman" w:eastAsia="Times New Roman" w:hAnsi="Times New Roman" w:cs="Times New Roman"/>
          <w:sz w:val="24"/>
          <w:szCs w:val="24"/>
          <w:lang w:eastAsia="hr-HR"/>
        </w:rPr>
        <w:t xml:space="preserve"> nije javno objavila na svojoj internetskoj stranici informacije o okolnostima koje su dovele do zaustavljanja ili ograničavanja trgovanja i o načelima za utvrđivanje glavnih tehničkih parametara koji se za to koriste, u skladu s člankom 299. stavkom 7. ovoga Zakona“</w:t>
      </w:r>
      <w:r w:rsidR="00C03728" w:rsidRPr="00CF05C4">
        <w:rPr>
          <w:rFonts w:ascii="Times New Roman" w:eastAsia="Times New Roman" w:hAnsi="Times New Roman" w:cs="Times New Roman"/>
          <w:sz w:val="24"/>
          <w:szCs w:val="24"/>
          <w:lang w:eastAsia="hr-HR"/>
        </w:rPr>
        <w:t>.</w:t>
      </w:r>
    </w:p>
    <w:p w14:paraId="792E6111" w14:textId="0706A304" w:rsidR="009E2FD5" w:rsidRPr="00CF05C4" w:rsidRDefault="009E2FD5" w:rsidP="00055D6A">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točki 131. iza riječi: „članova“ dodaju se riječi: „ili korisnika“.</w:t>
      </w:r>
    </w:p>
    <w:p w14:paraId="40E996BD" w14:textId="12A93274" w:rsidR="005500A3" w:rsidRPr="00CF05C4" w:rsidRDefault="005500A3" w:rsidP="00055D6A">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Iza točke 137. dodaje se točka 137.a koja glasi:</w:t>
      </w:r>
    </w:p>
    <w:p w14:paraId="6D256133" w14:textId="01301A0A" w:rsidR="005500A3" w:rsidRPr="00CF05C4" w:rsidRDefault="005500A3" w:rsidP="00055D6A">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„137.a kao operater MTP-a ili OTP-a nije uspostavio mehanizme kojima osigurava ispunjavanje standarda kvalitete podataka na temelju članka 22.b Uredbe (EU) br. 600/2014, u skladu s člankom 347. stavkom 4. ovoga Zakona“</w:t>
      </w:r>
      <w:r w:rsidR="001D7D30" w:rsidRPr="00CF05C4">
        <w:rPr>
          <w:rFonts w:ascii="Times New Roman" w:eastAsia="Times New Roman" w:hAnsi="Times New Roman" w:cs="Times New Roman"/>
          <w:sz w:val="24"/>
          <w:szCs w:val="24"/>
          <w:lang w:eastAsia="hr-HR"/>
        </w:rPr>
        <w:t>.</w:t>
      </w:r>
    </w:p>
    <w:p w14:paraId="43FCB1E0" w14:textId="5229D89A" w:rsidR="005500A3" w:rsidRPr="00CF05C4" w:rsidRDefault="005500A3" w:rsidP="00055D6A">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točki 138. riječi: „članku 347. stavku 4.“ zamjenjuju se riječima: „članku 347. stavku 5.“.</w:t>
      </w:r>
    </w:p>
    <w:p w14:paraId="2A677F90" w14:textId="0F34F698" w:rsidR="005500A3" w:rsidRPr="00CF05C4" w:rsidRDefault="005500A3" w:rsidP="00055D6A">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točki 139. riječi: „članku 347. stavku 5.“ zamjenjuju se riječima: „članku 347. stavku 6.“.</w:t>
      </w:r>
    </w:p>
    <w:p w14:paraId="213D491D" w14:textId="50622031" w:rsidR="00ED57F7" w:rsidRPr="00CF05C4" w:rsidRDefault="00ED57F7" w:rsidP="00055D6A">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točki 173. iza riječi: „robnim izvedenicama“ dodaju se riječi: „ ili izvedenicama na emisijske jedinice“.</w:t>
      </w:r>
    </w:p>
    <w:p w14:paraId="3923D622" w14:textId="5D86057D" w:rsidR="00D95DFF" w:rsidRPr="00CF05C4" w:rsidRDefault="00D95DFF" w:rsidP="00055D6A">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T</w:t>
      </w:r>
      <w:r w:rsidR="001C5E1E" w:rsidRPr="00CF05C4">
        <w:rPr>
          <w:rFonts w:ascii="Times New Roman" w:eastAsia="Times New Roman" w:hAnsi="Times New Roman" w:cs="Times New Roman"/>
          <w:sz w:val="24"/>
          <w:szCs w:val="24"/>
          <w:lang w:eastAsia="hr-HR"/>
        </w:rPr>
        <w:t>očk</w:t>
      </w:r>
      <w:r w:rsidRPr="00CF05C4">
        <w:rPr>
          <w:rFonts w:ascii="Times New Roman" w:eastAsia="Times New Roman" w:hAnsi="Times New Roman" w:cs="Times New Roman"/>
          <w:sz w:val="24"/>
          <w:szCs w:val="24"/>
          <w:lang w:eastAsia="hr-HR"/>
        </w:rPr>
        <w:t>a</w:t>
      </w:r>
      <w:r w:rsidR="001C5E1E" w:rsidRPr="00CF05C4">
        <w:rPr>
          <w:rFonts w:ascii="Times New Roman" w:eastAsia="Times New Roman" w:hAnsi="Times New Roman" w:cs="Times New Roman"/>
          <w:sz w:val="24"/>
          <w:szCs w:val="24"/>
          <w:lang w:eastAsia="hr-HR"/>
        </w:rPr>
        <w:t xml:space="preserve"> 175.</w:t>
      </w:r>
      <w:r w:rsidRPr="00CF05C4">
        <w:rPr>
          <w:rFonts w:ascii="Times New Roman" w:eastAsia="Times New Roman" w:hAnsi="Times New Roman" w:cs="Times New Roman"/>
          <w:sz w:val="24"/>
          <w:szCs w:val="24"/>
          <w:lang w:eastAsia="hr-HR"/>
        </w:rPr>
        <w:t xml:space="preserve"> mijenja se i glasi:</w:t>
      </w:r>
      <w:r w:rsidR="00D86E22" w:rsidRPr="00CF05C4">
        <w:rPr>
          <w:rFonts w:ascii="Times New Roman" w:eastAsia="Times New Roman" w:hAnsi="Times New Roman" w:cs="Times New Roman"/>
          <w:sz w:val="24"/>
          <w:szCs w:val="24"/>
          <w:lang w:eastAsia="hr-HR"/>
        </w:rPr>
        <w:t xml:space="preserve"> </w:t>
      </w:r>
    </w:p>
    <w:p w14:paraId="36BA9014" w14:textId="4BF37FCA" w:rsidR="001C5E1E" w:rsidRPr="00CF05C4" w:rsidRDefault="00D95DFF" w:rsidP="00055D6A">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„175. kao tržišni operater ili investicijsko društvo ili kreditna institucija koja upravlja mjestom trgovanja</w:t>
      </w:r>
      <w:r w:rsidR="004D2E5E" w:rsidRPr="00CF05C4">
        <w:rPr>
          <w:rFonts w:ascii="Times New Roman" w:eastAsia="Times New Roman" w:hAnsi="Times New Roman" w:cs="Times New Roman"/>
          <w:sz w:val="24"/>
          <w:szCs w:val="24"/>
          <w:lang w:eastAsia="hr-HR"/>
        </w:rPr>
        <w:t>,</w:t>
      </w:r>
      <w:r w:rsidR="00951FB6" w:rsidRPr="00CF05C4">
        <w:rPr>
          <w:rFonts w:ascii="Times New Roman" w:eastAsia="Times New Roman" w:hAnsi="Times New Roman" w:cs="Times New Roman"/>
          <w:sz w:val="24"/>
          <w:szCs w:val="24"/>
          <w:lang w:eastAsia="hr-HR"/>
        </w:rPr>
        <w:t xml:space="preserve"> za mjesta trgovanja na kojima se trguje opcijama</w:t>
      </w:r>
      <w:r w:rsidR="008F07FE" w:rsidRPr="00CF05C4">
        <w:rPr>
          <w:rFonts w:ascii="Times New Roman" w:eastAsia="Times New Roman" w:hAnsi="Times New Roman" w:cs="Times New Roman"/>
          <w:sz w:val="24"/>
          <w:szCs w:val="24"/>
          <w:lang w:eastAsia="hr-HR"/>
        </w:rPr>
        <w:t>,</w:t>
      </w:r>
      <w:r w:rsidR="000A0D65" w:rsidRPr="00CF05C4">
        <w:rPr>
          <w:rFonts w:ascii="Times New Roman" w:eastAsia="Times New Roman" w:hAnsi="Times New Roman" w:cs="Times New Roman"/>
          <w:sz w:val="24"/>
          <w:szCs w:val="24"/>
          <w:lang w:eastAsia="hr-HR"/>
        </w:rPr>
        <w:t xml:space="preserve"> </w:t>
      </w:r>
      <w:r w:rsidR="004D2E5E" w:rsidRPr="00CF05C4">
        <w:rPr>
          <w:rFonts w:ascii="Times New Roman" w:eastAsia="Times New Roman" w:hAnsi="Times New Roman" w:cs="Times New Roman"/>
          <w:sz w:val="24"/>
          <w:szCs w:val="24"/>
          <w:lang w:eastAsia="hr-HR"/>
        </w:rPr>
        <w:t xml:space="preserve">učestalo ne objavljuje dva tjedna izvještaja </w:t>
      </w:r>
      <w:r w:rsidR="008F07FE" w:rsidRPr="00CF05C4">
        <w:rPr>
          <w:rFonts w:ascii="Times New Roman" w:eastAsia="Times New Roman" w:hAnsi="Times New Roman" w:cs="Times New Roman"/>
          <w:sz w:val="24"/>
          <w:szCs w:val="24"/>
          <w:lang w:eastAsia="hr-HR"/>
        </w:rPr>
        <w:t xml:space="preserve">ili ih ne ispunjava </w:t>
      </w:r>
      <w:r w:rsidR="004D2E5E" w:rsidRPr="00CF05C4">
        <w:rPr>
          <w:rFonts w:ascii="Times New Roman" w:eastAsia="Times New Roman" w:hAnsi="Times New Roman" w:cs="Times New Roman"/>
          <w:sz w:val="24"/>
          <w:szCs w:val="24"/>
          <w:lang w:eastAsia="hr-HR"/>
        </w:rPr>
        <w:t>u skladu s člankom 381. stavkom 1. točkom 1.</w:t>
      </w:r>
      <w:r w:rsidR="008F07FE" w:rsidRPr="00CF05C4">
        <w:rPr>
          <w:rFonts w:ascii="Times New Roman" w:eastAsia="Times New Roman" w:hAnsi="Times New Roman" w:cs="Times New Roman"/>
          <w:sz w:val="24"/>
          <w:szCs w:val="24"/>
          <w:lang w:eastAsia="hr-HR"/>
        </w:rPr>
        <w:t xml:space="preserve"> ovoga Zakona</w:t>
      </w:r>
      <w:r w:rsidR="001D7D30" w:rsidRPr="00CF05C4">
        <w:rPr>
          <w:rFonts w:ascii="Times New Roman" w:eastAsia="Times New Roman" w:hAnsi="Times New Roman" w:cs="Times New Roman"/>
          <w:sz w:val="24"/>
          <w:szCs w:val="24"/>
          <w:lang w:eastAsia="hr-HR"/>
        </w:rPr>
        <w:t>“.</w:t>
      </w:r>
    </w:p>
    <w:p w14:paraId="3BD616EA" w14:textId="0001556D" w:rsidR="00D56062" w:rsidRPr="00CF05C4" w:rsidRDefault="00D56062" w:rsidP="00055D6A">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Iza točke 175. dodaje se točka 175.a koja glasi:</w:t>
      </w:r>
    </w:p>
    <w:p w14:paraId="5F67E986" w14:textId="39695AFC" w:rsidR="00D56062" w:rsidRPr="00CF05C4" w:rsidRDefault="00D56062" w:rsidP="00055D6A">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„175.a kao tržišni operater ili investicijsko društvo ili kreditna institucija koja upravlja mjestom trgovanja, za mjesta trgovanja na kojima se ne trguje opcijama, ne objavi tjedni izvještaj o elementima iz </w:t>
      </w:r>
      <w:r w:rsidR="00A01879" w:rsidRPr="00CF05C4">
        <w:rPr>
          <w:rFonts w:ascii="Times New Roman" w:eastAsia="Times New Roman" w:hAnsi="Times New Roman" w:cs="Times New Roman"/>
          <w:sz w:val="24"/>
          <w:szCs w:val="24"/>
          <w:lang w:eastAsia="hr-HR"/>
        </w:rPr>
        <w:t>članka 381</w:t>
      </w:r>
      <w:r w:rsidRPr="00CF05C4">
        <w:rPr>
          <w:rFonts w:ascii="Times New Roman" w:eastAsia="Times New Roman" w:hAnsi="Times New Roman" w:cs="Times New Roman"/>
          <w:sz w:val="24"/>
          <w:szCs w:val="24"/>
          <w:lang w:eastAsia="hr-HR"/>
        </w:rPr>
        <w:t>.</w:t>
      </w:r>
      <w:r w:rsidR="00A01879" w:rsidRPr="00CF05C4">
        <w:rPr>
          <w:rFonts w:ascii="Times New Roman" w:eastAsia="Times New Roman" w:hAnsi="Times New Roman" w:cs="Times New Roman"/>
          <w:sz w:val="24"/>
          <w:szCs w:val="24"/>
          <w:lang w:eastAsia="hr-HR"/>
        </w:rPr>
        <w:t xml:space="preserve"> stavka 1. </w:t>
      </w:r>
      <w:r w:rsidR="00597B63" w:rsidRPr="00CF05C4">
        <w:rPr>
          <w:rFonts w:ascii="Times New Roman" w:eastAsia="Times New Roman" w:hAnsi="Times New Roman" w:cs="Times New Roman"/>
          <w:sz w:val="24"/>
          <w:szCs w:val="24"/>
          <w:lang w:eastAsia="hr-HR"/>
        </w:rPr>
        <w:t xml:space="preserve">točke 1. </w:t>
      </w:r>
      <w:r w:rsidR="00A01879" w:rsidRPr="00CF05C4">
        <w:rPr>
          <w:rFonts w:ascii="Times New Roman" w:eastAsia="Times New Roman" w:hAnsi="Times New Roman" w:cs="Times New Roman"/>
          <w:sz w:val="24"/>
          <w:szCs w:val="24"/>
          <w:lang w:eastAsia="hr-HR"/>
        </w:rPr>
        <w:t>ovoga Zakona, protivno članku 381. stavku 1. točki 2. ovoga Zakona</w:t>
      </w:r>
      <w:r w:rsidRPr="00CF05C4">
        <w:rPr>
          <w:rFonts w:ascii="Times New Roman" w:eastAsia="Times New Roman" w:hAnsi="Times New Roman" w:cs="Times New Roman"/>
          <w:sz w:val="24"/>
          <w:szCs w:val="24"/>
          <w:lang w:eastAsia="hr-HR"/>
        </w:rPr>
        <w:t>“</w:t>
      </w:r>
      <w:r w:rsidR="00A01879" w:rsidRPr="00CF05C4">
        <w:rPr>
          <w:rFonts w:ascii="Times New Roman" w:eastAsia="Times New Roman" w:hAnsi="Times New Roman" w:cs="Times New Roman"/>
          <w:sz w:val="24"/>
          <w:szCs w:val="24"/>
          <w:lang w:eastAsia="hr-HR"/>
        </w:rPr>
        <w:t>.</w:t>
      </w:r>
    </w:p>
    <w:p w14:paraId="152EC3B2" w14:textId="2E4E4803" w:rsidR="00A572EB" w:rsidRPr="00CF05C4" w:rsidRDefault="00A572EB" w:rsidP="00055D6A">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Točke 176. i 177. mijenjaju se i glase:</w:t>
      </w:r>
    </w:p>
    <w:p w14:paraId="7B4A0E23" w14:textId="7EA9D5C8" w:rsidR="000856E4" w:rsidRPr="00CF05C4" w:rsidRDefault="00A572EB" w:rsidP="000856E4">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0856E4" w:rsidRPr="00CF05C4">
        <w:rPr>
          <w:rFonts w:ascii="Times New Roman" w:eastAsia="Times New Roman" w:hAnsi="Times New Roman" w:cs="Times New Roman"/>
          <w:sz w:val="24"/>
          <w:szCs w:val="24"/>
          <w:lang w:eastAsia="hr-HR"/>
        </w:rPr>
        <w:t>176. kao tržišni operater ili investicijsko društvo ili kreditna institucija koja upravlja mjestom trgovanja</w:t>
      </w:r>
      <w:r w:rsidRPr="00CF05C4">
        <w:rPr>
          <w:rFonts w:ascii="Times New Roman" w:eastAsia="Times New Roman" w:hAnsi="Times New Roman" w:cs="Times New Roman"/>
          <w:sz w:val="24"/>
          <w:szCs w:val="24"/>
          <w:lang w:eastAsia="hr-HR"/>
        </w:rPr>
        <w:t>, za mjesta trgovanja na kojima se trguje opcijama,</w:t>
      </w:r>
      <w:r w:rsidR="000856E4" w:rsidRPr="00CF05C4">
        <w:rPr>
          <w:rFonts w:ascii="Times New Roman" w:eastAsia="Times New Roman" w:hAnsi="Times New Roman" w:cs="Times New Roman"/>
          <w:sz w:val="24"/>
          <w:szCs w:val="24"/>
          <w:lang w:eastAsia="hr-HR"/>
        </w:rPr>
        <w:t xml:space="preserve"> učestalo ne dostavlja Agenciji izvještaj</w:t>
      </w:r>
      <w:r w:rsidRPr="00CF05C4">
        <w:rPr>
          <w:rFonts w:ascii="Times New Roman" w:eastAsia="Times New Roman" w:hAnsi="Times New Roman" w:cs="Times New Roman"/>
          <w:sz w:val="24"/>
          <w:szCs w:val="24"/>
          <w:lang w:eastAsia="hr-HR"/>
        </w:rPr>
        <w:t>e</w:t>
      </w:r>
      <w:r w:rsidR="000856E4" w:rsidRPr="00CF05C4">
        <w:rPr>
          <w:rFonts w:ascii="Times New Roman" w:eastAsia="Times New Roman" w:hAnsi="Times New Roman" w:cs="Times New Roman"/>
          <w:sz w:val="24"/>
          <w:szCs w:val="24"/>
          <w:lang w:eastAsia="hr-HR"/>
        </w:rPr>
        <w:t xml:space="preserve"> iz članka 381. stavka 1. točke 1. ovoga Zakona u skladu s člankom 381. stavkom 2. ovoga Zakona</w:t>
      </w:r>
    </w:p>
    <w:p w14:paraId="630D501F" w14:textId="30406DE9" w:rsidR="000856E4" w:rsidRPr="00CF05C4" w:rsidRDefault="000856E4" w:rsidP="000856E4">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177. kao tržišni operater ili investicijsko društvo ili kreditna institucija koja upravlja mjestom trgovanja</w:t>
      </w:r>
      <w:r w:rsidR="00A572EB" w:rsidRPr="00CF05C4">
        <w:rPr>
          <w:rFonts w:ascii="Times New Roman" w:eastAsia="Times New Roman" w:hAnsi="Times New Roman" w:cs="Times New Roman"/>
          <w:sz w:val="24"/>
          <w:szCs w:val="24"/>
          <w:lang w:eastAsia="hr-HR"/>
        </w:rPr>
        <w:t>, za mjesta trgovanja na kojima se trguje opcijama,</w:t>
      </w:r>
      <w:r w:rsidRPr="00CF05C4">
        <w:rPr>
          <w:rFonts w:ascii="Times New Roman" w:eastAsia="Times New Roman" w:hAnsi="Times New Roman" w:cs="Times New Roman"/>
          <w:sz w:val="24"/>
          <w:szCs w:val="24"/>
          <w:lang w:eastAsia="hr-HR"/>
        </w:rPr>
        <w:t xml:space="preserve"> učestalo ne dostavlja ESMA-i izvještaj</w:t>
      </w:r>
      <w:r w:rsidR="00A572EB" w:rsidRPr="00CF05C4">
        <w:rPr>
          <w:rFonts w:ascii="Times New Roman" w:eastAsia="Times New Roman" w:hAnsi="Times New Roman" w:cs="Times New Roman"/>
          <w:sz w:val="24"/>
          <w:szCs w:val="24"/>
          <w:lang w:eastAsia="hr-HR"/>
        </w:rPr>
        <w:t>e</w:t>
      </w:r>
      <w:r w:rsidRPr="00CF05C4">
        <w:rPr>
          <w:rFonts w:ascii="Times New Roman" w:eastAsia="Times New Roman" w:hAnsi="Times New Roman" w:cs="Times New Roman"/>
          <w:sz w:val="24"/>
          <w:szCs w:val="24"/>
          <w:lang w:eastAsia="hr-HR"/>
        </w:rPr>
        <w:t xml:space="preserve"> iz članka 381. stavka 1</w:t>
      </w:r>
      <w:r w:rsidR="00A572EB" w:rsidRPr="00CF05C4">
        <w:rPr>
          <w:rFonts w:ascii="Times New Roman" w:eastAsia="Times New Roman" w:hAnsi="Times New Roman" w:cs="Times New Roman"/>
          <w:sz w:val="24"/>
          <w:szCs w:val="24"/>
          <w:lang w:eastAsia="hr-HR"/>
        </w:rPr>
        <w:t xml:space="preserve">. točke 1. ovoga Zakona </w:t>
      </w:r>
      <w:r w:rsidR="00597B63" w:rsidRPr="00CF05C4">
        <w:rPr>
          <w:rFonts w:ascii="Times New Roman" w:eastAsia="Times New Roman" w:hAnsi="Times New Roman" w:cs="Times New Roman"/>
          <w:sz w:val="24"/>
          <w:szCs w:val="24"/>
          <w:lang w:eastAsia="hr-HR"/>
        </w:rPr>
        <w:t>u skladu s člankom 381. stavkom 2. ovoga Zakona</w:t>
      </w:r>
      <w:r w:rsidR="00FE0004">
        <w:rPr>
          <w:rFonts w:ascii="Times New Roman" w:eastAsia="Times New Roman" w:hAnsi="Times New Roman" w:cs="Times New Roman"/>
          <w:sz w:val="24"/>
          <w:szCs w:val="24"/>
          <w:lang w:eastAsia="hr-HR"/>
        </w:rPr>
        <w:t>“.</w:t>
      </w:r>
    </w:p>
    <w:p w14:paraId="6B63996A" w14:textId="4E36DC70" w:rsidR="00741D90" w:rsidRPr="00CF05C4" w:rsidRDefault="00741D90" w:rsidP="00741D90">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Iza točke 177. dodaju se točke 177.a i 177.b koje glase:</w:t>
      </w:r>
    </w:p>
    <w:p w14:paraId="6701553E" w14:textId="69371292" w:rsidR="00741D90" w:rsidRPr="00CF05C4" w:rsidRDefault="00FE0004" w:rsidP="00741D90">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741D90" w:rsidRPr="00CF05C4">
        <w:rPr>
          <w:rFonts w:ascii="Times New Roman" w:eastAsia="Times New Roman" w:hAnsi="Times New Roman" w:cs="Times New Roman"/>
          <w:sz w:val="24"/>
          <w:szCs w:val="24"/>
          <w:lang w:eastAsia="hr-HR"/>
        </w:rPr>
        <w:t>177.a kao tržišni operater ili investicijsko društvo ili kreditna institucija koja upravlja mjestom trgovanja, za mjesta trgovanja na kojima se ne trguje opcijama, učestalo ne dostavlja Agenciji izvještaje iz članka 381. stavka 1. točke 2. ovoga Zakona u skladu s člankom 381. stavkom 2. ovoga Zakona</w:t>
      </w:r>
    </w:p>
    <w:p w14:paraId="39300E5B" w14:textId="648EA392" w:rsidR="00741D90" w:rsidRPr="00CF05C4" w:rsidRDefault="00741D90" w:rsidP="00741D90">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177.b kao tržišni operater ili investicijsko društvo ili kreditna institucija koja upravlja mjestom trgovanja, za mjesta trgovanja na kojima se ne trguje opcijama, učestalo ne dostavlja ESMA-i izvještaje iz članka 381. stavka 1. točke 2. ovoga Zakona</w:t>
      </w:r>
      <w:r w:rsidR="00FE0004">
        <w:rPr>
          <w:rFonts w:ascii="Times New Roman" w:eastAsia="Times New Roman" w:hAnsi="Times New Roman" w:cs="Times New Roman"/>
          <w:sz w:val="24"/>
          <w:szCs w:val="24"/>
          <w:lang w:eastAsia="hr-HR"/>
        </w:rPr>
        <w:t>“.</w:t>
      </w:r>
    </w:p>
    <w:p w14:paraId="03A382F1" w14:textId="4F4A6BF7" w:rsidR="00741D90" w:rsidRPr="00CF05C4" w:rsidRDefault="00741D90" w:rsidP="00741D90">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točki 178. riječi: „točke 2.“ zamjenjuju se riječima: „točke 3.“</w:t>
      </w:r>
      <w:r w:rsidR="00097721" w:rsidRPr="00CF05C4">
        <w:rPr>
          <w:rFonts w:ascii="Times New Roman" w:eastAsia="Times New Roman" w:hAnsi="Times New Roman" w:cs="Times New Roman"/>
          <w:sz w:val="24"/>
          <w:szCs w:val="24"/>
          <w:lang w:eastAsia="hr-HR"/>
        </w:rPr>
        <w:t>.</w:t>
      </w:r>
    </w:p>
    <w:p w14:paraId="253FC3E6" w14:textId="3F9A6925" w:rsidR="00770E02" w:rsidRPr="00CF05C4" w:rsidRDefault="00770E02" w:rsidP="00055D6A">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Iza točke 198. dodaj</w:t>
      </w:r>
      <w:r w:rsidR="0025712B" w:rsidRPr="00CF05C4">
        <w:rPr>
          <w:rFonts w:ascii="Times New Roman" w:eastAsia="Times New Roman" w:hAnsi="Times New Roman" w:cs="Times New Roman"/>
          <w:sz w:val="24"/>
          <w:szCs w:val="24"/>
          <w:lang w:eastAsia="hr-HR"/>
        </w:rPr>
        <w:t>e</w:t>
      </w:r>
      <w:r w:rsidRPr="00CF05C4">
        <w:rPr>
          <w:rFonts w:ascii="Times New Roman" w:eastAsia="Times New Roman" w:hAnsi="Times New Roman" w:cs="Times New Roman"/>
          <w:sz w:val="24"/>
          <w:szCs w:val="24"/>
          <w:lang w:eastAsia="hr-HR"/>
        </w:rPr>
        <w:t xml:space="preserve"> se</w:t>
      </w:r>
      <w:r w:rsidR="00393101" w:rsidRPr="00CF05C4">
        <w:rPr>
          <w:rFonts w:ascii="Times New Roman" w:eastAsia="Times New Roman" w:hAnsi="Times New Roman" w:cs="Times New Roman"/>
          <w:sz w:val="24"/>
          <w:szCs w:val="24"/>
          <w:lang w:eastAsia="hr-HR"/>
        </w:rPr>
        <w:t xml:space="preserve"> </w:t>
      </w:r>
      <w:r w:rsidRPr="00CF05C4">
        <w:rPr>
          <w:rFonts w:ascii="Times New Roman" w:eastAsia="Times New Roman" w:hAnsi="Times New Roman" w:cs="Times New Roman"/>
          <w:sz w:val="24"/>
          <w:szCs w:val="24"/>
          <w:lang w:eastAsia="hr-HR"/>
        </w:rPr>
        <w:t>točk</w:t>
      </w:r>
      <w:r w:rsidR="0025712B" w:rsidRPr="00CF05C4">
        <w:rPr>
          <w:rFonts w:ascii="Times New Roman" w:eastAsia="Times New Roman" w:hAnsi="Times New Roman" w:cs="Times New Roman"/>
          <w:sz w:val="24"/>
          <w:szCs w:val="24"/>
          <w:lang w:eastAsia="hr-HR"/>
        </w:rPr>
        <w:t>a</w:t>
      </w:r>
      <w:r w:rsidRPr="00CF05C4">
        <w:rPr>
          <w:rFonts w:ascii="Times New Roman" w:eastAsia="Times New Roman" w:hAnsi="Times New Roman" w:cs="Times New Roman"/>
          <w:sz w:val="24"/>
          <w:szCs w:val="24"/>
          <w:lang w:eastAsia="hr-HR"/>
        </w:rPr>
        <w:t xml:space="preserve"> 198.a</w:t>
      </w:r>
      <w:r w:rsidR="0063364D" w:rsidRPr="00CF05C4">
        <w:rPr>
          <w:rFonts w:ascii="Times New Roman" w:eastAsia="Times New Roman" w:hAnsi="Times New Roman" w:cs="Times New Roman"/>
          <w:sz w:val="24"/>
          <w:szCs w:val="24"/>
          <w:lang w:eastAsia="hr-HR"/>
        </w:rPr>
        <w:t xml:space="preserve"> </w:t>
      </w:r>
      <w:r w:rsidRPr="00CF05C4">
        <w:rPr>
          <w:rFonts w:ascii="Times New Roman" w:eastAsia="Times New Roman" w:hAnsi="Times New Roman" w:cs="Times New Roman"/>
          <w:sz w:val="24"/>
          <w:szCs w:val="24"/>
          <w:lang w:eastAsia="hr-HR"/>
        </w:rPr>
        <w:t>koj</w:t>
      </w:r>
      <w:r w:rsidR="0025712B" w:rsidRPr="00CF05C4">
        <w:rPr>
          <w:rFonts w:ascii="Times New Roman" w:eastAsia="Times New Roman" w:hAnsi="Times New Roman" w:cs="Times New Roman"/>
          <w:sz w:val="24"/>
          <w:szCs w:val="24"/>
          <w:lang w:eastAsia="hr-HR"/>
        </w:rPr>
        <w:t>a</w:t>
      </w:r>
      <w:r w:rsidRPr="00CF05C4">
        <w:rPr>
          <w:rFonts w:ascii="Times New Roman" w:eastAsia="Times New Roman" w:hAnsi="Times New Roman" w:cs="Times New Roman"/>
          <w:sz w:val="24"/>
          <w:szCs w:val="24"/>
          <w:lang w:eastAsia="hr-HR"/>
        </w:rPr>
        <w:t xml:space="preserve"> glas</w:t>
      </w:r>
      <w:r w:rsidR="0025712B" w:rsidRPr="00CF05C4">
        <w:rPr>
          <w:rFonts w:ascii="Times New Roman" w:eastAsia="Times New Roman" w:hAnsi="Times New Roman" w:cs="Times New Roman"/>
          <w:sz w:val="24"/>
          <w:szCs w:val="24"/>
          <w:lang w:eastAsia="hr-HR"/>
        </w:rPr>
        <w:t>i</w:t>
      </w:r>
      <w:r w:rsidRPr="00CF05C4">
        <w:rPr>
          <w:rFonts w:ascii="Times New Roman" w:eastAsia="Times New Roman" w:hAnsi="Times New Roman" w:cs="Times New Roman"/>
          <w:sz w:val="24"/>
          <w:szCs w:val="24"/>
          <w:lang w:eastAsia="hr-HR"/>
        </w:rPr>
        <w:t>:</w:t>
      </w:r>
    </w:p>
    <w:p w14:paraId="0D51F713" w14:textId="065DA247" w:rsidR="00055D6A" w:rsidRPr="00CF05C4" w:rsidRDefault="00770E02" w:rsidP="003F14ED">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„198.a </w:t>
      </w:r>
      <w:r w:rsidR="00E771A8" w:rsidRPr="00CF05C4">
        <w:rPr>
          <w:rFonts w:ascii="Times New Roman" w:eastAsia="Times New Roman" w:hAnsi="Times New Roman" w:cs="Times New Roman"/>
          <w:sz w:val="24"/>
          <w:szCs w:val="24"/>
          <w:lang w:eastAsia="hr-HR"/>
        </w:rPr>
        <w:t xml:space="preserve">kao </w:t>
      </w:r>
      <w:r w:rsidR="00C819B9" w:rsidRPr="00CF05C4">
        <w:rPr>
          <w:rFonts w:ascii="Times New Roman" w:eastAsia="Times New Roman" w:hAnsi="Times New Roman" w:cs="Times New Roman"/>
          <w:sz w:val="24"/>
          <w:szCs w:val="24"/>
          <w:lang w:eastAsia="hr-HR"/>
        </w:rPr>
        <w:t>NFC-ovi i FC-ovi</w:t>
      </w:r>
      <w:r w:rsidR="00E771A8" w:rsidRPr="00CF05C4">
        <w:rPr>
          <w:rFonts w:ascii="Times New Roman" w:eastAsia="Times New Roman" w:hAnsi="Times New Roman" w:cs="Times New Roman"/>
          <w:sz w:val="24"/>
          <w:szCs w:val="24"/>
          <w:lang w:eastAsia="hr-HR"/>
        </w:rPr>
        <w:t>, koji podliježu obvezi držanja aktivnog računa iz članka 7.a Uredbe (EU) br. 648/2012,</w:t>
      </w:r>
      <w:r w:rsidR="00C819B9" w:rsidRPr="00CF05C4">
        <w:rPr>
          <w:rFonts w:ascii="Times New Roman" w:eastAsia="Times New Roman" w:hAnsi="Times New Roman" w:cs="Times New Roman"/>
          <w:sz w:val="24"/>
          <w:szCs w:val="24"/>
          <w:lang w:eastAsia="hr-HR"/>
        </w:rPr>
        <w:t xml:space="preserve"> </w:t>
      </w:r>
      <w:r w:rsidR="00E771A8" w:rsidRPr="00CF05C4">
        <w:rPr>
          <w:rFonts w:ascii="Times New Roman" w:eastAsia="Times New Roman" w:hAnsi="Times New Roman" w:cs="Times New Roman"/>
          <w:sz w:val="24"/>
          <w:szCs w:val="24"/>
          <w:lang w:eastAsia="hr-HR"/>
        </w:rPr>
        <w:t xml:space="preserve">nisu dostavili Agenciji svakih šest mjeseci </w:t>
      </w:r>
      <w:r w:rsidR="00C819B9" w:rsidRPr="00CF05C4">
        <w:rPr>
          <w:rFonts w:ascii="Times New Roman" w:eastAsia="Times New Roman" w:hAnsi="Times New Roman" w:cs="Times New Roman"/>
          <w:sz w:val="24"/>
          <w:szCs w:val="24"/>
          <w:lang w:eastAsia="hr-HR"/>
        </w:rPr>
        <w:t xml:space="preserve">izvješće o usklađenosti s obvezom iz članka 7.a stavaka 1. do 6. Uredbe (EU) br. 648/2012 te, ako uz aktivne račune iz stavka 7.a Uredbe (EU) br. 648/2012 drže i račune kod središnje druge ugovorne strane druge razine rizika, </w:t>
      </w:r>
      <w:r w:rsidR="00927422" w:rsidRPr="00CF05C4">
        <w:rPr>
          <w:rFonts w:ascii="Times New Roman" w:eastAsia="Times New Roman" w:hAnsi="Times New Roman" w:cs="Times New Roman"/>
          <w:sz w:val="24"/>
          <w:szCs w:val="24"/>
          <w:lang w:eastAsia="hr-HR"/>
        </w:rPr>
        <w:t xml:space="preserve">nisu dostavili, </w:t>
      </w:r>
      <w:r w:rsidR="00C819B9" w:rsidRPr="00CF05C4">
        <w:rPr>
          <w:rFonts w:ascii="Times New Roman" w:eastAsia="Times New Roman" w:hAnsi="Times New Roman" w:cs="Times New Roman"/>
          <w:sz w:val="24"/>
          <w:szCs w:val="24"/>
          <w:lang w:eastAsia="hr-HR"/>
        </w:rPr>
        <w:t>u okviru izvješća</w:t>
      </w:r>
      <w:r w:rsidR="00927422" w:rsidRPr="00CF05C4">
        <w:rPr>
          <w:rFonts w:ascii="Times New Roman" w:eastAsia="Times New Roman" w:hAnsi="Times New Roman" w:cs="Times New Roman"/>
          <w:sz w:val="24"/>
          <w:szCs w:val="24"/>
          <w:lang w:eastAsia="hr-HR"/>
        </w:rPr>
        <w:t>,</w:t>
      </w:r>
      <w:r w:rsidR="00C819B9" w:rsidRPr="00CF05C4">
        <w:rPr>
          <w:rFonts w:ascii="Times New Roman" w:eastAsia="Times New Roman" w:hAnsi="Times New Roman" w:cs="Times New Roman"/>
          <w:sz w:val="24"/>
          <w:szCs w:val="24"/>
          <w:lang w:eastAsia="hr-HR"/>
        </w:rPr>
        <w:t xml:space="preserve"> i informacije o resursima i sustavima koje su uspostavile kako bi osigurale da su ispunjeni uvjeti iz članka 7.a stavka 3. točke (b) Uredbe (EU) br. 648/2012.</w:t>
      </w:r>
      <w:r w:rsidR="00F061C1" w:rsidRPr="00CF05C4">
        <w:rPr>
          <w:rFonts w:ascii="Times New Roman" w:eastAsia="Times New Roman" w:hAnsi="Times New Roman" w:cs="Times New Roman"/>
          <w:sz w:val="24"/>
          <w:szCs w:val="24"/>
          <w:lang w:eastAsia="hr-HR"/>
        </w:rPr>
        <w:t xml:space="preserve">, </w:t>
      </w:r>
      <w:r w:rsidR="00945087" w:rsidRPr="00CF05C4">
        <w:rPr>
          <w:rFonts w:ascii="Times New Roman" w:eastAsia="Times New Roman" w:hAnsi="Times New Roman" w:cs="Times New Roman"/>
          <w:sz w:val="24"/>
          <w:szCs w:val="24"/>
          <w:lang w:eastAsia="hr-HR"/>
        </w:rPr>
        <w:t>protivno</w:t>
      </w:r>
      <w:r w:rsidR="00F061C1" w:rsidRPr="00CF05C4">
        <w:rPr>
          <w:rFonts w:ascii="Times New Roman" w:eastAsia="Times New Roman" w:hAnsi="Times New Roman" w:cs="Times New Roman"/>
          <w:sz w:val="24"/>
          <w:szCs w:val="24"/>
          <w:lang w:eastAsia="hr-HR"/>
        </w:rPr>
        <w:t xml:space="preserve"> članku 387. stavku 3. ovoga Zakona</w:t>
      </w:r>
      <w:r w:rsidR="00EC6ABB" w:rsidRPr="00CF05C4">
        <w:rPr>
          <w:rFonts w:ascii="Times New Roman" w:eastAsia="Times New Roman" w:hAnsi="Times New Roman" w:cs="Times New Roman"/>
          <w:sz w:val="24"/>
          <w:szCs w:val="24"/>
          <w:lang w:eastAsia="hr-HR"/>
        </w:rPr>
        <w:t>“.</w:t>
      </w:r>
    </w:p>
    <w:p w14:paraId="21F145B3" w14:textId="02614D58" w:rsidR="00F606B5" w:rsidRPr="00CF05C4" w:rsidRDefault="006D7463" w:rsidP="003729B6">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3</w:t>
      </w:r>
      <w:r w:rsidR="00055D6A" w:rsidRPr="00CF05C4">
        <w:rPr>
          <w:rFonts w:ascii="Times New Roman" w:eastAsia="Times New Roman" w:hAnsi="Times New Roman" w:cs="Times New Roman"/>
          <w:b/>
          <w:sz w:val="24"/>
          <w:szCs w:val="24"/>
          <w:lang w:eastAsia="hr-HR"/>
        </w:rPr>
        <w:t>8</w:t>
      </w:r>
      <w:r w:rsidRPr="00CF05C4">
        <w:rPr>
          <w:rFonts w:ascii="Times New Roman" w:eastAsia="Times New Roman" w:hAnsi="Times New Roman" w:cs="Times New Roman"/>
          <w:b/>
          <w:sz w:val="24"/>
          <w:szCs w:val="24"/>
          <w:lang w:eastAsia="hr-HR"/>
        </w:rPr>
        <w:t>.</w:t>
      </w:r>
    </w:p>
    <w:p w14:paraId="59786B83" w14:textId="221D213A" w:rsidR="00645360" w:rsidRPr="00CF05C4" w:rsidRDefault="006D7463" w:rsidP="00A91908">
      <w:pPr>
        <w:spacing w:line="240" w:lineRule="auto"/>
        <w:jc w:val="both"/>
        <w:rPr>
          <w:rFonts w:ascii="Times New Roman" w:hAnsi="Times New Roman" w:cs="Times New Roman"/>
          <w:sz w:val="24"/>
          <w:szCs w:val="24"/>
        </w:rPr>
      </w:pPr>
      <w:r w:rsidRPr="00CF05C4">
        <w:rPr>
          <w:rFonts w:ascii="Times New Roman" w:hAnsi="Times New Roman" w:cs="Times New Roman"/>
          <w:sz w:val="24"/>
          <w:szCs w:val="24"/>
        </w:rPr>
        <w:t>U članku 701. stavku 1.</w:t>
      </w:r>
      <w:r w:rsidR="00847BFF" w:rsidRPr="00CF05C4">
        <w:rPr>
          <w:rFonts w:ascii="Times New Roman" w:hAnsi="Times New Roman" w:cs="Times New Roman"/>
          <w:sz w:val="24"/>
          <w:szCs w:val="24"/>
        </w:rPr>
        <w:t xml:space="preserve"> točk</w:t>
      </w:r>
      <w:r w:rsidR="00C70229" w:rsidRPr="00CF05C4">
        <w:rPr>
          <w:rFonts w:ascii="Times New Roman" w:hAnsi="Times New Roman" w:cs="Times New Roman"/>
          <w:sz w:val="24"/>
          <w:szCs w:val="24"/>
        </w:rPr>
        <w:t>e</w:t>
      </w:r>
      <w:r w:rsidR="00847BFF" w:rsidRPr="00CF05C4">
        <w:rPr>
          <w:rFonts w:ascii="Times New Roman" w:hAnsi="Times New Roman" w:cs="Times New Roman"/>
          <w:sz w:val="24"/>
          <w:szCs w:val="24"/>
        </w:rPr>
        <w:t xml:space="preserve"> 23.</w:t>
      </w:r>
      <w:r w:rsidR="00C70229" w:rsidRPr="00CF05C4">
        <w:rPr>
          <w:rFonts w:ascii="Times New Roman" w:hAnsi="Times New Roman" w:cs="Times New Roman"/>
          <w:sz w:val="24"/>
          <w:szCs w:val="24"/>
        </w:rPr>
        <w:t xml:space="preserve"> i 24.</w:t>
      </w:r>
      <w:r w:rsidR="00847BFF" w:rsidRPr="00CF05C4">
        <w:rPr>
          <w:rFonts w:ascii="Times New Roman" w:hAnsi="Times New Roman" w:cs="Times New Roman"/>
          <w:sz w:val="24"/>
          <w:szCs w:val="24"/>
        </w:rPr>
        <w:t xml:space="preserve"> briš</w:t>
      </w:r>
      <w:r w:rsidR="00C70229" w:rsidRPr="00CF05C4">
        <w:rPr>
          <w:rFonts w:ascii="Times New Roman" w:hAnsi="Times New Roman" w:cs="Times New Roman"/>
          <w:sz w:val="24"/>
          <w:szCs w:val="24"/>
        </w:rPr>
        <w:t>u</w:t>
      </w:r>
      <w:r w:rsidR="00847BFF" w:rsidRPr="00CF05C4">
        <w:rPr>
          <w:rFonts w:ascii="Times New Roman" w:hAnsi="Times New Roman" w:cs="Times New Roman"/>
          <w:sz w:val="24"/>
          <w:szCs w:val="24"/>
        </w:rPr>
        <w:t xml:space="preserve"> se</w:t>
      </w:r>
      <w:r w:rsidR="00D774EE" w:rsidRPr="00CF05C4">
        <w:rPr>
          <w:rFonts w:ascii="Times New Roman" w:hAnsi="Times New Roman" w:cs="Times New Roman"/>
          <w:sz w:val="24"/>
          <w:szCs w:val="24"/>
        </w:rPr>
        <w:t>.</w:t>
      </w:r>
    </w:p>
    <w:p w14:paraId="22531B97" w14:textId="622B92BC" w:rsidR="000901DD" w:rsidRPr="00CF05C4" w:rsidRDefault="00805EE0" w:rsidP="00A91908">
      <w:pPr>
        <w:spacing w:line="240" w:lineRule="auto"/>
        <w:jc w:val="both"/>
        <w:rPr>
          <w:rFonts w:ascii="Times New Roman" w:hAnsi="Times New Roman" w:cs="Times New Roman"/>
          <w:sz w:val="24"/>
          <w:szCs w:val="24"/>
        </w:rPr>
      </w:pPr>
      <w:r w:rsidRPr="00CF05C4">
        <w:rPr>
          <w:rFonts w:ascii="Times New Roman" w:hAnsi="Times New Roman" w:cs="Times New Roman"/>
          <w:sz w:val="24"/>
          <w:szCs w:val="24"/>
        </w:rPr>
        <w:t>Dosadašnja t</w:t>
      </w:r>
      <w:r w:rsidR="000901DD" w:rsidRPr="00CF05C4">
        <w:rPr>
          <w:rFonts w:ascii="Times New Roman" w:hAnsi="Times New Roman" w:cs="Times New Roman"/>
          <w:sz w:val="24"/>
          <w:szCs w:val="24"/>
        </w:rPr>
        <w:t xml:space="preserve">očka 25. </w:t>
      </w:r>
      <w:r w:rsidRPr="00CF05C4">
        <w:rPr>
          <w:rFonts w:ascii="Times New Roman" w:hAnsi="Times New Roman" w:cs="Times New Roman"/>
          <w:sz w:val="24"/>
          <w:szCs w:val="24"/>
        </w:rPr>
        <w:t xml:space="preserve">koja postaje točka 23. </w:t>
      </w:r>
      <w:r w:rsidR="000901DD" w:rsidRPr="00CF05C4">
        <w:rPr>
          <w:rFonts w:ascii="Times New Roman" w:hAnsi="Times New Roman" w:cs="Times New Roman"/>
          <w:sz w:val="24"/>
          <w:szCs w:val="24"/>
        </w:rPr>
        <w:t>mijenja se i glasi:</w:t>
      </w:r>
    </w:p>
    <w:p w14:paraId="349C2C68" w14:textId="5C7BAF34" w:rsidR="000901DD" w:rsidRPr="00CF05C4" w:rsidRDefault="000901DD" w:rsidP="00A91908">
      <w:pPr>
        <w:spacing w:line="240" w:lineRule="auto"/>
        <w:jc w:val="both"/>
        <w:rPr>
          <w:rFonts w:ascii="Times New Roman" w:hAnsi="Times New Roman" w:cs="Times New Roman"/>
          <w:sz w:val="24"/>
          <w:szCs w:val="24"/>
        </w:rPr>
      </w:pPr>
      <w:r w:rsidRPr="00CF05C4">
        <w:rPr>
          <w:rFonts w:ascii="Times New Roman" w:hAnsi="Times New Roman" w:cs="Times New Roman"/>
          <w:sz w:val="24"/>
          <w:szCs w:val="24"/>
        </w:rPr>
        <w:t>„2</w:t>
      </w:r>
      <w:r w:rsidR="003E5961" w:rsidRPr="00CF05C4">
        <w:rPr>
          <w:rFonts w:ascii="Times New Roman" w:hAnsi="Times New Roman" w:cs="Times New Roman"/>
          <w:sz w:val="24"/>
          <w:szCs w:val="24"/>
        </w:rPr>
        <w:t>3</w:t>
      </w:r>
      <w:r w:rsidRPr="00CF05C4">
        <w:rPr>
          <w:rFonts w:ascii="Times New Roman" w:hAnsi="Times New Roman" w:cs="Times New Roman"/>
          <w:sz w:val="24"/>
          <w:szCs w:val="24"/>
        </w:rPr>
        <w:t>. kao investicijsko društvo ili kreditna institucija ne procjenjuje redovito osiguravaju li mjesta izvršenja uključena u politiku izvršavanja naloga postizanje najpovoljnijeg ishoda za klijenta ili je potrebno izmijeniti mjere izvršavanja naloga, u skladu s člankom 125. stavkom 2. ovoga Zakona</w:t>
      </w:r>
      <w:r w:rsidR="00805EE0" w:rsidRPr="00CF05C4">
        <w:rPr>
          <w:rFonts w:ascii="Times New Roman" w:hAnsi="Times New Roman" w:cs="Times New Roman"/>
          <w:sz w:val="24"/>
          <w:szCs w:val="24"/>
        </w:rPr>
        <w:t>“</w:t>
      </w:r>
      <w:r w:rsidR="00C62871" w:rsidRPr="00CF05C4">
        <w:rPr>
          <w:rFonts w:ascii="Times New Roman" w:hAnsi="Times New Roman" w:cs="Times New Roman"/>
          <w:sz w:val="24"/>
          <w:szCs w:val="24"/>
        </w:rPr>
        <w:t>.</w:t>
      </w:r>
    </w:p>
    <w:p w14:paraId="3B100EA6" w14:textId="2C052F76" w:rsidR="00805EE0" w:rsidRPr="00CF05C4" w:rsidRDefault="00805EE0" w:rsidP="00A91908">
      <w:pPr>
        <w:spacing w:line="240" w:lineRule="auto"/>
        <w:jc w:val="both"/>
        <w:rPr>
          <w:rFonts w:ascii="Times New Roman" w:hAnsi="Times New Roman" w:cs="Times New Roman"/>
          <w:sz w:val="24"/>
          <w:szCs w:val="24"/>
        </w:rPr>
      </w:pPr>
      <w:r w:rsidRPr="00CF05C4">
        <w:rPr>
          <w:rFonts w:ascii="Times New Roman" w:hAnsi="Times New Roman" w:cs="Times New Roman"/>
          <w:sz w:val="24"/>
          <w:szCs w:val="24"/>
        </w:rPr>
        <w:t xml:space="preserve">Dosadašnje točke 26. do 45. postaju točke </w:t>
      </w:r>
      <w:r w:rsidR="00A21F30" w:rsidRPr="00CF05C4">
        <w:rPr>
          <w:rFonts w:ascii="Times New Roman" w:hAnsi="Times New Roman" w:cs="Times New Roman"/>
          <w:sz w:val="24"/>
          <w:szCs w:val="24"/>
        </w:rPr>
        <w:t xml:space="preserve">24. </w:t>
      </w:r>
      <w:r w:rsidR="004D137C" w:rsidRPr="00CF05C4">
        <w:rPr>
          <w:rFonts w:ascii="Times New Roman" w:hAnsi="Times New Roman" w:cs="Times New Roman"/>
          <w:sz w:val="24"/>
          <w:szCs w:val="24"/>
        </w:rPr>
        <w:t>do 43.</w:t>
      </w:r>
    </w:p>
    <w:p w14:paraId="18A31752" w14:textId="54F7104B" w:rsidR="00F606B5" w:rsidRPr="00CF05C4" w:rsidRDefault="004D137C" w:rsidP="00F053F1">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Dosadašnja t</w:t>
      </w:r>
      <w:r w:rsidR="006D7463" w:rsidRPr="00CF05C4">
        <w:rPr>
          <w:rFonts w:ascii="Times New Roman" w:eastAsia="Times New Roman" w:hAnsi="Times New Roman" w:cs="Times New Roman"/>
          <w:sz w:val="24"/>
          <w:szCs w:val="24"/>
          <w:lang w:eastAsia="hr-HR"/>
        </w:rPr>
        <w:t xml:space="preserve">očka 46. </w:t>
      </w:r>
      <w:r w:rsidRPr="00CF05C4">
        <w:rPr>
          <w:rFonts w:ascii="Times New Roman" w:eastAsia="Times New Roman" w:hAnsi="Times New Roman" w:cs="Times New Roman"/>
          <w:sz w:val="24"/>
          <w:szCs w:val="24"/>
          <w:lang w:eastAsia="hr-HR"/>
        </w:rPr>
        <w:t xml:space="preserve">koja postaje točka 44. </w:t>
      </w:r>
      <w:r w:rsidR="00EF3014" w:rsidRPr="00CF05C4">
        <w:rPr>
          <w:rFonts w:ascii="Times New Roman" w:eastAsia="Times New Roman" w:hAnsi="Times New Roman" w:cs="Times New Roman"/>
          <w:sz w:val="24"/>
          <w:szCs w:val="24"/>
          <w:lang w:eastAsia="hr-HR"/>
        </w:rPr>
        <w:t>mijenja se i glasi:</w:t>
      </w:r>
    </w:p>
    <w:p w14:paraId="5A5260E9" w14:textId="0FFD4A9D" w:rsidR="00EF3014" w:rsidRPr="00CF05C4" w:rsidRDefault="00EF3014" w:rsidP="00F053F1">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w:t>
      </w:r>
      <w:r w:rsidR="003E5961" w:rsidRPr="00CF05C4">
        <w:rPr>
          <w:rFonts w:ascii="Times New Roman" w:eastAsia="Times New Roman" w:hAnsi="Times New Roman" w:cs="Times New Roman"/>
          <w:sz w:val="24"/>
          <w:szCs w:val="24"/>
          <w:lang w:eastAsia="hr-HR"/>
        </w:rPr>
        <w:t>4</w:t>
      </w:r>
      <w:r w:rsidRPr="00CF05C4">
        <w:rPr>
          <w:rFonts w:ascii="Times New Roman" w:eastAsia="Times New Roman" w:hAnsi="Times New Roman" w:cs="Times New Roman"/>
          <w:sz w:val="24"/>
          <w:szCs w:val="24"/>
          <w:lang w:eastAsia="hr-HR"/>
        </w:rPr>
        <w:t xml:space="preserve">. </w:t>
      </w:r>
      <w:r w:rsidR="009977F1" w:rsidRPr="00CF05C4">
        <w:rPr>
          <w:rFonts w:ascii="Times New Roman" w:eastAsia="Times New Roman" w:hAnsi="Times New Roman" w:cs="Times New Roman"/>
          <w:sz w:val="24"/>
          <w:szCs w:val="24"/>
          <w:lang w:eastAsia="hr-HR"/>
        </w:rPr>
        <w:t>nema usklađene satove poslovanja u skladu s člankom 22.c Uredbe</w:t>
      </w:r>
      <w:r w:rsidR="00C62871" w:rsidRPr="00CF05C4">
        <w:rPr>
          <w:rFonts w:ascii="Times New Roman" w:eastAsia="Times New Roman" w:hAnsi="Times New Roman" w:cs="Times New Roman"/>
          <w:sz w:val="24"/>
          <w:szCs w:val="24"/>
          <w:lang w:eastAsia="hr-HR"/>
        </w:rPr>
        <w:t xml:space="preserve"> (EU)</w:t>
      </w:r>
      <w:r w:rsidR="009977F1" w:rsidRPr="00CF05C4">
        <w:rPr>
          <w:rFonts w:ascii="Times New Roman" w:eastAsia="Times New Roman" w:hAnsi="Times New Roman" w:cs="Times New Roman"/>
          <w:sz w:val="24"/>
          <w:szCs w:val="24"/>
          <w:lang w:eastAsia="hr-HR"/>
        </w:rPr>
        <w:t xml:space="preserve"> </w:t>
      </w:r>
      <w:r w:rsidR="00C62871" w:rsidRPr="00CF05C4">
        <w:rPr>
          <w:rFonts w:ascii="Times New Roman" w:eastAsia="Times New Roman" w:hAnsi="Times New Roman" w:cs="Times New Roman"/>
          <w:sz w:val="24"/>
          <w:szCs w:val="24"/>
          <w:lang w:eastAsia="hr-HR"/>
        </w:rPr>
        <w:t xml:space="preserve">br. </w:t>
      </w:r>
      <w:r w:rsidR="009977F1" w:rsidRPr="00CF05C4">
        <w:rPr>
          <w:rFonts w:ascii="Times New Roman" w:eastAsia="Times New Roman" w:hAnsi="Times New Roman" w:cs="Times New Roman"/>
          <w:sz w:val="24"/>
          <w:szCs w:val="24"/>
          <w:lang w:eastAsia="hr-HR"/>
        </w:rPr>
        <w:t>600/2014</w:t>
      </w:r>
      <w:r w:rsidR="00A81E65" w:rsidRPr="00CF05C4">
        <w:rPr>
          <w:rFonts w:ascii="Times New Roman" w:eastAsia="Times New Roman" w:hAnsi="Times New Roman" w:cs="Times New Roman"/>
          <w:sz w:val="24"/>
          <w:szCs w:val="24"/>
          <w:lang w:eastAsia="hr-HR"/>
        </w:rPr>
        <w:t>“</w:t>
      </w:r>
      <w:r w:rsidR="00C62871" w:rsidRPr="00CF05C4">
        <w:rPr>
          <w:rFonts w:ascii="Times New Roman" w:eastAsia="Times New Roman" w:hAnsi="Times New Roman" w:cs="Times New Roman"/>
          <w:sz w:val="24"/>
          <w:szCs w:val="24"/>
          <w:lang w:eastAsia="hr-HR"/>
        </w:rPr>
        <w:t>.</w:t>
      </w:r>
    </w:p>
    <w:p w14:paraId="2822A622" w14:textId="1B80C88D" w:rsidR="006D7463" w:rsidRPr="00CF05C4" w:rsidRDefault="006D7463" w:rsidP="00A91908">
      <w:pPr>
        <w:spacing w:line="240" w:lineRule="auto"/>
        <w:jc w:val="both"/>
        <w:rPr>
          <w:rFonts w:ascii="Times New Roman" w:hAnsi="Times New Roman" w:cs="Times New Roman"/>
          <w:sz w:val="24"/>
          <w:szCs w:val="24"/>
        </w:rPr>
      </w:pPr>
      <w:r w:rsidRPr="00CF05C4">
        <w:rPr>
          <w:rFonts w:ascii="Times New Roman" w:hAnsi="Times New Roman" w:cs="Times New Roman"/>
          <w:sz w:val="24"/>
          <w:szCs w:val="24"/>
        </w:rPr>
        <w:t>Dosadašnje točke 47. do 69. postaju točke 4</w:t>
      </w:r>
      <w:r w:rsidR="000F6037" w:rsidRPr="00CF05C4">
        <w:rPr>
          <w:rFonts w:ascii="Times New Roman" w:hAnsi="Times New Roman" w:cs="Times New Roman"/>
          <w:sz w:val="24"/>
          <w:szCs w:val="24"/>
        </w:rPr>
        <w:t>5</w:t>
      </w:r>
      <w:r w:rsidRPr="00CF05C4">
        <w:rPr>
          <w:rFonts w:ascii="Times New Roman" w:hAnsi="Times New Roman" w:cs="Times New Roman"/>
          <w:sz w:val="24"/>
          <w:szCs w:val="24"/>
        </w:rPr>
        <w:t>. do 6</w:t>
      </w:r>
      <w:r w:rsidR="000F6037" w:rsidRPr="00CF05C4">
        <w:rPr>
          <w:rFonts w:ascii="Times New Roman" w:hAnsi="Times New Roman" w:cs="Times New Roman"/>
          <w:sz w:val="24"/>
          <w:szCs w:val="24"/>
        </w:rPr>
        <w:t>7</w:t>
      </w:r>
      <w:r w:rsidRPr="00CF05C4">
        <w:rPr>
          <w:rFonts w:ascii="Times New Roman" w:hAnsi="Times New Roman" w:cs="Times New Roman"/>
          <w:sz w:val="24"/>
          <w:szCs w:val="24"/>
        </w:rPr>
        <w:t>.</w:t>
      </w:r>
    </w:p>
    <w:p w14:paraId="3DAEC139" w14:textId="7437897C" w:rsidR="009703B1" w:rsidRPr="00CF05C4" w:rsidRDefault="009703B1" w:rsidP="0055661C">
      <w:pPr>
        <w:spacing w:line="240" w:lineRule="auto"/>
        <w:jc w:val="both"/>
        <w:rPr>
          <w:rFonts w:ascii="Times New Roman" w:eastAsia="Times New Roman" w:hAnsi="Times New Roman" w:cs="Times New Roman"/>
          <w:sz w:val="24"/>
          <w:szCs w:val="24"/>
          <w:lang w:eastAsia="hr-HR"/>
        </w:rPr>
      </w:pPr>
    </w:p>
    <w:p w14:paraId="11A25BD3" w14:textId="7008EF05" w:rsidR="009703B1" w:rsidRPr="00CF05C4" w:rsidRDefault="009703B1" w:rsidP="009703B1">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3</w:t>
      </w:r>
      <w:r w:rsidR="00055D6A" w:rsidRPr="00CF05C4">
        <w:rPr>
          <w:rFonts w:ascii="Times New Roman" w:eastAsia="Times New Roman" w:hAnsi="Times New Roman" w:cs="Times New Roman"/>
          <w:b/>
          <w:sz w:val="24"/>
          <w:szCs w:val="24"/>
          <w:lang w:eastAsia="hr-HR"/>
        </w:rPr>
        <w:t>9</w:t>
      </w:r>
      <w:r w:rsidRPr="00CF05C4">
        <w:rPr>
          <w:rFonts w:ascii="Times New Roman" w:eastAsia="Times New Roman" w:hAnsi="Times New Roman" w:cs="Times New Roman"/>
          <w:b/>
          <w:sz w:val="24"/>
          <w:szCs w:val="24"/>
          <w:lang w:eastAsia="hr-HR"/>
        </w:rPr>
        <w:t>.</w:t>
      </w:r>
    </w:p>
    <w:p w14:paraId="5C909E9B" w14:textId="6AC0BE7E" w:rsidR="009703B1" w:rsidRPr="00CF05C4" w:rsidRDefault="009703B1" w:rsidP="009703B1">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članku 718. stavku 1. točki 2. riječi: „revizijsko izvješće ili“ brišu se.</w:t>
      </w:r>
    </w:p>
    <w:p w14:paraId="7F58C7D4" w14:textId="0BF70AFA" w:rsidR="009703B1" w:rsidRPr="00CF05C4" w:rsidRDefault="009703B1" w:rsidP="009703B1">
      <w:pPr>
        <w:spacing w:line="240" w:lineRule="auto"/>
        <w:jc w:val="both"/>
        <w:rPr>
          <w:rFonts w:ascii="Times New Roman" w:eastAsia="Times New Roman" w:hAnsi="Times New Roman" w:cs="Times New Roman"/>
          <w:sz w:val="24"/>
          <w:szCs w:val="24"/>
          <w:lang w:eastAsia="hr-HR"/>
        </w:rPr>
      </w:pPr>
    </w:p>
    <w:p w14:paraId="4A17BC97" w14:textId="2A237D01" w:rsidR="009703B1" w:rsidRPr="00CF05C4" w:rsidRDefault="009703B1" w:rsidP="009703B1">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 xml:space="preserve">Članak </w:t>
      </w:r>
      <w:r w:rsidR="00055D6A" w:rsidRPr="00CF05C4">
        <w:rPr>
          <w:rFonts w:ascii="Times New Roman" w:eastAsia="Times New Roman" w:hAnsi="Times New Roman" w:cs="Times New Roman"/>
          <w:b/>
          <w:sz w:val="24"/>
          <w:szCs w:val="24"/>
          <w:lang w:eastAsia="hr-HR"/>
        </w:rPr>
        <w:t>40</w:t>
      </w:r>
      <w:r w:rsidRPr="00CF05C4">
        <w:rPr>
          <w:rFonts w:ascii="Times New Roman" w:eastAsia="Times New Roman" w:hAnsi="Times New Roman" w:cs="Times New Roman"/>
          <w:b/>
          <w:sz w:val="24"/>
          <w:szCs w:val="24"/>
          <w:lang w:eastAsia="hr-HR"/>
        </w:rPr>
        <w:t>.</w:t>
      </w:r>
    </w:p>
    <w:p w14:paraId="30451B78" w14:textId="0169567E" w:rsidR="009703B1" w:rsidRPr="00CF05C4" w:rsidRDefault="009703B1" w:rsidP="00AE3600">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Iza članka 719. dodaje se </w:t>
      </w:r>
      <w:r w:rsidR="006F6208" w:rsidRPr="00CF05C4">
        <w:rPr>
          <w:rFonts w:ascii="Times New Roman" w:eastAsia="Times New Roman" w:hAnsi="Times New Roman" w:cs="Times New Roman"/>
          <w:sz w:val="24"/>
          <w:szCs w:val="24"/>
          <w:lang w:eastAsia="hr-HR"/>
        </w:rPr>
        <w:t xml:space="preserve">naslov iznad članka i </w:t>
      </w:r>
      <w:r w:rsidRPr="00CF05C4">
        <w:rPr>
          <w:rFonts w:ascii="Times New Roman" w:eastAsia="Times New Roman" w:hAnsi="Times New Roman" w:cs="Times New Roman"/>
          <w:sz w:val="24"/>
          <w:szCs w:val="24"/>
          <w:lang w:eastAsia="hr-HR"/>
        </w:rPr>
        <w:t>članak 719.a koji glas</w:t>
      </w:r>
      <w:r w:rsidR="006F6208" w:rsidRPr="00CF05C4">
        <w:rPr>
          <w:rFonts w:ascii="Times New Roman" w:eastAsia="Times New Roman" w:hAnsi="Times New Roman" w:cs="Times New Roman"/>
          <w:sz w:val="24"/>
          <w:szCs w:val="24"/>
          <w:lang w:eastAsia="hr-HR"/>
        </w:rPr>
        <w:t>e</w:t>
      </w:r>
      <w:r w:rsidRPr="00CF05C4">
        <w:rPr>
          <w:rFonts w:ascii="Times New Roman" w:eastAsia="Times New Roman" w:hAnsi="Times New Roman" w:cs="Times New Roman"/>
          <w:sz w:val="24"/>
          <w:szCs w:val="24"/>
          <w:lang w:eastAsia="hr-HR"/>
        </w:rPr>
        <w:t>:</w:t>
      </w:r>
    </w:p>
    <w:p w14:paraId="2A138DE8" w14:textId="26FC0964" w:rsidR="009703B1" w:rsidRPr="00CF05C4" w:rsidRDefault="007151DB" w:rsidP="009703B1">
      <w:pPr>
        <w:spacing w:line="240" w:lineRule="auto"/>
        <w:jc w:val="center"/>
        <w:rPr>
          <w:rFonts w:ascii="Times New Roman" w:eastAsia="Times New Roman" w:hAnsi="Times New Roman" w:cs="Times New Roman"/>
          <w:i/>
          <w:iCs/>
          <w:sz w:val="24"/>
          <w:szCs w:val="24"/>
          <w:lang w:eastAsia="hr-HR"/>
        </w:rPr>
      </w:pPr>
      <w:bookmarkStart w:id="20" w:name="_Hlk189824109"/>
      <w:r w:rsidRPr="00CF05C4">
        <w:rPr>
          <w:rFonts w:ascii="Times New Roman" w:eastAsia="Times New Roman" w:hAnsi="Times New Roman" w:cs="Times New Roman"/>
          <w:sz w:val="24"/>
          <w:szCs w:val="24"/>
          <w:lang w:eastAsia="hr-HR"/>
        </w:rPr>
        <w:t>„</w:t>
      </w:r>
      <w:r w:rsidR="009703B1" w:rsidRPr="00CF05C4">
        <w:rPr>
          <w:rFonts w:ascii="Times New Roman" w:eastAsia="Times New Roman" w:hAnsi="Times New Roman" w:cs="Times New Roman"/>
          <w:i/>
          <w:iCs/>
          <w:sz w:val="24"/>
          <w:szCs w:val="24"/>
          <w:lang w:eastAsia="hr-HR"/>
        </w:rPr>
        <w:t>Prekršaji vezano uz dioničare i imatelje kvalificiranog udjela u središnjoj drugoj ugovornoj</w:t>
      </w:r>
      <w:r w:rsidR="009703B1" w:rsidRPr="00CF05C4">
        <w:rPr>
          <w:rFonts w:ascii="Times New Roman" w:eastAsia="Times New Roman" w:hAnsi="Times New Roman" w:cs="Times New Roman"/>
          <w:sz w:val="24"/>
          <w:szCs w:val="24"/>
          <w:lang w:eastAsia="hr-HR"/>
        </w:rPr>
        <w:t xml:space="preserve"> </w:t>
      </w:r>
      <w:r w:rsidR="009703B1" w:rsidRPr="00CF05C4">
        <w:rPr>
          <w:rFonts w:ascii="Times New Roman" w:eastAsia="Times New Roman" w:hAnsi="Times New Roman" w:cs="Times New Roman"/>
          <w:i/>
          <w:iCs/>
          <w:sz w:val="24"/>
          <w:szCs w:val="24"/>
          <w:lang w:eastAsia="hr-HR"/>
        </w:rPr>
        <w:t>strani</w:t>
      </w:r>
    </w:p>
    <w:bookmarkEnd w:id="20"/>
    <w:p w14:paraId="6C4E5FEE" w14:textId="15946E57" w:rsidR="009703B1" w:rsidRPr="00CF05C4" w:rsidRDefault="009703B1" w:rsidP="009703B1">
      <w:pPr>
        <w:spacing w:line="240" w:lineRule="auto"/>
        <w:jc w:val="center"/>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w:t>
      </w:r>
      <w:r w:rsidR="00FE0004">
        <w:rPr>
          <w:rFonts w:ascii="Times New Roman" w:eastAsia="Times New Roman" w:hAnsi="Times New Roman" w:cs="Times New Roman"/>
          <w:sz w:val="24"/>
          <w:szCs w:val="24"/>
          <w:lang w:eastAsia="hr-HR"/>
        </w:rPr>
        <w:t>k</w:t>
      </w:r>
      <w:r w:rsidRPr="00CF05C4">
        <w:rPr>
          <w:rFonts w:ascii="Times New Roman" w:eastAsia="Times New Roman" w:hAnsi="Times New Roman" w:cs="Times New Roman"/>
          <w:sz w:val="24"/>
          <w:szCs w:val="24"/>
          <w:lang w:eastAsia="hr-HR"/>
        </w:rPr>
        <w:t xml:space="preserve"> 719.a</w:t>
      </w:r>
    </w:p>
    <w:p w14:paraId="359BC01B" w14:textId="7D89982D" w:rsidR="009703B1" w:rsidRPr="00CF05C4" w:rsidRDefault="004B514A" w:rsidP="009703B1">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9703B1" w:rsidRPr="00CF05C4">
        <w:rPr>
          <w:rFonts w:ascii="Times New Roman" w:eastAsia="Times New Roman" w:hAnsi="Times New Roman" w:cs="Times New Roman"/>
          <w:sz w:val="24"/>
          <w:szCs w:val="24"/>
          <w:lang w:eastAsia="hr-HR"/>
        </w:rPr>
        <w:t>1) Novčanom kaznom u iznosu od 6630,00 do 26.540,00 eura kaznit će se za prekršaj pravna osoba ako stekne kvalificirani udjel u središnjoj drugoj ugovornoj strani bez ishođenja suglasnosti Agencije za namjeravano stjecanje kvalificiranog udjela u skladu s člankom 542. stavkom 1. ovoga Zakona.</w:t>
      </w:r>
    </w:p>
    <w:p w14:paraId="4616B210" w14:textId="77777777" w:rsidR="008E6280" w:rsidRPr="00CF05C4" w:rsidRDefault="008E6280" w:rsidP="009703B1">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3325995C" w14:textId="11A4C3FA" w:rsidR="009703B1" w:rsidRPr="00CF05C4" w:rsidRDefault="004B514A" w:rsidP="009703B1">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9703B1" w:rsidRPr="00CF05C4">
        <w:rPr>
          <w:rFonts w:ascii="Times New Roman" w:eastAsia="Times New Roman" w:hAnsi="Times New Roman" w:cs="Times New Roman"/>
          <w:sz w:val="24"/>
          <w:szCs w:val="24"/>
          <w:lang w:eastAsia="hr-HR"/>
        </w:rPr>
        <w:t>2) Za prekršaj iz stavka 1. ovoga članka kaznit će se i odgovorna osoba u pravnoj osobi iz stavka 1. ovoga članka novčanom kaznom u iznosu od 2650,00 do 6630,00</w:t>
      </w:r>
      <w:r w:rsidR="00AE3600" w:rsidRPr="00CF05C4">
        <w:rPr>
          <w:rFonts w:ascii="Times New Roman" w:eastAsia="Times New Roman" w:hAnsi="Times New Roman" w:cs="Times New Roman"/>
          <w:sz w:val="24"/>
          <w:szCs w:val="24"/>
          <w:lang w:eastAsia="hr-HR"/>
        </w:rPr>
        <w:t xml:space="preserve"> eura</w:t>
      </w:r>
      <w:r w:rsidR="009703B1" w:rsidRPr="00CF05C4">
        <w:rPr>
          <w:rFonts w:ascii="Times New Roman" w:eastAsia="Times New Roman" w:hAnsi="Times New Roman" w:cs="Times New Roman"/>
          <w:sz w:val="24"/>
          <w:szCs w:val="24"/>
          <w:lang w:eastAsia="hr-HR"/>
        </w:rPr>
        <w:t>.</w:t>
      </w:r>
    </w:p>
    <w:p w14:paraId="74BF6B17" w14:textId="77777777" w:rsidR="008E6280" w:rsidRPr="00CF05C4" w:rsidRDefault="008E6280" w:rsidP="009703B1">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44793830" w14:textId="03243205" w:rsidR="009703B1" w:rsidRPr="00CF05C4" w:rsidRDefault="004B514A" w:rsidP="009703B1">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9703B1" w:rsidRPr="00CF05C4">
        <w:rPr>
          <w:rFonts w:ascii="Times New Roman" w:eastAsia="Times New Roman" w:hAnsi="Times New Roman" w:cs="Times New Roman"/>
          <w:sz w:val="24"/>
          <w:szCs w:val="24"/>
          <w:lang w:eastAsia="hr-HR"/>
        </w:rPr>
        <w:t>3) Za prekršaj iz stavka 1. ovoga članka</w:t>
      </w:r>
      <w:r w:rsidR="009703B1" w:rsidRPr="00CF05C4">
        <w:rPr>
          <w:rFonts w:ascii="Times New Roman" w:hAnsi="Times New Roman" w:cs="Times New Roman"/>
          <w:sz w:val="24"/>
          <w:szCs w:val="24"/>
        </w:rPr>
        <w:t xml:space="preserve"> </w:t>
      </w:r>
      <w:r w:rsidR="009703B1" w:rsidRPr="00CF05C4">
        <w:rPr>
          <w:rFonts w:ascii="Times New Roman" w:eastAsia="Times New Roman" w:hAnsi="Times New Roman" w:cs="Times New Roman"/>
          <w:sz w:val="24"/>
          <w:szCs w:val="24"/>
          <w:lang w:eastAsia="hr-HR"/>
        </w:rPr>
        <w:t xml:space="preserve">kaznit će se fizička osoba novčanom kaznom u iznosu od 2650,00 do </w:t>
      </w:r>
      <w:r w:rsidR="00EC35CD" w:rsidRPr="00CF05C4">
        <w:rPr>
          <w:rFonts w:ascii="Times New Roman" w:eastAsia="Times New Roman" w:hAnsi="Times New Roman" w:cs="Times New Roman"/>
          <w:sz w:val="24"/>
          <w:szCs w:val="24"/>
          <w:lang w:eastAsia="hr-HR"/>
        </w:rPr>
        <w:t>6630</w:t>
      </w:r>
      <w:r w:rsidR="009703B1" w:rsidRPr="00CF05C4">
        <w:rPr>
          <w:rFonts w:ascii="Times New Roman" w:eastAsia="Times New Roman" w:hAnsi="Times New Roman" w:cs="Times New Roman"/>
          <w:sz w:val="24"/>
          <w:szCs w:val="24"/>
          <w:lang w:eastAsia="hr-HR"/>
        </w:rPr>
        <w:t>,00 eura.</w:t>
      </w:r>
    </w:p>
    <w:p w14:paraId="22844920" w14:textId="77777777" w:rsidR="008E6280" w:rsidRPr="00CF05C4" w:rsidRDefault="008E6280" w:rsidP="009703B1">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96D5423" w14:textId="0ED14119" w:rsidR="009703B1" w:rsidRPr="00CF05C4" w:rsidRDefault="004B514A" w:rsidP="009703B1">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9703B1" w:rsidRPr="00CF05C4">
        <w:rPr>
          <w:rFonts w:ascii="Times New Roman" w:eastAsia="Times New Roman" w:hAnsi="Times New Roman" w:cs="Times New Roman"/>
          <w:sz w:val="24"/>
          <w:szCs w:val="24"/>
          <w:lang w:eastAsia="hr-HR"/>
        </w:rPr>
        <w:t xml:space="preserve">4) Novčanom kaznom u iznosu od 1320,00 do 4640,00 eura kaznit će se za prekršaj pravna osoba </w:t>
      </w:r>
      <w:bookmarkStart w:id="21" w:name="_Hlk187855570"/>
      <w:r w:rsidR="009703B1" w:rsidRPr="00CF05C4">
        <w:rPr>
          <w:rFonts w:ascii="Times New Roman" w:eastAsia="Times New Roman" w:hAnsi="Times New Roman" w:cs="Times New Roman"/>
          <w:sz w:val="24"/>
          <w:szCs w:val="24"/>
          <w:lang w:eastAsia="hr-HR"/>
        </w:rPr>
        <w:t>ako bez odgode ne obavijesti Agenciju o namjeri otpuštanja ili smanjenja kvalificiranog udjela u središnjoj drugoj ugovornoj strani,</w:t>
      </w:r>
      <w:r w:rsidR="009703B1" w:rsidRPr="00CF05C4">
        <w:rPr>
          <w:rFonts w:ascii="Times New Roman" w:hAnsi="Times New Roman" w:cs="Times New Roman"/>
          <w:sz w:val="24"/>
          <w:szCs w:val="24"/>
        </w:rPr>
        <w:t xml:space="preserve"> </w:t>
      </w:r>
      <w:r w:rsidR="009703B1" w:rsidRPr="00CF05C4">
        <w:rPr>
          <w:rFonts w:ascii="Times New Roman" w:eastAsia="Times New Roman" w:hAnsi="Times New Roman" w:cs="Times New Roman"/>
          <w:sz w:val="24"/>
          <w:szCs w:val="24"/>
          <w:lang w:eastAsia="hr-HR"/>
        </w:rPr>
        <w:t xml:space="preserve">prema kojoj bi udio prava glasa ili kapitala kojim raspolaže pao ispod 10 %, 20 %, 30 % ili 50 % ili slijedom čega bi središnja druga ugovorna strana prestala biti društvo kćer te osobe u skladu s člankom 542. stavkom 2. ovoga Zakona. </w:t>
      </w:r>
    </w:p>
    <w:p w14:paraId="7E189303" w14:textId="77777777" w:rsidR="008E6280" w:rsidRPr="00CF05C4" w:rsidRDefault="008E6280" w:rsidP="009703B1">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bookmarkEnd w:id="21"/>
    <w:p w14:paraId="7241C696" w14:textId="0BE5B0AB" w:rsidR="009703B1" w:rsidRPr="00CF05C4" w:rsidRDefault="004B514A" w:rsidP="009703B1">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9703B1" w:rsidRPr="00CF05C4">
        <w:rPr>
          <w:rFonts w:ascii="Times New Roman" w:eastAsia="Times New Roman" w:hAnsi="Times New Roman" w:cs="Times New Roman"/>
          <w:sz w:val="24"/>
          <w:szCs w:val="24"/>
          <w:lang w:eastAsia="hr-HR"/>
        </w:rPr>
        <w:t>5) Za prekršaj iz stavka 4. ovoga članka kaznit će se i odgovorna osoba u pravnoj osobi iz stavka 4. ovoga članka novčanom kaznom u iznosu od 700,00 do 2650,00 eura.</w:t>
      </w:r>
    </w:p>
    <w:p w14:paraId="7372B4C5" w14:textId="77777777" w:rsidR="008E6280" w:rsidRPr="00CF05C4" w:rsidRDefault="008E6280" w:rsidP="009703B1">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606C5CB4" w14:textId="26465A8F" w:rsidR="009703B1" w:rsidRPr="00CF05C4" w:rsidRDefault="004B514A" w:rsidP="009703B1">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9703B1" w:rsidRPr="00CF05C4">
        <w:rPr>
          <w:rFonts w:ascii="Times New Roman" w:eastAsia="Times New Roman" w:hAnsi="Times New Roman" w:cs="Times New Roman"/>
          <w:sz w:val="24"/>
          <w:szCs w:val="24"/>
          <w:lang w:eastAsia="hr-HR"/>
        </w:rPr>
        <w:t>6) Za prekršaj iz stavka 4. ovoga članka kaznit će se fizička osoba novčanom kaznom u iznosu od 700,00 do 2650,00 eura.</w:t>
      </w:r>
      <w:r w:rsidR="00C519EA" w:rsidRPr="00CF05C4">
        <w:rPr>
          <w:rFonts w:ascii="Times New Roman" w:eastAsia="Times New Roman" w:hAnsi="Times New Roman" w:cs="Times New Roman"/>
          <w:sz w:val="24"/>
          <w:szCs w:val="24"/>
          <w:lang w:eastAsia="hr-HR"/>
        </w:rPr>
        <w:t>“.</w:t>
      </w:r>
    </w:p>
    <w:p w14:paraId="5806F486" w14:textId="77777777" w:rsidR="009703B1" w:rsidRPr="00CF05C4" w:rsidRDefault="009703B1" w:rsidP="009703B1">
      <w:pPr>
        <w:spacing w:line="240" w:lineRule="auto"/>
        <w:jc w:val="center"/>
        <w:rPr>
          <w:rFonts w:ascii="Times New Roman" w:eastAsia="Times New Roman" w:hAnsi="Times New Roman" w:cs="Times New Roman"/>
          <w:sz w:val="24"/>
          <w:szCs w:val="24"/>
          <w:lang w:eastAsia="hr-HR"/>
        </w:rPr>
      </w:pPr>
    </w:p>
    <w:p w14:paraId="14A3B924" w14:textId="292D8A98" w:rsidR="00F606B5" w:rsidRPr="00CF05C4" w:rsidRDefault="00B10655" w:rsidP="00B10655">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 xml:space="preserve">Članak </w:t>
      </w:r>
      <w:r w:rsidR="0064255B" w:rsidRPr="00CF05C4">
        <w:rPr>
          <w:rFonts w:ascii="Times New Roman" w:eastAsia="Times New Roman" w:hAnsi="Times New Roman" w:cs="Times New Roman"/>
          <w:b/>
          <w:sz w:val="24"/>
          <w:szCs w:val="24"/>
          <w:lang w:eastAsia="hr-HR"/>
        </w:rPr>
        <w:t>4</w:t>
      </w:r>
      <w:r w:rsidR="00BC74A1" w:rsidRPr="00CF05C4">
        <w:rPr>
          <w:rFonts w:ascii="Times New Roman" w:eastAsia="Times New Roman" w:hAnsi="Times New Roman" w:cs="Times New Roman"/>
          <w:b/>
          <w:sz w:val="24"/>
          <w:szCs w:val="24"/>
          <w:lang w:eastAsia="hr-HR"/>
        </w:rPr>
        <w:t>1</w:t>
      </w:r>
      <w:r w:rsidRPr="00CF05C4">
        <w:rPr>
          <w:rFonts w:ascii="Times New Roman" w:eastAsia="Times New Roman" w:hAnsi="Times New Roman" w:cs="Times New Roman"/>
          <w:b/>
          <w:sz w:val="24"/>
          <w:szCs w:val="24"/>
          <w:lang w:eastAsia="hr-HR"/>
        </w:rPr>
        <w:t>.</w:t>
      </w:r>
    </w:p>
    <w:p w14:paraId="0B98BE5A" w14:textId="17D8ECA0" w:rsidR="00B10655" w:rsidRPr="00CF05C4" w:rsidRDefault="00B10655" w:rsidP="00B10655">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članku 720. stavku 1. točki 5. riječ</w:t>
      </w:r>
      <w:r w:rsidR="001A451F" w:rsidRPr="00CF05C4">
        <w:rPr>
          <w:rFonts w:ascii="Times New Roman" w:eastAsia="Times New Roman" w:hAnsi="Times New Roman" w:cs="Times New Roman"/>
          <w:sz w:val="24"/>
          <w:szCs w:val="24"/>
          <w:lang w:eastAsia="hr-HR"/>
        </w:rPr>
        <w:t>i</w:t>
      </w:r>
      <w:r w:rsidRPr="00CF05C4">
        <w:rPr>
          <w:rFonts w:ascii="Times New Roman" w:eastAsia="Times New Roman" w:hAnsi="Times New Roman" w:cs="Times New Roman"/>
          <w:sz w:val="24"/>
          <w:szCs w:val="24"/>
          <w:lang w:eastAsia="hr-HR"/>
        </w:rPr>
        <w:t xml:space="preserve">: „revizijsko izvješće“ zamjenjuje se </w:t>
      </w:r>
      <w:r w:rsidR="001A451F" w:rsidRPr="00CF05C4">
        <w:rPr>
          <w:rFonts w:ascii="Times New Roman" w:eastAsia="Times New Roman" w:hAnsi="Times New Roman" w:cs="Times New Roman"/>
          <w:sz w:val="24"/>
          <w:szCs w:val="24"/>
          <w:lang w:eastAsia="hr-HR"/>
        </w:rPr>
        <w:t>riječima</w:t>
      </w:r>
      <w:r w:rsidRPr="00CF05C4">
        <w:rPr>
          <w:rFonts w:ascii="Times New Roman" w:eastAsia="Times New Roman" w:hAnsi="Times New Roman" w:cs="Times New Roman"/>
          <w:sz w:val="24"/>
          <w:szCs w:val="24"/>
          <w:lang w:eastAsia="hr-HR"/>
        </w:rPr>
        <w:t>: „revizorski izvještaj“</w:t>
      </w:r>
      <w:r w:rsidR="00C519EA" w:rsidRPr="00CF05C4">
        <w:rPr>
          <w:rFonts w:ascii="Times New Roman" w:eastAsia="Times New Roman" w:hAnsi="Times New Roman" w:cs="Times New Roman"/>
          <w:sz w:val="24"/>
          <w:szCs w:val="24"/>
          <w:lang w:eastAsia="hr-HR"/>
        </w:rPr>
        <w:t>.</w:t>
      </w:r>
    </w:p>
    <w:p w14:paraId="3D96990A" w14:textId="26FD90FD" w:rsidR="00F606B5" w:rsidRPr="00CF05C4" w:rsidRDefault="007151DB" w:rsidP="007151DB">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 xml:space="preserve">Članak </w:t>
      </w:r>
      <w:r w:rsidR="007A046B" w:rsidRPr="00CF05C4">
        <w:rPr>
          <w:rFonts w:ascii="Times New Roman" w:eastAsia="Times New Roman" w:hAnsi="Times New Roman" w:cs="Times New Roman"/>
          <w:b/>
          <w:sz w:val="24"/>
          <w:szCs w:val="24"/>
          <w:lang w:eastAsia="hr-HR"/>
        </w:rPr>
        <w:t>4</w:t>
      </w:r>
      <w:r w:rsidR="00BC74A1" w:rsidRPr="00CF05C4">
        <w:rPr>
          <w:rFonts w:ascii="Times New Roman" w:eastAsia="Times New Roman" w:hAnsi="Times New Roman" w:cs="Times New Roman"/>
          <w:b/>
          <w:sz w:val="24"/>
          <w:szCs w:val="24"/>
          <w:lang w:eastAsia="hr-HR"/>
        </w:rPr>
        <w:t>2</w:t>
      </w:r>
      <w:r w:rsidRPr="00CF05C4">
        <w:rPr>
          <w:rFonts w:ascii="Times New Roman" w:eastAsia="Times New Roman" w:hAnsi="Times New Roman" w:cs="Times New Roman"/>
          <w:b/>
          <w:sz w:val="24"/>
          <w:szCs w:val="24"/>
          <w:lang w:eastAsia="hr-HR"/>
        </w:rPr>
        <w:t>.</w:t>
      </w:r>
    </w:p>
    <w:p w14:paraId="3FB22663" w14:textId="730F92AE" w:rsidR="007151DB" w:rsidRPr="00CF05C4" w:rsidRDefault="007151DB" w:rsidP="007E0036">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Iza članka 722. dodaje se</w:t>
      </w:r>
      <w:r w:rsidR="00CA2E1B" w:rsidRPr="00CF05C4">
        <w:rPr>
          <w:rFonts w:ascii="Times New Roman" w:eastAsia="Times New Roman" w:hAnsi="Times New Roman" w:cs="Times New Roman"/>
          <w:sz w:val="24"/>
          <w:szCs w:val="24"/>
          <w:lang w:eastAsia="hr-HR"/>
        </w:rPr>
        <w:t xml:space="preserve"> naslov iznad članka i</w:t>
      </w:r>
      <w:r w:rsidRPr="00CF05C4">
        <w:rPr>
          <w:rFonts w:ascii="Times New Roman" w:eastAsia="Times New Roman" w:hAnsi="Times New Roman" w:cs="Times New Roman"/>
          <w:sz w:val="24"/>
          <w:szCs w:val="24"/>
          <w:lang w:eastAsia="hr-HR"/>
        </w:rPr>
        <w:t xml:space="preserve"> članak 722.a koji glas</w:t>
      </w:r>
      <w:r w:rsidR="00CA2E1B" w:rsidRPr="00CF05C4">
        <w:rPr>
          <w:rFonts w:ascii="Times New Roman" w:eastAsia="Times New Roman" w:hAnsi="Times New Roman" w:cs="Times New Roman"/>
          <w:sz w:val="24"/>
          <w:szCs w:val="24"/>
          <w:lang w:eastAsia="hr-HR"/>
        </w:rPr>
        <w:t>e</w:t>
      </w:r>
      <w:r w:rsidRPr="00CF05C4">
        <w:rPr>
          <w:rFonts w:ascii="Times New Roman" w:eastAsia="Times New Roman" w:hAnsi="Times New Roman" w:cs="Times New Roman"/>
          <w:sz w:val="24"/>
          <w:szCs w:val="24"/>
          <w:lang w:eastAsia="hr-HR"/>
        </w:rPr>
        <w:t>:</w:t>
      </w:r>
    </w:p>
    <w:p w14:paraId="668CED19" w14:textId="7E54B63C" w:rsidR="007151DB" w:rsidRPr="00CF05C4" w:rsidRDefault="007151DB" w:rsidP="007151DB">
      <w:pPr>
        <w:spacing w:line="240" w:lineRule="auto"/>
        <w:jc w:val="center"/>
        <w:rPr>
          <w:rFonts w:ascii="Times New Roman" w:eastAsia="Times New Roman" w:hAnsi="Times New Roman" w:cs="Times New Roman"/>
          <w:i/>
          <w:iCs/>
          <w:sz w:val="24"/>
          <w:szCs w:val="24"/>
          <w:lang w:eastAsia="hr-HR"/>
        </w:rPr>
      </w:pPr>
      <w:r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i/>
          <w:iCs/>
          <w:sz w:val="24"/>
          <w:szCs w:val="24"/>
          <w:lang w:eastAsia="hr-HR"/>
        </w:rPr>
        <w:t>Prekršaji vezano uz dioničare i imatelje kvalificiranog udjela u središnjem depozitoriju</w:t>
      </w:r>
    </w:p>
    <w:p w14:paraId="12E0054D" w14:textId="7C5E9076" w:rsidR="00C519EA" w:rsidRPr="00CB63FF" w:rsidRDefault="00C519EA" w:rsidP="007151DB">
      <w:pPr>
        <w:spacing w:line="240" w:lineRule="auto"/>
        <w:jc w:val="center"/>
        <w:rPr>
          <w:rFonts w:ascii="Times New Roman" w:eastAsia="Times New Roman" w:hAnsi="Times New Roman" w:cs="Times New Roman"/>
          <w:iCs/>
          <w:sz w:val="24"/>
          <w:szCs w:val="24"/>
          <w:lang w:eastAsia="hr-HR"/>
        </w:rPr>
      </w:pPr>
      <w:r w:rsidRPr="00CB63FF">
        <w:rPr>
          <w:rFonts w:ascii="Times New Roman" w:eastAsia="Times New Roman" w:hAnsi="Times New Roman" w:cs="Times New Roman"/>
          <w:iCs/>
          <w:sz w:val="24"/>
          <w:szCs w:val="24"/>
          <w:lang w:eastAsia="hr-HR"/>
        </w:rPr>
        <w:t>Članak 722.a</w:t>
      </w:r>
    </w:p>
    <w:p w14:paraId="7B4BD135" w14:textId="14DC238D" w:rsidR="00C519EA" w:rsidRPr="00CF05C4" w:rsidRDefault="004B514A" w:rsidP="00C519E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C519EA" w:rsidRPr="00CF05C4">
        <w:rPr>
          <w:rFonts w:ascii="Times New Roman" w:eastAsia="Times New Roman" w:hAnsi="Times New Roman" w:cs="Times New Roman"/>
          <w:sz w:val="24"/>
          <w:szCs w:val="24"/>
          <w:lang w:eastAsia="hr-HR"/>
        </w:rPr>
        <w:t xml:space="preserve">1) Novčanom kaznom u iznosu od 6630,00 do </w:t>
      </w:r>
      <w:r w:rsidR="00EE519E" w:rsidRPr="00CF05C4">
        <w:rPr>
          <w:rFonts w:ascii="Times New Roman" w:eastAsia="Times New Roman" w:hAnsi="Times New Roman" w:cs="Times New Roman"/>
          <w:sz w:val="24"/>
          <w:szCs w:val="24"/>
          <w:lang w:eastAsia="hr-HR"/>
        </w:rPr>
        <w:t>26.540,00 eura</w:t>
      </w:r>
      <w:r w:rsidR="00C519EA" w:rsidRPr="00CF05C4">
        <w:rPr>
          <w:rFonts w:ascii="Times New Roman" w:eastAsia="Times New Roman" w:hAnsi="Times New Roman" w:cs="Times New Roman"/>
          <w:sz w:val="24"/>
          <w:szCs w:val="24"/>
          <w:lang w:eastAsia="hr-HR"/>
        </w:rPr>
        <w:t xml:space="preserve"> kaznit će se za prekršaj pravna osoba ako stekne kvalificirani udjel u središnjem depozitoriju bez ishođenja suglasnosti Agencije za namjeravano stjecanje kvalificiranog udjela u skladu s člankom 579. stavkom 1. ovoga Zakona.</w:t>
      </w:r>
    </w:p>
    <w:p w14:paraId="7D1907CE" w14:textId="77777777" w:rsidR="008E6280" w:rsidRPr="00CF05C4" w:rsidRDefault="008E6280" w:rsidP="00C519E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26A5DD09" w14:textId="0A098BDA" w:rsidR="00C519EA" w:rsidRPr="00CF05C4" w:rsidRDefault="004B514A" w:rsidP="00C519E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C519EA" w:rsidRPr="00CF05C4">
        <w:rPr>
          <w:rFonts w:ascii="Times New Roman" w:eastAsia="Times New Roman" w:hAnsi="Times New Roman" w:cs="Times New Roman"/>
          <w:sz w:val="24"/>
          <w:szCs w:val="24"/>
          <w:lang w:eastAsia="hr-HR"/>
        </w:rPr>
        <w:t xml:space="preserve">2) Za prekršaj iz stavka 1. ovoga članka kaznit će se i odgovorna osoba u pravnoj osobi iz stavka 1. ovoga članka novčanom kaznom u iznosu od 2650,00 do </w:t>
      </w:r>
      <w:r w:rsidR="00EE519E" w:rsidRPr="00CF05C4">
        <w:rPr>
          <w:rFonts w:ascii="Times New Roman" w:eastAsia="Times New Roman" w:hAnsi="Times New Roman" w:cs="Times New Roman"/>
          <w:sz w:val="24"/>
          <w:szCs w:val="24"/>
          <w:lang w:eastAsia="hr-HR"/>
        </w:rPr>
        <w:t>6630,00</w:t>
      </w:r>
      <w:r w:rsidR="00C519EA" w:rsidRPr="00CF05C4">
        <w:rPr>
          <w:rFonts w:ascii="Times New Roman" w:eastAsia="Times New Roman" w:hAnsi="Times New Roman" w:cs="Times New Roman"/>
          <w:sz w:val="24"/>
          <w:szCs w:val="24"/>
          <w:lang w:eastAsia="hr-HR"/>
        </w:rPr>
        <w:t xml:space="preserve"> eura.</w:t>
      </w:r>
    </w:p>
    <w:p w14:paraId="13A491F7" w14:textId="77777777" w:rsidR="008E6280" w:rsidRPr="00CF05C4" w:rsidRDefault="008E6280" w:rsidP="00C519E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441D62A2" w14:textId="1E9F9A26" w:rsidR="00C519EA" w:rsidRPr="00CF05C4" w:rsidRDefault="004B514A" w:rsidP="00C519E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C519EA" w:rsidRPr="00CF05C4">
        <w:rPr>
          <w:rFonts w:ascii="Times New Roman" w:eastAsia="Times New Roman" w:hAnsi="Times New Roman" w:cs="Times New Roman"/>
          <w:sz w:val="24"/>
          <w:szCs w:val="24"/>
          <w:lang w:eastAsia="hr-HR"/>
        </w:rPr>
        <w:t xml:space="preserve">3) Za prekršaj iz stavka 1. ovoga članka kaznit će se fizička osoba novčanom kaznom u iznosu od 2650,00 do </w:t>
      </w:r>
      <w:r w:rsidR="00EC35CD" w:rsidRPr="00CF05C4">
        <w:rPr>
          <w:rFonts w:ascii="Times New Roman" w:eastAsia="Times New Roman" w:hAnsi="Times New Roman" w:cs="Times New Roman"/>
          <w:sz w:val="24"/>
          <w:szCs w:val="24"/>
          <w:lang w:eastAsia="hr-HR"/>
        </w:rPr>
        <w:t>6630</w:t>
      </w:r>
      <w:r w:rsidR="00C519EA" w:rsidRPr="00CF05C4">
        <w:rPr>
          <w:rFonts w:ascii="Times New Roman" w:eastAsia="Times New Roman" w:hAnsi="Times New Roman" w:cs="Times New Roman"/>
          <w:sz w:val="24"/>
          <w:szCs w:val="24"/>
          <w:lang w:eastAsia="hr-HR"/>
        </w:rPr>
        <w:t>,00 eura.</w:t>
      </w:r>
    </w:p>
    <w:p w14:paraId="589CD253" w14:textId="77777777" w:rsidR="008E6280" w:rsidRPr="00CF05C4" w:rsidRDefault="008E6280" w:rsidP="00C519E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365DBBD1" w14:textId="2A17D722" w:rsidR="00C519EA" w:rsidRPr="00CF05C4" w:rsidRDefault="004B514A" w:rsidP="00C519E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C519EA" w:rsidRPr="00CF05C4">
        <w:rPr>
          <w:rFonts w:ascii="Times New Roman" w:eastAsia="Times New Roman" w:hAnsi="Times New Roman" w:cs="Times New Roman"/>
          <w:sz w:val="24"/>
          <w:szCs w:val="24"/>
          <w:lang w:eastAsia="hr-HR"/>
        </w:rPr>
        <w:t xml:space="preserve">4) </w:t>
      </w:r>
      <w:bookmarkStart w:id="22" w:name="_Hlk187848382"/>
      <w:r w:rsidR="00C519EA" w:rsidRPr="00CF05C4">
        <w:rPr>
          <w:rFonts w:ascii="Times New Roman" w:eastAsia="Times New Roman" w:hAnsi="Times New Roman" w:cs="Times New Roman"/>
          <w:sz w:val="24"/>
          <w:szCs w:val="24"/>
          <w:lang w:eastAsia="hr-HR"/>
        </w:rPr>
        <w:t xml:space="preserve">Novčanom kaznom u iznosu od 1320,00 do </w:t>
      </w:r>
      <w:r w:rsidR="00EE519E" w:rsidRPr="00CF05C4">
        <w:rPr>
          <w:rFonts w:ascii="Times New Roman" w:eastAsia="Times New Roman" w:hAnsi="Times New Roman" w:cs="Times New Roman"/>
          <w:sz w:val="24"/>
          <w:szCs w:val="24"/>
          <w:lang w:eastAsia="hr-HR"/>
        </w:rPr>
        <w:t>4640,00</w:t>
      </w:r>
      <w:r w:rsidR="00C519EA" w:rsidRPr="00CF05C4">
        <w:rPr>
          <w:rFonts w:ascii="Times New Roman" w:eastAsia="Times New Roman" w:hAnsi="Times New Roman" w:cs="Times New Roman"/>
          <w:sz w:val="24"/>
          <w:szCs w:val="24"/>
          <w:lang w:eastAsia="hr-HR"/>
        </w:rPr>
        <w:t xml:space="preserve"> eura kaznit će se za prekršaj pravna osoba ako bez odgode ne obavijesti Agenciju o namjeri otpuštanja ili smanjenja kvalificiranog udjela u središnjem depozitoriju,</w:t>
      </w:r>
      <w:r w:rsidR="00C519EA" w:rsidRPr="00CF05C4">
        <w:rPr>
          <w:rFonts w:ascii="Times New Roman" w:hAnsi="Times New Roman" w:cs="Times New Roman"/>
          <w:sz w:val="24"/>
          <w:szCs w:val="24"/>
        </w:rPr>
        <w:t xml:space="preserve"> </w:t>
      </w:r>
      <w:r w:rsidR="00C519EA" w:rsidRPr="00CF05C4">
        <w:rPr>
          <w:rFonts w:ascii="Times New Roman" w:eastAsia="Times New Roman" w:hAnsi="Times New Roman" w:cs="Times New Roman"/>
          <w:sz w:val="24"/>
          <w:szCs w:val="24"/>
          <w:lang w:eastAsia="hr-HR"/>
        </w:rPr>
        <w:t xml:space="preserve">prema kojoj bi udio prava glasa ili kapitala kojim raspolaže pao ispod 10 %, 20 %, 30 % ili 50 % ili slijedom čega bi središnji depozitorij prestao biti društvo kćer te osobe u skladu s člankom 579. stavkom 2. ovoga Zakona. </w:t>
      </w:r>
      <w:bookmarkEnd w:id="22"/>
    </w:p>
    <w:p w14:paraId="09B8194D" w14:textId="77777777" w:rsidR="008E6280" w:rsidRPr="00CF05C4" w:rsidRDefault="008E6280" w:rsidP="00C519E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44FB0808" w14:textId="724F123D" w:rsidR="00C519EA" w:rsidRPr="00CF05C4" w:rsidRDefault="004B514A" w:rsidP="00C519E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C519EA" w:rsidRPr="00CF05C4">
        <w:rPr>
          <w:rFonts w:ascii="Times New Roman" w:eastAsia="Times New Roman" w:hAnsi="Times New Roman" w:cs="Times New Roman"/>
          <w:sz w:val="24"/>
          <w:szCs w:val="24"/>
          <w:lang w:eastAsia="hr-HR"/>
        </w:rPr>
        <w:t xml:space="preserve">5) Za prekršaj iz stavka 4. ovoga članka kaznit će se i odgovorna osoba u pravnoj osobi iz stavka 4. ovoga članka novčanom kaznom u iznosu od 700,00 do </w:t>
      </w:r>
      <w:r w:rsidR="00093130" w:rsidRPr="00CF05C4">
        <w:rPr>
          <w:rFonts w:ascii="Times New Roman" w:eastAsia="Times New Roman" w:hAnsi="Times New Roman" w:cs="Times New Roman"/>
          <w:sz w:val="24"/>
          <w:szCs w:val="24"/>
          <w:lang w:eastAsia="hr-HR"/>
        </w:rPr>
        <w:t>2650</w:t>
      </w:r>
      <w:r w:rsidR="00C519EA" w:rsidRPr="00CF05C4">
        <w:rPr>
          <w:rFonts w:ascii="Times New Roman" w:eastAsia="Times New Roman" w:hAnsi="Times New Roman" w:cs="Times New Roman"/>
          <w:sz w:val="24"/>
          <w:szCs w:val="24"/>
          <w:lang w:eastAsia="hr-HR"/>
        </w:rPr>
        <w:t>,00 eura.</w:t>
      </w:r>
    </w:p>
    <w:p w14:paraId="591D18E2" w14:textId="77777777" w:rsidR="008E6280" w:rsidRPr="00CF05C4" w:rsidRDefault="008E6280" w:rsidP="00C519E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6D700334" w14:textId="0E829597" w:rsidR="00C519EA" w:rsidRPr="00CF05C4" w:rsidRDefault="004B514A" w:rsidP="00C519E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w:t>
      </w:r>
      <w:r w:rsidR="00C519EA" w:rsidRPr="00CF05C4">
        <w:rPr>
          <w:rFonts w:ascii="Times New Roman" w:eastAsia="Times New Roman" w:hAnsi="Times New Roman" w:cs="Times New Roman"/>
          <w:sz w:val="24"/>
          <w:szCs w:val="24"/>
          <w:lang w:eastAsia="hr-HR"/>
        </w:rPr>
        <w:t xml:space="preserve">6) Za prekršaj iz stavka 4. ovoga članka kaznit će se fizička osoba novčanom kaznom u iznosu od 700,00 do </w:t>
      </w:r>
      <w:r w:rsidR="00093130" w:rsidRPr="00CF05C4">
        <w:rPr>
          <w:rFonts w:ascii="Times New Roman" w:eastAsia="Times New Roman" w:hAnsi="Times New Roman" w:cs="Times New Roman"/>
          <w:sz w:val="24"/>
          <w:szCs w:val="24"/>
          <w:lang w:eastAsia="hr-HR"/>
        </w:rPr>
        <w:t>2650,00</w:t>
      </w:r>
      <w:r w:rsidR="00C519EA" w:rsidRPr="00CF05C4">
        <w:rPr>
          <w:rFonts w:ascii="Times New Roman" w:eastAsia="Times New Roman" w:hAnsi="Times New Roman" w:cs="Times New Roman"/>
          <w:sz w:val="24"/>
          <w:szCs w:val="24"/>
          <w:lang w:eastAsia="hr-HR"/>
        </w:rPr>
        <w:t xml:space="preserve"> eura.</w:t>
      </w:r>
      <w:r w:rsidR="00530C2A" w:rsidRPr="00CF05C4">
        <w:rPr>
          <w:rFonts w:ascii="Times New Roman" w:eastAsia="Times New Roman" w:hAnsi="Times New Roman" w:cs="Times New Roman"/>
          <w:sz w:val="24"/>
          <w:szCs w:val="24"/>
          <w:lang w:eastAsia="hr-HR"/>
        </w:rPr>
        <w:t>“.</w:t>
      </w:r>
    </w:p>
    <w:p w14:paraId="42B17A94" w14:textId="33F53D7F" w:rsidR="00AC6DDA" w:rsidRPr="00CF05C4" w:rsidRDefault="00AC6DDA" w:rsidP="005549B5">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p>
    <w:p w14:paraId="6244FCAA" w14:textId="5F9BCCB9" w:rsidR="00AC6DDA" w:rsidRPr="00CF05C4" w:rsidRDefault="00AC6DDA" w:rsidP="00CF05C4">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 xml:space="preserve">Članak 43. </w:t>
      </w:r>
    </w:p>
    <w:p w14:paraId="7709D09C" w14:textId="79161D83" w:rsidR="00AC6DDA" w:rsidRPr="00CF05C4" w:rsidRDefault="00AC6DDA" w:rsidP="00CF05C4">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p>
    <w:p w14:paraId="5F16C9E6" w14:textId="0BA89217" w:rsidR="00FA1049" w:rsidRPr="00CF05C4" w:rsidRDefault="00AC6DDA" w:rsidP="005549B5">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 Zakonu o izmjenama i dopunama</w:t>
      </w:r>
      <w:r w:rsidR="000C453C" w:rsidRPr="00CF05C4">
        <w:rPr>
          <w:rFonts w:ascii="Times New Roman" w:eastAsia="Times New Roman" w:hAnsi="Times New Roman" w:cs="Times New Roman"/>
          <w:sz w:val="24"/>
          <w:szCs w:val="24"/>
          <w:lang w:eastAsia="hr-HR"/>
        </w:rPr>
        <w:t xml:space="preserve"> Zakona o</w:t>
      </w:r>
      <w:r w:rsidRPr="00CF05C4">
        <w:rPr>
          <w:rFonts w:ascii="Times New Roman" w:eastAsia="Times New Roman" w:hAnsi="Times New Roman" w:cs="Times New Roman"/>
          <w:sz w:val="24"/>
          <w:szCs w:val="24"/>
          <w:lang w:eastAsia="hr-HR"/>
        </w:rPr>
        <w:t xml:space="preserve"> tržišt</w:t>
      </w:r>
      <w:r w:rsidR="000C453C" w:rsidRPr="00CF05C4">
        <w:rPr>
          <w:rFonts w:ascii="Times New Roman" w:eastAsia="Times New Roman" w:hAnsi="Times New Roman" w:cs="Times New Roman"/>
          <w:sz w:val="24"/>
          <w:szCs w:val="24"/>
          <w:lang w:eastAsia="hr-HR"/>
        </w:rPr>
        <w:t>u</w:t>
      </w:r>
      <w:r w:rsidRPr="00CF05C4">
        <w:rPr>
          <w:rFonts w:ascii="Times New Roman" w:eastAsia="Times New Roman" w:hAnsi="Times New Roman" w:cs="Times New Roman"/>
          <w:sz w:val="24"/>
          <w:szCs w:val="24"/>
          <w:lang w:eastAsia="hr-HR"/>
        </w:rPr>
        <w:t xml:space="preserve"> kapitala („Narodne novine“, br</w:t>
      </w:r>
      <w:r w:rsidR="0083178A">
        <w:rPr>
          <w:rFonts w:ascii="Times New Roman" w:eastAsia="Times New Roman" w:hAnsi="Times New Roman" w:cs="Times New Roman"/>
          <w:sz w:val="24"/>
          <w:szCs w:val="24"/>
          <w:lang w:eastAsia="hr-HR"/>
        </w:rPr>
        <w:t>oj</w:t>
      </w:r>
      <w:r w:rsidRPr="00CF05C4">
        <w:rPr>
          <w:rFonts w:ascii="Times New Roman" w:eastAsia="Times New Roman" w:hAnsi="Times New Roman" w:cs="Times New Roman"/>
          <w:sz w:val="24"/>
          <w:szCs w:val="24"/>
          <w:lang w:eastAsia="hr-HR"/>
        </w:rPr>
        <w:t xml:space="preserve"> 85/24</w:t>
      </w:r>
      <w:r w:rsidR="0083178A">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t xml:space="preserve">) </w:t>
      </w:r>
      <w:r w:rsidR="00A95CD2" w:rsidRPr="00CF05C4">
        <w:rPr>
          <w:rFonts w:ascii="Times New Roman" w:eastAsia="Times New Roman" w:hAnsi="Times New Roman" w:cs="Times New Roman"/>
          <w:sz w:val="24"/>
          <w:szCs w:val="24"/>
          <w:lang w:eastAsia="hr-HR"/>
        </w:rPr>
        <w:t>u članku 38. točke</w:t>
      </w:r>
      <w:r w:rsidR="00FA1049" w:rsidRPr="00CF05C4">
        <w:rPr>
          <w:rFonts w:ascii="Times New Roman" w:eastAsia="Times New Roman" w:hAnsi="Times New Roman" w:cs="Times New Roman"/>
          <w:sz w:val="24"/>
          <w:szCs w:val="24"/>
          <w:lang w:eastAsia="hr-HR"/>
        </w:rPr>
        <w:t xml:space="preserve"> 2. i 3</w:t>
      </w:r>
      <w:r w:rsidRPr="00CF05C4">
        <w:rPr>
          <w:rFonts w:ascii="Times New Roman" w:eastAsia="Times New Roman" w:hAnsi="Times New Roman" w:cs="Times New Roman"/>
          <w:sz w:val="24"/>
          <w:szCs w:val="24"/>
          <w:lang w:eastAsia="hr-HR"/>
        </w:rPr>
        <w:t>. mijenjaju se i glase</w:t>
      </w:r>
      <w:r w:rsidR="00FA1049" w:rsidRPr="00CF05C4">
        <w:rPr>
          <w:rFonts w:ascii="Times New Roman" w:eastAsia="Times New Roman" w:hAnsi="Times New Roman" w:cs="Times New Roman"/>
          <w:sz w:val="24"/>
          <w:szCs w:val="24"/>
          <w:lang w:eastAsia="hr-HR"/>
        </w:rPr>
        <w:t>:</w:t>
      </w:r>
    </w:p>
    <w:p w14:paraId="6D3ADD41" w14:textId="77777777" w:rsidR="004F5E3C" w:rsidRPr="00CF05C4" w:rsidRDefault="004F5E3C">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21F3DC1F" w14:textId="730D1ABF" w:rsidR="00FA1049" w:rsidRPr="00CF05C4" w:rsidRDefault="00FA10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za poslovne godine koje počinju 1. siječnja 2027. ili nakon tog datuma</w:t>
      </w:r>
    </w:p>
    <w:p w14:paraId="23505406" w14:textId="77777777" w:rsidR="00FA1049" w:rsidRPr="00CF05C4" w:rsidRDefault="00FA10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5BB43DF3" w14:textId="77777777" w:rsidR="00FA1049" w:rsidRPr="00CF05C4" w:rsidRDefault="00FA10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 ako je izdavatelj veliki poduzetnik u smislu propisa Republike Hrvatske kojim se propisuje računovodstvo poduzetnika i primjena standarda financijskog izvještavanja u dijelu kojim se propisuje izvještavanje o održivosti, osim izdavatelja iz točke 1. podtočke a) ovoga članka ili</w:t>
      </w:r>
    </w:p>
    <w:p w14:paraId="2CB96FF7" w14:textId="77777777" w:rsidR="00FA1049" w:rsidRPr="00CF05C4" w:rsidRDefault="00FA10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610924A7" w14:textId="77777777" w:rsidR="00FA1049" w:rsidRPr="00CF05C4" w:rsidRDefault="00FA10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b) ako je izdavatelj matično društvo velike grupe u smislu propisa Republike Hrvatske kojim se propisuje računovodstvo poduzetnika i primjena standarda financijskog izvještavanja u dijelu kojim se propisuje izvještavanje o održivosti, osim izdavatelja iz točke 1. podtočke b) ovoga članka</w:t>
      </w:r>
    </w:p>
    <w:p w14:paraId="36D01746" w14:textId="77777777" w:rsidR="00FA1049" w:rsidRPr="00CF05C4" w:rsidRDefault="00FA10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6819B4E4" w14:textId="1C5AA33E" w:rsidR="00FA1049" w:rsidRPr="00CF05C4" w:rsidRDefault="00FA10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za poslovne godine koje počinju 1. siječnja 2028. ili nakon tog datuma</w:t>
      </w:r>
    </w:p>
    <w:p w14:paraId="3D3D6E36" w14:textId="77777777" w:rsidR="00FA1049" w:rsidRPr="00CF05C4" w:rsidRDefault="00FA10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8B9F038" w14:textId="77777777" w:rsidR="00FA1049" w:rsidRPr="00CF05C4" w:rsidRDefault="00FA10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 ako je izdavatelj mali i srednji poduzetnik, i koji nije mikro poduzetnik, u smislu propisa Republike Hrvatske kojim se propisuje računovodstvo poduzetnika i primjena standarda financijskog izvještavanja u dijelu kojim se propisuje izvještavanje o održivosti ili</w:t>
      </w:r>
    </w:p>
    <w:p w14:paraId="1041960C" w14:textId="77777777" w:rsidR="00FA1049" w:rsidRPr="00CF05C4" w:rsidRDefault="00FA10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3F260E05" w14:textId="77777777" w:rsidR="00FA1049" w:rsidRPr="00CF05C4" w:rsidRDefault="00FA10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b) ako je izdavatelj mala i jednostavna kreditna institucija iz članka 4. stavka 1. točke 145. Uredbe (EU) br. 575/2013, pod uvjetom da je ili veliki poduzetnik ili mali i srednji poduzetnik, i koji nije mikro poduzetnik, sve u smislu propisa Republike Hrvatske kojim se propisuje računovodstvo poduzetnika i primjena standarda financijskog izvještavanja u dijelu kojim se propisuje izvještavanje o održivosti ili</w:t>
      </w:r>
    </w:p>
    <w:p w14:paraId="31F4B07B" w14:textId="77777777" w:rsidR="00FA1049" w:rsidRPr="00CF05C4" w:rsidRDefault="00FA10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4A0C4E92" w14:textId="1BB45241" w:rsidR="00FA1049" w:rsidRPr="00CF05C4" w:rsidRDefault="00FA10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c) ako je izdavatelj vlastito društvo za osiguranje ili vlastito društvo za reosiguranje kako je propisano zakonom kojim su uređeni uvjeti za osnivanje i poslovanje društva za osiguranje, pod uvjetom da je ili veliki poduzetnik ili mali i srednji poduzetnik, i koji nije mikro poduzetnik, sve u smislu propisa Republike Hrvatske kojim se propisuje računovodstvo poduzetnika i primjena standarda financijskog izvještavanja u dijelu kojim se propisuje izvještavanje o održivosti.“</w:t>
      </w:r>
      <w:r w:rsidR="000C453C" w:rsidRPr="00CF05C4">
        <w:rPr>
          <w:rFonts w:ascii="Times New Roman" w:eastAsia="Times New Roman" w:hAnsi="Times New Roman" w:cs="Times New Roman"/>
          <w:sz w:val="24"/>
          <w:szCs w:val="24"/>
          <w:lang w:eastAsia="hr-HR"/>
        </w:rPr>
        <w:t>.</w:t>
      </w:r>
    </w:p>
    <w:p w14:paraId="0C62FA0A" w14:textId="77777777" w:rsidR="00C31142" w:rsidRPr="00CF05C4" w:rsidRDefault="00C31142" w:rsidP="00C31142">
      <w:pPr>
        <w:spacing w:after="0"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Prijelazne i završne odredbe</w:t>
      </w:r>
    </w:p>
    <w:p w14:paraId="0ECA95CF" w14:textId="7E165C35" w:rsidR="007151DB" w:rsidRDefault="007151DB" w:rsidP="00CF05C4">
      <w:pPr>
        <w:spacing w:after="0" w:line="240" w:lineRule="auto"/>
        <w:jc w:val="center"/>
        <w:rPr>
          <w:rFonts w:ascii="Times New Roman" w:eastAsia="Times New Roman" w:hAnsi="Times New Roman" w:cs="Times New Roman"/>
          <w:sz w:val="24"/>
          <w:szCs w:val="24"/>
          <w:lang w:eastAsia="hr-HR"/>
        </w:rPr>
      </w:pPr>
    </w:p>
    <w:p w14:paraId="27A18BDD" w14:textId="37F12FFF" w:rsidR="00C519EA" w:rsidRPr="00CF05C4" w:rsidRDefault="00C519EA" w:rsidP="000419E7">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 xml:space="preserve">Članak </w:t>
      </w:r>
      <w:r w:rsidR="00FD6C6F" w:rsidRPr="00CF05C4">
        <w:rPr>
          <w:rFonts w:ascii="Times New Roman" w:eastAsia="Times New Roman" w:hAnsi="Times New Roman" w:cs="Times New Roman"/>
          <w:b/>
          <w:sz w:val="24"/>
          <w:szCs w:val="24"/>
          <w:lang w:eastAsia="hr-HR"/>
        </w:rPr>
        <w:t>44</w:t>
      </w:r>
      <w:r w:rsidRPr="00CF05C4">
        <w:rPr>
          <w:rFonts w:ascii="Times New Roman" w:eastAsia="Times New Roman" w:hAnsi="Times New Roman" w:cs="Times New Roman"/>
          <w:b/>
          <w:sz w:val="24"/>
          <w:szCs w:val="24"/>
          <w:lang w:eastAsia="hr-HR"/>
        </w:rPr>
        <w:t>.</w:t>
      </w:r>
    </w:p>
    <w:p w14:paraId="24A06B59" w14:textId="19AC218D" w:rsidR="00297CFF" w:rsidRPr="00CF05C4" w:rsidRDefault="00516BD9" w:rsidP="00297CFF">
      <w:pPr>
        <w:spacing w:line="240" w:lineRule="auto"/>
        <w:jc w:val="both"/>
        <w:rPr>
          <w:rFonts w:ascii="Times New Roman" w:hAnsi="Times New Roman" w:cs="Times New Roman"/>
          <w:sz w:val="24"/>
          <w:szCs w:val="24"/>
          <w:lang w:eastAsia="hr-HR"/>
        </w:rPr>
      </w:pPr>
      <w:r w:rsidRPr="00CF05C4">
        <w:rPr>
          <w:rFonts w:ascii="Times New Roman" w:hAnsi="Times New Roman" w:cs="Times New Roman"/>
          <w:sz w:val="24"/>
          <w:szCs w:val="24"/>
          <w:lang w:eastAsia="hr-HR"/>
        </w:rPr>
        <w:t xml:space="preserve">(1) </w:t>
      </w:r>
      <w:r w:rsidR="00297CFF" w:rsidRPr="00CF05C4">
        <w:rPr>
          <w:rFonts w:ascii="Times New Roman" w:hAnsi="Times New Roman" w:cs="Times New Roman"/>
          <w:sz w:val="24"/>
          <w:szCs w:val="24"/>
          <w:lang w:eastAsia="hr-HR"/>
        </w:rPr>
        <w:t>Upravno Vijeće Agencije donijet će pravilnik iz članka 3</w:t>
      </w:r>
      <w:r w:rsidR="00DF0D49" w:rsidRPr="00CF05C4">
        <w:rPr>
          <w:rFonts w:ascii="Times New Roman" w:hAnsi="Times New Roman" w:cs="Times New Roman"/>
          <w:sz w:val="24"/>
          <w:szCs w:val="24"/>
          <w:lang w:eastAsia="hr-HR"/>
        </w:rPr>
        <w:t>4</w:t>
      </w:r>
      <w:r w:rsidR="00297CFF" w:rsidRPr="00CF05C4">
        <w:rPr>
          <w:rFonts w:ascii="Times New Roman" w:hAnsi="Times New Roman" w:cs="Times New Roman"/>
          <w:sz w:val="24"/>
          <w:szCs w:val="24"/>
          <w:lang w:eastAsia="hr-HR"/>
        </w:rPr>
        <w:t>. ovoga Zakona u roku od devet mjeseci od dana stupanja na snagu ovoga Zakona.</w:t>
      </w:r>
    </w:p>
    <w:p w14:paraId="435E8D30" w14:textId="6C818028" w:rsidR="00516BD9" w:rsidRPr="00CF05C4" w:rsidRDefault="00516BD9" w:rsidP="00516BD9">
      <w:pPr>
        <w:spacing w:line="240" w:lineRule="auto"/>
        <w:jc w:val="both"/>
        <w:rPr>
          <w:rFonts w:ascii="Times New Roman" w:hAnsi="Times New Roman" w:cs="Times New Roman"/>
          <w:sz w:val="24"/>
          <w:szCs w:val="24"/>
          <w:lang w:eastAsia="hr-HR"/>
        </w:rPr>
      </w:pPr>
      <w:r w:rsidRPr="00CF05C4">
        <w:rPr>
          <w:rFonts w:ascii="Times New Roman" w:hAnsi="Times New Roman" w:cs="Times New Roman"/>
          <w:sz w:val="24"/>
          <w:szCs w:val="24"/>
          <w:lang w:eastAsia="hr-HR"/>
        </w:rPr>
        <w:t>(2) Agencija je</w:t>
      </w:r>
      <w:r w:rsidR="00704EDF" w:rsidRPr="00CF05C4">
        <w:rPr>
          <w:rFonts w:ascii="Times New Roman" w:hAnsi="Times New Roman" w:cs="Times New Roman"/>
          <w:sz w:val="24"/>
          <w:szCs w:val="24"/>
          <w:lang w:eastAsia="hr-HR"/>
        </w:rPr>
        <w:t xml:space="preserve"> do 10. siječnja 2030.</w:t>
      </w:r>
      <w:r w:rsidRPr="00CF05C4">
        <w:rPr>
          <w:rFonts w:ascii="Times New Roman" w:hAnsi="Times New Roman" w:cs="Times New Roman"/>
          <w:sz w:val="24"/>
          <w:szCs w:val="24"/>
          <w:lang w:eastAsia="hr-HR"/>
        </w:rPr>
        <w:t xml:space="preserve"> dužna uskladiti registar iz članka 129. Zakona o tržištu kapitala (</w:t>
      </w:r>
      <w:r w:rsidR="005E1177" w:rsidRPr="00CF05C4">
        <w:rPr>
          <w:rFonts w:ascii="Times New Roman" w:hAnsi="Times New Roman" w:cs="Times New Roman"/>
          <w:sz w:val="24"/>
          <w:szCs w:val="24"/>
          <w:lang w:eastAsia="hr-HR"/>
        </w:rPr>
        <w:t>„</w:t>
      </w:r>
      <w:r w:rsidRPr="00CF05C4">
        <w:rPr>
          <w:rFonts w:ascii="Times New Roman" w:hAnsi="Times New Roman" w:cs="Times New Roman"/>
          <w:sz w:val="24"/>
          <w:szCs w:val="24"/>
          <w:lang w:eastAsia="hr-HR"/>
        </w:rPr>
        <w:t>Narodne novine</w:t>
      </w:r>
      <w:r w:rsidR="005E1177" w:rsidRPr="00CF05C4">
        <w:rPr>
          <w:rFonts w:ascii="Times New Roman" w:hAnsi="Times New Roman" w:cs="Times New Roman"/>
          <w:sz w:val="24"/>
          <w:szCs w:val="24"/>
          <w:lang w:eastAsia="hr-HR"/>
        </w:rPr>
        <w:t>“</w:t>
      </w:r>
      <w:r w:rsidRPr="00CF05C4">
        <w:rPr>
          <w:rFonts w:ascii="Times New Roman" w:hAnsi="Times New Roman" w:cs="Times New Roman"/>
          <w:sz w:val="24"/>
          <w:szCs w:val="24"/>
          <w:lang w:eastAsia="hr-HR"/>
        </w:rPr>
        <w:t>, br. 65/18</w:t>
      </w:r>
      <w:r w:rsidR="0083178A">
        <w:rPr>
          <w:rFonts w:ascii="Times New Roman" w:hAnsi="Times New Roman" w:cs="Times New Roman"/>
          <w:sz w:val="24"/>
          <w:szCs w:val="24"/>
          <w:lang w:eastAsia="hr-HR"/>
        </w:rPr>
        <w:t>.</w:t>
      </w:r>
      <w:r w:rsidRPr="00CF05C4">
        <w:rPr>
          <w:rFonts w:ascii="Times New Roman" w:hAnsi="Times New Roman" w:cs="Times New Roman"/>
          <w:sz w:val="24"/>
          <w:szCs w:val="24"/>
          <w:lang w:eastAsia="hr-HR"/>
        </w:rPr>
        <w:t>, 17/20</w:t>
      </w:r>
      <w:r w:rsidR="0083178A">
        <w:rPr>
          <w:rFonts w:ascii="Times New Roman" w:hAnsi="Times New Roman" w:cs="Times New Roman"/>
          <w:sz w:val="24"/>
          <w:szCs w:val="24"/>
          <w:lang w:eastAsia="hr-HR"/>
        </w:rPr>
        <w:t>.</w:t>
      </w:r>
      <w:r w:rsidRPr="00CF05C4">
        <w:rPr>
          <w:rFonts w:ascii="Times New Roman" w:hAnsi="Times New Roman" w:cs="Times New Roman"/>
          <w:sz w:val="24"/>
          <w:szCs w:val="24"/>
          <w:lang w:eastAsia="hr-HR"/>
        </w:rPr>
        <w:t>, 83/21</w:t>
      </w:r>
      <w:r w:rsidR="0083178A">
        <w:rPr>
          <w:rFonts w:ascii="Times New Roman" w:hAnsi="Times New Roman" w:cs="Times New Roman"/>
          <w:sz w:val="24"/>
          <w:szCs w:val="24"/>
          <w:lang w:eastAsia="hr-HR"/>
        </w:rPr>
        <w:t>.</w:t>
      </w:r>
      <w:r w:rsidRPr="00CF05C4">
        <w:rPr>
          <w:rFonts w:ascii="Times New Roman" w:hAnsi="Times New Roman" w:cs="Times New Roman"/>
          <w:sz w:val="24"/>
          <w:szCs w:val="24"/>
          <w:lang w:eastAsia="hr-HR"/>
        </w:rPr>
        <w:t>, 151/22</w:t>
      </w:r>
      <w:r w:rsidR="0083178A">
        <w:rPr>
          <w:rFonts w:ascii="Times New Roman" w:hAnsi="Times New Roman" w:cs="Times New Roman"/>
          <w:sz w:val="24"/>
          <w:szCs w:val="24"/>
          <w:lang w:eastAsia="hr-HR"/>
        </w:rPr>
        <w:t>.</w:t>
      </w:r>
      <w:r w:rsidRPr="00CF05C4">
        <w:rPr>
          <w:rFonts w:ascii="Times New Roman" w:hAnsi="Times New Roman" w:cs="Times New Roman"/>
          <w:sz w:val="24"/>
          <w:szCs w:val="24"/>
          <w:lang w:eastAsia="hr-HR"/>
        </w:rPr>
        <w:t xml:space="preserve"> i 85/24</w:t>
      </w:r>
      <w:r w:rsidR="0083178A">
        <w:rPr>
          <w:rFonts w:ascii="Times New Roman" w:hAnsi="Times New Roman" w:cs="Times New Roman"/>
          <w:sz w:val="24"/>
          <w:szCs w:val="24"/>
          <w:lang w:eastAsia="hr-HR"/>
        </w:rPr>
        <w:t>.</w:t>
      </w:r>
      <w:r w:rsidRPr="00CF05C4">
        <w:rPr>
          <w:rFonts w:ascii="Times New Roman" w:hAnsi="Times New Roman" w:cs="Times New Roman"/>
          <w:sz w:val="24"/>
          <w:szCs w:val="24"/>
          <w:lang w:eastAsia="hr-HR"/>
        </w:rPr>
        <w:t>) s odredbom članka 697.a</w:t>
      </w:r>
      <w:r w:rsidR="0083178A">
        <w:rPr>
          <w:rFonts w:ascii="Times New Roman" w:hAnsi="Times New Roman" w:cs="Times New Roman"/>
          <w:sz w:val="24"/>
          <w:szCs w:val="24"/>
          <w:lang w:eastAsia="hr-HR"/>
        </w:rPr>
        <w:t xml:space="preserve"> ovoga Zakona</w:t>
      </w:r>
      <w:r w:rsidRPr="00CF05C4">
        <w:rPr>
          <w:rFonts w:ascii="Times New Roman" w:hAnsi="Times New Roman" w:cs="Times New Roman"/>
          <w:sz w:val="24"/>
          <w:szCs w:val="24"/>
          <w:lang w:eastAsia="hr-HR"/>
        </w:rPr>
        <w:t xml:space="preserve">, </w:t>
      </w:r>
      <w:r w:rsidRPr="00CF05C4">
        <w:rPr>
          <w:rFonts w:ascii="Times New Roman" w:eastAsia="Times New Roman" w:hAnsi="Times New Roman" w:cs="Times New Roman"/>
          <w:sz w:val="24"/>
          <w:szCs w:val="24"/>
          <w:lang w:eastAsia="hr-HR"/>
        </w:rPr>
        <w:t>koja je dodana člankom 36. ovoga Zakona.</w:t>
      </w:r>
    </w:p>
    <w:p w14:paraId="4EBD69D5" w14:textId="3ACB1CCF" w:rsidR="008D4D20" w:rsidRPr="00CF05C4" w:rsidRDefault="008D4D20" w:rsidP="008D4D20">
      <w:pPr>
        <w:spacing w:line="240" w:lineRule="auto"/>
        <w:jc w:val="center"/>
        <w:rPr>
          <w:rFonts w:ascii="Times New Roman" w:hAnsi="Times New Roman" w:cs="Times New Roman"/>
          <w:b/>
          <w:sz w:val="24"/>
          <w:szCs w:val="24"/>
          <w:lang w:eastAsia="hr-HR"/>
        </w:rPr>
      </w:pPr>
      <w:r w:rsidRPr="00CF05C4">
        <w:rPr>
          <w:rFonts w:ascii="Times New Roman" w:hAnsi="Times New Roman" w:cs="Times New Roman"/>
          <w:b/>
          <w:sz w:val="24"/>
          <w:szCs w:val="24"/>
          <w:lang w:eastAsia="hr-HR"/>
        </w:rPr>
        <w:t>Članak 4</w:t>
      </w:r>
      <w:r w:rsidR="00FD6C6F" w:rsidRPr="00CF05C4">
        <w:rPr>
          <w:rFonts w:ascii="Times New Roman" w:hAnsi="Times New Roman" w:cs="Times New Roman"/>
          <w:b/>
          <w:sz w:val="24"/>
          <w:szCs w:val="24"/>
          <w:lang w:eastAsia="hr-HR"/>
        </w:rPr>
        <w:t>5</w:t>
      </w:r>
      <w:r w:rsidRPr="00CF05C4">
        <w:rPr>
          <w:rFonts w:ascii="Times New Roman" w:hAnsi="Times New Roman" w:cs="Times New Roman"/>
          <w:b/>
          <w:sz w:val="24"/>
          <w:szCs w:val="24"/>
          <w:lang w:eastAsia="hr-HR"/>
        </w:rPr>
        <w:t>.</w:t>
      </w:r>
    </w:p>
    <w:p w14:paraId="00C4D135" w14:textId="63715723" w:rsidR="008D4D20" w:rsidRPr="00CF05C4" w:rsidRDefault="008D4D20" w:rsidP="008D4D20">
      <w:pPr>
        <w:spacing w:line="240" w:lineRule="auto"/>
        <w:jc w:val="both"/>
        <w:rPr>
          <w:rFonts w:ascii="Times New Roman" w:hAnsi="Times New Roman" w:cs="Times New Roman"/>
          <w:sz w:val="24"/>
          <w:szCs w:val="24"/>
          <w:lang w:eastAsia="hr-HR"/>
        </w:rPr>
      </w:pPr>
      <w:r w:rsidRPr="00CF05C4">
        <w:rPr>
          <w:rFonts w:ascii="Times New Roman" w:hAnsi="Times New Roman" w:cs="Times New Roman"/>
          <w:sz w:val="24"/>
          <w:szCs w:val="24"/>
          <w:lang w:eastAsia="hr-HR"/>
        </w:rPr>
        <w:t>Postupci pokrenuti pred Agencijom do dana stupanja na snagu ovoga Zakona dovršit će se primjenom odredaba Zakona o tržištu kapitala (</w:t>
      </w:r>
      <w:r w:rsidR="005E1177" w:rsidRPr="00CF05C4">
        <w:rPr>
          <w:rFonts w:ascii="Times New Roman" w:hAnsi="Times New Roman" w:cs="Times New Roman"/>
          <w:sz w:val="24"/>
          <w:szCs w:val="24"/>
          <w:lang w:eastAsia="hr-HR"/>
        </w:rPr>
        <w:t>„</w:t>
      </w:r>
      <w:r w:rsidRPr="00CF05C4">
        <w:rPr>
          <w:rFonts w:ascii="Times New Roman" w:hAnsi="Times New Roman" w:cs="Times New Roman"/>
          <w:sz w:val="24"/>
          <w:szCs w:val="24"/>
          <w:lang w:eastAsia="hr-HR"/>
        </w:rPr>
        <w:t>Narodne novine</w:t>
      </w:r>
      <w:r w:rsidR="005E1177" w:rsidRPr="00CF05C4">
        <w:rPr>
          <w:rFonts w:ascii="Times New Roman" w:hAnsi="Times New Roman" w:cs="Times New Roman"/>
          <w:sz w:val="24"/>
          <w:szCs w:val="24"/>
          <w:lang w:eastAsia="hr-HR"/>
        </w:rPr>
        <w:t>“</w:t>
      </w:r>
      <w:r w:rsidRPr="00CF05C4">
        <w:rPr>
          <w:rFonts w:ascii="Times New Roman" w:hAnsi="Times New Roman" w:cs="Times New Roman"/>
          <w:sz w:val="24"/>
          <w:szCs w:val="24"/>
          <w:lang w:eastAsia="hr-HR"/>
        </w:rPr>
        <w:t>, br. 65/18</w:t>
      </w:r>
      <w:r w:rsidR="005E1177" w:rsidRPr="00CF05C4">
        <w:rPr>
          <w:rFonts w:ascii="Times New Roman" w:hAnsi="Times New Roman" w:cs="Times New Roman"/>
          <w:sz w:val="24"/>
          <w:szCs w:val="24"/>
          <w:lang w:eastAsia="hr-HR"/>
        </w:rPr>
        <w:t>.</w:t>
      </w:r>
      <w:r w:rsidRPr="00CF05C4">
        <w:rPr>
          <w:rFonts w:ascii="Times New Roman" w:hAnsi="Times New Roman" w:cs="Times New Roman"/>
          <w:sz w:val="24"/>
          <w:szCs w:val="24"/>
          <w:lang w:eastAsia="hr-HR"/>
        </w:rPr>
        <w:t>, 17/20</w:t>
      </w:r>
      <w:r w:rsidR="005E1177" w:rsidRPr="00CF05C4">
        <w:rPr>
          <w:rFonts w:ascii="Times New Roman" w:hAnsi="Times New Roman" w:cs="Times New Roman"/>
          <w:sz w:val="24"/>
          <w:szCs w:val="24"/>
          <w:lang w:eastAsia="hr-HR"/>
        </w:rPr>
        <w:t>.</w:t>
      </w:r>
      <w:r w:rsidRPr="00CF05C4">
        <w:rPr>
          <w:rFonts w:ascii="Times New Roman" w:hAnsi="Times New Roman" w:cs="Times New Roman"/>
          <w:sz w:val="24"/>
          <w:szCs w:val="24"/>
          <w:lang w:eastAsia="hr-HR"/>
        </w:rPr>
        <w:t>, 83/21</w:t>
      </w:r>
      <w:r w:rsidR="005E1177" w:rsidRPr="00CF05C4">
        <w:rPr>
          <w:rFonts w:ascii="Times New Roman" w:hAnsi="Times New Roman" w:cs="Times New Roman"/>
          <w:sz w:val="24"/>
          <w:szCs w:val="24"/>
          <w:lang w:eastAsia="hr-HR"/>
        </w:rPr>
        <w:t>.</w:t>
      </w:r>
      <w:r w:rsidRPr="00CF05C4">
        <w:rPr>
          <w:rFonts w:ascii="Times New Roman" w:hAnsi="Times New Roman" w:cs="Times New Roman"/>
          <w:sz w:val="24"/>
          <w:szCs w:val="24"/>
          <w:lang w:eastAsia="hr-HR"/>
        </w:rPr>
        <w:t>, 151/22</w:t>
      </w:r>
      <w:r w:rsidR="005E1177" w:rsidRPr="00CF05C4">
        <w:rPr>
          <w:rFonts w:ascii="Times New Roman" w:hAnsi="Times New Roman" w:cs="Times New Roman"/>
          <w:sz w:val="24"/>
          <w:szCs w:val="24"/>
          <w:lang w:eastAsia="hr-HR"/>
        </w:rPr>
        <w:t>.</w:t>
      </w:r>
      <w:r w:rsidRPr="00CF05C4">
        <w:rPr>
          <w:rFonts w:ascii="Times New Roman" w:hAnsi="Times New Roman" w:cs="Times New Roman"/>
          <w:sz w:val="24"/>
          <w:szCs w:val="24"/>
          <w:lang w:eastAsia="hr-HR"/>
        </w:rPr>
        <w:t xml:space="preserve"> i 85/24</w:t>
      </w:r>
      <w:r w:rsidR="005E1177" w:rsidRPr="00CF05C4">
        <w:rPr>
          <w:rFonts w:ascii="Times New Roman" w:hAnsi="Times New Roman" w:cs="Times New Roman"/>
          <w:sz w:val="24"/>
          <w:szCs w:val="24"/>
          <w:lang w:eastAsia="hr-HR"/>
        </w:rPr>
        <w:t>.</w:t>
      </w:r>
      <w:r w:rsidRPr="00CF05C4">
        <w:rPr>
          <w:rFonts w:ascii="Times New Roman" w:hAnsi="Times New Roman" w:cs="Times New Roman"/>
          <w:sz w:val="24"/>
          <w:szCs w:val="24"/>
          <w:lang w:eastAsia="hr-HR"/>
        </w:rPr>
        <w:t>).</w:t>
      </w:r>
    </w:p>
    <w:p w14:paraId="42DB0039" w14:textId="1D1CFC81" w:rsidR="00F606B5" w:rsidRPr="00CF05C4" w:rsidRDefault="004533D8" w:rsidP="000419E7">
      <w:pPr>
        <w:spacing w:line="240" w:lineRule="auto"/>
        <w:jc w:val="cente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Članak 4</w:t>
      </w:r>
      <w:r w:rsidR="00FD6C6F" w:rsidRPr="00CF05C4">
        <w:rPr>
          <w:rFonts w:ascii="Times New Roman" w:eastAsia="Times New Roman" w:hAnsi="Times New Roman" w:cs="Times New Roman"/>
          <w:b/>
          <w:sz w:val="24"/>
          <w:szCs w:val="24"/>
          <w:lang w:eastAsia="hr-HR"/>
        </w:rPr>
        <w:t>6</w:t>
      </w:r>
      <w:r w:rsidRPr="00CF05C4">
        <w:rPr>
          <w:rFonts w:ascii="Times New Roman" w:eastAsia="Times New Roman" w:hAnsi="Times New Roman" w:cs="Times New Roman"/>
          <w:b/>
          <w:sz w:val="24"/>
          <w:szCs w:val="24"/>
          <w:lang w:eastAsia="hr-HR"/>
        </w:rPr>
        <w:t>.</w:t>
      </w:r>
    </w:p>
    <w:p w14:paraId="573D7B1F" w14:textId="77777777" w:rsidR="00297CFF" w:rsidRPr="00CF05C4" w:rsidRDefault="00297CFF" w:rsidP="00297CFF">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Ovaj Zakon stupa na snagu osmoga dana od dana objave u „Narodnim novinama“, osim:</w:t>
      </w:r>
    </w:p>
    <w:p w14:paraId="6CA9293A" w14:textId="002DA0F1" w:rsidR="00297CFF" w:rsidRPr="00CF05C4" w:rsidRDefault="00297CFF" w:rsidP="00297CFF">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 </w:t>
      </w:r>
      <w:r w:rsidR="008B34DF" w:rsidRPr="00CF05C4">
        <w:rPr>
          <w:rFonts w:ascii="Times New Roman" w:eastAsia="Times New Roman" w:hAnsi="Times New Roman" w:cs="Times New Roman"/>
          <w:sz w:val="24"/>
          <w:szCs w:val="24"/>
          <w:lang w:eastAsia="hr-HR"/>
        </w:rPr>
        <w:t xml:space="preserve">odredbe </w:t>
      </w:r>
      <w:r w:rsidRPr="00CF05C4">
        <w:rPr>
          <w:rFonts w:ascii="Times New Roman" w:eastAsia="Times New Roman" w:hAnsi="Times New Roman" w:cs="Times New Roman"/>
          <w:sz w:val="24"/>
          <w:szCs w:val="24"/>
          <w:lang w:eastAsia="hr-HR"/>
        </w:rPr>
        <w:t xml:space="preserve">članka 387. stavka 4. točke </w:t>
      </w:r>
      <w:r w:rsidR="00121BD5" w:rsidRPr="00CF05C4">
        <w:rPr>
          <w:rFonts w:ascii="Times New Roman" w:eastAsia="Times New Roman" w:hAnsi="Times New Roman" w:cs="Times New Roman"/>
          <w:sz w:val="24"/>
          <w:szCs w:val="24"/>
          <w:lang w:eastAsia="hr-HR"/>
        </w:rPr>
        <w:t>2</w:t>
      </w:r>
      <w:r w:rsidRPr="00CF05C4">
        <w:rPr>
          <w:rFonts w:ascii="Times New Roman" w:eastAsia="Times New Roman" w:hAnsi="Times New Roman" w:cs="Times New Roman"/>
          <w:sz w:val="24"/>
          <w:szCs w:val="24"/>
          <w:lang w:eastAsia="hr-HR"/>
        </w:rPr>
        <w:t>.</w:t>
      </w:r>
      <w:r w:rsidR="00977063" w:rsidRPr="00CF05C4">
        <w:rPr>
          <w:rFonts w:ascii="Times New Roman" w:eastAsia="Times New Roman" w:hAnsi="Times New Roman" w:cs="Times New Roman"/>
          <w:sz w:val="24"/>
          <w:szCs w:val="24"/>
          <w:lang w:eastAsia="hr-HR"/>
        </w:rPr>
        <w:t xml:space="preserve"> </w:t>
      </w:r>
      <w:r w:rsidR="008B34DF" w:rsidRPr="00CF05C4">
        <w:rPr>
          <w:rFonts w:ascii="Times New Roman" w:eastAsia="Times New Roman" w:hAnsi="Times New Roman" w:cs="Times New Roman"/>
          <w:sz w:val="24"/>
          <w:szCs w:val="24"/>
          <w:lang w:eastAsia="hr-HR"/>
        </w:rPr>
        <w:t xml:space="preserve">koja je izmijenjena člankom 27. ovoga Zakona </w:t>
      </w:r>
      <w:r w:rsidRPr="00CF05C4">
        <w:rPr>
          <w:rFonts w:ascii="Times New Roman" w:eastAsia="Times New Roman" w:hAnsi="Times New Roman" w:cs="Times New Roman"/>
          <w:sz w:val="24"/>
          <w:szCs w:val="24"/>
          <w:lang w:eastAsia="hr-HR"/>
        </w:rPr>
        <w:t>stupa na snagu danom stupanja na snagu regulatornih tehničkih standarda Europske komisije iz članka 10. stavka 4</w:t>
      </w:r>
      <w:r w:rsidR="00977063" w:rsidRPr="00CF05C4">
        <w:rPr>
          <w:rFonts w:ascii="Times New Roman" w:eastAsia="Times New Roman" w:hAnsi="Times New Roman" w:cs="Times New Roman"/>
          <w:sz w:val="24"/>
          <w:szCs w:val="24"/>
          <w:lang w:eastAsia="hr-HR"/>
        </w:rPr>
        <w:t>.</w:t>
      </w:r>
      <w:r w:rsidRPr="00CF05C4">
        <w:rPr>
          <w:rFonts w:ascii="Times New Roman" w:hAnsi="Times New Roman" w:cs="Times New Roman"/>
          <w:sz w:val="24"/>
          <w:szCs w:val="24"/>
        </w:rPr>
        <w:t xml:space="preserve"> </w:t>
      </w:r>
      <w:bookmarkStart w:id="23" w:name="_Hlk190081247"/>
      <w:r w:rsidR="00977063" w:rsidRPr="00CF05C4">
        <w:rPr>
          <w:rFonts w:ascii="Times New Roman" w:hAnsi="Times New Roman" w:cs="Times New Roman"/>
          <w:sz w:val="24"/>
          <w:szCs w:val="24"/>
        </w:rPr>
        <w:t>Uredbe 648/2012</w:t>
      </w:r>
    </w:p>
    <w:bookmarkEnd w:id="23"/>
    <w:p w14:paraId="309F9586" w14:textId="7C0FA964" w:rsidR="00297CFF" w:rsidRPr="00CF05C4" w:rsidRDefault="00297CFF" w:rsidP="00297CFF">
      <w:pPr>
        <w:spacing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 </w:t>
      </w:r>
      <w:r w:rsidR="008B34DF" w:rsidRPr="00CF05C4">
        <w:rPr>
          <w:rFonts w:ascii="Times New Roman" w:eastAsia="Times New Roman" w:hAnsi="Times New Roman" w:cs="Times New Roman"/>
          <w:sz w:val="24"/>
          <w:szCs w:val="24"/>
          <w:lang w:eastAsia="hr-HR"/>
        </w:rPr>
        <w:t xml:space="preserve">odredbi </w:t>
      </w:r>
      <w:r w:rsidRPr="00CF05C4">
        <w:rPr>
          <w:rFonts w:ascii="Times New Roman" w:eastAsia="Times New Roman" w:hAnsi="Times New Roman" w:cs="Times New Roman"/>
          <w:sz w:val="24"/>
          <w:szCs w:val="24"/>
          <w:lang w:eastAsia="hr-HR"/>
        </w:rPr>
        <w:t xml:space="preserve">članaka 697.b i 697.d </w:t>
      </w:r>
      <w:r w:rsidR="008B34DF" w:rsidRPr="00CF05C4">
        <w:rPr>
          <w:rFonts w:ascii="Times New Roman" w:eastAsia="Times New Roman" w:hAnsi="Times New Roman" w:cs="Times New Roman"/>
          <w:sz w:val="24"/>
          <w:szCs w:val="24"/>
          <w:lang w:eastAsia="hr-HR"/>
        </w:rPr>
        <w:t>koje su dodane</w:t>
      </w:r>
      <w:r w:rsidRPr="00CF05C4">
        <w:rPr>
          <w:rFonts w:ascii="Times New Roman" w:eastAsia="Times New Roman" w:hAnsi="Times New Roman" w:cs="Times New Roman"/>
          <w:sz w:val="24"/>
          <w:szCs w:val="24"/>
          <w:lang w:eastAsia="hr-HR"/>
        </w:rPr>
        <w:t xml:space="preserve"> člank</w:t>
      </w:r>
      <w:r w:rsidR="008B34DF" w:rsidRPr="00CF05C4">
        <w:rPr>
          <w:rFonts w:ascii="Times New Roman" w:eastAsia="Times New Roman" w:hAnsi="Times New Roman" w:cs="Times New Roman"/>
          <w:sz w:val="24"/>
          <w:szCs w:val="24"/>
          <w:lang w:eastAsia="hr-HR"/>
        </w:rPr>
        <w:t>om</w:t>
      </w:r>
      <w:r w:rsidRPr="00CF05C4">
        <w:rPr>
          <w:rFonts w:ascii="Times New Roman" w:eastAsia="Times New Roman" w:hAnsi="Times New Roman" w:cs="Times New Roman"/>
          <w:sz w:val="24"/>
          <w:szCs w:val="24"/>
          <w:lang w:eastAsia="hr-HR"/>
        </w:rPr>
        <w:t xml:space="preserve"> 3</w:t>
      </w:r>
      <w:r w:rsidR="008B34DF" w:rsidRPr="00CF05C4">
        <w:rPr>
          <w:rFonts w:ascii="Times New Roman" w:eastAsia="Times New Roman" w:hAnsi="Times New Roman" w:cs="Times New Roman"/>
          <w:sz w:val="24"/>
          <w:szCs w:val="24"/>
          <w:lang w:eastAsia="hr-HR"/>
        </w:rPr>
        <w:t>6</w:t>
      </w:r>
      <w:r w:rsidRPr="00CF05C4">
        <w:rPr>
          <w:rFonts w:ascii="Times New Roman" w:eastAsia="Times New Roman" w:hAnsi="Times New Roman" w:cs="Times New Roman"/>
          <w:sz w:val="24"/>
          <w:szCs w:val="24"/>
          <w:lang w:eastAsia="hr-HR"/>
        </w:rPr>
        <w:t>. ovoga Zakona koj</w:t>
      </w:r>
      <w:r w:rsidR="008B34DF" w:rsidRPr="00CF05C4">
        <w:rPr>
          <w:rFonts w:ascii="Times New Roman" w:eastAsia="Times New Roman" w:hAnsi="Times New Roman" w:cs="Times New Roman"/>
          <w:sz w:val="24"/>
          <w:szCs w:val="24"/>
          <w:lang w:eastAsia="hr-HR"/>
        </w:rPr>
        <w:t>e</w:t>
      </w:r>
      <w:r w:rsidRPr="00CF05C4">
        <w:rPr>
          <w:rFonts w:ascii="Times New Roman" w:eastAsia="Times New Roman" w:hAnsi="Times New Roman" w:cs="Times New Roman"/>
          <w:sz w:val="24"/>
          <w:szCs w:val="24"/>
          <w:lang w:eastAsia="hr-HR"/>
        </w:rPr>
        <w:t xml:space="preserve"> stupaju na snagu 10. srpnja 2026. </w:t>
      </w:r>
    </w:p>
    <w:p w14:paraId="12C7752B" w14:textId="29C77B89" w:rsidR="00F43309" w:rsidRPr="00CF05C4" w:rsidRDefault="00297CFF">
      <w:pP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sz w:val="24"/>
          <w:szCs w:val="24"/>
          <w:lang w:eastAsia="hr-HR"/>
        </w:rPr>
        <w:t xml:space="preserve">- </w:t>
      </w:r>
      <w:r w:rsidR="008B34DF" w:rsidRPr="00CF05C4">
        <w:rPr>
          <w:rFonts w:ascii="Times New Roman" w:eastAsia="Times New Roman" w:hAnsi="Times New Roman" w:cs="Times New Roman"/>
          <w:sz w:val="24"/>
          <w:szCs w:val="24"/>
          <w:lang w:eastAsia="hr-HR"/>
        </w:rPr>
        <w:t xml:space="preserve">odredbi </w:t>
      </w:r>
      <w:r w:rsidRPr="00CF05C4">
        <w:rPr>
          <w:rFonts w:ascii="Times New Roman" w:eastAsia="Times New Roman" w:hAnsi="Times New Roman" w:cs="Times New Roman"/>
          <w:sz w:val="24"/>
          <w:szCs w:val="24"/>
          <w:lang w:eastAsia="hr-HR"/>
        </w:rPr>
        <w:t xml:space="preserve">članaka 697.a i 697.c </w:t>
      </w:r>
      <w:r w:rsidR="00107DB6" w:rsidRPr="00CF05C4">
        <w:rPr>
          <w:rFonts w:ascii="Times New Roman" w:eastAsia="Times New Roman" w:hAnsi="Times New Roman" w:cs="Times New Roman"/>
          <w:sz w:val="24"/>
          <w:szCs w:val="24"/>
          <w:lang w:eastAsia="hr-HR"/>
        </w:rPr>
        <w:t xml:space="preserve">koje su dodane </w:t>
      </w:r>
      <w:r w:rsidRPr="00CF05C4">
        <w:rPr>
          <w:rFonts w:ascii="Times New Roman" w:eastAsia="Times New Roman" w:hAnsi="Times New Roman" w:cs="Times New Roman"/>
          <w:sz w:val="24"/>
          <w:szCs w:val="24"/>
          <w:lang w:eastAsia="hr-HR"/>
        </w:rPr>
        <w:t>člank</w:t>
      </w:r>
      <w:r w:rsidR="00107DB6" w:rsidRPr="00CF05C4">
        <w:rPr>
          <w:rFonts w:ascii="Times New Roman" w:eastAsia="Times New Roman" w:hAnsi="Times New Roman" w:cs="Times New Roman"/>
          <w:sz w:val="24"/>
          <w:szCs w:val="24"/>
          <w:lang w:eastAsia="hr-HR"/>
        </w:rPr>
        <w:t>om</w:t>
      </w:r>
      <w:r w:rsidRPr="00CF05C4">
        <w:rPr>
          <w:rFonts w:ascii="Times New Roman" w:eastAsia="Times New Roman" w:hAnsi="Times New Roman" w:cs="Times New Roman"/>
          <w:sz w:val="24"/>
          <w:szCs w:val="24"/>
          <w:lang w:eastAsia="hr-HR"/>
        </w:rPr>
        <w:t xml:space="preserve"> 3</w:t>
      </w:r>
      <w:r w:rsidR="00107DB6" w:rsidRPr="00CF05C4">
        <w:rPr>
          <w:rFonts w:ascii="Times New Roman" w:eastAsia="Times New Roman" w:hAnsi="Times New Roman" w:cs="Times New Roman"/>
          <w:sz w:val="24"/>
          <w:szCs w:val="24"/>
          <w:lang w:eastAsia="hr-HR"/>
        </w:rPr>
        <w:t>6</w:t>
      </w:r>
      <w:r w:rsidRPr="00CF05C4">
        <w:rPr>
          <w:rFonts w:ascii="Times New Roman" w:eastAsia="Times New Roman" w:hAnsi="Times New Roman" w:cs="Times New Roman"/>
          <w:sz w:val="24"/>
          <w:szCs w:val="24"/>
          <w:lang w:eastAsia="hr-HR"/>
        </w:rPr>
        <w:t>. ovoga Zakona</w:t>
      </w:r>
      <w:r w:rsidR="00107DB6" w:rsidRPr="00CF05C4">
        <w:rPr>
          <w:rFonts w:ascii="Times New Roman" w:eastAsia="Times New Roman" w:hAnsi="Times New Roman" w:cs="Times New Roman"/>
          <w:sz w:val="24"/>
          <w:szCs w:val="24"/>
          <w:lang w:eastAsia="hr-HR"/>
        </w:rPr>
        <w:t xml:space="preserve"> </w:t>
      </w:r>
      <w:r w:rsidRPr="00CF05C4">
        <w:rPr>
          <w:rFonts w:ascii="Times New Roman" w:eastAsia="Times New Roman" w:hAnsi="Times New Roman" w:cs="Times New Roman"/>
          <w:sz w:val="24"/>
          <w:szCs w:val="24"/>
          <w:lang w:eastAsia="hr-HR"/>
        </w:rPr>
        <w:t>koj</w:t>
      </w:r>
      <w:r w:rsidR="00107DB6" w:rsidRPr="00CF05C4">
        <w:rPr>
          <w:rFonts w:ascii="Times New Roman" w:eastAsia="Times New Roman" w:hAnsi="Times New Roman" w:cs="Times New Roman"/>
          <w:sz w:val="24"/>
          <w:szCs w:val="24"/>
          <w:lang w:eastAsia="hr-HR"/>
        </w:rPr>
        <w:t>e</w:t>
      </w:r>
      <w:r w:rsidRPr="00CF05C4">
        <w:rPr>
          <w:rFonts w:ascii="Times New Roman" w:eastAsia="Times New Roman" w:hAnsi="Times New Roman" w:cs="Times New Roman"/>
          <w:sz w:val="24"/>
          <w:szCs w:val="24"/>
          <w:lang w:eastAsia="hr-HR"/>
        </w:rPr>
        <w:t xml:space="preserve"> stupaju na snagu 10. siječnja 2030.</w:t>
      </w:r>
      <w:r w:rsidR="00F43309" w:rsidRPr="00CF05C4">
        <w:rPr>
          <w:rFonts w:ascii="Times New Roman" w:eastAsia="Times New Roman" w:hAnsi="Times New Roman" w:cs="Times New Roman"/>
          <w:b/>
          <w:sz w:val="24"/>
          <w:szCs w:val="24"/>
          <w:lang w:eastAsia="hr-HR"/>
        </w:rPr>
        <w:br w:type="page"/>
      </w:r>
    </w:p>
    <w:p w14:paraId="36636BE1" w14:textId="68F7A7E5" w:rsidR="00CE7220" w:rsidRPr="00CF05C4" w:rsidRDefault="00CE7220">
      <w:pPr>
        <w:spacing w:after="0" w:line="240" w:lineRule="auto"/>
        <w:jc w:val="both"/>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 xml:space="preserve">OBRAZLOŽENJE </w:t>
      </w:r>
    </w:p>
    <w:p w14:paraId="1F2E79A5" w14:textId="2C8A2F0F" w:rsidR="00CE7220" w:rsidRPr="00CF05C4" w:rsidRDefault="00CE7220">
      <w:pPr>
        <w:spacing w:after="0" w:line="240" w:lineRule="auto"/>
        <w:jc w:val="both"/>
        <w:rPr>
          <w:rFonts w:ascii="Times New Roman" w:hAnsi="Times New Roman" w:cs="Times New Roman"/>
          <w:sz w:val="24"/>
          <w:szCs w:val="24"/>
        </w:rPr>
      </w:pPr>
    </w:p>
    <w:p w14:paraId="462D0C90" w14:textId="667DAB56" w:rsidR="00770D94" w:rsidRPr="00CF05C4" w:rsidRDefault="00770D94" w:rsidP="00770D94">
      <w:pPr>
        <w:spacing w:after="0" w:line="240" w:lineRule="auto"/>
        <w:jc w:val="both"/>
        <w:rPr>
          <w:rFonts w:ascii="Times New Roman" w:hAnsi="Times New Roman" w:cs="Times New Roman"/>
          <w:b/>
          <w:sz w:val="24"/>
          <w:szCs w:val="24"/>
        </w:rPr>
      </w:pPr>
      <w:r w:rsidRPr="00CF05C4">
        <w:rPr>
          <w:rFonts w:ascii="Times New Roman" w:hAnsi="Times New Roman" w:cs="Times New Roman"/>
          <w:b/>
          <w:sz w:val="24"/>
          <w:szCs w:val="24"/>
        </w:rPr>
        <w:t xml:space="preserve">Uz članak 1. </w:t>
      </w:r>
    </w:p>
    <w:p w14:paraId="42C3E135" w14:textId="3E2478FF" w:rsidR="00DF48D2" w:rsidRPr="00CF05C4" w:rsidRDefault="006C491A" w:rsidP="00770D9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Prijedlogom zakona o izmjenama i dopunama Zakona o tržištu kapitala (u daljnjem tekstu: Prijedlog zakona) se u</w:t>
      </w:r>
      <w:r w:rsidR="00770D94" w:rsidRPr="00CF05C4">
        <w:rPr>
          <w:rFonts w:ascii="Times New Roman" w:eastAsia="Times New Roman" w:hAnsi="Times New Roman" w:cs="Times New Roman"/>
          <w:sz w:val="24"/>
          <w:szCs w:val="24"/>
          <w:lang w:eastAsia="hr-HR"/>
        </w:rPr>
        <w:t xml:space="preserve"> članku 2. stavku 1. </w:t>
      </w:r>
      <w:r w:rsidR="001700E2" w:rsidRPr="00CF05C4">
        <w:rPr>
          <w:rFonts w:ascii="Times New Roman" w:eastAsia="Times New Roman" w:hAnsi="Times New Roman" w:cs="Times New Roman"/>
          <w:sz w:val="24"/>
          <w:szCs w:val="24"/>
          <w:lang w:eastAsia="hr-HR"/>
        </w:rPr>
        <w:t xml:space="preserve">Zakona o tržištu kapitala („Narodne novine“, br. 65/18., 17/20., 83/21., 151/22. i 85/24.; u daljnjem tekstu: </w:t>
      </w:r>
      <w:r w:rsidR="00770D94" w:rsidRPr="00CF05C4">
        <w:rPr>
          <w:rFonts w:ascii="Times New Roman" w:eastAsia="Times New Roman" w:hAnsi="Times New Roman" w:cs="Times New Roman"/>
          <w:sz w:val="24"/>
          <w:szCs w:val="24"/>
          <w:lang w:eastAsia="hr-HR"/>
        </w:rPr>
        <w:t>važeć</w:t>
      </w:r>
      <w:r w:rsidR="001700E2" w:rsidRPr="00CF05C4">
        <w:rPr>
          <w:rFonts w:ascii="Times New Roman" w:eastAsia="Times New Roman" w:hAnsi="Times New Roman" w:cs="Times New Roman"/>
          <w:sz w:val="24"/>
          <w:szCs w:val="24"/>
          <w:lang w:eastAsia="hr-HR"/>
        </w:rPr>
        <w:t>i</w:t>
      </w:r>
      <w:r w:rsidR="00770D94" w:rsidRPr="00CF05C4">
        <w:rPr>
          <w:rFonts w:ascii="Times New Roman" w:eastAsia="Times New Roman" w:hAnsi="Times New Roman" w:cs="Times New Roman"/>
          <w:sz w:val="24"/>
          <w:szCs w:val="24"/>
          <w:lang w:eastAsia="hr-HR"/>
        </w:rPr>
        <w:t xml:space="preserve"> Zakon</w:t>
      </w:r>
      <w:r w:rsidR="001700E2" w:rsidRPr="00CF05C4">
        <w:rPr>
          <w:rFonts w:ascii="Times New Roman" w:eastAsia="Times New Roman" w:hAnsi="Times New Roman" w:cs="Times New Roman"/>
          <w:sz w:val="24"/>
          <w:szCs w:val="24"/>
          <w:lang w:eastAsia="hr-HR"/>
        </w:rPr>
        <w:t>)</w:t>
      </w:r>
      <w:r w:rsidR="00770D94" w:rsidRPr="00CF05C4">
        <w:rPr>
          <w:rFonts w:ascii="Times New Roman" w:eastAsia="Times New Roman" w:hAnsi="Times New Roman" w:cs="Times New Roman"/>
          <w:sz w:val="24"/>
          <w:szCs w:val="24"/>
          <w:lang w:eastAsia="hr-HR"/>
        </w:rPr>
        <w:t xml:space="preserve">, </w:t>
      </w:r>
      <w:r w:rsidRPr="00CF05C4">
        <w:rPr>
          <w:rFonts w:ascii="Times New Roman" w:eastAsia="Times New Roman" w:hAnsi="Times New Roman" w:cs="Times New Roman"/>
          <w:sz w:val="24"/>
          <w:szCs w:val="24"/>
          <w:lang w:eastAsia="hr-HR"/>
        </w:rPr>
        <w:t>točke 5.,</w:t>
      </w:r>
      <w:r w:rsidR="008611DE" w:rsidRPr="00CF05C4">
        <w:rPr>
          <w:rFonts w:ascii="Times New Roman" w:eastAsia="Times New Roman" w:hAnsi="Times New Roman" w:cs="Times New Roman"/>
          <w:sz w:val="24"/>
          <w:szCs w:val="24"/>
          <w:lang w:eastAsia="hr-HR"/>
        </w:rPr>
        <w:t xml:space="preserve"> </w:t>
      </w:r>
      <w:r w:rsidRPr="00CF05C4">
        <w:rPr>
          <w:rFonts w:ascii="Times New Roman" w:eastAsia="Times New Roman" w:hAnsi="Times New Roman" w:cs="Times New Roman"/>
          <w:sz w:val="24"/>
          <w:szCs w:val="24"/>
          <w:lang w:eastAsia="hr-HR"/>
        </w:rPr>
        <w:t>11.</w:t>
      </w:r>
      <w:r w:rsidR="008611DE" w:rsidRPr="00CF05C4">
        <w:rPr>
          <w:rFonts w:ascii="Times New Roman" w:eastAsia="Times New Roman" w:hAnsi="Times New Roman" w:cs="Times New Roman"/>
          <w:sz w:val="24"/>
          <w:szCs w:val="24"/>
          <w:lang w:eastAsia="hr-HR"/>
        </w:rPr>
        <w:t xml:space="preserve"> i 15.</w:t>
      </w:r>
      <w:r w:rsidRPr="00CF05C4">
        <w:rPr>
          <w:rFonts w:ascii="Times New Roman" w:eastAsia="Times New Roman" w:hAnsi="Times New Roman" w:cs="Times New Roman"/>
          <w:sz w:val="24"/>
          <w:szCs w:val="24"/>
          <w:lang w:eastAsia="hr-HR"/>
        </w:rPr>
        <w:t xml:space="preserve"> ažuriraju</w:t>
      </w:r>
      <w:r w:rsidR="00DF48D2" w:rsidRPr="00CF05C4">
        <w:rPr>
          <w:rFonts w:ascii="Times New Roman" w:eastAsia="Times New Roman" w:hAnsi="Times New Roman" w:cs="Times New Roman"/>
          <w:sz w:val="24"/>
          <w:szCs w:val="24"/>
          <w:lang w:eastAsia="hr-HR"/>
        </w:rPr>
        <w:t xml:space="preserve"> se</w:t>
      </w:r>
      <w:r w:rsidRPr="00CF05C4">
        <w:rPr>
          <w:rFonts w:ascii="Times New Roman" w:eastAsia="Times New Roman" w:hAnsi="Times New Roman" w:cs="Times New Roman"/>
          <w:sz w:val="24"/>
          <w:szCs w:val="24"/>
          <w:lang w:eastAsia="hr-HR"/>
        </w:rPr>
        <w:t xml:space="preserve"> sukladno izmjenama </w:t>
      </w:r>
      <w:r w:rsidR="00AC7FD4" w:rsidRPr="00CF05C4">
        <w:rPr>
          <w:rFonts w:ascii="Times New Roman" w:eastAsia="Times New Roman" w:hAnsi="Times New Roman" w:cs="Times New Roman"/>
          <w:sz w:val="24"/>
          <w:szCs w:val="24"/>
          <w:lang w:eastAsia="hr-HR"/>
        </w:rPr>
        <w:t>Direktive</w:t>
      </w:r>
      <w:r w:rsidRPr="00CF05C4">
        <w:rPr>
          <w:rFonts w:ascii="Times New Roman" w:eastAsia="Times New Roman" w:hAnsi="Times New Roman" w:cs="Times New Roman"/>
          <w:sz w:val="24"/>
          <w:szCs w:val="24"/>
          <w:lang w:eastAsia="hr-HR"/>
        </w:rPr>
        <w:t xml:space="preserve"> 2004/109/EZ</w:t>
      </w:r>
      <w:r w:rsidR="00AC7FD4" w:rsidRPr="00CF05C4">
        <w:rPr>
          <w:rFonts w:ascii="Times New Roman" w:eastAsia="Times New Roman" w:hAnsi="Times New Roman" w:cs="Times New Roman"/>
          <w:sz w:val="24"/>
          <w:szCs w:val="24"/>
          <w:lang w:eastAsia="hr-HR"/>
        </w:rPr>
        <w:t xml:space="preserve"> Europskog parlamenta i Vijeća od 15. prosinca 2004. o usklađivanju zahtjeva za transparentnošću u vezi s informacijama o izdavateljima čiji su vrijednosni papiri uvršteni za trgovanje na uređenom tržištu i o izmjeni Direktive 2001/34/EZ (SL L 390, 31. 12. 2004.)</w:t>
      </w:r>
      <w:r w:rsidR="00BD4284" w:rsidRPr="00CF05C4">
        <w:rPr>
          <w:rFonts w:ascii="Times New Roman" w:eastAsia="Times New Roman" w:hAnsi="Times New Roman" w:cs="Times New Roman"/>
          <w:sz w:val="24"/>
          <w:szCs w:val="24"/>
          <w:lang w:eastAsia="hr-HR"/>
        </w:rPr>
        <w:t xml:space="preserve"> (u daljnjem tekstu: Direktiva 2004/109</w:t>
      </w:r>
      <w:r w:rsidR="008611DE" w:rsidRPr="00CF05C4">
        <w:rPr>
          <w:rFonts w:ascii="Times New Roman" w:eastAsia="Times New Roman" w:hAnsi="Times New Roman" w:cs="Times New Roman"/>
          <w:sz w:val="24"/>
          <w:szCs w:val="24"/>
          <w:lang w:eastAsia="hr-HR"/>
        </w:rPr>
        <w:t>/</w:t>
      </w:r>
      <w:r w:rsidR="00BD4284" w:rsidRPr="00CF05C4">
        <w:rPr>
          <w:rFonts w:ascii="Times New Roman" w:eastAsia="Times New Roman" w:hAnsi="Times New Roman" w:cs="Times New Roman"/>
          <w:sz w:val="24"/>
          <w:szCs w:val="24"/>
          <w:lang w:eastAsia="hr-HR"/>
        </w:rPr>
        <w:t>EZ)</w:t>
      </w:r>
      <w:r w:rsidR="008611DE"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t xml:space="preserve"> </w:t>
      </w:r>
      <w:r w:rsidR="00AC7FD4" w:rsidRPr="00CF05C4">
        <w:rPr>
          <w:rFonts w:ascii="Times New Roman" w:eastAsia="Times New Roman" w:hAnsi="Times New Roman" w:cs="Times New Roman"/>
          <w:sz w:val="24"/>
          <w:szCs w:val="24"/>
          <w:lang w:eastAsia="hr-HR"/>
        </w:rPr>
        <w:t xml:space="preserve">Direktive </w:t>
      </w:r>
      <w:r w:rsidRPr="00CF05C4">
        <w:rPr>
          <w:rFonts w:ascii="Times New Roman" w:eastAsia="Times New Roman" w:hAnsi="Times New Roman" w:cs="Times New Roman"/>
          <w:sz w:val="24"/>
          <w:szCs w:val="24"/>
          <w:lang w:eastAsia="hr-HR"/>
        </w:rPr>
        <w:t>2014/65/EU</w:t>
      </w:r>
      <w:r w:rsidR="00AC7FD4" w:rsidRPr="00CF05C4">
        <w:rPr>
          <w:rFonts w:ascii="Times New Roman" w:eastAsia="Times New Roman" w:hAnsi="Times New Roman" w:cs="Times New Roman"/>
          <w:sz w:val="24"/>
          <w:szCs w:val="24"/>
          <w:lang w:eastAsia="hr-HR"/>
        </w:rPr>
        <w:t xml:space="preserve"> Europskog parlamenta i Vijeća od 15. svibnja 2014. o tržištu financijskih instrumenata i izmjeni Direktive 2002/92/EZ i Direktive 2011/61/EU (preinačena) (Tekst značajan za EGP) (SL L 173, 12. 6. 2014.)</w:t>
      </w:r>
      <w:r w:rsidR="00BD4284" w:rsidRPr="00CF05C4">
        <w:rPr>
          <w:rFonts w:ascii="Times New Roman" w:eastAsia="Times New Roman" w:hAnsi="Times New Roman" w:cs="Times New Roman"/>
          <w:sz w:val="24"/>
          <w:szCs w:val="24"/>
          <w:lang w:eastAsia="hr-HR"/>
        </w:rPr>
        <w:t xml:space="preserve"> (u daljnjem tekstu: Direktiva 2014/65/EU)</w:t>
      </w:r>
      <w:r w:rsidR="008611DE" w:rsidRPr="00CF05C4">
        <w:rPr>
          <w:rFonts w:ascii="Times New Roman" w:eastAsia="Times New Roman" w:hAnsi="Times New Roman" w:cs="Times New Roman"/>
          <w:sz w:val="24"/>
          <w:szCs w:val="24"/>
          <w:lang w:eastAsia="hr-HR"/>
        </w:rPr>
        <w:t xml:space="preserve"> i Direktive (EU) 2019/2034 Europskog parlamenta i Vijeća od 27. studenoga 2019. o bonitetnom nadzoru nad investicijskim društvima i izmjeni direktiva 2002/87/EZ, 2009/65/EZ, 2011/61/EU, 2013/36/EU, 2014/59/EU i 2014/65/EU (Tekst značajan za EGP) (SL L 314, 5. 12. 2019.) (u daljnjem tekstu: Direktiva (EU) 2019/2034).</w:t>
      </w:r>
      <w:r w:rsidR="00DF48D2" w:rsidRPr="00CF05C4">
        <w:rPr>
          <w:rFonts w:ascii="Times New Roman" w:eastAsia="Times New Roman" w:hAnsi="Times New Roman" w:cs="Times New Roman"/>
          <w:sz w:val="24"/>
          <w:szCs w:val="24"/>
          <w:lang w:eastAsia="hr-HR"/>
        </w:rPr>
        <w:t xml:space="preserve"> </w:t>
      </w:r>
    </w:p>
    <w:p w14:paraId="7E3917EA" w14:textId="669DD282" w:rsidR="006C491A" w:rsidRPr="00CF05C4" w:rsidRDefault="00DF48D2" w:rsidP="00770D9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Predmetne izmjene proizlaze iz Direktive (EU) 2023/2864 Europskog parlamenta i Vijeća od 13. prosinca 2023. o izmjeni određenih direktiva u pogledu uspostave i funkcioniranja jedinstvene europske pristupne točke (Tekst značajan za EGP) (SL L 2023/2864, 20. 12. 2023.) koja je ovim Zakonom dodana točkom 20., a koja se u prenosi kroz važeći Zakon o tržištu kapitala u dijelovima izmjeni direktivi koje se koje se prenose u važeći Zakon o tržištu kapitala, odnosno izmjene Direktive 2004/109/EZ, Direktive 2014/65/EU</w:t>
      </w:r>
      <w:r w:rsidR="00C31D84">
        <w:rPr>
          <w:rFonts w:ascii="Times New Roman" w:eastAsia="Times New Roman" w:hAnsi="Times New Roman" w:cs="Times New Roman"/>
          <w:sz w:val="24"/>
          <w:szCs w:val="24"/>
          <w:lang w:eastAsia="hr-HR"/>
        </w:rPr>
        <w:t xml:space="preserve"> te</w:t>
      </w:r>
      <w:r w:rsidRPr="00CF05C4">
        <w:rPr>
          <w:rFonts w:ascii="Times New Roman" w:eastAsia="Times New Roman" w:hAnsi="Times New Roman" w:cs="Times New Roman"/>
          <w:sz w:val="24"/>
          <w:szCs w:val="24"/>
          <w:lang w:eastAsia="hr-HR"/>
        </w:rPr>
        <w:t xml:space="preserve"> Direktive (EU) 2019/2034</w:t>
      </w:r>
      <w:r w:rsidR="00C31D84">
        <w:rPr>
          <w:rFonts w:ascii="Times New Roman" w:eastAsia="Times New Roman" w:hAnsi="Times New Roman" w:cs="Times New Roman"/>
          <w:sz w:val="24"/>
          <w:szCs w:val="24"/>
          <w:lang w:eastAsia="hr-HR"/>
        </w:rPr>
        <w:t>.</w:t>
      </w:r>
    </w:p>
    <w:p w14:paraId="44ED7A6A" w14:textId="15E76CC1" w:rsidR="008611DE" w:rsidRPr="00CF05C4" w:rsidRDefault="008611DE" w:rsidP="008611DE">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DB13B50" w14:textId="33B9D880" w:rsidR="008611DE" w:rsidRPr="00CF05C4" w:rsidRDefault="00DF48D2" w:rsidP="008611DE">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Nadalje točk</w:t>
      </w:r>
      <w:r w:rsidR="00104B35">
        <w:rPr>
          <w:rFonts w:ascii="Times New Roman" w:eastAsia="Times New Roman" w:hAnsi="Times New Roman" w:cs="Times New Roman"/>
          <w:sz w:val="24"/>
          <w:szCs w:val="24"/>
          <w:lang w:eastAsia="hr-HR"/>
        </w:rPr>
        <w:t>a</w:t>
      </w:r>
      <w:r w:rsidR="00C31D84">
        <w:rPr>
          <w:rFonts w:ascii="Times New Roman" w:eastAsia="Times New Roman" w:hAnsi="Times New Roman" w:cs="Times New Roman"/>
          <w:sz w:val="24"/>
          <w:szCs w:val="24"/>
          <w:lang w:eastAsia="hr-HR"/>
        </w:rPr>
        <w:t>m</w:t>
      </w:r>
      <w:r w:rsidR="00104B35">
        <w:rPr>
          <w:rFonts w:ascii="Times New Roman" w:eastAsia="Times New Roman" w:hAnsi="Times New Roman" w:cs="Times New Roman"/>
          <w:sz w:val="24"/>
          <w:szCs w:val="24"/>
          <w:lang w:eastAsia="hr-HR"/>
        </w:rPr>
        <w:t>a</w:t>
      </w:r>
      <w:r w:rsidRPr="00CF05C4">
        <w:rPr>
          <w:rFonts w:ascii="Times New Roman" w:eastAsia="Times New Roman" w:hAnsi="Times New Roman" w:cs="Times New Roman"/>
          <w:sz w:val="24"/>
          <w:szCs w:val="24"/>
          <w:lang w:eastAsia="hr-HR"/>
        </w:rPr>
        <w:t xml:space="preserve"> </w:t>
      </w:r>
      <w:r w:rsidR="008611DE" w:rsidRPr="00CF05C4">
        <w:rPr>
          <w:rFonts w:ascii="Times New Roman" w:eastAsia="Times New Roman" w:hAnsi="Times New Roman" w:cs="Times New Roman"/>
          <w:sz w:val="24"/>
          <w:szCs w:val="24"/>
          <w:lang w:eastAsia="hr-HR"/>
        </w:rPr>
        <w:t>2</w:t>
      </w:r>
      <w:r w:rsidR="00C31D84">
        <w:rPr>
          <w:rFonts w:ascii="Times New Roman" w:eastAsia="Times New Roman" w:hAnsi="Times New Roman" w:cs="Times New Roman"/>
          <w:sz w:val="24"/>
          <w:szCs w:val="24"/>
          <w:lang w:eastAsia="hr-HR"/>
        </w:rPr>
        <w:t>1</w:t>
      </w:r>
      <w:r w:rsidR="008611DE"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t xml:space="preserve"> i 2</w:t>
      </w:r>
      <w:r w:rsidR="00C31D84">
        <w:rPr>
          <w:rFonts w:ascii="Times New Roman" w:eastAsia="Times New Roman" w:hAnsi="Times New Roman" w:cs="Times New Roman"/>
          <w:sz w:val="24"/>
          <w:szCs w:val="24"/>
          <w:lang w:eastAsia="hr-HR"/>
        </w:rPr>
        <w:t>2</w:t>
      </w:r>
      <w:r w:rsidRPr="00CF05C4">
        <w:rPr>
          <w:rFonts w:ascii="Times New Roman" w:eastAsia="Times New Roman" w:hAnsi="Times New Roman" w:cs="Times New Roman"/>
          <w:sz w:val="24"/>
          <w:szCs w:val="24"/>
          <w:lang w:eastAsia="hr-HR"/>
        </w:rPr>
        <w:t xml:space="preserve">. navode se i </w:t>
      </w:r>
      <w:r w:rsidR="008611DE" w:rsidRPr="00CF05C4">
        <w:rPr>
          <w:rFonts w:ascii="Times New Roman" w:eastAsia="Times New Roman" w:hAnsi="Times New Roman" w:cs="Times New Roman"/>
          <w:sz w:val="24"/>
          <w:szCs w:val="24"/>
          <w:lang w:eastAsia="hr-HR"/>
        </w:rPr>
        <w:t>Direktiva (EU) 2017/2399 Europskog parlamenta i Vijeća od 12. prosinca 2017. o izmjeni Direktive 2014/59/EU u pogledu rangiranja neosiguranih dužničkih instrumenata u insolvencijskoj hijerarhiji (SL L 345, 27. 12. 2017.)</w:t>
      </w:r>
      <w:r w:rsidRPr="00CF05C4">
        <w:rPr>
          <w:rFonts w:ascii="Times New Roman" w:eastAsia="Times New Roman" w:hAnsi="Times New Roman" w:cs="Times New Roman"/>
          <w:sz w:val="24"/>
          <w:szCs w:val="24"/>
          <w:lang w:eastAsia="hr-HR"/>
        </w:rPr>
        <w:t xml:space="preserve"> te </w:t>
      </w:r>
      <w:r w:rsidR="008611DE" w:rsidRPr="00CF05C4">
        <w:rPr>
          <w:rFonts w:ascii="Times New Roman" w:eastAsia="Times New Roman" w:hAnsi="Times New Roman" w:cs="Times New Roman"/>
          <w:sz w:val="24"/>
          <w:szCs w:val="24"/>
          <w:lang w:eastAsia="hr-HR"/>
        </w:rPr>
        <w:t>Direktiva (EU) 2019/879 Europskog parlamenta i Vijeća od 20. svibnja 2019. o izmjeni Direktive 2014/59/EU u pogledu kapaciteta pokrivanja gubitaka i dokapitalizacije kreditnih institucija i investicijskih društava te Direktive 98/26/EZ (SL L 150, 7. 6. 2019.)</w:t>
      </w:r>
      <w:r w:rsidRPr="00CF05C4">
        <w:rPr>
          <w:rFonts w:ascii="Times New Roman" w:eastAsia="Times New Roman" w:hAnsi="Times New Roman" w:cs="Times New Roman"/>
          <w:sz w:val="24"/>
          <w:szCs w:val="24"/>
          <w:lang w:eastAsia="hr-HR"/>
        </w:rPr>
        <w:t>.</w:t>
      </w:r>
    </w:p>
    <w:p w14:paraId="333D3232" w14:textId="77777777" w:rsidR="008611DE" w:rsidRPr="00CF05C4" w:rsidRDefault="008611DE" w:rsidP="008611DE">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F356020" w14:textId="7BB3794B" w:rsidR="006C491A" w:rsidRPr="00CF05C4" w:rsidRDefault="00DF48D2" w:rsidP="008611DE">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Dodatno, točkom 2</w:t>
      </w:r>
      <w:r w:rsidR="00C31D84">
        <w:rPr>
          <w:rFonts w:ascii="Times New Roman" w:eastAsia="Times New Roman" w:hAnsi="Times New Roman" w:cs="Times New Roman"/>
          <w:sz w:val="24"/>
          <w:szCs w:val="24"/>
          <w:lang w:eastAsia="hr-HR"/>
        </w:rPr>
        <w:t>3</w:t>
      </w:r>
      <w:r w:rsidR="008611DE"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t xml:space="preserve"> navodi se</w:t>
      </w:r>
      <w:r w:rsidR="008611DE" w:rsidRPr="00CF05C4">
        <w:rPr>
          <w:rFonts w:ascii="Times New Roman" w:eastAsia="Times New Roman" w:hAnsi="Times New Roman" w:cs="Times New Roman"/>
          <w:sz w:val="24"/>
          <w:szCs w:val="24"/>
          <w:lang w:eastAsia="hr-HR"/>
        </w:rPr>
        <w:t xml:space="preserve"> Direktiva (EU) 2025/794 Europskog parlamenta i Vijeća od 14. travnja 2025. o izmjeni direktiva (EU) 2022/2464 i (EU) 2024/1760 u pogledu datuma od kojih države članice moraju primjenjivati određene zahtjeve za korporativno izvješćivanje o održivosti i dubinsku analizu za održivo poslovanje (Tekst značajan za EGP) </w:t>
      </w:r>
      <w:r w:rsidRPr="00CF05C4">
        <w:rPr>
          <w:rFonts w:ascii="Times New Roman" w:eastAsia="Times New Roman" w:hAnsi="Times New Roman" w:cs="Times New Roman"/>
          <w:sz w:val="24"/>
          <w:szCs w:val="24"/>
          <w:lang w:eastAsia="hr-HR"/>
        </w:rPr>
        <w:t xml:space="preserve">(SL L 2025/794, 16. 4. 2025.) čije se odredbe članka 1. prenose u važeći Zakon o tržištu kapitala. </w:t>
      </w:r>
    </w:p>
    <w:p w14:paraId="00FD36E2" w14:textId="77777777" w:rsidR="00BA23A0" w:rsidRPr="00CF05C4" w:rsidRDefault="00BA23A0" w:rsidP="00770D9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947CF9F" w14:textId="0C761BA1" w:rsidR="00770D94" w:rsidRPr="00CF05C4" w:rsidRDefault="006C491A" w:rsidP="00770D9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w:t>
      </w:r>
      <w:r w:rsidR="00770D94" w:rsidRPr="00CF05C4">
        <w:rPr>
          <w:rFonts w:ascii="Times New Roman" w:eastAsia="Times New Roman" w:hAnsi="Times New Roman" w:cs="Times New Roman"/>
          <w:sz w:val="24"/>
          <w:szCs w:val="24"/>
          <w:lang w:eastAsia="hr-HR"/>
        </w:rPr>
        <w:t xml:space="preserve"> stavku 2. ažurira se točka 2. </w:t>
      </w:r>
      <w:r w:rsidR="00BA23A0" w:rsidRPr="00CF05C4">
        <w:rPr>
          <w:rFonts w:ascii="Times New Roman" w:eastAsia="Times New Roman" w:hAnsi="Times New Roman" w:cs="Times New Roman"/>
          <w:sz w:val="24"/>
          <w:szCs w:val="24"/>
          <w:lang w:eastAsia="hr-HR"/>
        </w:rPr>
        <w:t>sukladno</w:t>
      </w:r>
      <w:r w:rsidR="00770D94" w:rsidRPr="00CF05C4">
        <w:rPr>
          <w:rFonts w:ascii="Times New Roman" w:eastAsia="Times New Roman" w:hAnsi="Times New Roman" w:cs="Times New Roman"/>
          <w:sz w:val="24"/>
          <w:szCs w:val="24"/>
          <w:lang w:eastAsia="hr-HR"/>
        </w:rPr>
        <w:t xml:space="preserve"> izmjena</w:t>
      </w:r>
      <w:r w:rsidR="00BA23A0" w:rsidRPr="00CF05C4">
        <w:rPr>
          <w:rFonts w:ascii="Times New Roman" w:eastAsia="Times New Roman" w:hAnsi="Times New Roman" w:cs="Times New Roman"/>
          <w:sz w:val="24"/>
          <w:szCs w:val="24"/>
          <w:lang w:eastAsia="hr-HR"/>
        </w:rPr>
        <w:t>ma</w:t>
      </w:r>
      <w:r w:rsidR="00770D94" w:rsidRPr="00CF05C4">
        <w:rPr>
          <w:rFonts w:ascii="Times New Roman" w:eastAsia="Times New Roman" w:hAnsi="Times New Roman" w:cs="Times New Roman"/>
          <w:sz w:val="24"/>
          <w:szCs w:val="24"/>
          <w:lang w:eastAsia="hr-HR"/>
        </w:rPr>
        <w:t xml:space="preserve"> Uredbe (EU) br. 648/2012 koje su izvršene Uredbom (EU) br. 2024/2987 Europskog parlamenta i Vijeća od 27. studenoga 2024. o izmjeni uredaba (EU) br. 648/2012, (EU) br. 575/2013 i (EU) 2017/1131 u pogledu mjera za ublažavanje prekomjernih izloženosti prema središnjim drugim ugovornim stranama trećih zemalja i poboljšanje učinkovitosti tržišta poravnanja u Uniji (Tekst značajan za EGP) (SL L, 2024/2987, 4.12.2024.) (u daljnjem tekstu: Uredba (EU) br. 648/2012)</w:t>
      </w:r>
      <w:r w:rsidR="00F854BD" w:rsidRPr="00CF05C4">
        <w:rPr>
          <w:rFonts w:ascii="Times New Roman" w:eastAsia="Times New Roman" w:hAnsi="Times New Roman" w:cs="Times New Roman"/>
          <w:sz w:val="24"/>
          <w:szCs w:val="24"/>
          <w:lang w:eastAsia="hr-HR"/>
        </w:rPr>
        <w:t>.</w:t>
      </w:r>
    </w:p>
    <w:p w14:paraId="62F4E266" w14:textId="7D885FA7" w:rsidR="00770D94" w:rsidRPr="00CF05C4" w:rsidRDefault="00770D94" w:rsidP="00770D9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FC9AF66" w14:textId="529C3DAA" w:rsidR="006D7D4F" w:rsidRPr="00CF05C4" w:rsidRDefault="006D7D4F" w:rsidP="00770D9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Ažuriraju se i </w:t>
      </w:r>
      <w:r w:rsidR="00E14EFC" w:rsidRPr="00CF05C4">
        <w:rPr>
          <w:rFonts w:ascii="Times New Roman" w:eastAsia="Times New Roman" w:hAnsi="Times New Roman" w:cs="Times New Roman"/>
          <w:sz w:val="24"/>
          <w:szCs w:val="24"/>
          <w:lang w:eastAsia="hr-HR"/>
        </w:rPr>
        <w:t>od</w:t>
      </w:r>
      <w:r w:rsidRPr="00CF05C4">
        <w:rPr>
          <w:rFonts w:ascii="Times New Roman" w:eastAsia="Times New Roman" w:hAnsi="Times New Roman" w:cs="Times New Roman"/>
          <w:sz w:val="24"/>
          <w:szCs w:val="24"/>
          <w:lang w:eastAsia="hr-HR"/>
        </w:rPr>
        <w:t xml:space="preserve">redbe u točkama 4., 5., 8. i 9. </w:t>
      </w:r>
      <w:r w:rsidR="00BA23A0" w:rsidRPr="00CF05C4">
        <w:rPr>
          <w:rFonts w:ascii="Times New Roman" w:eastAsia="Times New Roman" w:hAnsi="Times New Roman" w:cs="Times New Roman"/>
          <w:sz w:val="24"/>
          <w:szCs w:val="24"/>
          <w:lang w:eastAsia="hr-HR"/>
        </w:rPr>
        <w:t>sukladno izmjenama Uredbe (EU) br. 596/2014</w:t>
      </w:r>
      <w:r w:rsidR="0099047C" w:rsidRPr="00CF05C4">
        <w:rPr>
          <w:rFonts w:ascii="Times New Roman" w:eastAsia="Times New Roman" w:hAnsi="Times New Roman" w:cs="Times New Roman"/>
          <w:sz w:val="24"/>
          <w:szCs w:val="24"/>
          <w:lang w:eastAsia="hr-HR"/>
        </w:rPr>
        <w:t xml:space="preserve"> Europskog parlamenta i Vijeća od 16. travnja 2014. o zlouporabi tržišta (Uredba o zlouporabi tržišta) te stavljanju izvan snage Direktive 2003/6/EZ Europskog parlamenta i Vijeća i direktiva Komisije 2003/124/EZ, 2003/125/EZ i 2004/72/EZ (Tekst značajan za EGP) (SL L 173, 12. 6. 2014.)</w:t>
      </w:r>
      <w:r w:rsidR="00BA23A0" w:rsidRPr="00CF05C4">
        <w:rPr>
          <w:rFonts w:ascii="Times New Roman" w:eastAsia="Times New Roman" w:hAnsi="Times New Roman" w:cs="Times New Roman"/>
          <w:sz w:val="24"/>
          <w:szCs w:val="24"/>
          <w:lang w:eastAsia="hr-HR"/>
        </w:rPr>
        <w:t>, Uredbe (EU) br. 600/2014</w:t>
      </w:r>
      <w:r w:rsidR="0099047C" w:rsidRPr="00CF05C4">
        <w:rPr>
          <w:rFonts w:ascii="Times New Roman" w:eastAsia="Times New Roman" w:hAnsi="Times New Roman" w:cs="Times New Roman"/>
          <w:sz w:val="24"/>
          <w:szCs w:val="24"/>
          <w:lang w:eastAsia="hr-HR"/>
        </w:rPr>
        <w:t xml:space="preserve"> Europskog parlamenta i Vijeća od 15. svibnja 2014. o tržištima financijskih instrumenata i izmjeni Uredbe (EU) br. 648/2012 (Tekst značajan za EGP) (SL L 173, 12. 6. 2014.) kako je posljednji put izmijenjena Uredbom (EU) 2024/791 Europskog parlamenta i Vijeća od 28. veljače 2024. o izmjeni Uredbe (EU) br. 600/2014 u pogledu poboljšanja transparentnosti podataka, uklanjanja prepreka uvođenju konsolidiranih podataka, optimizacije obveza trgovanja i zabrane primanja plaćanja za tok naloga (Tekst značajan za EGP) (SL L 2024/791, 8. 3. 2024.)</w:t>
      </w:r>
      <w:r w:rsidR="00161035" w:rsidRPr="00CF05C4">
        <w:rPr>
          <w:rFonts w:ascii="Times New Roman" w:eastAsia="Times New Roman" w:hAnsi="Times New Roman" w:cs="Times New Roman"/>
          <w:sz w:val="24"/>
          <w:szCs w:val="24"/>
          <w:lang w:eastAsia="hr-HR"/>
        </w:rPr>
        <w:t xml:space="preserve"> (u daljnjem tekstu: Uredba (EU) br. 600/2014), </w:t>
      </w:r>
      <w:r w:rsidR="00AE1AAA" w:rsidRPr="00CF05C4">
        <w:rPr>
          <w:rFonts w:ascii="Times New Roman" w:eastAsia="Times New Roman" w:hAnsi="Times New Roman" w:cs="Times New Roman"/>
          <w:sz w:val="24"/>
          <w:szCs w:val="24"/>
          <w:lang w:eastAsia="hr-HR"/>
        </w:rPr>
        <w:t>Uredbe (EU) 2017/1129</w:t>
      </w:r>
      <w:r w:rsidR="0099047C" w:rsidRPr="00CF05C4">
        <w:rPr>
          <w:rFonts w:ascii="Times New Roman" w:eastAsia="Times New Roman" w:hAnsi="Times New Roman" w:cs="Times New Roman"/>
          <w:sz w:val="24"/>
          <w:szCs w:val="24"/>
          <w:lang w:eastAsia="hr-HR"/>
        </w:rPr>
        <w:t xml:space="preserve"> Europskog parlamenta i Vijeća od 14. lipnja 2017. o prospektu koji je potrebno objaviti prilikom javne ponude vrijednosnih papira ili prilikom uvrštavanja za trgovanje na uređenom tržištu te stavljanju izvan snage Direktive 2003/71/EZ (Tekst značajan za EGP) (SL L 168, 30. 6. 2017.) </w:t>
      </w:r>
      <w:r w:rsidR="00AE1AAA" w:rsidRPr="00CF05C4">
        <w:rPr>
          <w:rFonts w:ascii="Times New Roman" w:eastAsia="Times New Roman" w:hAnsi="Times New Roman" w:cs="Times New Roman"/>
          <w:sz w:val="24"/>
          <w:szCs w:val="24"/>
          <w:lang w:eastAsia="hr-HR"/>
        </w:rPr>
        <w:t xml:space="preserve">i Uredbe (EU) 2019/2033 </w:t>
      </w:r>
      <w:r w:rsidR="00511A32" w:rsidRPr="00CF05C4">
        <w:rPr>
          <w:rFonts w:ascii="Times New Roman" w:eastAsia="Times New Roman" w:hAnsi="Times New Roman" w:cs="Times New Roman"/>
          <w:sz w:val="24"/>
          <w:szCs w:val="24"/>
          <w:lang w:eastAsia="hr-HR"/>
        </w:rPr>
        <w:t xml:space="preserve">Europskog parlamenta i Vijeća od 27. studenoga 2019. o bonitetnim zahtjevima za investicijska društva i o izmjeni uredaba (EU) br. 1093/2010, (EU) br. 575/2013, (EU) br. 600/2014 i (EU) br. 806/2014 (Tekst značajan za EGP) (SL L 314, 5. 12. 2019.), </w:t>
      </w:r>
      <w:r w:rsidRPr="00CF05C4">
        <w:rPr>
          <w:rFonts w:ascii="Times New Roman" w:eastAsia="Times New Roman" w:hAnsi="Times New Roman" w:cs="Times New Roman"/>
          <w:sz w:val="24"/>
          <w:szCs w:val="24"/>
          <w:lang w:eastAsia="hr-HR"/>
        </w:rPr>
        <w:t xml:space="preserve">koje su </w:t>
      </w:r>
      <w:r w:rsidR="00511A32" w:rsidRPr="00CF05C4">
        <w:rPr>
          <w:rFonts w:ascii="Times New Roman" w:eastAsia="Times New Roman" w:hAnsi="Times New Roman" w:cs="Times New Roman"/>
          <w:sz w:val="24"/>
          <w:szCs w:val="24"/>
          <w:lang w:eastAsia="hr-HR"/>
        </w:rPr>
        <w:t xml:space="preserve">sve </w:t>
      </w:r>
      <w:r w:rsidRPr="00CF05C4">
        <w:rPr>
          <w:rFonts w:ascii="Times New Roman" w:eastAsia="Times New Roman" w:hAnsi="Times New Roman" w:cs="Times New Roman"/>
          <w:sz w:val="24"/>
          <w:szCs w:val="24"/>
          <w:lang w:eastAsia="hr-HR"/>
        </w:rPr>
        <w:t>izmijenjene Uredbom (EU) br. 2023/2869</w:t>
      </w:r>
      <w:r w:rsidR="00511A32" w:rsidRPr="00CF05C4">
        <w:rPr>
          <w:rFonts w:ascii="Times New Roman" w:eastAsia="Times New Roman" w:hAnsi="Times New Roman" w:cs="Times New Roman"/>
          <w:sz w:val="24"/>
          <w:szCs w:val="24"/>
          <w:lang w:eastAsia="hr-HR"/>
        </w:rPr>
        <w:t xml:space="preserve"> </w:t>
      </w:r>
      <w:r w:rsidR="00D26C9C" w:rsidRPr="00CF05C4">
        <w:rPr>
          <w:rFonts w:ascii="Times New Roman" w:eastAsia="Times New Roman" w:hAnsi="Times New Roman" w:cs="Times New Roman"/>
          <w:sz w:val="24"/>
          <w:szCs w:val="24"/>
          <w:lang w:eastAsia="hr-HR"/>
        </w:rPr>
        <w:t xml:space="preserve">Europskog parlamenta i Vijeća od 13. prosinca 2023. o izmjeni određenih uredbi u pogledu uspostave i funkcioniranja jedinstvene europske pristupne točke (Tekst značajan za EGP) (SL L 2023/2869, 20. 12. 2023) </w:t>
      </w:r>
      <w:r w:rsidR="00511A32" w:rsidRPr="00CF05C4">
        <w:rPr>
          <w:rFonts w:ascii="Times New Roman" w:eastAsia="Times New Roman" w:hAnsi="Times New Roman" w:cs="Times New Roman"/>
          <w:sz w:val="24"/>
          <w:szCs w:val="24"/>
          <w:lang w:eastAsia="hr-HR"/>
        </w:rPr>
        <w:t>(u daljnjem tekstu: Uredba (EU) br. 2023/2869</w:t>
      </w:r>
      <w:r w:rsidR="004C05B6" w:rsidRPr="00CF05C4">
        <w:rPr>
          <w:rFonts w:ascii="Times New Roman" w:eastAsia="Times New Roman" w:hAnsi="Times New Roman" w:cs="Times New Roman"/>
          <w:sz w:val="24"/>
          <w:szCs w:val="24"/>
          <w:lang w:eastAsia="hr-HR"/>
        </w:rPr>
        <w:t>)</w:t>
      </w:r>
      <w:r w:rsidRPr="00CF05C4">
        <w:rPr>
          <w:rFonts w:ascii="Times New Roman" w:eastAsia="Times New Roman" w:hAnsi="Times New Roman" w:cs="Times New Roman"/>
          <w:sz w:val="24"/>
          <w:szCs w:val="24"/>
          <w:lang w:eastAsia="hr-HR"/>
        </w:rPr>
        <w:t xml:space="preserve">. </w:t>
      </w:r>
    </w:p>
    <w:p w14:paraId="096B80AE" w14:textId="77777777" w:rsidR="006D7D4F" w:rsidRPr="00CF05C4" w:rsidRDefault="006D7D4F" w:rsidP="00770D9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79E4283" w14:textId="77777777" w:rsidR="00770D94" w:rsidRPr="00CF05C4" w:rsidRDefault="00770D94" w:rsidP="00770D94">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Uz članak 2.</w:t>
      </w:r>
    </w:p>
    <w:p w14:paraId="3D6A852A" w14:textId="67EC4B60" w:rsidR="00770D94" w:rsidRPr="00CF05C4" w:rsidRDefault="00770D94" w:rsidP="00770D9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U članku 3. stavku 1. </w:t>
      </w:r>
      <w:r w:rsidR="00F83F8B" w:rsidRPr="00CF05C4">
        <w:rPr>
          <w:rFonts w:ascii="Times New Roman" w:eastAsia="Times New Roman" w:hAnsi="Times New Roman" w:cs="Times New Roman"/>
          <w:sz w:val="24"/>
          <w:szCs w:val="24"/>
          <w:lang w:eastAsia="hr-HR"/>
        </w:rPr>
        <w:t xml:space="preserve">važećeg Zakona </w:t>
      </w:r>
      <w:r w:rsidRPr="00CF05C4">
        <w:rPr>
          <w:rFonts w:ascii="Times New Roman" w:eastAsia="Times New Roman" w:hAnsi="Times New Roman" w:cs="Times New Roman"/>
          <w:sz w:val="24"/>
          <w:szCs w:val="24"/>
          <w:lang w:eastAsia="hr-HR"/>
        </w:rPr>
        <w:t xml:space="preserve">mijenja se </w:t>
      </w:r>
      <w:r w:rsidR="00866F9F" w:rsidRPr="00CF05C4">
        <w:rPr>
          <w:rFonts w:ascii="Times New Roman" w:eastAsia="Times New Roman" w:hAnsi="Times New Roman" w:cs="Times New Roman"/>
          <w:sz w:val="24"/>
          <w:szCs w:val="24"/>
          <w:lang w:eastAsia="hr-HR"/>
        </w:rPr>
        <w:t>značenje pojm</w:t>
      </w:r>
      <w:r w:rsidR="006F1622" w:rsidRPr="00CF05C4">
        <w:rPr>
          <w:rFonts w:ascii="Times New Roman" w:eastAsia="Times New Roman" w:hAnsi="Times New Roman" w:cs="Times New Roman"/>
          <w:sz w:val="24"/>
          <w:szCs w:val="24"/>
          <w:lang w:eastAsia="hr-HR"/>
        </w:rPr>
        <w:t>o</w:t>
      </w:r>
      <w:r w:rsidR="00866F9F" w:rsidRPr="00CF05C4">
        <w:rPr>
          <w:rFonts w:ascii="Times New Roman" w:eastAsia="Times New Roman" w:hAnsi="Times New Roman" w:cs="Times New Roman"/>
          <w:sz w:val="24"/>
          <w:szCs w:val="24"/>
          <w:lang w:eastAsia="hr-HR"/>
        </w:rPr>
        <w:t xml:space="preserve">va </w:t>
      </w:r>
      <w:r w:rsidRPr="00CF05C4">
        <w:rPr>
          <w:rFonts w:ascii="Times New Roman" w:eastAsia="Times New Roman" w:hAnsi="Times New Roman" w:cs="Times New Roman"/>
          <w:sz w:val="24"/>
          <w:szCs w:val="24"/>
          <w:lang w:eastAsia="hr-HR"/>
        </w:rPr>
        <w:t xml:space="preserve">multilateralnog sustava i sistemskog internalizatora. Izmjene definicija </w:t>
      </w:r>
      <w:r w:rsidR="006F1622" w:rsidRPr="00CF05C4">
        <w:rPr>
          <w:rFonts w:ascii="Times New Roman" w:eastAsia="Times New Roman" w:hAnsi="Times New Roman" w:cs="Times New Roman"/>
          <w:sz w:val="24"/>
          <w:szCs w:val="24"/>
          <w:lang w:eastAsia="hr-HR"/>
        </w:rPr>
        <w:t xml:space="preserve">rezultat su </w:t>
      </w:r>
      <w:r w:rsidRPr="00CF05C4">
        <w:rPr>
          <w:rFonts w:ascii="Times New Roman" w:eastAsia="Times New Roman" w:hAnsi="Times New Roman" w:cs="Times New Roman"/>
          <w:sz w:val="24"/>
          <w:szCs w:val="24"/>
          <w:lang w:eastAsia="hr-HR"/>
        </w:rPr>
        <w:t>prenošenj</w:t>
      </w:r>
      <w:r w:rsidR="006F1622" w:rsidRPr="00CF05C4">
        <w:rPr>
          <w:rFonts w:ascii="Times New Roman" w:eastAsia="Times New Roman" w:hAnsi="Times New Roman" w:cs="Times New Roman"/>
          <w:sz w:val="24"/>
          <w:szCs w:val="24"/>
          <w:lang w:eastAsia="hr-HR"/>
        </w:rPr>
        <w:t>a</w:t>
      </w:r>
      <w:r w:rsidRPr="00CF05C4">
        <w:rPr>
          <w:rFonts w:ascii="Times New Roman" w:eastAsia="Times New Roman" w:hAnsi="Times New Roman" w:cs="Times New Roman"/>
          <w:sz w:val="24"/>
          <w:szCs w:val="24"/>
          <w:lang w:eastAsia="hr-HR"/>
        </w:rPr>
        <w:t xml:space="preserve"> odredb</w:t>
      </w:r>
      <w:r w:rsidR="006F1622" w:rsidRPr="00CF05C4">
        <w:rPr>
          <w:rFonts w:ascii="Times New Roman" w:eastAsia="Times New Roman" w:hAnsi="Times New Roman" w:cs="Times New Roman"/>
          <w:sz w:val="24"/>
          <w:szCs w:val="24"/>
          <w:lang w:eastAsia="hr-HR"/>
        </w:rPr>
        <w:t>e</w:t>
      </w:r>
      <w:r w:rsidRPr="00CF05C4">
        <w:rPr>
          <w:rFonts w:ascii="Times New Roman" w:eastAsia="Times New Roman" w:hAnsi="Times New Roman" w:cs="Times New Roman"/>
          <w:sz w:val="24"/>
          <w:szCs w:val="24"/>
          <w:lang w:eastAsia="hr-HR"/>
        </w:rPr>
        <w:t xml:space="preserve"> članka 1.</w:t>
      </w:r>
      <w:r w:rsidR="00F854BD" w:rsidRPr="00CF05C4">
        <w:rPr>
          <w:rFonts w:ascii="Times New Roman" w:eastAsia="Times New Roman" w:hAnsi="Times New Roman" w:cs="Times New Roman"/>
          <w:sz w:val="24"/>
          <w:szCs w:val="24"/>
          <w:lang w:eastAsia="hr-HR"/>
        </w:rPr>
        <w:t xml:space="preserve"> </w:t>
      </w:r>
      <w:r w:rsidRPr="00CF05C4">
        <w:rPr>
          <w:rFonts w:ascii="Times New Roman" w:eastAsia="Times New Roman" w:hAnsi="Times New Roman" w:cs="Times New Roman"/>
          <w:sz w:val="24"/>
          <w:szCs w:val="24"/>
          <w:lang w:eastAsia="hr-HR"/>
        </w:rPr>
        <w:t xml:space="preserve">stavka 1. točke 3. Direktive (EU) 2024/790 Europskog parlamenta i Vijeća od 28. veljače 2024. o izmjeni Direktive 2014/65/EU o tržištu financijskih instrumenata (Tekst značajan za EGP) </w:t>
      </w:r>
      <w:r w:rsidR="006F1622" w:rsidRPr="00CF05C4">
        <w:rPr>
          <w:rFonts w:ascii="Times New Roman" w:eastAsia="Times New Roman" w:hAnsi="Times New Roman" w:cs="Times New Roman"/>
          <w:sz w:val="24"/>
          <w:szCs w:val="24"/>
          <w:lang w:eastAsia="hr-HR"/>
        </w:rPr>
        <w:t xml:space="preserve">(SL L 2024/790, 8. 3. 2024.) (u daljnjem tekstu: Direktiva (EU) 2024/790) </w:t>
      </w:r>
      <w:r w:rsidRPr="00CF05C4">
        <w:rPr>
          <w:rFonts w:ascii="Times New Roman" w:eastAsia="Times New Roman" w:hAnsi="Times New Roman" w:cs="Times New Roman"/>
          <w:sz w:val="24"/>
          <w:szCs w:val="24"/>
          <w:lang w:eastAsia="hr-HR"/>
        </w:rPr>
        <w:t>koj</w:t>
      </w:r>
      <w:r w:rsidR="006F1622" w:rsidRPr="00CF05C4">
        <w:rPr>
          <w:rFonts w:ascii="Times New Roman" w:eastAsia="Times New Roman" w:hAnsi="Times New Roman" w:cs="Times New Roman"/>
          <w:sz w:val="24"/>
          <w:szCs w:val="24"/>
          <w:lang w:eastAsia="hr-HR"/>
        </w:rPr>
        <w:t>o</w:t>
      </w:r>
      <w:r w:rsidRPr="00CF05C4">
        <w:rPr>
          <w:rFonts w:ascii="Times New Roman" w:eastAsia="Times New Roman" w:hAnsi="Times New Roman" w:cs="Times New Roman"/>
          <w:sz w:val="24"/>
          <w:szCs w:val="24"/>
          <w:lang w:eastAsia="hr-HR"/>
        </w:rPr>
        <w:t>m se mijenja članak 4. stavak 1. točke 19. i 20. Direktive 2014/65/EU</w:t>
      </w:r>
      <w:r w:rsidR="006F1622" w:rsidRPr="00CF05C4">
        <w:rPr>
          <w:rFonts w:ascii="Times New Roman" w:eastAsia="Times New Roman" w:hAnsi="Times New Roman" w:cs="Times New Roman"/>
          <w:sz w:val="24"/>
          <w:szCs w:val="24"/>
          <w:lang w:eastAsia="hr-HR"/>
        </w:rPr>
        <w:t>.</w:t>
      </w:r>
    </w:p>
    <w:p w14:paraId="5FF1D347" w14:textId="77777777" w:rsidR="00770D94" w:rsidRPr="00CF05C4" w:rsidRDefault="00770D94" w:rsidP="00770D9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8703495" w14:textId="77777777" w:rsidR="006F1622" w:rsidRPr="00CF05C4" w:rsidRDefault="00770D94" w:rsidP="00770D94">
      <w:pPr>
        <w:spacing w:after="0" w:line="240" w:lineRule="auto"/>
        <w:jc w:val="both"/>
        <w:rPr>
          <w:rFonts w:ascii="Times New Roman" w:hAnsi="Times New Roman" w:cs="Times New Roman"/>
          <w:b/>
          <w:sz w:val="24"/>
          <w:szCs w:val="24"/>
        </w:rPr>
      </w:pPr>
      <w:r w:rsidRPr="00CF05C4">
        <w:rPr>
          <w:rFonts w:ascii="Times New Roman" w:hAnsi="Times New Roman" w:cs="Times New Roman"/>
          <w:b/>
          <w:sz w:val="24"/>
          <w:szCs w:val="24"/>
        </w:rPr>
        <w:t>Uz članak 3.</w:t>
      </w:r>
    </w:p>
    <w:p w14:paraId="09CE5632" w14:textId="4876B81B" w:rsidR="00770D94" w:rsidRPr="00CF05C4" w:rsidRDefault="00770D94" w:rsidP="00770D94">
      <w:pPr>
        <w:spacing w:after="0" w:line="240" w:lineRule="auto"/>
        <w:jc w:val="both"/>
        <w:rPr>
          <w:rFonts w:ascii="Times New Roman" w:hAnsi="Times New Roman" w:cs="Times New Roman"/>
          <w:bCs/>
          <w:sz w:val="24"/>
          <w:szCs w:val="24"/>
        </w:rPr>
      </w:pPr>
      <w:r w:rsidRPr="00CF05C4">
        <w:rPr>
          <w:rFonts w:ascii="Times New Roman" w:hAnsi="Times New Roman" w:cs="Times New Roman"/>
          <w:bCs/>
          <w:sz w:val="24"/>
          <w:szCs w:val="24"/>
        </w:rPr>
        <w:t>Člankom 4. stavkom 1. točkom 4.</w:t>
      </w:r>
      <w:r w:rsidR="00F83F8B" w:rsidRPr="00CF05C4">
        <w:rPr>
          <w:rFonts w:ascii="Times New Roman" w:hAnsi="Times New Roman" w:cs="Times New Roman"/>
          <w:bCs/>
          <w:sz w:val="24"/>
          <w:szCs w:val="24"/>
        </w:rPr>
        <w:t xml:space="preserve"> važećeg Zakona propisano je da se</w:t>
      </w:r>
      <w:r w:rsidRPr="00CF05C4">
        <w:rPr>
          <w:rFonts w:ascii="Times New Roman" w:hAnsi="Times New Roman" w:cs="Times New Roman"/>
          <w:bCs/>
          <w:sz w:val="24"/>
          <w:szCs w:val="24"/>
        </w:rPr>
        <w:t xml:space="preserve"> osobe koje trguju za vlastiti račun izuzimaju od zahtjeva da imaju odobrenje za rad kao investicijsko društvo, osim ako su te osobe članovi ili sudionici uređenog tržišta ili </w:t>
      </w:r>
      <w:r w:rsidR="00F83F8B" w:rsidRPr="00CF05C4">
        <w:rPr>
          <w:rFonts w:ascii="Times New Roman" w:hAnsi="Times New Roman" w:cs="Times New Roman"/>
          <w:bCs/>
          <w:sz w:val="24"/>
          <w:szCs w:val="24"/>
        </w:rPr>
        <w:t xml:space="preserve">multilateralne trgovinske platforme (u daljnjem tekstu: </w:t>
      </w:r>
      <w:r w:rsidRPr="00CF05C4">
        <w:rPr>
          <w:rFonts w:ascii="Times New Roman" w:hAnsi="Times New Roman" w:cs="Times New Roman"/>
          <w:bCs/>
          <w:sz w:val="24"/>
          <w:szCs w:val="24"/>
        </w:rPr>
        <w:t>MTP</w:t>
      </w:r>
      <w:r w:rsidR="00F83F8B" w:rsidRPr="00CF05C4">
        <w:rPr>
          <w:rFonts w:ascii="Times New Roman" w:hAnsi="Times New Roman" w:cs="Times New Roman"/>
          <w:bCs/>
          <w:sz w:val="24"/>
          <w:szCs w:val="24"/>
        </w:rPr>
        <w:t>)</w:t>
      </w:r>
      <w:r w:rsidRPr="00CF05C4">
        <w:rPr>
          <w:rFonts w:ascii="Times New Roman" w:hAnsi="Times New Roman" w:cs="Times New Roman"/>
          <w:bCs/>
          <w:sz w:val="24"/>
          <w:szCs w:val="24"/>
        </w:rPr>
        <w:t xml:space="preserve"> ili imaju izravan elektronički pristup mjestu trgovanja. Od nefinancijskih subjekata koji su članovi ili sudionici uređenog tržišta ili MTP-a</w:t>
      </w:r>
      <w:r w:rsidR="00F83F8B" w:rsidRPr="00CF05C4">
        <w:rPr>
          <w:rFonts w:ascii="Times New Roman" w:hAnsi="Times New Roman" w:cs="Times New Roman"/>
          <w:bCs/>
          <w:sz w:val="24"/>
          <w:szCs w:val="24"/>
        </w:rPr>
        <w:t>,</w:t>
      </w:r>
      <w:r w:rsidRPr="00CF05C4">
        <w:rPr>
          <w:rFonts w:ascii="Times New Roman" w:hAnsi="Times New Roman" w:cs="Times New Roman"/>
          <w:bCs/>
          <w:sz w:val="24"/>
          <w:szCs w:val="24"/>
        </w:rPr>
        <w:t xml:space="preserve"> za potrebe izvršavanja transakcija u pogledu upravljanja likvidnošću ili za potrebe smanjenja rizika koji su izravno povezani s poslovnom aktivnošću ili aktivnošću vlastitog financiranja</w:t>
      </w:r>
      <w:r w:rsidR="00F83F8B" w:rsidRPr="00CF05C4">
        <w:rPr>
          <w:rFonts w:ascii="Times New Roman" w:hAnsi="Times New Roman" w:cs="Times New Roman"/>
          <w:bCs/>
          <w:sz w:val="24"/>
          <w:szCs w:val="24"/>
        </w:rPr>
        <w:t>,</w:t>
      </w:r>
      <w:r w:rsidRPr="00CF05C4">
        <w:rPr>
          <w:rFonts w:ascii="Times New Roman" w:hAnsi="Times New Roman" w:cs="Times New Roman"/>
          <w:bCs/>
          <w:sz w:val="24"/>
          <w:szCs w:val="24"/>
        </w:rPr>
        <w:t xml:space="preserve"> ne bi trebalo zahtijevati da imaju odobrenje za rad kao investicijsko društvo jer bi takav zahtjev bio nerazmjeran.</w:t>
      </w:r>
      <w:r w:rsidRPr="00CF05C4">
        <w:rPr>
          <w:rFonts w:ascii="Times New Roman" w:hAnsi="Times New Roman" w:cs="Times New Roman"/>
          <w:sz w:val="24"/>
          <w:szCs w:val="24"/>
        </w:rPr>
        <w:t xml:space="preserve"> </w:t>
      </w:r>
      <w:r w:rsidRPr="00CF05C4">
        <w:rPr>
          <w:rFonts w:ascii="Times New Roman" w:hAnsi="Times New Roman" w:cs="Times New Roman"/>
          <w:bCs/>
          <w:sz w:val="24"/>
          <w:szCs w:val="24"/>
        </w:rPr>
        <w:t xml:space="preserve">U pogledu izravnog elektroničkog pristupa mjestu trgovanja, </w:t>
      </w:r>
      <w:r w:rsidR="00F83F8B" w:rsidRPr="00CF05C4">
        <w:rPr>
          <w:rFonts w:ascii="Times New Roman" w:hAnsi="Times New Roman" w:cs="Times New Roman"/>
          <w:bCs/>
          <w:sz w:val="24"/>
          <w:szCs w:val="24"/>
        </w:rPr>
        <w:t xml:space="preserve">odredbama </w:t>
      </w:r>
      <w:r w:rsidRPr="00CF05C4">
        <w:rPr>
          <w:rFonts w:ascii="Times New Roman" w:hAnsi="Times New Roman" w:cs="Times New Roman"/>
          <w:bCs/>
          <w:sz w:val="24"/>
          <w:szCs w:val="24"/>
        </w:rPr>
        <w:t>člank</w:t>
      </w:r>
      <w:r w:rsidR="00F83F8B" w:rsidRPr="00CF05C4">
        <w:rPr>
          <w:rFonts w:ascii="Times New Roman" w:hAnsi="Times New Roman" w:cs="Times New Roman"/>
          <w:bCs/>
          <w:sz w:val="24"/>
          <w:szCs w:val="24"/>
        </w:rPr>
        <w:t>a</w:t>
      </w:r>
      <w:r w:rsidRPr="00CF05C4">
        <w:rPr>
          <w:rFonts w:ascii="Times New Roman" w:hAnsi="Times New Roman" w:cs="Times New Roman"/>
          <w:bCs/>
          <w:sz w:val="24"/>
          <w:szCs w:val="24"/>
        </w:rPr>
        <w:t> 17. stavk</w:t>
      </w:r>
      <w:r w:rsidR="00F83F8B" w:rsidRPr="00CF05C4">
        <w:rPr>
          <w:rFonts w:ascii="Times New Roman" w:hAnsi="Times New Roman" w:cs="Times New Roman"/>
          <w:bCs/>
          <w:sz w:val="24"/>
          <w:szCs w:val="24"/>
        </w:rPr>
        <w:t>a</w:t>
      </w:r>
      <w:r w:rsidRPr="00CF05C4">
        <w:rPr>
          <w:rFonts w:ascii="Times New Roman" w:hAnsi="Times New Roman" w:cs="Times New Roman"/>
          <w:bCs/>
          <w:sz w:val="24"/>
          <w:szCs w:val="24"/>
        </w:rPr>
        <w:t> 5. i člank</w:t>
      </w:r>
      <w:r w:rsidR="00F83F8B" w:rsidRPr="00CF05C4">
        <w:rPr>
          <w:rFonts w:ascii="Times New Roman" w:hAnsi="Times New Roman" w:cs="Times New Roman"/>
          <w:bCs/>
          <w:sz w:val="24"/>
          <w:szCs w:val="24"/>
        </w:rPr>
        <w:t>a</w:t>
      </w:r>
      <w:r w:rsidRPr="00CF05C4">
        <w:rPr>
          <w:rFonts w:ascii="Times New Roman" w:hAnsi="Times New Roman" w:cs="Times New Roman"/>
          <w:bCs/>
          <w:sz w:val="24"/>
          <w:szCs w:val="24"/>
        </w:rPr>
        <w:t> 48. stavk</w:t>
      </w:r>
      <w:r w:rsidR="00F83F8B" w:rsidRPr="00CF05C4">
        <w:rPr>
          <w:rFonts w:ascii="Times New Roman" w:hAnsi="Times New Roman" w:cs="Times New Roman"/>
          <w:bCs/>
          <w:sz w:val="24"/>
          <w:szCs w:val="24"/>
        </w:rPr>
        <w:t>a</w:t>
      </w:r>
      <w:r w:rsidRPr="00CF05C4">
        <w:rPr>
          <w:rFonts w:ascii="Times New Roman" w:hAnsi="Times New Roman" w:cs="Times New Roman"/>
          <w:bCs/>
          <w:sz w:val="24"/>
          <w:szCs w:val="24"/>
        </w:rPr>
        <w:t> 7. Direktive 2014/65/EU zahtijeva se da su pružatelji izravnog elektroničkog pristupa investicijska društva ili kreditne institucije kojima je izdano odobrenje za rad. Investicijska društva ili kreditne institucije koji pružaju izravan elektronički pristup obvezni su osigurati da njihovi klijenti ispunjavaju zahtjeve iz članka 17. stavka 5. i članka 48. stavka 7. Direktive 2014/65/EU. Ta je nadzorna funkcija učinkovita i zahvaljujući njoj se Direktiva 2014/65/EU ne treba primjenjivati na klijente pružatelja izravnog elektroničkog pristupa, uključujući osobe koje trguju za vlastiti račun. Osim toga, uklanjanjem tog</w:t>
      </w:r>
      <w:r w:rsidR="00F83F8B" w:rsidRPr="00CF05C4">
        <w:rPr>
          <w:rFonts w:ascii="Times New Roman" w:hAnsi="Times New Roman" w:cs="Times New Roman"/>
          <w:bCs/>
          <w:sz w:val="24"/>
          <w:szCs w:val="24"/>
        </w:rPr>
        <w:t>a</w:t>
      </w:r>
      <w:r w:rsidRPr="00CF05C4">
        <w:rPr>
          <w:rFonts w:ascii="Times New Roman" w:hAnsi="Times New Roman" w:cs="Times New Roman"/>
          <w:bCs/>
          <w:sz w:val="24"/>
          <w:szCs w:val="24"/>
        </w:rPr>
        <w:t xml:space="preserve"> zahtjeva </w:t>
      </w:r>
      <w:r w:rsidR="00F83F8B" w:rsidRPr="00CF05C4">
        <w:rPr>
          <w:rFonts w:ascii="Times New Roman" w:hAnsi="Times New Roman" w:cs="Times New Roman"/>
          <w:bCs/>
          <w:sz w:val="24"/>
          <w:szCs w:val="24"/>
        </w:rPr>
        <w:t xml:space="preserve">doprinosi </w:t>
      </w:r>
      <w:r w:rsidRPr="00CF05C4">
        <w:rPr>
          <w:rFonts w:ascii="Times New Roman" w:hAnsi="Times New Roman" w:cs="Times New Roman"/>
          <w:bCs/>
          <w:sz w:val="24"/>
          <w:szCs w:val="24"/>
        </w:rPr>
        <w:t xml:space="preserve">se ravnopravnim uvjetima za, s jedne strane, osobe s poslovnim nastanom u </w:t>
      </w:r>
      <w:r w:rsidR="00F83F8B" w:rsidRPr="00CF05C4">
        <w:rPr>
          <w:rFonts w:ascii="Times New Roman" w:hAnsi="Times New Roman" w:cs="Times New Roman"/>
          <w:bCs/>
          <w:sz w:val="24"/>
          <w:szCs w:val="24"/>
        </w:rPr>
        <w:t>Europskoj u</w:t>
      </w:r>
      <w:r w:rsidRPr="00CF05C4">
        <w:rPr>
          <w:rFonts w:ascii="Times New Roman" w:hAnsi="Times New Roman" w:cs="Times New Roman"/>
          <w:bCs/>
          <w:sz w:val="24"/>
          <w:szCs w:val="24"/>
        </w:rPr>
        <w:t xml:space="preserve">niji i, s druge strane, osobe s poslovnim nastanom u trećoj zemlji koje pristupaju mjestima trgovanja u </w:t>
      </w:r>
      <w:r w:rsidR="00F83F8B" w:rsidRPr="00CF05C4">
        <w:rPr>
          <w:rFonts w:ascii="Times New Roman" w:hAnsi="Times New Roman" w:cs="Times New Roman"/>
          <w:bCs/>
          <w:sz w:val="24"/>
          <w:szCs w:val="24"/>
        </w:rPr>
        <w:t>Europskoj u</w:t>
      </w:r>
      <w:r w:rsidRPr="00CF05C4">
        <w:rPr>
          <w:rFonts w:ascii="Times New Roman" w:hAnsi="Times New Roman" w:cs="Times New Roman"/>
          <w:bCs/>
          <w:sz w:val="24"/>
          <w:szCs w:val="24"/>
        </w:rPr>
        <w:t>niji izravnim elektroničkim pristupom, za koje u skladu s Direktivom 2014/65/EU nije potrebno odobrenje za rad.</w:t>
      </w:r>
    </w:p>
    <w:p w14:paraId="4BCD806C" w14:textId="77777777" w:rsidR="00770D94" w:rsidRPr="00CF05C4" w:rsidRDefault="00770D94" w:rsidP="00770D94">
      <w:pPr>
        <w:spacing w:after="0" w:line="240" w:lineRule="auto"/>
        <w:jc w:val="both"/>
        <w:rPr>
          <w:rFonts w:ascii="Times New Roman" w:hAnsi="Times New Roman" w:cs="Times New Roman"/>
          <w:bCs/>
          <w:sz w:val="24"/>
          <w:szCs w:val="24"/>
        </w:rPr>
      </w:pPr>
    </w:p>
    <w:p w14:paraId="25C49B48" w14:textId="0F9304F3" w:rsidR="00770D94" w:rsidRPr="00CF05C4" w:rsidRDefault="00F83F8B" w:rsidP="00770D94">
      <w:pPr>
        <w:spacing w:after="0" w:line="240" w:lineRule="auto"/>
        <w:jc w:val="both"/>
        <w:rPr>
          <w:rFonts w:ascii="Times New Roman" w:hAnsi="Times New Roman" w:cs="Times New Roman"/>
          <w:bCs/>
          <w:sz w:val="24"/>
          <w:szCs w:val="24"/>
        </w:rPr>
      </w:pPr>
      <w:r w:rsidRPr="00CF05C4">
        <w:rPr>
          <w:rFonts w:ascii="Times New Roman" w:hAnsi="Times New Roman" w:cs="Times New Roman"/>
          <w:bCs/>
          <w:sz w:val="24"/>
          <w:szCs w:val="24"/>
        </w:rPr>
        <w:t>Odredba s</w:t>
      </w:r>
      <w:r w:rsidR="00770D94" w:rsidRPr="00CF05C4">
        <w:rPr>
          <w:rFonts w:ascii="Times New Roman" w:hAnsi="Times New Roman" w:cs="Times New Roman"/>
          <w:bCs/>
          <w:sz w:val="24"/>
          <w:szCs w:val="24"/>
        </w:rPr>
        <w:t>tavk</w:t>
      </w:r>
      <w:r w:rsidR="00C36514" w:rsidRPr="00CF05C4">
        <w:rPr>
          <w:rFonts w:ascii="Times New Roman" w:hAnsi="Times New Roman" w:cs="Times New Roman"/>
          <w:bCs/>
          <w:sz w:val="24"/>
          <w:szCs w:val="24"/>
        </w:rPr>
        <w:t>a</w:t>
      </w:r>
      <w:r w:rsidR="00770D94" w:rsidRPr="00CF05C4">
        <w:rPr>
          <w:rFonts w:ascii="Times New Roman" w:hAnsi="Times New Roman" w:cs="Times New Roman"/>
          <w:bCs/>
          <w:sz w:val="24"/>
          <w:szCs w:val="24"/>
        </w:rPr>
        <w:t xml:space="preserve"> 4. usklađuje se sa stavkom 1. točkom 10 d) </w:t>
      </w:r>
      <w:r w:rsidR="00C36514" w:rsidRPr="00CF05C4">
        <w:rPr>
          <w:rFonts w:ascii="Times New Roman" w:hAnsi="Times New Roman" w:cs="Times New Roman"/>
          <w:bCs/>
          <w:sz w:val="24"/>
          <w:szCs w:val="24"/>
        </w:rPr>
        <w:t xml:space="preserve">istoga članka </w:t>
      </w:r>
      <w:r w:rsidR="00770D94" w:rsidRPr="00CF05C4">
        <w:rPr>
          <w:rFonts w:ascii="Times New Roman" w:hAnsi="Times New Roman" w:cs="Times New Roman"/>
          <w:bCs/>
          <w:sz w:val="24"/>
          <w:szCs w:val="24"/>
        </w:rPr>
        <w:t>na način da osoba koja za vlastiti račun, uključujući i u slučaju da djeluje kao održavatelj tržišta, trguje robnim izvedenicama, emisijskim jedinicama ili izvedenicama na emisijske jedinice, osim ako trguje za vlastiti račun, izvršavajući naloge klijenata, ili osob</w:t>
      </w:r>
      <w:r w:rsidR="00C36514" w:rsidRPr="00CF05C4">
        <w:rPr>
          <w:rFonts w:ascii="Times New Roman" w:hAnsi="Times New Roman" w:cs="Times New Roman"/>
          <w:bCs/>
          <w:sz w:val="24"/>
          <w:szCs w:val="24"/>
        </w:rPr>
        <w:t>a</w:t>
      </w:r>
      <w:r w:rsidR="00770D94" w:rsidRPr="00CF05C4">
        <w:rPr>
          <w:rFonts w:ascii="Times New Roman" w:hAnsi="Times New Roman" w:cs="Times New Roman"/>
          <w:bCs/>
          <w:sz w:val="24"/>
          <w:szCs w:val="24"/>
        </w:rPr>
        <w:t xml:space="preserve"> koja klijentima ili dobavljačima iz svoje redovne djelatnosti pruža investicijske usluge u odnosu na robne izvedenice, emisijske jedinice ili izvedenice na emisijske jedinice</w:t>
      </w:r>
      <w:r w:rsidR="00C36514" w:rsidRPr="00CF05C4">
        <w:rPr>
          <w:rFonts w:ascii="Times New Roman" w:hAnsi="Times New Roman" w:cs="Times New Roman"/>
          <w:bCs/>
          <w:sz w:val="24"/>
          <w:szCs w:val="24"/>
        </w:rPr>
        <w:t>,</w:t>
      </w:r>
      <w:r w:rsidR="00770D94" w:rsidRPr="00CF05C4">
        <w:rPr>
          <w:rFonts w:ascii="Times New Roman" w:hAnsi="Times New Roman" w:cs="Times New Roman"/>
          <w:bCs/>
          <w:sz w:val="24"/>
          <w:szCs w:val="24"/>
        </w:rPr>
        <w:t xml:space="preserve"> na zahtjev </w:t>
      </w:r>
      <w:r w:rsidR="00C36514" w:rsidRPr="00CF05C4">
        <w:rPr>
          <w:rFonts w:ascii="Times New Roman" w:hAnsi="Times New Roman" w:cs="Times New Roman"/>
          <w:bCs/>
          <w:sz w:val="24"/>
          <w:szCs w:val="24"/>
        </w:rPr>
        <w:t xml:space="preserve">Hrvatske agencije za nadzor financijskih usluga (u daljnjem tekstu: </w:t>
      </w:r>
      <w:r w:rsidR="00770D94" w:rsidRPr="00CF05C4">
        <w:rPr>
          <w:rFonts w:ascii="Times New Roman" w:hAnsi="Times New Roman" w:cs="Times New Roman"/>
          <w:bCs/>
          <w:sz w:val="24"/>
          <w:szCs w:val="24"/>
        </w:rPr>
        <w:t>Agencij</w:t>
      </w:r>
      <w:r w:rsidR="00C36514" w:rsidRPr="00CF05C4">
        <w:rPr>
          <w:rFonts w:ascii="Times New Roman" w:hAnsi="Times New Roman" w:cs="Times New Roman"/>
          <w:bCs/>
          <w:sz w:val="24"/>
          <w:szCs w:val="24"/>
        </w:rPr>
        <w:t>a)</w:t>
      </w:r>
      <w:r w:rsidR="00770D94" w:rsidRPr="00CF05C4">
        <w:rPr>
          <w:rFonts w:ascii="Times New Roman" w:hAnsi="Times New Roman" w:cs="Times New Roman"/>
          <w:bCs/>
          <w:sz w:val="24"/>
          <w:szCs w:val="24"/>
        </w:rPr>
        <w:t xml:space="preserve"> dostavlja potvrdu uređenog tržišta ili MTP-a na kojem sklapa transakcije</w:t>
      </w:r>
      <w:r w:rsidR="00C36514" w:rsidRPr="00CF05C4">
        <w:rPr>
          <w:rFonts w:ascii="Times New Roman" w:hAnsi="Times New Roman" w:cs="Times New Roman"/>
          <w:bCs/>
          <w:sz w:val="24"/>
          <w:szCs w:val="24"/>
        </w:rPr>
        <w:t>,</w:t>
      </w:r>
      <w:r w:rsidR="00770D94" w:rsidRPr="00CF05C4">
        <w:rPr>
          <w:rFonts w:ascii="Times New Roman" w:hAnsi="Times New Roman" w:cs="Times New Roman"/>
          <w:bCs/>
          <w:sz w:val="24"/>
          <w:szCs w:val="24"/>
        </w:rPr>
        <w:t xml:space="preserve"> odnosno investicijskog društva posredstvom kojeg sklapaju transakcije</w:t>
      </w:r>
      <w:r w:rsidR="00C36514" w:rsidRPr="00CF05C4">
        <w:rPr>
          <w:rFonts w:ascii="Times New Roman" w:hAnsi="Times New Roman" w:cs="Times New Roman"/>
          <w:bCs/>
          <w:sz w:val="24"/>
          <w:szCs w:val="24"/>
        </w:rPr>
        <w:t>,</w:t>
      </w:r>
      <w:r w:rsidR="00770D94" w:rsidRPr="00CF05C4">
        <w:rPr>
          <w:rFonts w:ascii="Times New Roman" w:hAnsi="Times New Roman" w:cs="Times New Roman"/>
          <w:bCs/>
          <w:sz w:val="24"/>
          <w:szCs w:val="24"/>
        </w:rPr>
        <w:t xml:space="preserve"> da ne korist</w:t>
      </w:r>
      <w:r w:rsidR="00C36514" w:rsidRPr="00CF05C4">
        <w:rPr>
          <w:rFonts w:ascii="Times New Roman" w:hAnsi="Times New Roman" w:cs="Times New Roman"/>
          <w:bCs/>
          <w:sz w:val="24"/>
          <w:szCs w:val="24"/>
        </w:rPr>
        <w:t>i</w:t>
      </w:r>
      <w:r w:rsidR="00770D94" w:rsidRPr="00CF05C4">
        <w:rPr>
          <w:rFonts w:ascii="Times New Roman" w:hAnsi="Times New Roman" w:cs="Times New Roman"/>
          <w:bCs/>
          <w:sz w:val="24"/>
          <w:szCs w:val="24"/>
        </w:rPr>
        <w:t xml:space="preserve"> tehniku visokofrekventnog algoritamskog trgovanja, a ne </w:t>
      </w:r>
      <w:r w:rsidR="00C36514" w:rsidRPr="00CF05C4">
        <w:rPr>
          <w:rFonts w:ascii="Times New Roman" w:hAnsi="Times New Roman" w:cs="Times New Roman"/>
          <w:bCs/>
          <w:sz w:val="24"/>
          <w:szCs w:val="24"/>
        </w:rPr>
        <w:t xml:space="preserve">kako je propisano važećim Zakonom, </w:t>
      </w:r>
      <w:r w:rsidR="00770D94" w:rsidRPr="00CF05C4">
        <w:rPr>
          <w:rFonts w:ascii="Times New Roman" w:hAnsi="Times New Roman" w:cs="Times New Roman"/>
          <w:bCs/>
          <w:sz w:val="24"/>
          <w:szCs w:val="24"/>
        </w:rPr>
        <w:t>u sklopu godišnje obavijesti.</w:t>
      </w:r>
    </w:p>
    <w:p w14:paraId="0285F027" w14:textId="77777777" w:rsidR="00770D94" w:rsidRPr="00CF05C4" w:rsidRDefault="00770D94" w:rsidP="00770D94">
      <w:pPr>
        <w:spacing w:after="0" w:line="240" w:lineRule="auto"/>
        <w:jc w:val="both"/>
        <w:rPr>
          <w:rFonts w:ascii="Times New Roman" w:hAnsi="Times New Roman" w:cs="Times New Roman"/>
          <w:b/>
          <w:sz w:val="24"/>
          <w:szCs w:val="24"/>
        </w:rPr>
      </w:pPr>
    </w:p>
    <w:p w14:paraId="675AB739" w14:textId="77777777" w:rsidR="00770D94" w:rsidRPr="00CF05C4" w:rsidRDefault="00770D94" w:rsidP="00770D94">
      <w:pPr>
        <w:spacing w:after="0" w:line="240" w:lineRule="auto"/>
        <w:jc w:val="both"/>
        <w:rPr>
          <w:rFonts w:ascii="Times New Roman" w:hAnsi="Times New Roman" w:cs="Times New Roman"/>
          <w:b/>
          <w:sz w:val="24"/>
          <w:szCs w:val="24"/>
        </w:rPr>
      </w:pPr>
      <w:r w:rsidRPr="00CF05C4">
        <w:rPr>
          <w:rFonts w:ascii="Times New Roman" w:hAnsi="Times New Roman" w:cs="Times New Roman"/>
          <w:b/>
          <w:sz w:val="24"/>
          <w:szCs w:val="24"/>
        </w:rPr>
        <w:t>Uz članak 4.</w:t>
      </w:r>
    </w:p>
    <w:p w14:paraId="1E33E240" w14:textId="267E3BF7" w:rsidR="00770D94" w:rsidRPr="00CF05C4" w:rsidRDefault="00770D94" w:rsidP="00770D94">
      <w:pPr>
        <w:spacing w:after="0" w:line="240" w:lineRule="auto"/>
        <w:jc w:val="both"/>
        <w:rPr>
          <w:rFonts w:ascii="Times New Roman" w:hAnsi="Times New Roman" w:cs="Times New Roman"/>
          <w:sz w:val="24"/>
          <w:szCs w:val="24"/>
        </w:rPr>
      </w:pPr>
      <w:r w:rsidRPr="00CF05C4">
        <w:rPr>
          <w:rFonts w:ascii="Times New Roman" w:hAnsi="Times New Roman" w:cs="Times New Roman"/>
          <w:bCs/>
          <w:sz w:val="24"/>
          <w:szCs w:val="24"/>
        </w:rPr>
        <w:t>Izmjen</w:t>
      </w:r>
      <w:r w:rsidR="00C36514" w:rsidRPr="00CF05C4">
        <w:rPr>
          <w:rFonts w:ascii="Times New Roman" w:hAnsi="Times New Roman" w:cs="Times New Roman"/>
          <w:bCs/>
          <w:sz w:val="24"/>
          <w:szCs w:val="24"/>
        </w:rPr>
        <w:t>om</w:t>
      </w:r>
      <w:r w:rsidRPr="00CF05C4">
        <w:rPr>
          <w:rFonts w:ascii="Times New Roman" w:hAnsi="Times New Roman" w:cs="Times New Roman"/>
          <w:bCs/>
          <w:sz w:val="24"/>
          <w:szCs w:val="24"/>
        </w:rPr>
        <w:t xml:space="preserve"> </w:t>
      </w:r>
      <w:r w:rsidR="00C36514" w:rsidRPr="00CF05C4">
        <w:rPr>
          <w:rFonts w:ascii="Times New Roman" w:hAnsi="Times New Roman" w:cs="Times New Roman"/>
          <w:bCs/>
          <w:sz w:val="24"/>
          <w:szCs w:val="24"/>
        </w:rPr>
        <w:t xml:space="preserve">odredbe </w:t>
      </w:r>
      <w:r w:rsidRPr="00CF05C4">
        <w:rPr>
          <w:rFonts w:ascii="Times New Roman" w:hAnsi="Times New Roman" w:cs="Times New Roman"/>
          <w:bCs/>
          <w:sz w:val="24"/>
          <w:szCs w:val="24"/>
        </w:rPr>
        <w:t xml:space="preserve">članka 6. stavka 1. </w:t>
      </w:r>
      <w:r w:rsidR="00C36514" w:rsidRPr="00CF05C4">
        <w:rPr>
          <w:rFonts w:ascii="Times New Roman" w:hAnsi="Times New Roman" w:cs="Times New Roman"/>
          <w:bCs/>
          <w:sz w:val="24"/>
          <w:szCs w:val="24"/>
        </w:rPr>
        <w:t xml:space="preserve">točke 5. </w:t>
      </w:r>
      <w:r w:rsidRPr="00CF05C4">
        <w:rPr>
          <w:rFonts w:ascii="Times New Roman" w:hAnsi="Times New Roman" w:cs="Times New Roman"/>
          <w:bCs/>
          <w:sz w:val="24"/>
          <w:szCs w:val="24"/>
        </w:rPr>
        <w:t xml:space="preserve">važećeg Zakona dodatno se </w:t>
      </w:r>
      <w:r w:rsidR="00C36514" w:rsidRPr="00CF05C4">
        <w:rPr>
          <w:rFonts w:ascii="Times New Roman" w:hAnsi="Times New Roman" w:cs="Times New Roman"/>
          <w:bCs/>
          <w:sz w:val="24"/>
          <w:szCs w:val="24"/>
        </w:rPr>
        <w:t xml:space="preserve">uređuje </w:t>
      </w:r>
      <w:r w:rsidRPr="00CF05C4">
        <w:rPr>
          <w:rFonts w:ascii="Times New Roman" w:hAnsi="Times New Roman" w:cs="Times New Roman"/>
          <w:bCs/>
          <w:sz w:val="24"/>
          <w:szCs w:val="24"/>
        </w:rPr>
        <w:t>da investicijske usluge i aktivnosti iz članka 5. stavka 1. važećeg Zakona u Republici Hrvatskoj može obavljati kreditna</w:t>
      </w:r>
      <w:r w:rsidR="008F65E5" w:rsidRPr="00CF05C4">
        <w:rPr>
          <w:rFonts w:ascii="Times New Roman" w:hAnsi="Times New Roman" w:cs="Times New Roman"/>
          <w:bCs/>
          <w:sz w:val="24"/>
          <w:szCs w:val="24"/>
        </w:rPr>
        <w:t>,</w:t>
      </w:r>
      <w:r w:rsidRPr="00CF05C4">
        <w:rPr>
          <w:rFonts w:ascii="Times New Roman" w:hAnsi="Times New Roman" w:cs="Times New Roman"/>
          <w:bCs/>
          <w:sz w:val="24"/>
          <w:szCs w:val="24"/>
        </w:rPr>
        <w:t xml:space="preserve"> odnosno financijska institucija iz druge države članice koja je u skladu s propisima te države članice ovlaštena obavljati investicijske usluge i aktivnosti, a koja je u skladu sa zakonom kojim se uređuje poslovanje kreditnih institucija ovlaštena pružati financijske usluge u Republici Hrvatskoj.</w:t>
      </w:r>
    </w:p>
    <w:p w14:paraId="477B61E1" w14:textId="77777777" w:rsidR="00770D94" w:rsidRPr="00CF05C4" w:rsidRDefault="00770D94" w:rsidP="00770D94">
      <w:pPr>
        <w:spacing w:after="0" w:line="240" w:lineRule="auto"/>
        <w:jc w:val="both"/>
        <w:rPr>
          <w:rFonts w:ascii="Times New Roman" w:hAnsi="Times New Roman" w:cs="Times New Roman"/>
          <w:b/>
          <w:sz w:val="24"/>
          <w:szCs w:val="24"/>
        </w:rPr>
      </w:pPr>
    </w:p>
    <w:p w14:paraId="79663D11" w14:textId="15D6C827" w:rsidR="00770D94" w:rsidRPr="00CF05C4" w:rsidRDefault="00770D94" w:rsidP="00770D94">
      <w:pPr>
        <w:spacing w:after="0" w:line="240" w:lineRule="auto"/>
        <w:jc w:val="both"/>
        <w:rPr>
          <w:rFonts w:ascii="Times New Roman" w:hAnsi="Times New Roman" w:cs="Times New Roman"/>
          <w:b/>
          <w:sz w:val="24"/>
          <w:szCs w:val="24"/>
        </w:rPr>
      </w:pPr>
      <w:r w:rsidRPr="00CF05C4">
        <w:rPr>
          <w:rFonts w:ascii="Times New Roman" w:hAnsi="Times New Roman" w:cs="Times New Roman"/>
          <w:b/>
          <w:sz w:val="24"/>
          <w:szCs w:val="24"/>
        </w:rPr>
        <w:t xml:space="preserve">Uz članak 5. </w:t>
      </w:r>
    </w:p>
    <w:p w14:paraId="71BAAE44" w14:textId="0515A976" w:rsidR="00A9484D" w:rsidRPr="00CF05C4" w:rsidRDefault="00A9484D" w:rsidP="00770D94">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 xml:space="preserve">U </w:t>
      </w:r>
      <w:r w:rsidR="008F65E5" w:rsidRPr="00CF05C4">
        <w:rPr>
          <w:rFonts w:ascii="Times New Roman" w:hAnsi="Times New Roman" w:cs="Times New Roman"/>
          <w:sz w:val="24"/>
          <w:szCs w:val="24"/>
        </w:rPr>
        <w:t xml:space="preserve">članku 7. </w:t>
      </w:r>
      <w:r w:rsidRPr="00CF05C4">
        <w:rPr>
          <w:rFonts w:ascii="Times New Roman" w:hAnsi="Times New Roman" w:cs="Times New Roman"/>
          <w:sz w:val="24"/>
          <w:szCs w:val="24"/>
        </w:rPr>
        <w:t xml:space="preserve">stavku 3. </w:t>
      </w:r>
      <w:r w:rsidR="008F65E5" w:rsidRPr="00CF05C4">
        <w:rPr>
          <w:rFonts w:ascii="Times New Roman" w:hAnsi="Times New Roman" w:cs="Times New Roman"/>
          <w:sz w:val="24"/>
          <w:szCs w:val="24"/>
        </w:rPr>
        <w:t>važećeg Zakona, u cilju</w:t>
      </w:r>
      <w:r w:rsidRPr="00CF05C4">
        <w:rPr>
          <w:rFonts w:ascii="Times New Roman" w:hAnsi="Times New Roman" w:cs="Times New Roman"/>
          <w:sz w:val="24"/>
          <w:szCs w:val="24"/>
        </w:rPr>
        <w:t xml:space="preserve"> </w:t>
      </w:r>
      <w:r w:rsidR="008F65E5" w:rsidRPr="00CF05C4">
        <w:rPr>
          <w:rFonts w:ascii="Times New Roman" w:hAnsi="Times New Roman" w:cs="Times New Roman"/>
          <w:sz w:val="24"/>
          <w:szCs w:val="24"/>
        </w:rPr>
        <w:t xml:space="preserve">poboljšanja </w:t>
      </w:r>
      <w:r w:rsidRPr="00CF05C4">
        <w:rPr>
          <w:rFonts w:ascii="Times New Roman" w:hAnsi="Times New Roman" w:cs="Times New Roman"/>
          <w:sz w:val="24"/>
          <w:szCs w:val="24"/>
        </w:rPr>
        <w:t xml:space="preserve">jasnoće </w:t>
      </w:r>
      <w:r w:rsidR="008F65E5" w:rsidRPr="00CF05C4">
        <w:rPr>
          <w:rFonts w:ascii="Times New Roman" w:hAnsi="Times New Roman" w:cs="Times New Roman"/>
          <w:sz w:val="24"/>
          <w:szCs w:val="24"/>
        </w:rPr>
        <w:t xml:space="preserve">odredbe, dodatno se uređuje </w:t>
      </w:r>
      <w:r w:rsidR="00C473C8" w:rsidRPr="00CF05C4">
        <w:rPr>
          <w:rFonts w:ascii="Times New Roman" w:hAnsi="Times New Roman" w:cs="Times New Roman"/>
          <w:sz w:val="24"/>
          <w:szCs w:val="24"/>
        </w:rPr>
        <w:t xml:space="preserve">kako </w:t>
      </w:r>
      <w:r w:rsidRPr="00CF05C4">
        <w:rPr>
          <w:rFonts w:ascii="Times New Roman" w:hAnsi="Times New Roman" w:cs="Times New Roman"/>
          <w:sz w:val="24"/>
          <w:szCs w:val="24"/>
        </w:rPr>
        <w:t xml:space="preserve">se odredba </w:t>
      </w:r>
      <w:r w:rsidR="00C473C8" w:rsidRPr="00CF05C4">
        <w:rPr>
          <w:rFonts w:ascii="Times New Roman" w:hAnsi="Times New Roman" w:cs="Times New Roman"/>
          <w:sz w:val="24"/>
          <w:szCs w:val="24"/>
        </w:rPr>
        <w:t xml:space="preserve">navedenog stavka </w:t>
      </w:r>
      <w:r w:rsidRPr="00CF05C4">
        <w:rPr>
          <w:rFonts w:ascii="Times New Roman" w:hAnsi="Times New Roman" w:cs="Times New Roman"/>
          <w:sz w:val="24"/>
          <w:szCs w:val="24"/>
        </w:rPr>
        <w:t>odnosi</w:t>
      </w:r>
      <w:r w:rsidR="008F65E5" w:rsidRPr="00CF05C4">
        <w:rPr>
          <w:rFonts w:ascii="Times New Roman" w:hAnsi="Times New Roman" w:cs="Times New Roman"/>
          <w:sz w:val="24"/>
          <w:szCs w:val="24"/>
        </w:rPr>
        <w:t>:</w:t>
      </w:r>
      <w:r w:rsidRPr="00CF05C4">
        <w:rPr>
          <w:rFonts w:ascii="Times New Roman" w:hAnsi="Times New Roman" w:cs="Times New Roman"/>
          <w:sz w:val="24"/>
          <w:szCs w:val="24"/>
        </w:rPr>
        <w:t xml:space="preserve"> </w:t>
      </w:r>
      <w:r w:rsidR="008F65E5" w:rsidRPr="00CF05C4">
        <w:rPr>
          <w:rFonts w:ascii="Times New Roman" w:hAnsi="Times New Roman" w:cs="Times New Roman"/>
          <w:sz w:val="24"/>
          <w:szCs w:val="24"/>
        </w:rPr>
        <w:t>„</w:t>
      </w:r>
      <w:r w:rsidRPr="00CF05C4">
        <w:rPr>
          <w:rFonts w:ascii="Times New Roman" w:hAnsi="Times New Roman" w:cs="Times New Roman"/>
          <w:sz w:val="24"/>
          <w:szCs w:val="24"/>
        </w:rPr>
        <w:t>u odnosu na te investicijske usluge</w:t>
      </w:r>
      <w:r w:rsidR="008F65E5" w:rsidRPr="00CF05C4">
        <w:rPr>
          <w:rFonts w:ascii="Times New Roman" w:hAnsi="Times New Roman" w:cs="Times New Roman"/>
          <w:sz w:val="24"/>
          <w:szCs w:val="24"/>
        </w:rPr>
        <w:t>“</w:t>
      </w:r>
      <w:r w:rsidRPr="00CF05C4">
        <w:rPr>
          <w:rFonts w:ascii="Times New Roman" w:hAnsi="Times New Roman" w:cs="Times New Roman"/>
          <w:sz w:val="24"/>
          <w:szCs w:val="24"/>
        </w:rPr>
        <w:t xml:space="preserve">, a ne općenito u kontekstu obavljanja poslova društva za upravljanje. </w:t>
      </w:r>
    </w:p>
    <w:p w14:paraId="04E06920" w14:textId="2B12C53F" w:rsidR="00C473C8" w:rsidRPr="00CF05C4" w:rsidRDefault="00770D94" w:rsidP="008F65E5">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 xml:space="preserve">Brisanjem stavaka 7., 8. i 9. važeći Zakon se usklađuje s odredbama članka 1. stavka 1. točke 1. Direktive  (EU) 2024/790. Člankom 1. stavkom 7. Direktive 2014/65/EU obvezuju se sustavi i platforme unutar kojih je omogućena interakcija više trgovinskih interesa trećih strana za kupnju ili prodaju financijskih instrumenata („multilateralni sustavi”) da posluju u skladu sa zahtjevima za uređena tržišta, multilateralne trgovinske platforme (MTP-ovi) ili organizirane trgovinske platforme (OTP-ovi). </w:t>
      </w:r>
    </w:p>
    <w:p w14:paraId="3B139147" w14:textId="551AF47C" w:rsidR="008F65E5" w:rsidRPr="00CF05C4" w:rsidRDefault="00770D94" w:rsidP="008F65E5">
      <w:pPr>
        <w:spacing w:after="0" w:line="240" w:lineRule="auto"/>
        <w:jc w:val="both"/>
        <w:rPr>
          <w:rFonts w:ascii="Times New Roman" w:hAnsi="Times New Roman" w:cs="Times New Roman"/>
          <w:b/>
          <w:bCs/>
          <w:sz w:val="24"/>
          <w:szCs w:val="24"/>
        </w:rPr>
      </w:pPr>
      <w:r w:rsidRPr="00CF05C4">
        <w:rPr>
          <w:rFonts w:ascii="Times New Roman" w:hAnsi="Times New Roman" w:cs="Times New Roman"/>
          <w:sz w:val="24"/>
          <w:szCs w:val="24"/>
        </w:rPr>
        <w:t>Kako bi se sudionicima na tržištu osigurala jasnoća, zaštitili ravnopravni uvjeti, poboljšalo funkcioniranje unutarnjeg tržišta i osigurala ujednačena primjena zahtjeva prema kojem se u hibridnim sustavima mogu odvijati multilateralne aktivnosti trgovanja samo ako imaju odobrenje za rad kao uređeno tržište, MTP ili OTP, sadržaj članka 1. stavka 7. Direktive 2014/65/EU se iz Direktive 2014/65/EU premjestio u Uredbu (EU) br. 600/2014</w:t>
      </w:r>
      <w:r w:rsidR="008F65E5" w:rsidRPr="00CF05C4">
        <w:rPr>
          <w:rFonts w:ascii="Times New Roman" w:hAnsi="Times New Roman" w:cs="Times New Roman"/>
          <w:sz w:val="24"/>
          <w:szCs w:val="24"/>
        </w:rPr>
        <w:t xml:space="preserve"> </w:t>
      </w:r>
      <w:r w:rsidR="008F65E5" w:rsidRPr="00CF05C4">
        <w:rPr>
          <w:rFonts w:ascii="Times New Roman" w:hAnsi="Times New Roman" w:cs="Times New Roman"/>
          <w:bCs/>
          <w:sz w:val="24"/>
          <w:szCs w:val="24"/>
        </w:rPr>
        <w:t xml:space="preserve">Europskog parlamenta i Vijeća od 15. svibnja 2014. o tržištima financijskih instrumenata i izmjeni Uredbe (EU) br. 648/2012 </w:t>
      </w:r>
      <w:r w:rsidR="00314B73" w:rsidRPr="00CF05C4">
        <w:rPr>
          <w:rFonts w:ascii="Times New Roman" w:hAnsi="Times New Roman" w:cs="Times New Roman"/>
          <w:bCs/>
          <w:sz w:val="24"/>
          <w:szCs w:val="24"/>
        </w:rPr>
        <w:t>(</w:t>
      </w:r>
      <w:r w:rsidR="008F65E5" w:rsidRPr="00CF05C4">
        <w:rPr>
          <w:rFonts w:ascii="Times New Roman" w:hAnsi="Times New Roman" w:cs="Times New Roman"/>
          <w:bCs/>
          <w:sz w:val="24"/>
          <w:szCs w:val="24"/>
        </w:rPr>
        <w:t>Tekst značajan za EGP</w:t>
      </w:r>
      <w:r w:rsidR="00314B73" w:rsidRPr="00CF05C4">
        <w:rPr>
          <w:rFonts w:ascii="Times New Roman" w:hAnsi="Times New Roman" w:cs="Times New Roman"/>
          <w:bCs/>
          <w:sz w:val="24"/>
          <w:szCs w:val="24"/>
        </w:rPr>
        <w:t>) (SL L 173, 12. 6. 2014.)</w:t>
      </w:r>
      <w:r w:rsidR="00E03655" w:rsidRPr="00CF05C4">
        <w:rPr>
          <w:rFonts w:ascii="Times New Roman" w:hAnsi="Times New Roman" w:cs="Times New Roman"/>
          <w:bCs/>
          <w:sz w:val="24"/>
          <w:szCs w:val="24"/>
        </w:rPr>
        <w:t>.</w:t>
      </w:r>
    </w:p>
    <w:p w14:paraId="19D49E80" w14:textId="77777777" w:rsidR="00770D94" w:rsidRPr="00CF05C4" w:rsidRDefault="00770D94" w:rsidP="00770D94">
      <w:pPr>
        <w:spacing w:after="0" w:line="240" w:lineRule="auto"/>
        <w:jc w:val="both"/>
        <w:rPr>
          <w:rFonts w:ascii="Times New Roman" w:hAnsi="Times New Roman" w:cs="Times New Roman"/>
          <w:sz w:val="24"/>
          <w:szCs w:val="24"/>
        </w:rPr>
      </w:pPr>
    </w:p>
    <w:p w14:paraId="0CD14C53" w14:textId="77777777" w:rsidR="00770D94" w:rsidRPr="00CF05C4" w:rsidRDefault="00770D94" w:rsidP="00770D94">
      <w:pPr>
        <w:spacing w:after="0" w:line="240" w:lineRule="auto"/>
        <w:jc w:val="both"/>
        <w:rPr>
          <w:rFonts w:ascii="Times New Roman" w:hAnsi="Times New Roman" w:cs="Times New Roman"/>
          <w:b/>
          <w:sz w:val="24"/>
          <w:szCs w:val="24"/>
        </w:rPr>
      </w:pPr>
      <w:r w:rsidRPr="00CF05C4">
        <w:rPr>
          <w:rFonts w:ascii="Times New Roman" w:hAnsi="Times New Roman" w:cs="Times New Roman"/>
          <w:b/>
          <w:sz w:val="24"/>
          <w:szCs w:val="24"/>
        </w:rPr>
        <w:t>Uz članak 6.</w:t>
      </w:r>
    </w:p>
    <w:p w14:paraId="5469CBFE" w14:textId="6A771AA4" w:rsidR="00770D94" w:rsidRPr="00CF05C4" w:rsidRDefault="00770D94" w:rsidP="00770D94">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Izmjenama članka 38. važećeg Zakona propisuje se obveza investicijsko</w:t>
      </w:r>
      <w:r w:rsidR="00C473C8" w:rsidRPr="00CF05C4">
        <w:rPr>
          <w:rFonts w:ascii="Times New Roman" w:hAnsi="Times New Roman" w:cs="Times New Roman"/>
          <w:sz w:val="24"/>
          <w:szCs w:val="24"/>
        </w:rPr>
        <w:t>m</w:t>
      </w:r>
      <w:r w:rsidRPr="00CF05C4">
        <w:rPr>
          <w:rFonts w:ascii="Times New Roman" w:hAnsi="Times New Roman" w:cs="Times New Roman"/>
          <w:sz w:val="24"/>
          <w:szCs w:val="24"/>
        </w:rPr>
        <w:t xml:space="preserve"> društv</w:t>
      </w:r>
      <w:r w:rsidR="00C473C8" w:rsidRPr="00CF05C4">
        <w:rPr>
          <w:rFonts w:ascii="Times New Roman" w:hAnsi="Times New Roman" w:cs="Times New Roman"/>
          <w:sz w:val="24"/>
          <w:szCs w:val="24"/>
        </w:rPr>
        <w:t>u</w:t>
      </w:r>
      <w:r w:rsidRPr="00CF05C4">
        <w:rPr>
          <w:rFonts w:ascii="Times New Roman" w:hAnsi="Times New Roman" w:cs="Times New Roman"/>
          <w:sz w:val="24"/>
          <w:szCs w:val="24"/>
        </w:rPr>
        <w:t xml:space="preserve"> da bez odgode, a najkasnije u roku od tri radna dana, obavijesti Agenciju o svakoj značajnoj promjeni uvjeta pod kojima je odobrenje za rad izdano.</w:t>
      </w:r>
    </w:p>
    <w:p w14:paraId="79C39FD1" w14:textId="77777777" w:rsidR="00770D94" w:rsidRPr="00CF05C4" w:rsidRDefault="00770D94" w:rsidP="00770D94">
      <w:pPr>
        <w:spacing w:after="0" w:line="240" w:lineRule="auto"/>
        <w:jc w:val="both"/>
        <w:rPr>
          <w:rFonts w:ascii="Times New Roman" w:hAnsi="Times New Roman" w:cs="Times New Roman"/>
          <w:sz w:val="24"/>
          <w:szCs w:val="24"/>
        </w:rPr>
      </w:pPr>
    </w:p>
    <w:p w14:paraId="60D71F3E" w14:textId="7871CE3C" w:rsidR="00770D94" w:rsidRPr="00CF05C4" w:rsidRDefault="00770D94" w:rsidP="00770D94">
      <w:pPr>
        <w:spacing w:after="0" w:line="240" w:lineRule="auto"/>
        <w:jc w:val="both"/>
        <w:rPr>
          <w:rFonts w:ascii="Times New Roman" w:hAnsi="Times New Roman" w:cs="Times New Roman"/>
          <w:b/>
          <w:sz w:val="24"/>
          <w:szCs w:val="24"/>
        </w:rPr>
      </w:pPr>
      <w:r w:rsidRPr="00CF05C4">
        <w:rPr>
          <w:rFonts w:ascii="Times New Roman" w:hAnsi="Times New Roman" w:cs="Times New Roman"/>
          <w:b/>
          <w:sz w:val="24"/>
          <w:szCs w:val="24"/>
        </w:rPr>
        <w:t xml:space="preserve">Uz članak 7. </w:t>
      </w:r>
    </w:p>
    <w:p w14:paraId="6767AE45" w14:textId="7645E735" w:rsidR="002B6DB7" w:rsidRPr="00CF05C4" w:rsidRDefault="00A108AC" w:rsidP="00C473C8">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Ovom odredbom</w:t>
      </w:r>
      <w:r w:rsidR="00F56BD2" w:rsidRPr="00CF05C4">
        <w:rPr>
          <w:rFonts w:ascii="Times New Roman" w:hAnsi="Times New Roman" w:cs="Times New Roman"/>
          <w:sz w:val="24"/>
          <w:szCs w:val="24"/>
        </w:rPr>
        <w:t xml:space="preserve"> se u članku 49. važećeg Zakona dopunjuje stavak 1. u kojem se upućuje da će se na stečajni postupak investicijskog društva primjenjivati odredbe </w:t>
      </w:r>
      <w:r w:rsidR="00C9114F" w:rsidRPr="00CF05C4">
        <w:rPr>
          <w:rFonts w:ascii="Times New Roman" w:hAnsi="Times New Roman" w:cs="Times New Roman"/>
          <w:sz w:val="24"/>
          <w:szCs w:val="24"/>
        </w:rPr>
        <w:t xml:space="preserve">propisa </w:t>
      </w:r>
      <w:r w:rsidR="00F56BD2" w:rsidRPr="00CF05C4">
        <w:rPr>
          <w:rFonts w:ascii="Times New Roman" w:hAnsi="Times New Roman" w:cs="Times New Roman"/>
          <w:sz w:val="24"/>
          <w:szCs w:val="24"/>
        </w:rPr>
        <w:t>kojim se uređuju pretpostavke za otvaranje stečajnoga postupka, stečajni postupak, pravne posljedice njegova otvaranja i provedbe</w:t>
      </w:r>
      <w:r w:rsidR="002B6DB7" w:rsidRPr="00CF05C4">
        <w:rPr>
          <w:rFonts w:ascii="Times New Roman" w:hAnsi="Times New Roman" w:cs="Times New Roman"/>
          <w:sz w:val="24"/>
          <w:szCs w:val="24"/>
        </w:rPr>
        <w:t xml:space="preserve">. </w:t>
      </w:r>
    </w:p>
    <w:p w14:paraId="37D6735A" w14:textId="72AF235A" w:rsidR="00770D94" w:rsidRPr="00CF05C4" w:rsidRDefault="002B6DB7" w:rsidP="004D560B">
      <w:pPr>
        <w:spacing w:before="240"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 xml:space="preserve">Nadalje, iza stavka 8. dodaje se stavak 9. kojim se vrši usklađivanje s odredbom članka 48. stavka 7. </w:t>
      </w:r>
      <w:r w:rsidR="00F56BD2" w:rsidRPr="00CF05C4">
        <w:rPr>
          <w:rFonts w:ascii="Times New Roman" w:hAnsi="Times New Roman" w:cs="Times New Roman"/>
          <w:sz w:val="24"/>
          <w:szCs w:val="24"/>
        </w:rPr>
        <w:t>D</w:t>
      </w:r>
      <w:r w:rsidRPr="00CF05C4">
        <w:rPr>
          <w:rFonts w:ascii="Times New Roman" w:hAnsi="Times New Roman" w:cs="Times New Roman"/>
          <w:sz w:val="24"/>
          <w:szCs w:val="24"/>
        </w:rPr>
        <w:t>irektive</w:t>
      </w:r>
      <w:r w:rsidR="00F56BD2" w:rsidRPr="00CF05C4">
        <w:rPr>
          <w:rFonts w:ascii="Times New Roman" w:hAnsi="Times New Roman" w:cs="Times New Roman"/>
          <w:sz w:val="24"/>
          <w:szCs w:val="24"/>
        </w:rPr>
        <w:t xml:space="preserve"> 2014/59/EU E</w:t>
      </w:r>
      <w:r w:rsidRPr="00CF05C4">
        <w:rPr>
          <w:rFonts w:ascii="Times New Roman" w:hAnsi="Times New Roman" w:cs="Times New Roman"/>
          <w:sz w:val="24"/>
          <w:szCs w:val="24"/>
        </w:rPr>
        <w:t>uropskog</w:t>
      </w:r>
      <w:r w:rsidR="00F56BD2" w:rsidRPr="00CF05C4">
        <w:rPr>
          <w:rFonts w:ascii="Times New Roman" w:hAnsi="Times New Roman" w:cs="Times New Roman"/>
          <w:sz w:val="24"/>
          <w:szCs w:val="24"/>
        </w:rPr>
        <w:t xml:space="preserve"> P</w:t>
      </w:r>
      <w:r w:rsidRPr="00CF05C4">
        <w:rPr>
          <w:rFonts w:ascii="Times New Roman" w:hAnsi="Times New Roman" w:cs="Times New Roman"/>
          <w:sz w:val="24"/>
          <w:szCs w:val="24"/>
        </w:rPr>
        <w:t>arlamenta</w:t>
      </w:r>
      <w:r w:rsidR="00F56BD2" w:rsidRPr="00CF05C4">
        <w:rPr>
          <w:rFonts w:ascii="Times New Roman" w:hAnsi="Times New Roman" w:cs="Times New Roman"/>
          <w:sz w:val="24"/>
          <w:szCs w:val="24"/>
        </w:rPr>
        <w:t xml:space="preserve"> </w:t>
      </w:r>
      <w:r w:rsidRPr="00CF05C4">
        <w:rPr>
          <w:rFonts w:ascii="Times New Roman" w:hAnsi="Times New Roman" w:cs="Times New Roman"/>
          <w:sz w:val="24"/>
          <w:szCs w:val="24"/>
        </w:rPr>
        <w:t xml:space="preserve">i Vijeća </w:t>
      </w:r>
      <w:r w:rsidR="00F56BD2" w:rsidRPr="00CF05C4">
        <w:rPr>
          <w:rFonts w:ascii="Times New Roman" w:hAnsi="Times New Roman" w:cs="Times New Roman"/>
          <w:sz w:val="24"/>
          <w:szCs w:val="24"/>
        </w:rPr>
        <w:t>od 15. svibnja 2014.</w:t>
      </w:r>
      <w:r w:rsidRPr="00CF05C4">
        <w:rPr>
          <w:rFonts w:ascii="Times New Roman" w:hAnsi="Times New Roman" w:cs="Times New Roman"/>
          <w:sz w:val="24"/>
          <w:szCs w:val="24"/>
        </w:rPr>
        <w:t xml:space="preserve"> </w:t>
      </w:r>
      <w:r w:rsidR="00F56BD2" w:rsidRPr="00CF05C4">
        <w:rPr>
          <w:rFonts w:ascii="Times New Roman" w:hAnsi="Times New Roman" w:cs="Times New Roman"/>
          <w:sz w:val="24"/>
          <w:szCs w:val="24"/>
        </w:rPr>
        <w:t>o uspostavi okvira za oporavak i sanaciju kreditnih institucija i investicijskih društava te o izmjeni Direktive Vijeća 82/891/EEZ i</w:t>
      </w:r>
      <w:r w:rsidR="00E419E7" w:rsidRPr="00CF05C4">
        <w:rPr>
          <w:rFonts w:ascii="Times New Roman" w:hAnsi="Times New Roman" w:cs="Times New Roman"/>
          <w:sz w:val="24"/>
          <w:szCs w:val="24"/>
        </w:rPr>
        <w:t xml:space="preserve"> </w:t>
      </w:r>
      <w:r w:rsidR="00F56BD2" w:rsidRPr="00CF05C4">
        <w:rPr>
          <w:rFonts w:ascii="Times New Roman" w:hAnsi="Times New Roman" w:cs="Times New Roman"/>
          <w:sz w:val="24"/>
          <w:szCs w:val="24"/>
        </w:rPr>
        <w:t>direktiva 2001/24/EZ, 2002/47/EZ, 2004/25/EZ, 2005/56/EZ, 2007/36/EZ, 2011/35/EU, 2012/30/EU i 2013/36/EU te uredbi (EU) br. 1093/2010 i (EU) br. 648/2012 Europskog parlamenta i Vijeća</w:t>
      </w:r>
      <w:r w:rsidR="00C473C8" w:rsidRPr="00CF05C4">
        <w:rPr>
          <w:rFonts w:ascii="Times New Roman" w:hAnsi="Times New Roman" w:cs="Times New Roman"/>
          <w:sz w:val="24"/>
          <w:szCs w:val="24"/>
        </w:rPr>
        <w:t xml:space="preserve"> (Tekst značajan za EGP) (SL L 173. 12. 6. 2014.)</w:t>
      </w:r>
      <w:r w:rsidRPr="00CF05C4">
        <w:rPr>
          <w:rFonts w:ascii="Times New Roman" w:hAnsi="Times New Roman" w:cs="Times New Roman"/>
          <w:sz w:val="24"/>
          <w:szCs w:val="24"/>
        </w:rPr>
        <w:t xml:space="preserve"> te se propisuje da</w:t>
      </w:r>
      <w:r w:rsidR="00E419E7" w:rsidRPr="00CF05C4">
        <w:rPr>
          <w:rFonts w:ascii="Times New Roman" w:hAnsi="Times New Roman" w:cs="Times New Roman"/>
          <w:sz w:val="24"/>
          <w:szCs w:val="24"/>
        </w:rPr>
        <w:t xml:space="preserve"> u stečajnom postupku koji se vodi nad investicijskim društvom</w:t>
      </w:r>
      <w:r w:rsidRPr="00CF05C4">
        <w:rPr>
          <w:rFonts w:ascii="Times New Roman" w:hAnsi="Times New Roman" w:cs="Times New Roman"/>
          <w:sz w:val="24"/>
          <w:szCs w:val="24"/>
        </w:rPr>
        <w:t xml:space="preserve"> tražbine iz stavki regulatornog kapitala imaju najniži red prvenstva, ispod svih ostalih tražbina. </w:t>
      </w:r>
      <w:r w:rsidR="008007AB" w:rsidRPr="00CF05C4">
        <w:rPr>
          <w:rFonts w:ascii="Times New Roman" w:hAnsi="Times New Roman" w:cs="Times New Roman"/>
          <w:sz w:val="24"/>
          <w:szCs w:val="24"/>
        </w:rPr>
        <w:t>Stavkom 10. pripisano je da a</w:t>
      </w:r>
      <w:r w:rsidR="00A108AC" w:rsidRPr="00CF05C4">
        <w:rPr>
          <w:rFonts w:ascii="Times New Roman" w:hAnsi="Times New Roman" w:cs="Times New Roman"/>
          <w:sz w:val="24"/>
          <w:szCs w:val="24"/>
        </w:rPr>
        <w:t>ko je instrument samo djelomično priznat kao regulatorni kapital, cijeli se tretira kao takav i gubi pravo prvenstva u odnosu na druge vjerovnike. Time se osigurava da gubitke prvo snose dioničari i nositelji instrumenata kapitala</w:t>
      </w:r>
      <w:r w:rsidR="00E419E7" w:rsidRPr="00CF05C4">
        <w:rPr>
          <w:rFonts w:ascii="Times New Roman" w:hAnsi="Times New Roman" w:cs="Times New Roman"/>
          <w:sz w:val="24"/>
          <w:szCs w:val="24"/>
        </w:rPr>
        <w:t>.</w:t>
      </w:r>
    </w:p>
    <w:p w14:paraId="7DECDFA7" w14:textId="77777777" w:rsidR="000143DC" w:rsidRPr="00CF05C4" w:rsidRDefault="000143DC" w:rsidP="00770D94">
      <w:pPr>
        <w:spacing w:after="0" w:line="240" w:lineRule="auto"/>
        <w:jc w:val="both"/>
        <w:rPr>
          <w:rFonts w:ascii="Times New Roman" w:hAnsi="Times New Roman" w:cs="Times New Roman"/>
          <w:b/>
          <w:sz w:val="24"/>
          <w:szCs w:val="24"/>
        </w:rPr>
      </w:pPr>
    </w:p>
    <w:p w14:paraId="0B7708DD" w14:textId="3C6EB39A" w:rsidR="00770D94" w:rsidRPr="00CF05C4" w:rsidRDefault="00770D94" w:rsidP="00770D94">
      <w:pPr>
        <w:spacing w:after="0" w:line="240" w:lineRule="auto"/>
        <w:jc w:val="both"/>
        <w:rPr>
          <w:rFonts w:ascii="Times New Roman" w:hAnsi="Times New Roman" w:cs="Times New Roman"/>
          <w:b/>
          <w:sz w:val="24"/>
          <w:szCs w:val="24"/>
        </w:rPr>
      </w:pPr>
      <w:r w:rsidRPr="00CF05C4">
        <w:rPr>
          <w:rFonts w:ascii="Times New Roman" w:hAnsi="Times New Roman" w:cs="Times New Roman"/>
          <w:b/>
          <w:sz w:val="24"/>
          <w:szCs w:val="24"/>
        </w:rPr>
        <w:t xml:space="preserve">Uz članak 8. </w:t>
      </w:r>
    </w:p>
    <w:p w14:paraId="709BB7A9" w14:textId="0BE9235F" w:rsidR="00770D94" w:rsidRPr="00CF05C4" w:rsidRDefault="00770D94" w:rsidP="00770D94">
      <w:pPr>
        <w:spacing w:after="0" w:line="240" w:lineRule="auto"/>
        <w:jc w:val="both"/>
        <w:rPr>
          <w:rFonts w:ascii="Times New Roman" w:hAnsi="Times New Roman" w:cs="Times New Roman"/>
          <w:bCs/>
          <w:sz w:val="24"/>
          <w:szCs w:val="24"/>
        </w:rPr>
      </w:pPr>
      <w:r w:rsidRPr="00CF05C4">
        <w:rPr>
          <w:rFonts w:ascii="Times New Roman" w:hAnsi="Times New Roman" w:cs="Times New Roman"/>
          <w:bCs/>
          <w:sz w:val="24"/>
          <w:szCs w:val="24"/>
        </w:rPr>
        <w:t>Ovim člankom mijenja se članak 121. važećeg Zakona na način da se propisuje da je investicijsko društvo dužno pri izvršavanju naloga poduzeti sve korake dovoljne za postizanje najpovoljnijeg ishoda za klijenta</w:t>
      </w:r>
      <w:r w:rsidR="00C9114F" w:rsidRPr="00CF05C4">
        <w:rPr>
          <w:rFonts w:ascii="Times New Roman" w:hAnsi="Times New Roman" w:cs="Times New Roman"/>
          <w:bCs/>
          <w:sz w:val="24"/>
          <w:szCs w:val="24"/>
        </w:rPr>
        <w:t>,</w:t>
      </w:r>
      <w:r w:rsidRPr="00CF05C4">
        <w:rPr>
          <w:rFonts w:ascii="Times New Roman" w:hAnsi="Times New Roman" w:cs="Times New Roman"/>
          <w:bCs/>
          <w:sz w:val="24"/>
          <w:szCs w:val="24"/>
        </w:rPr>
        <w:t xml:space="preserve"> uzimajući u obzir cijene, troškove, brzinu, vjerojatnost izvršenja i namire, veličinu, vrstu te sve druge okolnosti relevantne za izvršavanje naloga. Također se </w:t>
      </w:r>
      <w:r w:rsidR="00C9114F" w:rsidRPr="00CF05C4">
        <w:rPr>
          <w:rFonts w:ascii="Times New Roman" w:hAnsi="Times New Roman" w:cs="Times New Roman"/>
          <w:bCs/>
          <w:sz w:val="24"/>
          <w:szCs w:val="24"/>
        </w:rPr>
        <w:t>propisuje obveza</w:t>
      </w:r>
      <w:r w:rsidRPr="00CF05C4">
        <w:rPr>
          <w:rFonts w:ascii="Times New Roman" w:hAnsi="Times New Roman" w:cs="Times New Roman"/>
          <w:bCs/>
          <w:sz w:val="24"/>
          <w:szCs w:val="24"/>
        </w:rPr>
        <w:t xml:space="preserve"> investicijsk</w:t>
      </w:r>
      <w:r w:rsidR="00C9114F" w:rsidRPr="00CF05C4">
        <w:rPr>
          <w:rFonts w:ascii="Times New Roman" w:hAnsi="Times New Roman" w:cs="Times New Roman"/>
          <w:bCs/>
          <w:sz w:val="24"/>
          <w:szCs w:val="24"/>
        </w:rPr>
        <w:t>im</w:t>
      </w:r>
      <w:r w:rsidRPr="00CF05C4">
        <w:rPr>
          <w:rFonts w:ascii="Times New Roman" w:hAnsi="Times New Roman" w:cs="Times New Roman"/>
          <w:bCs/>
          <w:sz w:val="24"/>
          <w:szCs w:val="24"/>
        </w:rPr>
        <w:t xml:space="preserve"> društv</w:t>
      </w:r>
      <w:r w:rsidR="00C9114F" w:rsidRPr="00CF05C4">
        <w:rPr>
          <w:rFonts w:ascii="Times New Roman" w:hAnsi="Times New Roman" w:cs="Times New Roman"/>
          <w:bCs/>
          <w:sz w:val="24"/>
          <w:szCs w:val="24"/>
        </w:rPr>
        <w:t>ima</w:t>
      </w:r>
      <w:r w:rsidRPr="00CF05C4">
        <w:rPr>
          <w:rFonts w:ascii="Times New Roman" w:hAnsi="Times New Roman" w:cs="Times New Roman"/>
          <w:bCs/>
          <w:sz w:val="24"/>
          <w:szCs w:val="24"/>
        </w:rPr>
        <w:t xml:space="preserve"> da obavijeste klijenta o mjestu izvršenja naloga kada je riječ o financijskim instrumentima koji podliježu obvezama trgovanja utvrđenima u člancima 23. i 28. Uredbe (EU) br. 600/2014.</w:t>
      </w:r>
      <w:r w:rsidRPr="00CF05C4">
        <w:rPr>
          <w:rFonts w:ascii="Times New Roman" w:hAnsi="Times New Roman" w:cs="Times New Roman"/>
          <w:sz w:val="24"/>
          <w:szCs w:val="24"/>
        </w:rPr>
        <w:t xml:space="preserve"> </w:t>
      </w:r>
      <w:r w:rsidRPr="00CF05C4">
        <w:rPr>
          <w:rFonts w:ascii="Times New Roman" w:hAnsi="Times New Roman" w:cs="Times New Roman"/>
          <w:bCs/>
          <w:sz w:val="24"/>
          <w:szCs w:val="24"/>
        </w:rPr>
        <w:t xml:space="preserve">Nadalje se članak usklađuje sa člankom 1. stavkom 4. točkom a) Direktive (EU) 2024/790 kojim se investicijskim društvima zabranjuje primanje plaćanja za tokove naloga u cijeloj </w:t>
      </w:r>
      <w:r w:rsidR="00C9114F" w:rsidRPr="00CF05C4">
        <w:rPr>
          <w:rFonts w:ascii="Times New Roman" w:hAnsi="Times New Roman" w:cs="Times New Roman"/>
          <w:bCs/>
          <w:sz w:val="24"/>
          <w:szCs w:val="24"/>
        </w:rPr>
        <w:t>Europskoj u</w:t>
      </w:r>
      <w:r w:rsidRPr="00CF05C4">
        <w:rPr>
          <w:rFonts w:ascii="Times New Roman" w:hAnsi="Times New Roman" w:cs="Times New Roman"/>
          <w:bCs/>
          <w:sz w:val="24"/>
          <w:szCs w:val="24"/>
        </w:rPr>
        <w:t>niji.</w:t>
      </w:r>
    </w:p>
    <w:p w14:paraId="20E1C323" w14:textId="77777777" w:rsidR="00770D94" w:rsidRPr="00CF05C4" w:rsidRDefault="00770D94" w:rsidP="00770D94">
      <w:pPr>
        <w:spacing w:after="0" w:line="240" w:lineRule="auto"/>
        <w:jc w:val="both"/>
        <w:rPr>
          <w:rFonts w:ascii="Times New Roman" w:hAnsi="Times New Roman" w:cs="Times New Roman"/>
          <w:bCs/>
          <w:sz w:val="24"/>
          <w:szCs w:val="24"/>
        </w:rPr>
      </w:pPr>
    </w:p>
    <w:p w14:paraId="15BE2E7A" w14:textId="77777777" w:rsidR="00770D94" w:rsidRPr="00CF05C4" w:rsidRDefault="00770D94" w:rsidP="00770D94">
      <w:pPr>
        <w:spacing w:after="0" w:line="240" w:lineRule="auto"/>
        <w:jc w:val="both"/>
        <w:rPr>
          <w:rFonts w:ascii="Times New Roman" w:hAnsi="Times New Roman" w:cs="Times New Roman"/>
          <w:b/>
          <w:sz w:val="24"/>
          <w:szCs w:val="24"/>
        </w:rPr>
      </w:pPr>
      <w:r w:rsidRPr="00CF05C4">
        <w:rPr>
          <w:rFonts w:ascii="Times New Roman" w:hAnsi="Times New Roman" w:cs="Times New Roman"/>
          <w:b/>
          <w:sz w:val="24"/>
          <w:szCs w:val="24"/>
        </w:rPr>
        <w:t xml:space="preserve">Uz članak 9. </w:t>
      </w:r>
    </w:p>
    <w:p w14:paraId="3C09B159" w14:textId="5E11A9A2" w:rsidR="00770D94" w:rsidRPr="00CF05C4" w:rsidRDefault="00770D94" w:rsidP="00770D94">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 xml:space="preserve">Izmjenom članka 123. važećeg Zakona ukida se </w:t>
      </w:r>
      <w:r w:rsidR="0018268B" w:rsidRPr="00CF05C4">
        <w:rPr>
          <w:rFonts w:ascii="Times New Roman" w:hAnsi="Times New Roman" w:cs="Times New Roman"/>
          <w:sz w:val="24"/>
          <w:szCs w:val="24"/>
        </w:rPr>
        <w:t xml:space="preserve">referenca na Delegiranu uredbu (EU) 2017/565 u dijelu </w:t>
      </w:r>
      <w:r w:rsidRPr="00CF05C4">
        <w:rPr>
          <w:rFonts w:ascii="Times New Roman" w:hAnsi="Times New Roman" w:cs="Times New Roman"/>
          <w:sz w:val="24"/>
          <w:szCs w:val="24"/>
        </w:rPr>
        <w:t>obveza</w:t>
      </w:r>
      <w:r w:rsidR="0018268B" w:rsidRPr="00CF05C4">
        <w:rPr>
          <w:rFonts w:ascii="Times New Roman" w:hAnsi="Times New Roman" w:cs="Times New Roman"/>
          <w:sz w:val="24"/>
          <w:szCs w:val="24"/>
        </w:rPr>
        <w:t xml:space="preserve"> vezano uz politiku izvršavanja naloga, a s obzirom na činjenicu da se člankom 124. ukida obveza</w:t>
      </w:r>
      <w:r w:rsidRPr="00CF05C4">
        <w:rPr>
          <w:rFonts w:ascii="Times New Roman" w:hAnsi="Times New Roman" w:cs="Times New Roman"/>
          <w:sz w:val="24"/>
          <w:szCs w:val="24"/>
        </w:rPr>
        <w:t xml:space="preserve"> investicijskih društava koja izvršavaju naloge klijenata da sažimaju i objavljuju jednom godišnje za svaki razred financijskih instrumenata pet najboljih mjesta izvršenja u smislu volumena trgovanja na kojima su izvršavali naloge klijenata u prethodnoj godini i podatke o ostvarenoj kvaliteti izvršenja.</w:t>
      </w:r>
    </w:p>
    <w:p w14:paraId="5AE5718E" w14:textId="77777777" w:rsidR="00770D94" w:rsidRPr="00CF05C4" w:rsidRDefault="00770D94" w:rsidP="00770D94">
      <w:pPr>
        <w:spacing w:after="0" w:line="240" w:lineRule="auto"/>
        <w:jc w:val="both"/>
        <w:rPr>
          <w:rFonts w:ascii="Times New Roman" w:hAnsi="Times New Roman" w:cs="Times New Roman"/>
          <w:sz w:val="24"/>
          <w:szCs w:val="24"/>
        </w:rPr>
      </w:pPr>
    </w:p>
    <w:p w14:paraId="2F4246B4" w14:textId="77777777" w:rsidR="00770D94" w:rsidRPr="00CF05C4" w:rsidRDefault="00770D94" w:rsidP="00770D94">
      <w:pPr>
        <w:spacing w:after="0" w:line="240" w:lineRule="auto"/>
        <w:jc w:val="both"/>
        <w:rPr>
          <w:rFonts w:ascii="Times New Roman" w:hAnsi="Times New Roman" w:cs="Times New Roman"/>
          <w:b/>
          <w:sz w:val="24"/>
          <w:szCs w:val="24"/>
        </w:rPr>
      </w:pPr>
      <w:r w:rsidRPr="00CF05C4">
        <w:rPr>
          <w:rFonts w:ascii="Times New Roman" w:hAnsi="Times New Roman" w:cs="Times New Roman"/>
          <w:b/>
          <w:sz w:val="24"/>
          <w:szCs w:val="24"/>
        </w:rPr>
        <w:t>Uz članak 10.</w:t>
      </w:r>
    </w:p>
    <w:p w14:paraId="1C9F335F" w14:textId="77777777" w:rsidR="00770D94" w:rsidRPr="00CF05C4" w:rsidRDefault="00770D94" w:rsidP="00770D94">
      <w:pPr>
        <w:spacing w:after="0" w:line="240" w:lineRule="auto"/>
        <w:jc w:val="both"/>
        <w:rPr>
          <w:rFonts w:ascii="Times New Roman" w:hAnsi="Times New Roman" w:cs="Times New Roman"/>
          <w:bCs/>
          <w:sz w:val="24"/>
          <w:szCs w:val="24"/>
        </w:rPr>
      </w:pPr>
      <w:r w:rsidRPr="00CF05C4">
        <w:rPr>
          <w:rFonts w:ascii="Times New Roman" w:hAnsi="Times New Roman" w:cs="Times New Roman"/>
          <w:bCs/>
          <w:sz w:val="24"/>
          <w:szCs w:val="24"/>
        </w:rPr>
        <w:t>Izmjenom članka 124. važećeg Zakona ukida se obveza investicijskih društava koja izvršavaju naloge klijenata da sažimaju i objavljuju jednom godišnje za svaki razred financijskih instrumenata pet najboljih mjesta izvršenja u smislu volumena trgovanja na kojima su izvršavali naloge klijenata u prethodnoj godini i podatke o ostvarenoj kvaliteti izvršenja.</w:t>
      </w:r>
    </w:p>
    <w:p w14:paraId="22827E08" w14:textId="77777777" w:rsidR="00770D94" w:rsidRPr="00CF05C4" w:rsidRDefault="00770D94" w:rsidP="00770D94">
      <w:pPr>
        <w:spacing w:after="0" w:line="240" w:lineRule="auto"/>
        <w:jc w:val="both"/>
        <w:rPr>
          <w:rFonts w:ascii="Times New Roman" w:hAnsi="Times New Roman" w:cs="Times New Roman"/>
          <w:b/>
          <w:sz w:val="24"/>
          <w:szCs w:val="24"/>
        </w:rPr>
      </w:pPr>
    </w:p>
    <w:p w14:paraId="0329CD6E" w14:textId="77777777" w:rsidR="00770D94" w:rsidRPr="00CF05C4" w:rsidRDefault="00770D94" w:rsidP="00770D94">
      <w:pPr>
        <w:spacing w:after="0" w:line="240" w:lineRule="auto"/>
        <w:jc w:val="both"/>
        <w:rPr>
          <w:rFonts w:ascii="Times New Roman" w:hAnsi="Times New Roman" w:cs="Times New Roman"/>
          <w:b/>
          <w:sz w:val="24"/>
          <w:szCs w:val="24"/>
        </w:rPr>
      </w:pPr>
      <w:r w:rsidRPr="00CF05C4">
        <w:rPr>
          <w:rFonts w:ascii="Times New Roman" w:hAnsi="Times New Roman" w:cs="Times New Roman"/>
          <w:b/>
          <w:sz w:val="24"/>
          <w:szCs w:val="24"/>
        </w:rPr>
        <w:t>Uz članak 11.</w:t>
      </w:r>
    </w:p>
    <w:p w14:paraId="75BAA43D" w14:textId="09FEACE9" w:rsidR="00770D94" w:rsidRPr="00CF05C4" w:rsidRDefault="00A16E67" w:rsidP="00770D94">
      <w:pPr>
        <w:spacing w:after="0" w:line="240" w:lineRule="auto"/>
        <w:jc w:val="both"/>
        <w:rPr>
          <w:rFonts w:ascii="Times New Roman" w:hAnsi="Times New Roman" w:cs="Times New Roman"/>
          <w:bCs/>
          <w:sz w:val="24"/>
          <w:szCs w:val="24"/>
        </w:rPr>
      </w:pPr>
      <w:r w:rsidRPr="00CF05C4">
        <w:rPr>
          <w:rFonts w:ascii="Times New Roman" w:hAnsi="Times New Roman" w:cs="Times New Roman"/>
          <w:bCs/>
          <w:sz w:val="24"/>
          <w:szCs w:val="24"/>
        </w:rPr>
        <w:t>Izmjenom članka 125. stavka 2. važećeg Zakona</w:t>
      </w:r>
      <w:r w:rsidR="00770D94" w:rsidRPr="00CF05C4">
        <w:rPr>
          <w:rFonts w:ascii="Times New Roman" w:hAnsi="Times New Roman" w:cs="Times New Roman"/>
          <w:bCs/>
          <w:sz w:val="24"/>
          <w:szCs w:val="24"/>
        </w:rPr>
        <w:t xml:space="preserve"> od investicijskih društava zahtijeva </w:t>
      </w:r>
      <w:r w:rsidRPr="00CF05C4">
        <w:rPr>
          <w:rFonts w:ascii="Times New Roman" w:hAnsi="Times New Roman" w:cs="Times New Roman"/>
          <w:bCs/>
          <w:sz w:val="24"/>
          <w:szCs w:val="24"/>
        </w:rPr>
        <w:t xml:space="preserve">se </w:t>
      </w:r>
      <w:r w:rsidR="00770D94" w:rsidRPr="00CF05C4">
        <w:rPr>
          <w:rFonts w:ascii="Times New Roman" w:hAnsi="Times New Roman" w:cs="Times New Roman"/>
          <w:bCs/>
          <w:sz w:val="24"/>
          <w:szCs w:val="24"/>
        </w:rPr>
        <w:t>da redovito procjenjuju osiguravaju li mjesta izvršavanja iz politike izvršavanja naloga najpovoljniji mogući ishod za klijenta ili je potrebno izmijeniti mjere izvršavanja naloga te da obavijeste klijente s kojima imaju kontinuirani odnos o svim bitnim izmjenama svojih mjera izvršavanja naloga ili politike izvršavanja naloga.</w:t>
      </w:r>
    </w:p>
    <w:p w14:paraId="143BA99B" w14:textId="77777777" w:rsidR="00770D94" w:rsidRPr="00CF05C4" w:rsidRDefault="00770D94" w:rsidP="00770D94">
      <w:pPr>
        <w:spacing w:after="0" w:line="240" w:lineRule="auto"/>
        <w:jc w:val="both"/>
        <w:rPr>
          <w:rFonts w:ascii="Times New Roman" w:hAnsi="Times New Roman" w:cs="Times New Roman"/>
          <w:bCs/>
          <w:sz w:val="24"/>
          <w:szCs w:val="24"/>
        </w:rPr>
      </w:pPr>
    </w:p>
    <w:p w14:paraId="4FE66A03" w14:textId="77777777" w:rsidR="00770D94" w:rsidRPr="00CF05C4" w:rsidRDefault="00770D94" w:rsidP="00770D94">
      <w:pPr>
        <w:spacing w:after="0" w:line="240" w:lineRule="auto"/>
        <w:jc w:val="both"/>
        <w:rPr>
          <w:rFonts w:ascii="Times New Roman" w:hAnsi="Times New Roman" w:cs="Times New Roman"/>
          <w:b/>
          <w:sz w:val="24"/>
          <w:szCs w:val="24"/>
        </w:rPr>
      </w:pPr>
      <w:r w:rsidRPr="00CF05C4">
        <w:rPr>
          <w:rFonts w:ascii="Times New Roman" w:hAnsi="Times New Roman" w:cs="Times New Roman"/>
          <w:b/>
          <w:sz w:val="24"/>
          <w:szCs w:val="24"/>
        </w:rPr>
        <w:t>Uz članak 12.</w:t>
      </w:r>
    </w:p>
    <w:p w14:paraId="019245A7" w14:textId="76B524F0" w:rsidR="00A16E67" w:rsidRPr="00CF05C4" w:rsidRDefault="00B77005" w:rsidP="00770D94">
      <w:pPr>
        <w:spacing w:after="0" w:line="240" w:lineRule="auto"/>
        <w:jc w:val="both"/>
        <w:rPr>
          <w:rFonts w:ascii="Times New Roman" w:hAnsi="Times New Roman" w:cs="Times New Roman"/>
          <w:bCs/>
          <w:sz w:val="24"/>
          <w:szCs w:val="24"/>
        </w:rPr>
      </w:pPr>
      <w:r w:rsidRPr="00CF05C4">
        <w:rPr>
          <w:rFonts w:ascii="Times New Roman" w:hAnsi="Times New Roman" w:cs="Times New Roman"/>
          <w:bCs/>
          <w:sz w:val="24"/>
          <w:szCs w:val="24"/>
        </w:rPr>
        <w:t>Obveza usklađenja satova propisana je izravno primjenjivim člankom 22.c Uredbe (EU) br. 600/2014 koja je već na snazi, te se ista osim na operatera</w:t>
      </w:r>
      <w:r w:rsidR="009C4EB6" w:rsidRPr="00CF05C4">
        <w:rPr>
          <w:rFonts w:ascii="Times New Roman" w:hAnsi="Times New Roman" w:cs="Times New Roman"/>
          <w:bCs/>
          <w:sz w:val="24"/>
          <w:szCs w:val="24"/>
        </w:rPr>
        <w:t xml:space="preserve"> multilateralne trgovinske platforme (MTP)</w:t>
      </w:r>
      <w:r w:rsidRPr="00CF05C4">
        <w:rPr>
          <w:rFonts w:ascii="Times New Roman" w:hAnsi="Times New Roman" w:cs="Times New Roman"/>
          <w:bCs/>
          <w:sz w:val="24"/>
          <w:szCs w:val="24"/>
        </w:rPr>
        <w:t xml:space="preserve">, </w:t>
      </w:r>
      <w:r w:rsidR="009C4EB6" w:rsidRPr="00CF05C4">
        <w:rPr>
          <w:rFonts w:ascii="Times New Roman" w:hAnsi="Times New Roman" w:cs="Times New Roman"/>
          <w:bCs/>
          <w:sz w:val="24"/>
          <w:szCs w:val="24"/>
        </w:rPr>
        <w:t>organizirane trgovinske platfo</w:t>
      </w:r>
      <w:r w:rsidR="00CF6D65" w:rsidRPr="00CF05C4">
        <w:rPr>
          <w:rFonts w:ascii="Times New Roman" w:hAnsi="Times New Roman" w:cs="Times New Roman"/>
          <w:bCs/>
          <w:sz w:val="24"/>
          <w:szCs w:val="24"/>
        </w:rPr>
        <w:t>r</w:t>
      </w:r>
      <w:r w:rsidR="009C4EB6" w:rsidRPr="00CF05C4">
        <w:rPr>
          <w:rFonts w:ascii="Times New Roman" w:hAnsi="Times New Roman" w:cs="Times New Roman"/>
          <w:bCs/>
          <w:sz w:val="24"/>
          <w:szCs w:val="24"/>
        </w:rPr>
        <w:t>me (</w:t>
      </w:r>
      <w:r w:rsidRPr="00CF05C4">
        <w:rPr>
          <w:rFonts w:ascii="Times New Roman" w:hAnsi="Times New Roman" w:cs="Times New Roman"/>
          <w:bCs/>
          <w:sz w:val="24"/>
          <w:szCs w:val="24"/>
        </w:rPr>
        <w:t>OTP</w:t>
      </w:r>
      <w:r w:rsidR="009C4EB6" w:rsidRPr="00CF05C4">
        <w:rPr>
          <w:rFonts w:ascii="Times New Roman" w:hAnsi="Times New Roman" w:cs="Times New Roman"/>
          <w:bCs/>
          <w:sz w:val="24"/>
          <w:szCs w:val="24"/>
        </w:rPr>
        <w:t>)</w:t>
      </w:r>
      <w:r w:rsidRPr="00CF05C4">
        <w:rPr>
          <w:rFonts w:ascii="Times New Roman" w:hAnsi="Times New Roman" w:cs="Times New Roman"/>
          <w:bCs/>
          <w:sz w:val="24"/>
          <w:szCs w:val="24"/>
        </w:rPr>
        <w:t xml:space="preserve"> i uređeno tržište odnosi i na druge osobe - sudionike ili korisnike mjesta trgovanja, sistematske internalizatore, imenovane subjekte za objavljivanje, </w:t>
      </w:r>
      <w:r w:rsidR="00A16E67" w:rsidRPr="00CF05C4">
        <w:rPr>
          <w:rFonts w:ascii="Times New Roman" w:hAnsi="Times New Roman" w:cs="Times New Roman"/>
          <w:bCs/>
          <w:sz w:val="24"/>
          <w:szCs w:val="24"/>
        </w:rPr>
        <w:t>ovlaštene sustave za objavljivanje (</w:t>
      </w:r>
      <w:r w:rsidRPr="00CF05C4">
        <w:rPr>
          <w:rFonts w:ascii="Times New Roman" w:hAnsi="Times New Roman" w:cs="Times New Roman"/>
          <w:bCs/>
          <w:sz w:val="24"/>
          <w:szCs w:val="24"/>
        </w:rPr>
        <w:t>APA</w:t>
      </w:r>
      <w:r w:rsidR="00A16E67" w:rsidRPr="00CF05C4">
        <w:rPr>
          <w:rFonts w:ascii="Times New Roman" w:hAnsi="Times New Roman" w:cs="Times New Roman"/>
          <w:bCs/>
          <w:sz w:val="24"/>
          <w:szCs w:val="24"/>
        </w:rPr>
        <w:t>)</w:t>
      </w:r>
      <w:r w:rsidRPr="00CF05C4">
        <w:rPr>
          <w:rFonts w:ascii="Times New Roman" w:hAnsi="Times New Roman" w:cs="Times New Roman"/>
          <w:bCs/>
          <w:sz w:val="24"/>
          <w:szCs w:val="24"/>
        </w:rPr>
        <w:t xml:space="preserve"> i </w:t>
      </w:r>
      <w:r w:rsidR="00A16E67" w:rsidRPr="00CF05C4">
        <w:rPr>
          <w:rFonts w:ascii="Times New Roman" w:hAnsi="Times New Roman" w:cs="Times New Roman"/>
          <w:bCs/>
          <w:sz w:val="24"/>
          <w:szCs w:val="24"/>
        </w:rPr>
        <w:t>pružatelje konsolidiranih podataka o trgovanju (</w:t>
      </w:r>
      <w:r w:rsidRPr="00CF05C4">
        <w:rPr>
          <w:rFonts w:ascii="Times New Roman" w:hAnsi="Times New Roman" w:cs="Times New Roman"/>
          <w:bCs/>
          <w:sz w:val="24"/>
          <w:szCs w:val="24"/>
        </w:rPr>
        <w:t>CTP</w:t>
      </w:r>
      <w:r w:rsidR="00A16E67" w:rsidRPr="00CF05C4">
        <w:rPr>
          <w:rFonts w:ascii="Times New Roman" w:hAnsi="Times New Roman" w:cs="Times New Roman"/>
          <w:bCs/>
          <w:sz w:val="24"/>
          <w:szCs w:val="24"/>
        </w:rPr>
        <w:t>).</w:t>
      </w:r>
    </w:p>
    <w:p w14:paraId="557DD299" w14:textId="4B3F23DE" w:rsidR="00770D94" w:rsidRPr="00CF05C4" w:rsidRDefault="00B77005" w:rsidP="00770D94">
      <w:pPr>
        <w:spacing w:after="0" w:line="240" w:lineRule="auto"/>
        <w:jc w:val="both"/>
        <w:rPr>
          <w:rFonts w:ascii="Times New Roman" w:hAnsi="Times New Roman" w:cs="Times New Roman"/>
          <w:bCs/>
          <w:sz w:val="24"/>
          <w:szCs w:val="24"/>
        </w:rPr>
      </w:pPr>
      <w:r w:rsidRPr="00CF05C4">
        <w:rPr>
          <w:rFonts w:ascii="Times New Roman" w:hAnsi="Times New Roman" w:cs="Times New Roman"/>
          <w:bCs/>
          <w:sz w:val="24"/>
          <w:szCs w:val="24"/>
        </w:rPr>
        <w:t>Slijedom navedenog, obveza se briše iz važećeg Zakona, ali ostaje sukladno odredbama izravno primjenjive Uredbe</w:t>
      </w:r>
      <w:r w:rsidR="00A16E67" w:rsidRPr="00CF05C4">
        <w:rPr>
          <w:rFonts w:ascii="Times New Roman" w:hAnsi="Times New Roman" w:cs="Times New Roman"/>
          <w:bCs/>
          <w:sz w:val="24"/>
          <w:szCs w:val="24"/>
        </w:rPr>
        <w:t xml:space="preserve"> (EU) br. 600/2014</w:t>
      </w:r>
      <w:r w:rsidRPr="00CF05C4">
        <w:rPr>
          <w:rFonts w:ascii="Times New Roman" w:hAnsi="Times New Roman" w:cs="Times New Roman"/>
          <w:bCs/>
          <w:sz w:val="24"/>
          <w:szCs w:val="24"/>
        </w:rPr>
        <w:t xml:space="preserve">. </w:t>
      </w:r>
    </w:p>
    <w:p w14:paraId="57052BCB" w14:textId="77777777" w:rsidR="00770D94" w:rsidRPr="00CF05C4" w:rsidRDefault="00770D94" w:rsidP="00770D94">
      <w:pPr>
        <w:spacing w:after="0" w:line="240" w:lineRule="auto"/>
        <w:jc w:val="both"/>
        <w:rPr>
          <w:rFonts w:ascii="Times New Roman" w:hAnsi="Times New Roman" w:cs="Times New Roman"/>
          <w:bCs/>
          <w:sz w:val="24"/>
          <w:szCs w:val="24"/>
        </w:rPr>
      </w:pPr>
    </w:p>
    <w:p w14:paraId="7C6E0061" w14:textId="77777777" w:rsidR="00770D94" w:rsidRPr="00CF05C4" w:rsidRDefault="00770D94" w:rsidP="00770D94">
      <w:pPr>
        <w:spacing w:after="0" w:line="240" w:lineRule="auto"/>
        <w:jc w:val="both"/>
        <w:rPr>
          <w:rFonts w:ascii="Times New Roman" w:hAnsi="Times New Roman" w:cs="Times New Roman"/>
          <w:bCs/>
          <w:sz w:val="24"/>
          <w:szCs w:val="24"/>
        </w:rPr>
      </w:pPr>
      <w:r w:rsidRPr="00CF05C4">
        <w:rPr>
          <w:rFonts w:ascii="Times New Roman" w:hAnsi="Times New Roman" w:cs="Times New Roman"/>
          <w:b/>
          <w:sz w:val="24"/>
          <w:szCs w:val="24"/>
        </w:rPr>
        <w:t>Uz članak 13</w:t>
      </w:r>
      <w:r w:rsidRPr="00CF05C4">
        <w:rPr>
          <w:rFonts w:ascii="Times New Roman" w:hAnsi="Times New Roman" w:cs="Times New Roman"/>
          <w:bCs/>
          <w:sz w:val="24"/>
          <w:szCs w:val="24"/>
        </w:rPr>
        <w:t xml:space="preserve">. </w:t>
      </w:r>
    </w:p>
    <w:p w14:paraId="63FF5C7F" w14:textId="1A177A6E" w:rsidR="00523A48" w:rsidRPr="00CF05C4" w:rsidRDefault="00523A48" w:rsidP="00523A48">
      <w:pPr>
        <w:spacing w:after="0" w:line="240" w:lineRule="auto"/>
        <w:jc w:val="both"/>
        <w:rPr>
          <w:rFonts w:ascii="Times New Roman" w:hAnsi="Times New Roman" w:cs="Times New Roman"/>
          <w:bCs/>
          <w:sz w:val="24"/>
          <w:szCs w:val="24"/>
        </w:rPr>
      </w:pPr>
      <w:r w:rsidRPr="00CF05C4">
        <w:rPr>
          <w:rFonts w:ascii="Times New Roman" w:hAnsi="Times New Roman" w:cs="Times New Roman"/>
          <w:bCs/>
          <w:sz w:val="24"/>
          <w:szCs w:val="24"/>
        </w:rPr>
        <w:t xml:space="preserve">Ovom odredbom brišu se </w:t>
      </w:r>
      <w:r w:rsidR="006202A4" w:rsidRPr="00CF05C4">
        <w:rPr>
          <w:rFonts w:ascii="Times New Roman" w:hAnsi="Times New Roman" w:cs="Times New Roman"/>
          <w:bCs/>
          <w:sz w:val="24"/>
          <w:szCs w:val="24"/>
        </w:rPr>
        <w:t xml:space="preserve">odredbe članka 295. </w:t>
      </w:r>
      <w:r w:rsidRPr="00CF05C4">
        <w:rPr>
          <w:rFonts w:ascii="Times New Roman" w:hAnsi="Times New Roman" w:cs="Times New Roman"/>
          <w:bCs/>
          <w:sz w:val="24"/>
          <w:szCs w:val="24"/>
        </w:rPr>
        <w:t>stav</w:t>
      </w:r>
      <w:r w:rsidR="006202A4" w:rsidRPr="00CF05C4">
        <w:rPr>
          <w:rFonts w:ascii="Times New Roman" w:hAnsi="Times New Roman" w:cs="Times New Roman"/>
          <w:bCs/>
          <w:sz w:val="24"/>
          <w:szCs w:val="24"/>
        </w:rPr>
        <w:t>aka</w:t>
      </w:r>
      <w:r w:rsidRPr="00CF05C4">
        <w:rPr>
          <w:rFonts w:ascii="Times New Roman" w:hAnsi="Times New Roman" w:cs="Times New Roman"/>
          <w:bCs/>
          <w:sz w:val="24"/>
          <w:szCs w:val="24"/>
        </w:rPr>
        <w:t xml:space="preserve"> 13., 14. i 15. važećeg Zakona</w:t>
      </w:r>
      <w:r w:rsidR="006202A4" w:rsidRPr="00CF05C4">
        <w:rPr>
          <w:rFonts w:ascii="Times New Roman" w:hAnsi="Times New Roman" w:cs="Times New Roman"/>
          <w:bCs/>
          <w:sz w:val="24"/>
          <w:szCs w:val="24"/>
        </w:rPr>
        <w:t xml:space="preserve"> jer</w:t>
      </w:r>
      <w:r w:rsidR="00A4526F" w:rsidRPr="00CF05C4">
        <w:rPr>
          <w:rFonts w:ascii="Times New Roman" w:hAnsi="Times New Roman" w:cs="Times New Roman"/>
          <w:bCs/>
          <w:sz w:val="24"/>
          <w:szCs w:val="24"/>
        </w:rPr>
        <w:t xml:space="preserve"> su </w:t>
      </w:r>
      <w:r w:rsidR="006202A4" w:rsidRPr="00CF05C4">
        <w:rPr>
          <w:rFonts w:ascii="Times New Roman" w:hAnsi="Times New Roman" w:cs="Times New Roman"/>
          <w:bCs/>
          <w:sz w:val="24"/>
          <w:szCs w:val="24"/>
        </w:rPr>
        <w:t>povezane s odredbom</w:t>
      </w:r>
      <w:r w:rsidR="00A4526F" w:rsidRPr="00CF05C4">
        <w:rPr>
          <w:rFonts w:ascii="Times New Roman" w:hAnsi="Times New Roman" w:cs="Times New Roman"/>
          <w:bCs/>
          <w:sz w:val="24"/>
          <w:szCs w:val="24"/>
        </w:rPr>
        <w:t xml:space="preserve"> člank</w:t>
      </w:r>
      <w:r w:rsidR="006202A4" w:rsidRPr="00CF05C4">
        <w:rPr>
          <w:rFonts w:ascii="Times New Roman" w:hAnsi="Times New Roman" w:cs="Times New Roman"/>
          <w:bCs/>
          <w:sz w:val="24"/>
          <w:szCs w:val="24"/>
        </w:rPr>
        <w:t>a</w:t>
      </w:r>
      <w:r w:rsidR="00A4526F" w:rsidRPr="00CF05C4">
        <w:rPr>
          <w:rFonts w:ascii="Times New Roman" w:hAnsi="Times New Roman" w:cs="Times New Roman"/>
          <w:bCs/>
          <w:sz w:val="24"/>
          <w:szCs w:val="24"/>
        </w:rPr>
        <w:t xml:space="preserve"> 295.a</w:t>
      </w:r>
      <w:r w:rsidR="006202A4" w:rsidRPr="00CF05C4">
        <w:rPr>
          <w:rFonts w:ascii="Times New Roman" w:hAnsi="Times New Roman" w:cs="Times New Roman"/>
          <w:bCs/>
          <w:sz w:val="24"/>
          <w:szCs w:val="24"/>
        </w:rPr>
        <w:t xml:space="preserve"> važećeg Zakona </w:t>
      </w:r>
      <w:r w:rsidR="00A4526F" w:rsidRPr="00CF05C4">
        <w:rPr>
          <w:rFonts w:ascii="Times New Roman" w:hAnsi="Times New Roman" w:cs="Times New Roman"/>
          <w:bCs/>
          <w:sz w:val="24"/>
          <w:szCs w:val="24"/>
        </w:rPr>
        <w:t>koji je brisan</w:t>
      </w:r>
      <w:r w:rsidRPr="00CF05C4">
        <w:rPr>
          <w:rFonts w:ascii="Times New Roman" w:hAnsi="Times New Roman" w:cs="Times New Roman"/>
          <w:bCs/>
          <w:sz w:val="24"/>
          <w:szCs w:val="24"/>
        </w:rPr>
        <w:t xml:space="preserve"> te se </w:t>
      </w:r>
      <w:r w:rsidR="00A4526F" w:rsidRPr="00CF05C4">
        <w:rPr>
          <w:rFonts w:ascii="Times New Roman" w:hAnsi="Times New Roman" w:cs="Times New Roman"/>
          <w:bCs/>
          <w:sz w:val="24"/>
          <w:szCs w:val="24"/>
        </w:rPr>
        <w:t xml:space="preserve">vrši </w:t>
      </w:r>
      <w:r w:rsidRPr="00CF05C4">
        <w:rPr>
          <w:rFonts w:ascii="Times New Roman" w:hAnsi="Times New Roman" w:cs="Times New Roman"/>
          <w:bCs/>
          <w:sz w:val="24"/>
          <w:szCs w:val="24"/>
        </w:rPr>
        <w:t>nomotehničk</w:t>
      </w:r>
      <w:r w:rsidR="00A4526F" w:rsidRPr="00CF05C4">
        <w:rPr>
          <w:rFonts w:ascii="Times New Roman" w:hAnsi="Times New Roman" w:cs="Times New Roman"/>
          <w:bCs/>
          <w:sz w:val="24"/>
          <w:szCs w:val="24"/>
        </w:rPr>
        <w:t>o</w:t>
      </w:r>
      <w:r w:rsidRPr="00CF05C4">
        <w:rPr>
          <w:rFonts w:ascii="Times New Roman" w:hAnsi="Times New Roman" w:cs="Times New Roman"/>
          <w:bCs/>
          <w:sz w:val="24"/>
          <w:szCs w:val="24"/>
        </w:rPr>
        <w:t xml:space="preserve"> </w:t>
      </w:r>
      <w:r w:rsidR="00A4526F" w:rsidRPr="00CF05C4">
        <w:rPr>
          <w:rFonts w:ascii="Times New Roman" w:hAnsi="Times New Roman" w:cs="Times New Roman"/>
          <w:bCs/>
          <w:sz w:val="24"/>
          <w:szCs w:val="24"/>
        </w:rPr>
        <w:t>usklađivanje</w:t>
      </w:r>
      <w:r w:rsidRPr="00CF05C4">
        <w:rPr>
          <w:rFonts w:ascii="Times New Roman" w:hAnsi="Times New Roman" w:cs="Times New Roman"/>
          <w:bCs/>
          <w:sz w:val="24"/>
          <w:szCs w:val="24"/>
        </w:rPr>
        <w:t xml:space="preserve"> s </w:t>
      </w:r>
      <w:r w:rsidR="006202A4" w:rsidRPr="00CF05C4">
        <w:rPr>
          <w:rFonts w:ascii="Times New Roman" w:hAnsi="Times New Roman" w:cs="Times New Roman"/>
          <w:bCs/>
          <w:sz w:val="24"/>
          <w:szCs w:val="24"/>
        </w:rPr>
        <w:t xml:space="preserve">navedenim </w:t>
      </w:r>
      <w:r w:rsidRPr="00CF05C4">
        <w:rPr>
          <w:rFonts w:ascii="Times New Roman" w:hAnsi="Times New Roman" w:cs="Times New Roman"/>
          <w:bCs/>
          <w:sz w:val="24"/>
          <w:szCs w:val="24"/>
        </w:rPr>
        <w:t>izmjenama.</w:t>
      </w:r>
    </w:p>
    <w:p w14:paraId="2173334F" w14:textId="19BA325B" w:rsidR="00A4526F" w:rsidRPr="00CF05C4" w:rsidRDefault="00A4526F" w:rsidP="00770D94">
      <w:pPr>
        <w:spacing w:after="0" w:line="240" w:lineRule="auto"/>
        <w:jc w:val="both"/>
        <w:rPr>
          <w:rFonts w:ascii="Times New Roman" w:hAnsi="Times New Roman" w:cs="Times New Roman"/>
          <w:bCs/>
          <w:sz w:val="24"/>
          <w:szCs w:val="24"/>
        </w:rPr>
      </w:pPr>
    </w:p>
    <w:p w14:paraId="5624FDA0" w14:textId="0C9DEBFE" w:rsidR="00770D94" w:rsidRPr="00CF05C4" w:rsidRDefault="00770D94" w:rsidP="00770D94">
      <w:pPr>
        <w:spacing w:after="0" w:line="240" w:lineRule="auto"/>
        <w:jc w:val="both"/>
        <w:rPr>
          <w:rFonts w:ascii="Times New Roman" w:hAnsi="Times New Roman" w:cs="Times New Roman"/>
          <w:b/>
          <w:sz w:val="24"/>
          <w:szCs w:val="24"/>
        </w:rPr>
      </w:pPr>
      <w:r w:rsidRPr="00CF05C4">
        <w:rPr>
          <w:rFonts w:ascii="Times New Roman" w:hAnsi="Times New Roman" w:cs="Times New Roman"/>
          <w:b/>
          <w:sz w:val="24"/>
          <w:szCs w:val="24"/>
        </w:rPr>
        <w:t>Uz članak 1</w:t>
      </w:r>
      <w:r w:rsidR="0064255B" w:rsidRPr="00CF05C4">
        <w:rPr>
          <w:rFonts w:ascii="Times New Roman" w:hAnsi="Times New Roman" w:cs="Times New Roman"/>
          <w:b/>
          <w:sz w:val="24"/>
          <w:szCs w:val="24"/>
        </w:rPr>
        <w:t>4</w:t>
      </w:r>
      <w:r w:rsidRPr="00CF05C4">
        <w:rPr>
          <w:rFonts w:ascii="Times New Roman" w:hAnsi="Times New Roman" w:cs="Times New Roman"/>
          <w:b/>
          <w:sz w:val="24"/>
          <w:szCs w:val="24"/>
        </w:rPr>
        <w:t>.</w:t>
      </w:r>
    </w:p>
    <w:p w14:paraId="33B1A7DA" w14:textId="512426A7" w:rsidR="00895E75" w:rsidRPr="00CF05C4" w:rsidRDefault="00895E75" w:rsidP="00895E75">
      <w:pPr>
        <w:spacing w:after="0" w:line="240" w:lineRule="auto"/>
        <w:jc w:val="both"/>
        <w:rPr>
          <w:rFonts w:ascii="Times New Roman" w:hAnsi="Times New Roman" w:cs="Times New Roman"/>
          <w:color w:val="FF0000"/>
          <w:sz w:val="24"/>
          <w:szCs w:val="24"/>
        </w:rPr>
      </w:pPr>
      <w:r w:rsidRPr="00CF05C4">
        <w:rPr>
          <w:rFonts w:ascii="Times New Roman" w:hAnsi="Times New Roman" w:cs="Times New Roman"/>
          <w:sz w:val="24"/>
          <w:szCs w:val="24"/>
        </w:rPr>
        <w:t>Ovim člankom briše se članak 295.a važećeg Zakona kojim je propisana</w:t>
      </w:r>
      <w:r w:rsidRPr="00CF05C4">
        <w:rPr>
          <w:rFonts w:ascii="Times New Roman" w:hAnsi="Times New Roman" w:cs="Times New Roman"/>
          <w:b/>
          <w:sz w:val="24"/>
          <w:szCs w:val="24"/>
        </w:rPr>
        <w:t xml:space="preserve"> </w:t>
      </w:r>
      <w:r w:rsidRPr="00CF05C4">
        <w:rPr>
          <w:rFonts w:ascii="Times New Roman" w:hAnsi="Times New Roman" w:cs="Times New Roman"/>
          <w:bCs/>
          <w:sz w:val="24"/>
          <w:szCs w:val="24"/>
        </w:rPr>
        <w:t>obveza burze da bez naknade stavi na raspolaganje podatke o kvaliteti izvršenja transakcija za financijske instrumente za koje postoji obveza trgovanja sukladno odredbama član</w:t>
      </w:r>
      <w:r w:rsidR="00104B35">
        <w:rPr>
          <w:rFonts w:ascii="Times New Roman" w:hAnsi="Times New Roman" w:cs="Times New Roman"/>
          <w:bCs/>
          <w:sz w:val="24"/>
          <w:szCs w:val="24"/>
        </w:rPr>
        <w:t>a</w:t>
      </w:r>
      <w:r w:rsidRPr="00CF05C4">
        <w:rPr>
          <w:rFonts w:ascii="Times New Roman" w:hAnsi="Times New Roman" w:cs="Times New Roman"/>
          <w:bCs/>
          <w:sz w:val="24"/>
          <w:szCs w:val="24"/>
        </w:rPr>
        <w:t>ka 23. i 28. Uredbe (EU) br. 600/2014, a koja obveza je bila propisana člankom 27. stavkom 2. Direktive</w:t>
      </w:r>
      <w:r w:rsidRPr="00CF05C4">
        <w:rPr>
          <w:rFonts w:ascii="Times New Roman" w:hAnsi="Times New Roman" w:cs="Times New Roman"/>
          <w:sz w:val="24"/>
          <w:szCs w:val="24"/>
        </w:rPr>
        <w:t xml:space="preserve"> </w:t>
      </w:r>
      <w:r w:rsidRPr="00CF05C4">
        <w:rPr>
          <w:rFonts w:ascii="Times New Roman" w:hAnsi="Times New Roman" w:cs="Times New Roman"/>
          <w:color w:val="000000" w:themeColor="text1"/>
          <w:sz w:val="24"/>
          <w:szCs w:val="24"/>
        </w:rPr>
        <w:t>2014/65/EU. Međutim, Direktivom (EU) 2024/790 Europskog parlamenta i Vijeća od 28. veljače 2024. o izmjeni Direktive 2014/65/EU o tržištu financijskih instrumenata brisana je odredba članka 27. stavka 2. Direktive 2014/65/EU.</w:t>
      </w:r>
    </w:p>
    <w:p w14:paraId="1430BA0A" w14:textId="77777777" w:rsidR="00895E75" w:rsidRPr="00CF05C4" w:rsidRDefault="00895E75" w:rsidP="00895E75">
      <w:pPr>
        <w:spacing w:after="0" w:line="240" w:lineRule="auto"/>
        <w:contextualSpacing/>
        <w:jc w:val="both"/>
        <w:rPr>
          <w:rFonts w:ascii="Times New Roman" w:hAnsi="Times New Roman" w:cs="Times New Roman"/>
          <w:sz w:val="24"/>
          <w:szCs w:val="24"/>
        </w:rPr>
      </w:pPr>
      <w:r w:rsidRPr="00CF05C4">
        <w:rPr>
          <w:rFonts w:ascii="Times New Roman" w:hAnsi="Times New Roman" w:cs="Times New Roman"/>
          <w:color w:val="000000" w:themeColor="text1"/>
          <w:sz w:val="24"/>
          <w:szCs w:val="24"/>
        </w:rPr>
        <w:t xml:space="preserve">Ali, ista obveza propisana je </w:t>
      </w:r>
      <w:r w:rsidRPr="00CF05C4">
        <w:rPr>
          <w:rFonts w:ascii="Times New Roman" w:hAnsi="Times New Roman" w:cs="Times New Roman"/>
          <w:sz w:val="24"/>
          <w:szCs w:val="24"/>
        </w:rPr>
        <w:t>Uredbom (EU) 2024/791 Europskog Parlamenta  i Vijeća od 28. veljače 2024. o izmjeni Uredbe (EU) br. 600/2014 u pogledu poboljšanja transparentnosti podataka, uklanjanja prepreka uvođenju konsolidiranih podataka, optimizacije obveza trgovanja i zabrane primanja plaćanja za tok naloga.</w:t>
      </w:r>
    </w:p>
    <w:p w14:paraId="2C5DCE2D" w14:textId="77777777" w:rsidR="00895E75" w:rsidRPr="00CF05C4" w:rsidRDefault="00895E75" w:rsidP="00895E75">
      <w:pPr>
        <w:spacing w:after="0" w:line="240" w:lineRule="auto"/>
        <w:contextualSpacing/>
        <w:jc w:val="both"/>
        <w:rPr>
          <w:rFonts w:ascii="Times New Roman" w:hAnsi="Times New Roman" w:cs="Times New Roman"/>
          <w:color w:val="FF0000"/>
          <w:sz w:val="24"/>
          <w:szCs w:val="24"/>
        </w:rPr>
      </w:pPr>
    </w:p>
    <w:p w14:paraId="599C1516" w14:textId="165EAF3D" w:rsidR="00770D94" w:rsidRPr="00CF05C4" w:rsidRDefault="00770D94" w:rsidP="00770D94">
      <w:pPr>
        <w:spacing w:after="0" w:line="240" w:lineRule="auto"/>
        <w:jc w:val="both"/>
        <w:rPr>
          <w:rFonts w:ascii="Times New Roman" w:eastAsia="Times New Roman" w:hAnsi="Times New Roman" w:cs="Times New Roman"/>
          <w:b/>
          <w:sz w:val="24"/>
          <w:szCs w:val="24"/>
          <w:lang w:eastAsia="hr-HR"/>
        </w:rPr>
      </w:pPr>
      <w:r w:rsidRPr="00CF05C4">
        <w:rPr>
          <w:rFonts w:ascii="Times New Roman" w:hAnsi="Times New Roman" w:cs="Times New Roman"/>
          <w:b/>
          <w:sz w:val="24"/>
          <w:szCs w:val="24"/>
        </w:rPr>
        <w:t>Uz č</w:t>
      </w:r>
      <w:r w:rsidRPr="00CF05C4">
        <w:rPr>
          <w:rFonts w:ascii="Times New Roman" w:eastAsia="Times New Roman" w:hAnsi="Times New Roman" w:cs="Times New Roman"/>
          <w:b/>
          <w:sz w:val="24"/>
          <w:szCs w:val="24"/>
          <w:lang w:eastAsia="hr-HR"/>
        </w:rPr>
        <w:t>lanak 1</w:t>
      </w:r>
      <w:r w:rsidR="0064255B" w:rsidRPr="00CF05C4">
        <w:rPr>
          <w:rFonts w:ascii="Times New Roman" w:eastAsia="Times New Roman" w:hAnsi="Times New Roman" w:cs="Times New Roman"/>
          <w:b/>
          <w:sz w:val="24"/>
          <w:szCs w:val="24"/>
          <w:lang w:eastAsia="hr-HR"/>
        </w:rPr>
        <w:t>5</w:t>
      </w:r>
      <w:r w:rsidRPr="00CF05C4">
        <w:rPr>
          <w:rFonts w:ascii="Times New Roman" w:eastAsia="Times New Roman" w:hAnsi="Times New Roman" w:cs="Times New Roman"/>
          <w:b/>
          <w:sz w:val="24"/>
          <w:szCs w:val="24"/>
          <w:lang w:eastAsia="hr-HR"/>
        </w:rPr>
        <w:t>.</w:t>
      </w:r>
    </w:p>
    <w:p w14:paraId="53E1DDE9" w14:textId="3FC65A54"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Člankom 18. stavkom 7. Direktive 2014/65/EU zahtijeva se da MTP-ovi i OTP-ovi imaju najmanje tri značajno aktivna člana ili korisnika. Taj bi se zahtjev trebao primjenjivati na sve multilateralne sustave. Stoga se taj zahtjev proširuje na uređena tržišta. Također se burza obvezuje da mora imati uspostavljene mehanizme kojima se osigurava ispunjava</w:t>
      </w:r>
      <w:r w:rsidR="001703E5" w:rsidRPr="00CF05C4">
        <w:rPr>
          <w:rFonts w:ascii="Times New Roman" w:eastAsia="Times New Roman" w:hAnsi="Times New Roman" w:cs="Times New Roman"/>
          <w:bCs/>
          <w:sz w:val="24"/>
          <w:szCs w:val="24"/>
          <w:lang w:eastAsia="hr-HR"/>
        </w:rPr>
        <w:t>nje</w:t>
      </w:r>
      <w:r w:rsidRPr="00CF05C4">
        <w:rPr>
          <w:rFonts w:ascii="Times New Roman" w:eastAsia="Times New Roman" w:hAnsi="Times New Roman" w:cs="Times New Roman"/>
          <w:bCs/>
          <w:sz w:val="24"/>
          <w:szCs w:val="24"/>
          <w:lang w:eastAsia="hr-HR"/>
        </w:rPr>
        <w:t xml:space="preserve"> standard</w:t>
      </w:r>
      <w:r w:rsidR="001703E5" w:rsidRPr="00CF05C4">
        <w:rPr>
          <w:rFonts w:ascii="Times New Roman" w:eastAsia="Times New Roman" w:hAnsi="Times New Roman" w:cs="Times New Roman"/>
          <w:bCs/>
          <w:sz w:val="24"/>
          <w:szCs w:val="24"/>
          <w:lang w:eastAsia="hr-HR"/>
        </w:rPr>
        <w:t>a</w:t>
      </w:r>
      <w:r w:rsidRPr="00CF05C4">
        <w:rPr>
          <w:rFonts w:ascii="Times New Roman" w:eastAsia="Times New Roman" w:hAnsi="Times New Roman" w:cs="Times New Roman"/>
          <w:bCs/>
          <w:sz w:val="24"/>
          <w:szCs w:val="24"/>
          <w:lang w:eastAsia="hr-HR"/>
        </w:rPr>
        <w:t xml:space="preserve"> kvalitete podataka na temelju članka 22.b Uredbe (EU) br. 600/2014 u svrhu pravilnog funkcioniranja konsolidiranih podataka koje primi pružatelj konsolidiranih podataka.</w:t>
      </w:r>
    </w:p>
    <w:p w14:paraId="1B0B0339" w14:textId="77777777"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p>
    <w:p w14:paraId="10875171" w14:textId="2234B84B" w:rsidR="00770D94" w:rsidRPr="00CF05C4" w:rsidRDefault="00770D94" w:rsidP="00770D94">
      <w:pPr>
        <w:spacing w:after="0" w:line="240" w:lineRule="auto"/>
        <w:jc w:val="both"/>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Uz članak 1</w:t>
      </w:r>
      <w:r w:rsidR="0064255B" w:rsidRPr="00CF05C4">
        <w:rPr>
          <w:rFonts w:ascii="Times New Roman" w:eastAsia="Times New Roman" w:hAnsi="Times New Roman" w:cs="Times New Roman"/>
          <w:b/>
          <w:sz w:val="24"/>
          <w:szCs w:val="24"/>
          <w:lang w:eastAsia="hr-HR"/>
        </w:rPr>
        <w:t>6</w:t>
      </w:r>
      <w:r w:rsidRPr="00CF05C4">
        <w:rPr>
          <w:rFonts w:ascii="Times New Roman" w:eastAsia="Times New Roman" w:hAnsi="Times New Roman" w:cs="Times New Roman"/>
          <w:b/>
          <w:sz w:val="24"/>
          <w:szCs w:val="24"/>
          <w:lang w:eastAsia="hr-HR"/>
        </w:rPr>
        <w:t>.</w:t>
      </w:r>
    </w:p>
    <w:p w14:paraId="5FA05B83" w14:textId="77777777" w:rsidR="001703E5" w:rsidRPr="00CF05C4" w:rsidRDefault="00770D94" w:rsidP="00770D94">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 xml:space="preserve">Izmjenom članka 299. važećeg Zakona se uređuje obveza uređenih tržišta da u hitnim situacijama ili pri znatnim kretanjima cijena financijskih instrumenata mogu privremeno zaustaviti ili ograničiti trgovanje te, u iznimnim slučajevima, izmijeniti ili poništiti transakcije. Također, uređeno tržište mora prilagoditi parametre zaustavljanja trgovanja uzimajući u obzir likvidnost, tržišni model i korisnike. </w:t>
      </w:r>
    </w:p>
    <w:p w14:paraId="324C0437" w14:textId="29F964E5"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Nadalje, propisana je obveza javne objave informacija o zaustavljanju trgovanja te ovlasti nadležnih tijela da interveniraju ako tržište ne poduzme potrebne mjere za održavanje urednog trgovanja.</w:t>
      </w:r>
    </w:p>
    <w:p w14:paraId="294A733F" w14:textId="4E350A91"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p>
    <w:p w14:paraId="2833F362" w14:textId="14C1D8D1" w:rsidR="00770D94" w:rsidRPr="00CF05C4" w:rsidRDefault="00770D94" w:rsidP="00770D94">
      <w:pPr>
        <w:spacing w:after="0" w:line="240" w:lineRule="auto"/>
        <w:jc w:val="both"/>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Uz članak 1</w:t>
      </w:r>
      <w:r w:rsidR="0064255B" w:rsidRPr="00CF05C4">
        <w:rPr>
          <w:rFonts w:ascii="Times New Roman" w:eastAsia="Times New Roman" w:hAnsi="Times New Roman" w:cs="Times New Roman"/>
          <w:b/>
          <w:sz w:val="24"/>
          <w:szCs w:val="24"/>
          <w:lang w:eastAsia="hr-HR"/>
        </w:rPr>
        <w:t>7</w:t>
      </w:r>
      <w:r w:rsidRPr="00CF05C4">
        <w:rPr>
          <w:rFonts w:ascii="Times New Roman" w:eastAsia="Times New Roman" w:hAnsi="Times New Roman" w:cs="Times New Roman"/>
          <w:b/>
          <w:sz w:val="24"/>
          <w:szCs w:val="24"/>
          <w:lang w:eastAsia="hr-HR"/>
        </w:rPr>
        <w:t>.</w:t>
      </w:r>
    </w:p>
    <w:p w14:paraId="6C0CB29E" w14:textId="37840E20"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 xml:space="preserve">Izmjenama članka 303. važećeg Zakona </w:t>
      </w:r>
      <w:r w:rsidR="001703E5" w:rsidRPr="00CF05C4">
        <w:rPr>
          <w:rFonts w:ascii="Times New Roman" w:eastAsia="Times New Roman" w:hAnsi="Times New Roman" w:cs="Times New Roman"/>
          <w:bCs/>
          <w:sz w:val="24"/>
          <w:szCs w:val="24"/>
          <w:lang w:eastAsia="hr-HR"/>
        </w:rPr>
        <w:t xml:space="preserve">dodatno </w:t>
      </w:r>
      <w:r w:rsidRPr="00CF05C4">
        <w:rPr>
          <w:rFonts w:ascii="Times New Roman" w:eastAsia="Times New Roman" w:hAnsi="Times New Roman" w:cs="Times New Roman"/>
          <w:bCs/>
          <w:sz w:val="24"/>
          <w:szCs w:val="24"/>
          <w:lang w:eastAsia="hr-HR"/>
        </w:rPr>
        <w:t xml:space="preserve">se </w:t>
      </w:r>
      <w:r w:rsidR="001703E5" w:rsidRPr="00CF05C4">
        <w:rPr>
          <w:rFonts w:ascii="Times New Roman" w:eastAsia="Times New Roman" w:hAnsi="Times New Roman" w:cs="Times New Roman"/>
          <w:bCs/>
          <w:sz w:val="24"/>
          <w:szCs w:val="24"/>
          <w:lang w:eastAsia="hr-HR"/>
        </w:rPr>
        <w:t xml:space="preserve">uređuje </w:t>
      </w:r>
      <w:r w:rsidRPr="00CF05C4">
        <w:rPr>
          <w:rFonts w:ascii="Times New Roman" w:eastAsia="Times New Roman" w:hAnsi="Times New Roman" w:cs="Times New Roman"/>
          <w:bCs/>
          <w:sz w:val="24"/>
          <w:szCs w:val="24"/>
          <w:lang w:eastAsia="hr-HR"/>
        </w:rPr>
        <w:t>da uređeno tržište može primijeniti isti pomak cijene koji se koristi na najrelevantnijem tržištu u trećoj zemlji u smislu likvidnosti za dionice s međunarodnim identifikacijskim brojem vrijednosnih papira (ISIN) izdanim izvan Europskog gospodarskog prostora (EGP) ili za dionice s ISIN-om izdanom u EGP-u, ali kojima se trguje na mjestu trgovanja u trećoj zemlji u lokalnoj valuti ili valuti izvan EGP-a, sukladno članku 23. stavku 1. točki (a) Uredbe (EU) br. 600/2014.</w:t>
      </w:r>
    </w:p>
    <w:p w14:paraId="3E2D4432" w14:textId="77777777"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p>
    <w:p w14:paraId="6DC3E51B" w14:textId="5933ACE9" w:rsidR="00770D94" w:rsidRPr="00CF05C4" w:rsidRDefault="00770D94" w:rsidP="00770D94">
      <w:pPr>
        <w:spacing w:after="0" w:line="240" w:lineRule="auto"/>
        <w:jc w:val="both"/>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Uz članak 1</w:t>
      </w:r>
      <w:r w:rsidR="0064255B" w:rsidRPr="00CF05C4">
        <w:rPr>
          <w:rFonts w:ascii="Times New Roman" w:eastAsia="Times New Roman" w:hAnsi="Times New Roman" w:cs="Times New Roman"/>
          <w:b/>
          <w:sz w:val="24"/>
          <w:szCs w:val="24"/>
          <w:lang w:eastAsia="hr-HR"/>
        </w:rPr>
        <w:t>8</w:t>
      </w:r>
      <w:r w:rsidRPr="00CF05C4">
        <w:rPr>
          <w:rFonts w:ascii="Times New Roman" w:eastAsia="Times New Roman" w:hAnsi="Times New Roman" w:cs="Times New Roman"/>
          <w:b/>
          <w:sz w:val="24"/>
          <w:szCs w:val="24"/>
          <w:lang w:eastAsia="hr-HR"/>
        </w:rPr>
        <w:t>.</w:t>
      </w:r>
    </w:p>
    <w:p w14:paraId="0F391D18" w14:textId="55F05A35"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 xml:space="preserve">U skladu s </w:t>
      </w:r>
      <w:r w:rsidR="001703E5" w:rsidRPr="00CF05C4">
        <w:rPr>
          <w:rFonts w:ascii="Times New Roman" w:eastAsia="Times New Roman" w:hAnsi="Times New Roman" w:cs="Times New Roman"/>
          <w:bCs/>
          <w:sz w:val="24"/>
          <w:szCs w:val="24"/>
          <w:lang w:eastAsia="hr-HR"/>
        </w:rPr>
        <w:t xml:space="preserve">najnovijim </w:t>
      </w:r>
      <w:r w:rsidRPr="00CF05C4">
        <w:rPr>
          <w:rFonts w:ascii="Times New Roman" w:eastAsia="Times New Roman" w:hAnsi="Times New Roman" w:cs="Times New Roman"/>
          <w:bCs/>
          <w:sz w:val="24"/>
          <w:szCs w:val="24"/>
          <w:lang w:eastAsia="hr-HR"/>
        </w:rPr>
        <w:t xml:space="preserve">izmjenama regulatornog okvira </w:t>
      </w:r>
      <w:r w:rsidR="001703E5" w:rsidRPr="00CF05C4">
        <w:rPr>
          <w:rFonts w:ascii="Times New Roman" w:eastAsia="Times New Roman" w:hAnsi="Times New Roman" w:cs="Times New Roman"/>
          <w:bCs/>
          <w:sz w:val="24"/>
          <w:szCs w:val="24"/>
          <w:lang w:eastAsia="hr-HR"/>
        </w:rPr>
        <w:t>Europske unije</w:t>
      </w:r>
      <w:r w:rsidRPr="00CF05C4">
        <w:rPr>
          <w:rFonts w:ascii="Times New Roman" w:eastAsia="Times New Roman" w:hAnsi="Times New Roman" w:cs="Times New Roman"/>
          <w:bCs/>
          <w:sz w:val="24"/>
          <w:szCs w:val="24"/>
          <w:lang w:eastAsia="hr-HR"/>
        </w:rPr>
        <w:t xml:space="preserve"> za financijska tržišta, a posebno s izmjenama Uredbe (EU) br. 600/2014 koje su uvedene Uredbom (EU) 2024/791, ukida se članak 304. važećeg Zakona.</w:t>
      </w:r>
      <w:r w:rsidRPr="00CF05C4">
        <w:rPr>
          <w:rFonts w:ascii="Times New Roman" w:hAnsi="Times New Roman" w:cs="Times New Roman"/>
          <w:sz w:val="24"/>
          <w:szCs w:val="24"/>
        </w:rPr>
        <w:t xml:space="preserve"> </w:t>
      </w:r>
      <w:r w:rsidRPr="00CF05C4">
        <w:rPr>
          <w:rFonts w:ascii="Times New Roman" w:eastAsia="Times New Roman" w:hAnsi="Times New Roman" w:cs="Times New Roman"/>
          <w:bCs/>
          <w:sz w:val="24"/>
          <w:szCs w:val="24"/>
          <w:lang w:eastAsia="hr-HR"/>
        </w:rPr>
        <w:t>Naime, Uredbom (EU) 2024/791 uklonjene su ključne prepreke koje su dosad otežavale uvođenje konsolidiranih podataka, uključujući obvezno doprinošenje podataka pružatelju konsolidiranih podataka te poboljšanje kvalitete podataka</w:t>
      </w:r>
      <w:r w:rsidR="00104B35">
        <w:rPr>
          <w:rFonts w:ascii="Times New Roman" w:eastAsia="Times New Roman" w:hAnsi="Times New Roman" w:cs="Times New Roman"/>
          <w:bCs/>
          <w:sz w:val="24"/>
          <w:szCs w:val="24"/>
          <w:lang w:eastAsia="hr-HR"/>
        </w:rPr>
        <w:t>.</w:t>
      </w:r>
    </w:p>
    <w:p w14:paraId="59A1BCCD" w14:textId="77777777" w:rsidR="001703E5" w:rsidRPr="00CF05C4" w:rsidRDefault="00770D94" w:rsidP="00770D94">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 xml:space="preserve">S obzirom na to da su odredbe o </w:t>
      </w:r>
      <w:r w:rsidR="00B74180" w:rsidRPr="00CF05C4">
        <w:rPr>
          <w:rFonts w:ascii="Times New Roman" w:eastAsia="Times New Roman" w:hAnsi="Times New Roman" w:cs="Times New Roman"/>
          <w:bCs/>
          <w:sz w:val="24"/>
          <w:szCs w:val="24"/>
          <w:lang w:eastAsia="hr-HR"/>
        </w:rPr>
        <w:t>usklađivanju</w:t>
      </w:r>
      <w:r w:rsidRPr="00CF05C4">
        <w:rPr>
          <w:rFonts w:ascii="Times New Roman" w:eastAsia="Times New Roman" w:hAnsi="Times New Roman" w:cs="Times New Roman"/>
          <w:bCs/>
          <w:sz w:val="24"/>
          <w:szCs w:val="24"/>
          <w:lang w:eastAsia="hr-HR"/>
        </w:rPr>
        <w:t xml:space="preserve"> sata bile obuhvaćene i Direktivom 2014/65/EU, a sada su uklonjene izmjenama Uredbe (EU) br. 600/2014, prestaje potreba za njihovim zadržavanjem u nacionalnom zakonodavstvu. </w:t>
      </w:r>
    </w:p>
    <w:p w14:paraId="1D1DE4EF" w14:textId="411D68A1"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Stoga se predlaže brisanje članka 304</w:t>
      </w:r>
      <w:r w:rsidR="005C2CCC" w:rsidRPr="00CF05C4">
        <w:rPr>
          <w:rFonts w:ascii="Times New Roman" w:eastAsia="Times New Roman" w:hAnsi="Times New Roman" w:cs="Times New Roman"/>
          <w:bCs/>
          <w:sz w:val="24"/>
          <w:szCs w:val="24"/>
          <w:lang w:eastAsia="hr-HR"/>
        </w:rPr>
        <w:t>.</w:t>
      </w:r>
      <w:r w:rsidRPr="00CF05C4">
        <w:rPr>
          <w:rFonts w:ascii="Times New Roman" w:eastAsia="Times New Roman" w:hAnsi="Times New Roman" w:cs="Times New Roman"/>
          <w:bCs/>
          <w:sz w:val="24"/>
          <w:szCs w:val="24"/>
          <w:lang w:eastAsia="hr-HR"/>
        </w:rPr>
        <w:t xml:space="preserve"> iz važećeg Zakona, čime se osigurava usklađenost s novim regulatornim okvirom </w:t>
      </w:r>
      <w:r w:rsidR="001703E5" w:rsidRPr="00CF05C4">
        <w:rPr>
          <w:rFonts w:ascii="Times New Roman" w:eastAsia="Times New Roman" w:hAnsi="Times New Roman" w:cs="Times New Roman"/>
          <w:bCs/>
          <w:sz w:val="24"/>
          <w:szCs w:val="24"/>
          <w:lang w:eastAsia="hr-HR"/>
        </w:rPr>
        <w:t>Europske unije</w:t>
      </w:r>
      <w:r w:rsidRPr="00CF05C4">
        <w:rPr>
          <w:rFonts w:ascii="Times New Roman" w:eastAsia="Times New Roman" w:hAnsi="Times New Roman" w:cs="Times New Roman"/>
          <w:bCs/>
          <w:sz w:val="24"/>
          <w:szCs w:val="24"/>
          <w:lang w:eastAsia="hr-HR"/>
        </w:rPr>
        <w:t>.</w:t>
      </w:r>
    </w:p>
    <w:p w14:paraId="38B7B82C" w14:textId="77777777"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p>
    <w:p w14:paraId="7B214028" w14:textId="5E0FDD23" w:rsidR="00770D94" w:rsidRPr="00CF05C4" w:rsidRDefault="00770D94" w:rsidP="00770D94">
      <w:pPr>
        <w:spacing w:after="0" w:line="240" w:lineRule="auto"/>
        <w:jc w:val="both"/>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Uz članak 1</w:t>
      </w:r>
      <w:r w:rsidR="0064255B" w:rsidRPr="00CF05C4">
        <w:rPr>
          <w:rFonts w:ascii="Times New Roman" w:eastAsia="Times New Roman" w:hAnsi="Times New Roman" w:cs="Times New Roman"/>
          <w:b/>
          <w:sz w:val="24"/>
          <w:szCs w:val="24"/>
          <w:lang w:eastAsia="hr-HR"/>
        </w:rPr>
        <w:t>9</w:t>
      </w:r>
      <w:r w:rsidRPr="00CF05C4">
        <w:rPr>
          <w:rFonts w:ascii="Times New Roman" w:eastAsia="Times New Roman" w:hAnsi="Times New Roman" w:cs="Times New Roman"/>
          <w:b/>
          <w:sz w:val="24"/>
          <w:szCs w:val="24"/>
          <w:lang w:eastAsia="hr-HR"/>
        </w:rPr>
        <w:t>.</w:t>
      </w:r>
    </w:p>
    <w:p w14:paraId="45A72602" w14:textId="375B129B" w:rsidR="00770D94" w:rsidRPr="00CF05C4" w:rsidRDefault="001703E5" w:rsidP="00770D94">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 xml:space="preserve">Predloženom </w:t>
      </w:r>
      <w:r w:rsidR="00770D94" w:rsidRPr="00CF05C4">
        <w:rPr>
          <w:rFonts w:ascii="Times New Roman" w:eastAsia="Times New Roman" w:hAnsi="Times New Roman" w:cs="Times New Roman"/>
          <w:bCs/>
          <w:sz w:val="24"/>
          <w:szCs w:val="24"/>
          <w:lang w:eastAsia="hr-HR"/>
        </w:rPr>
        <w:t>izmjen</w:t>
      </w:r>
      <w:r w:rsidRPr="00CF05C4">
        <w:rPr>
          <w:rFonts w:ascii="Times New Roman" w:eastAsia="Times New Roman" w:hAnsi="Times New Roman" w:cs="Times New Roman"/>
          <w:bCs/>
          <w:sz w:val="24"/>
          <w:szCs w:val="24"/>
          <w:lang w:eastAsia="hr-HR"/>
        </w:rPr>
        <w:t>o</w:t>
      </w:r>
      <w:r w:rsidR="00770D94" w:rsidRPr="00CF05C4">
        <w:rPr>
          <w:rFonts w:ascii="Times New Roman" w:eastAsia="Times New Roman" w:hAnsi="Times New Roman" w:cs="Times New Roman"/>
          <w:bCs/>
          <w:sz w:val="24"/>
          <w:szCs w:val="24"/>
          <w:lang w:eastAsia="hr-HR"/>
        </w:rPr>
        <w:t xml:space="preserve">m usklađuje se </w:t>
      </w:r>
      <w:r w:rsidRPr="00CF05C4">
        <w:rPr>
          <w:rFonts w:ascii="Times New Roman" w:eastAsia="Times New Roman" w:hAnsi="Times New Roman" w:cs="Times New Roman"/>
          <w:bCs/>
          <w:sz w:val="24"/>
          <w:szCs w:val="24"/>
          <w:lang w:eastAsia="hr-HR"/>
        </w:rPr>
        <w:t xml:space="preserve">odredba </w:t>
      </w:r>
      <w:r w:rsidR="00770D94" w:rsidRPr="00CF05C4">
        <w:rPr>
          <w:rFonts w:ascii="Times New Roman" w:eastAsia="Times New Roman" w:hAnsi="Times New Roman" w:cs="Times New Roman"/>
          <w:bCs/>
          <w:sz w:val="24"/>
          <w:szCs w:val="24"/>
          <w:lang w:eastAsia="hr-HR"/>
        </w:rPr>
        <w:t xml:space="preserve">članka 344. </w:t>
      </w:r>
      <w:r w:rsidRPr="00CF05C4">
        <w:rPr>
          <w:rFonts w:ascii="Times New Roman" w:eastAsia="Times New Roman" w:hAnsi="Times New Roman" w:cs="Times New Roman"/>
          <w:bCs/>
          <w:sz w:val="24"/>
          <w:szCs w:val="24"/>
          <w:lang w:eastAsia="hr-HR"/>
        </w:rPr>
        <w:t xml:space="preserve">važećeg Zakona </w:t>
      </w:r>
      <w:r w:rsidR="00770D94" w:rsidRPr="00CF05C4">
        <w:rPr>
          <w:rFonts w:ascii="Times New Roman" w:eastAsia="Times New Roman" w:hAnsi="Times New Roman" w:cs="Times New Roman"/>
          <w:bCs/>
          <w:sz w:val="24"/>
          <w:szCs w:val="24"/>
          <w:lang w:eastAsia="hr-HR"/>
        </w:rPr>
        <w:t xml:space="preserve">s </w:t>
      </w:r>
      <w:r w:rsidRPr="00CF05C4">
        <w:rPr>
          <w:rFonts w:ascii="Times New Roman" w:eastAsia="Times New Roman" w:hAnsi="Times New Roman" w:cs="Times New Roman"/>
          <w:bCs/>
          <w:sz w:val="24"/>
          <w:szCs w:val="24"/>
          <w:lang w:eastAsia="hr-HR"/>
        </w:rPr>
        <w:t xml:space="preserve">odredbom </w:t>
      </w:r>
      <w:r w:rsidR="00770D94" w:rsidRPr="00CF05C4">
        <w:rPr>
          <w:rFonts w:ascii="Times New Roman" w:eastAsia="Times New Roman" w:hAnsi="Times New Roman" w:cs="Times New Roman"/>
          <w:bCs/>
          <w:sz w:val="24"/>
          <w:szCs w:val="24"/>
          <w:lang w:eastAsia="hr-HR"/>
        </w:rPr>
        <w:t>člank</w:t>
      </w:r>
      <w:r w:rsidRPr="00CF05C4">
        <w:rPr>
          <w:rFonts w:ascii="Times New Roman" w:eastAsia="Times New Roman" w:hAnsi="Times New Roman" w:cs="Times New Roman"/>
          <w:bCs/>
          <w:sz w:val="24"/>
          <w:szCs w:val="24"/>
          <w:lang w:eastAsia="hr-HR"/>
        </w:rPr>
        <w:t>a</w:t>
      </w:r>
      <w:r w:rsidR="00770D94" w:rsidRPr="00CF05C4">
        <w:rPr>
          <w:rFonts w:ascii="Times New Roman" w:eastAsia="Times New Roman" w:hAnsi="Times New Roman" w:cs="Times New Roman"/>
          <w:bCs/>
          <w:sz w:val="24"/>
          <w:szCs w:val="24"/>
          <w:lang w:eastAsia="hr-HR"/>
        </w:rPr>
        <w:t xml:space="preserve"> 18. Direktive 2014/65/EU.</w:t>
      </w:r>
    </w:p>
    <w:p w14:paraId="3869EEB9" w14:textId="77777777"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p>
    <w:p w14:paraId="349992E7" w14:textId="3CE87E6A" w:rsidR="00AD3186" w:rsidRPr="00CF05C4" w:rsidRDefault="00770D94" w:rsidP="00770D94">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
          <w:sz w:val="24"/>
          <w:szCs w:val="24"/>
          <w:lang w:eastAsia="hr-HR"/>
        </w:rPr>
        <w:t>Uz članak</w:t>
      </w:r>
      <w:r w:rsidR="0064255B" w:rsidRPr="00CF05C4">
        <w:rPr>
          <w:rFonts w:ascii="Times New Roman" w:eastAsia="Times New Roman" w:hAnsi="Times New Roman" w:cs="Times New Roman"/>
          <w:b/>
          <w:sz w:val="24"/>
          <w:szCs w:val="24"/>
          <w:lang w:eastAsia="hr-HR"/>
        </w:rPr>
        <w:t xml:space="preserve"> 20.</w:t>
      </w:r>
    </w:p>
    <w:p w14:paraId="2AE48626" w14:textId="2F41276F" w:rsidR="002C7BFD" w:rsidRPr="00CF05C4" w:rsidRDefault="002C7BFD" w:rsidP="00770D94">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Izmjenom članka 344.a</w:t>
      </w:r>
      <w:r w:rsidR="001703E5" w:rsidRPr="00CF05C4">
        <w:rPr>
          <w:rFonts w:ascii="Times New Roman" w:eastAsia="Times New Roman" w:hAnsi="Times New Roman" w:cs="Times New Roman"/>
          <w:bCs/>
          <w:sz w:val="24"/>
          <w:szCs w:val="24"/>
          <w:lang w:eastAsia="hr-HR"/>
        </w:rPr>
        <w:t xml:space="preserve"> važećeg Zakona</w:t>
      </w:r>
      <w:r w:rsidRPr="00CF05C4">
        <w:rPr>
          <w:rFonts w:ascii="Times New Roman" w:eastAsia="Times New Roman" w:hAnsi="Times New Roman" w:cs="Times New Roman"/>
          <w:bCs/>
          <w:sz w:val="24"/>
          <w:szCs w:val="24"/>
          <w:lang w:eastAsia="hr-HR"/>
        </w:rPr>
        <w:t xml:space="preserve"> obveze operatera MTP-a ili OTP-a usklađuju se s odgovarajućim obvezama tržišnog operatera u članku 295. važećeg </w:t>
      </w:r>
      <w:r w:rsidR="00104B35">
        <w:rPr>
          <w:rFonts w:ascii="Times New Roman" w:eastAsia="Times New Roman" w:hAnsi="Times New Roman" w:cs="Times New Roman"/>
          <w:bCs/>
          <w:sz w:val="24"/>
          <w:szCs w:val="24"/>
          <w:lang w:eastAsia="hr-HR"/>
        </w:rPr>
        <w:t>Z</w:t>
      </w:r>
      <w:r w:rsidRPr="00CF05C4">
        <w:rPr>
          <w:rFonts w:ascii="Times New Roman" w:eastAsia="Times New Roman" w:hAnsi="Times New Roman" w:cs="Times New Roman"/>
          <w:bCs/>
          <w:sz w:val="24"/>
          <w:szCs w:val="24"/>
          <w:lang w:eastAsia="hr-HR"/>
        </w:rPr>
        <w:t>akona</w:t>
      </w:r>
      <w:r w:rsidR="00515E63" w:rsidRPr="00CF05C4">
        <w:rPr>
          <w:rFonts w:ascii="Times New Roman" w:eastAsia="Times New Roman" w:hAnsi="Times New Roman" w:cs="Times New Roman"/>
          <w:bCs/>
          <w:sz w:val="24"/>
          <w:szCs w:val="24"/>
          <w:lang w:eastAsia="hr-HR"/>
        </w:rPr>
        <w:t>, a koji se mijenja člankom 16. ovoga Zakona</w:t>
      </w:r>
      <w:r w:rsidRPr="00CF05C4">
        <w:rPr>
          <w:rFonts w:ascii="Times New Roman" w:eastAsia="Times New Roman" w:hAnsi="Times New Roman" w:cs="Times New Roman"/>
          <w:bCs/>
          <w:sz w:val="24"/>
          <w:szCs w:val="24"/>
          <w:lang w:eastAsia="hr-HR"/>
        </w:rPr>
        <w:t xml:space="preserve">.  </w:t>
      </w:r>
    </w:p>
    <w:p w14:paraId="41689A3B" w14:textId="77777777" w:rsidR="00681414" w:rsidRPr="00CF05C4" w:rsidRDefault="00681414" w:rsidP="00770D94">
      <w:pPr>
        <w:spacing w:after="0" w:line="240" w:lineRule="auto"/>
        <w:jc w:val="both"/>
        <w:rPr>
          <w:rFonts w:ascii="Times New Roman" w:eastAsia="Times New Roman" w:hAnsi="Times New Roman" w:cs="Times New Roman"/>
          <w:bCs/>
          <w:sz w:val="24"/>
          <w:szCs w:val="24"/>
          <w:lang w:eastAsia="hr-HR"/>
        </w:rPr>
      </w:pPr>
    </w:p>
    <w:p w14:paraId="1592DA9F" w14:textId="690E933E" w:rsidR="00770D94" w:rsidRPr="00CF05C4" w:rsidRDefault="00770D94" w:rsidP="00770D94">
      <w:pPr>
        <w:spacing w:after="0" w:line="240" w:lineRule="auto"/>
        <w:jc w:val="both"/>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Uz članak 2</w:t>
      </w:r>
      <w:r w:rsidR="0064255B" w:rsidRPr="00CF05C4">
        <w:rPr>
          <w:rFonts w:ascii="Times New Roman" w:eastAsia="Times New Roman" w:hAnsi="Times New Roman" w:cs="Times New Roman"/>
          <w:b/>
          <w:sz w:val="24"/>
          <w:szCs w:val="24"/>
          <w:lang w:eastAsia="hr-HR"/>
        </w:rPr>
        <w:t>1</w:t>
      </w:r>
      <w:r w:rsidRPr="00CF05C4">
        <w:rPr>
          <w:rFonts w:ascii="Times New Roman" w:eastAsia="Times New Roman" w:hAnsi="Times New Roman" w:cs="Times New Roman"/>
          <w:b/>
          <w:sz w:val="24"/>
          <w:szCs w:val="24"/>
          <w:lang w:eastAsia="hr-HR"/>
        </w:rPr>
        <w:t>.</w:t>
      </w:r>
    </w:p>
    <w:p w14:paraId="3DD9B14C" w14:textId="77777777"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Izmjene odredbi članka 347. važećeg Zakona usklađene su s izmjenama vezanim za osiguravanje ispunjavanja standarda kvalitete podataka.</w:t>
      </w:r>
    </w:p>
    <w:p w14:paraId="6373788A" w14:textId="77777777"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p>
    <w:p w14:paraId="5FE42E5B" w14:textId="25A5933E" w:rsidR="00770D94" w:rsidRPr="00CF05C4" w:rsidRDefault="00770D94" w:rsidP="00770D94">
      <w:pPr>
        <w:spacing w:after="0" w:line="240" w:lineRule="auto"/>
        <w:jc w:val="both"/>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 xml:space="preserve">Uz članak </w:t>
      </w:r>
      <w:r w:rsidR="0064255B" w:rsidRPr="00CF05C4">
        <w:rPr>
          <w:rFonts w:ascii="Times New Roman" w:eastAsia="Times New Roman" w:hAnsi="Times New Roman" w:cs="Times New Roman"/>
          <w:b/>
          <w:sz w:val="24"/>
          <w:szCs w:val="24"/>
          <w:lang w:eastAsia="hr-HR"/>
        </w:rPr>
        <w:t>22</w:t>
      </w:r>
      <w:r w:rsidRPr="00CF05C4">
        <w:rPr>
          <w:rFonts w:ascii="Times New Roman" w:eastAsia="Times New Roman" w:hAnsi="Times New Roman" w:cs="Times New Roman"/>
          <w:b/>
          <w:sz w:val="24"/>
          <w:szCs w:val="24"/>
          <w:lang w:eastAsia="hr-HR"/>
        </w:rPr>
        <w:t>.</w:t>
      </w:r>
    </w:p>
    <w:p w14:paraId="4FD34C4C" w14:textId="7C23F1CF"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Navedenim izmjenama usklađuje se na</w:t>
      </w:r>
      <w:r w:rsidR="001670EB" w:rsidRPr="00CF05C4">
        <w:rPr>
          <w:rFonts w:ascii="Times New Roman" w:eastAsia="Times New Roman" w:hAnsi="Times New Roman" w:cs="Times New Roman"/>
          <w:bCs/>
          <w:sz w:val="24"/>
          <w:szCs w:val="24"/>
          <w:lang w:eastAsia="hr-HR"/>
        </w:rPr>
        <w:t>ziv</w:t>
      </w:r>
      <w:r w:rsidRPr="00CF05C4">
        <w:rPr>
          <w:rFonts w:ascii="Times New Roman" w:eastAsia="Times New Roman" w:hAnsi="Times New Roman" w:cs="Times New Roman"/>
          <w:bCs/>
          <w:sz w:val="24"/>
          <w:szCs w:val="24"/>
          <w:lang w:eastAsia="hr-HR"/>
        </w:rPr>
        <w:t xml:space="preserve"> Glave V</w:t>
      </w:r>
      <w:r w:rsidR="001670EB" w:rsidRPr="00CF05C4">
        <w:rPr>
          <w:rFonts w:ascii="Times New Roman" w:eastAsia="Times New Roman" w:hAnsi="Times New Roman" w:cs="Times New Roman"/>
          <w:bCs/>
          <w:sz w:val="24"/>
          <w:szCs w:val="24"/>
          <w:lang w:eastAsia="hr-HR"/>
        </w:rPr>
        <w:t>.</w:t>
      </w:r>
      <w:r w:rsidRPr="00CF05C4">
        <w:rPr>
          <w:rFonts w:ascii="Times New Roman" w:eastAsia="Times New Roman" w:hAnsi="Times New Roman" w:cs="Times New Roman"/>
          <w:bCs/>
          <w:sz w:val="24"/>
          <w:szCs w:val="24"/>
          <w:lang w:eastAsia="hr-HR"/>
        </w:rPr>
        <w:t xml:space="preserve"> i </w:t>
      </w:r>
      <w:r w:rsidR="00160E6B" w:rsidRPr="00CF05C4">
        <w:rPr>
          <w:rFonts w:ascii="Times New Roman" w:eastAsia="Times New Roman" w:hAnsi="Times New Roman" w:cs="Times New Roman"/>
          <w:bCs/>
          <w:sz w:val="24"/>
          <w:szCs w:val="24"/>
          <w:lang w:eastAsia="hr-HR"/>
        </w:rPr>
        <w:t xml:space="preserve">iza nje naziv </w:t>
      </w:r>
      <w:r w:rsidRPr="00CF05C4">
        <w:rPr>
          <w:rFonts w:ascii="Times New Roman" w:eastAsia="Times New Roman" w:hAnsi="Times New Roman" w:cs="Times New Roman"/>
          <w:bCs/>
          <w:sz w:val="24"/>
          <w:szCs w:val="24"/>
          <w:lang w:eastAsia="hr-HR"/>
        </w:rPr>
        <w:t>Poglavlj</w:t>
      </w:r>
      <w:r w:rsidR="00160E6B" w:rsidRPr="00CF05C4">
        <w:rPr>
          <w:rFonts w:ascii="Times New Roman" w:eastAsia="Times New Roman" w:hAnsi="Times New Roman" w:cs="Times New Roman"/>
          <w:bCs/>
          <w:sz w:val="24"/>
          <w:szCs w:val="24"/>
          <w:lang w:eastAsia="hr-HR"/>
        </w:rPr>
        <w:t>a</w:t>
      </w:r>
      <w:r w:rsidRPr="00CF05C4">
        <w:rPr>
          <w:rFonts w:ascii="Times New Roman" w:eastAsia="Times New Roman" w:hAnsi="Times New Roman" w:cs="Times New Roman"/>
          <w:bCs/>
          <w:sz w:val="24"/>
          <w:szCs w:val="24"/>
          <w:lang w:eastAsia="hr-HR"/>
        </w:rPr>
        <w:t xml:space="preserve"> I s naslovom članka 57. Direktive 2014/65/EU </w:t>
      </w:r>
      <w:r w:rsidR="00160E6B" w:rsidRPr="00CF05C4">
        <w:rPr>
          <w:rFonts w:ascii="Times New Roman" w:eastAsia="Times New Roman" w:hAnsi="Times New Roman" w:cs="Times New Roman"/>
          <w:bCs/>
          <w:sz w:val="24"/>
          <w:szCs w:val="24"/>
          <w:lang w:eastAsia="hr-HR"/>
        </w:rPr>
        <w:t xml:space="preserve">koji je </w:t>
      </w:r>
      <w:r w:rsidRPr="00CF05C4">
        <w:rPr>
          <w:rFonts w:ascii="Times New Roman" w:eastAsia="Times New Roman" w:hAnsi="Times New Roman" w:cs="Times New Roman"/>
          <w:bCs/>
          <w:sz w:val="24"/>
          <w:szCs w:val="24"/>
          <w:lang w:eastAsia="hr-HR"/>
        </w:rPr>
        <w:t xml:space="preserve">izmijenjen Direktivom (EU) 2024/790. </w:t>
      </w:r>
    </w:p>
    <w:p w14:paraId="7822E762" w14:textId="77777777"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p>
    <w:p w14:paraId="6E138A64" w14:textId="346CE750" w:rsidR="00770D94" w:rsidRPr="00CF05C4" w:rsidRDefault="00770D94" w:rsidP="00770D94">
      <w:pPr>
        <w:spacing w:after="0" w:line="240" w:lineRule="auto"/>
        <w:jc w:val="both"/>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 xml:space="preserve">Uz članak </w:t>
      </w:r>
      <w:r w:rsidR="0064255B" w:rsidRPr="00CF05C4">
        <w:rPr>
          <w:rFonts w:ascii="Times New Roman" w:eastAsia="Times New Roman" w:hAnsi="Times New Roman" w:cs="Times New Roman"/>
          <w:b/>
          <w:sz w:val="24"/>
          <w:szCs w:val="24"/>
          <w:lang w:eastAsia="hr-HR"/>
        </w:rPr>
        <w:t>23</w:t>
      </w:r>
      <w:r w:rsidRPr="00CF05C4">
        <w:rPr>
          <w:rFonts w:ascii="Times New Roman" w:eastAsia="Times New Roman" w:hAnsi="Times New Roman" w:cs="Times New Roman"/>
          <w:b/>
          <w:sz w:val="24"/>
          <w:szCs w:val="24"/>
          <w:lang w:eastAsia="hr-HR"/>
        </w:rPr>
        <w:t>.</w:t>
      </w:r>
    </w:p>
    <w:p w14:paraId="7EB11ED4" w14:textId="14FC3EF4"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 xml:space="preserve">Navedenim izmjenama usklađuje se naslov Poglavlja II </w:t>
      </w:r>
      <w:r w:rsidR="00B5008B" w:rsidRPr="00CF05C4">
        <w:rPr>
          <w:rFonts w:ascii="Times New Roman" w:eastAsia="Times New Roman" w:hAnsi="Times New Roman" w:cs="Times New Roman"/>
          <w:bCs/>
          <w:sz w:val="24"/>
          <w:szCs w:val="24"/>
          <w:lang w:eastAsia="hr-HR"/>
        </w:rPr>
        <w:t xml:space="preserve">s predloženom izmjenom naziva Glave </w:t>
      </w:r>
      <w:r w:rsidRPr="00CF05C4">
        <w:rPr>
          <w:rFonts w:ascii="Times New Roman" w:eastAsia="Times New Roman" w:hAnsi="Times New Roman" w:cs="Times New Roman"/>
          <w:bCs/>
          <w:sz w:val="24"/>
          <w:szCs w:val="24"/>
          <w:lang w:eastAsia="hr-HR"/>
        </w:rPr>
        <w:t>V</w:t>
      </w:r>
      <w:r w:rsidR="00881784" w:rsidRPr="00CF05C4">
        <w:rPr>
          <w:rFonts w:ascii="Times New Roman" w:eastAsia="Times New Roman" w:hAnsi="Times New Roman" w:cs="Times New Roman"/>
          <w:bCs/>
          <w:sz w:val="24"/>
          <w:szCs w:val="24"/>
          <w:lang w:eastAsia="hr-HR"/>
        </w:rPr>
        <w:t>.</w:t>
      </w:r>
      <w:r w:rsidRPr="00CF05C4">
        <w:rPr>
          <w:rFonts w:ascii="Times New Roman" w:eastAsia="Times New Roman" w:hAnsi="Times New Roman" w:cs="Times New Roman"/>
          <w:bCs/>
          <w:sz w:val="24"/>
          <w:szCs w:val="24"/>
          <w:lang w:eastAsia="hr-HR"/>
        </w:rPr>
        <w:t xml:space="preserve"> </w:t>
      </w:r>
      <w:r w:rsidR="00E14EFC" w:rsidRPr="00CF05C4">
        <w:rPr>
          <w:rFonts w:ascii="Times New Roman" w:eastAsia="Times New Roman" w:hAnsi="Times New Roman" w:cs="Times New Roman"/>
          <w:bCs/>
          <w:sz w:val="24"/>
          <w:szCs w:val="24"/>
          <w:lang w:eastAsia="hr-HR"/>
        </w:rPr>
        <w:t>Prijedloga z</w:t>
      </w:r>
      <w:r w:rsidRPr="00CF05C4">
        <w:rPr>
          <w:rFonts w:ascii="Times New Roman" w:eastAsia="Times New Roman" w:hAnsi="Times New Roman" w:cs="Times New Roman"/>
          <w:bCs/>
          <w:sz w:val="24"/>
          <w:szCs w:val="24"/>
          <w:lang w:eastAsia="hr-HR"/>
        </w:rPr>
        <w:t>akona.</w:t>
      </w:r>
    </w:p>
    <w:p w14:paraId="6BF898A2" w14:textId="77777777"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p>
    <w:p w14:paraId="3B04752A" w14:textId="1519EA12" w:rsidR="00770D94" w:rsidRPr="00CF05C4" w:rsidRDefault="00770D94" w:rsidP="00770D94">
      <w:pPr>
        <w:spacing w:after="0" w:line="240" w:lineRule="auto"/>
        <w:jc w:val="both"/>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 xml:space="preserve">Uz članak </w:t>
      </w:r>
      <w:r w:rsidR="0064255B" w:rsidRPr="00CF05C4">
        <w:rPr>
          <w:rFonts w:ascii="Times New Roman" w:eastAsia="Times New Roman" w:hAnsi="Times New Roman" w:cs="Times New Roman"/>
          <w:b/>
          <w:sz w:val="24"/>
          <w:szCs w:val="24"/>
          <w:lang w:eastAsia="hr-HR"/>
        </w:rPr>
        <w:t>24</w:t>
      </w:r>
      <w:r w:rsidRPr="00CF05C4">
        <w:rPr>
          <w:rFonts w:ascii="Times New Roman" w:eastAsia="Times New Roman" w:hAnsi="Times New Roman" w:cs="Times New Roman"/>
          <w:b/>
          <w:sz w:val="24"/>
          <w:szCs w:val="24"/>
          <w:lang w:eastAsia="hr-HR"/>
        </w:rPr>
        <w:t>.</w:t>
      </w:r>
    </w:p>
    <w:p w14:paraId="5B51227C" w14:textId="2C07D32F" w:rsidR="00B5008B" w:rsidRPr="00CF05C4" w:rsidRDefault="00770D94" w:rsidP="00770D94">
      <w:pPr>
        <w:spacing w:after="0"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Izmjenama članka 380. važećeg Zakona prenose se odredbe članka 1. stavka 10. </w:t>
      </w:r>
      <w:r w:rsidRPr="00CF05C4">
        <w:rPr>
          <w:rFonts w:ascii="Times New Roman" w:eastAsia="Times New Roman" w:hAnsi="Times New Roman" w:cs="Times New Roman"/>
          <w:bCs/>
          <w:sz w:val="24"/>
          <w:szCs w:val="24"/>
          <w:lang w:eastAsia="hr-HR"/>
        </w:rPr>
        <w:t xml:space="preserve">Direktive  (EU) 2024/790 </w:t>
      </w:r>
      <w:r w:rsidRPr="00CF05C4">
        <w:rPr>
          <w:rFonts w:ascii="Times New Roman" w:eastAsia="Times New Roman" w:hAnsi="Times New Roman" w:cs="Times New Roman"/>
          <w:sz w:val="24"/>
          <w:szCs w:val="24"/>
          <w:lang w:eastAsia="hr-HR"/>
        </w:rPr>
        <w:t xml:space="preserve">kojom se mijenja stavak 8. članka 57. Direktive 2014/65/EU na način da se unosi promjena koja se odnosi na robne izvedenice. </w:t>
      </w:r>
    </w:p>
    <w:p w14:paraId="350F9EE8" w14:textId="010C98DE" w:rsidR="00770D94" w:rsidRPr="00CF05C4" w:rsidRDefault="00770D94" w:rsidP="00770D94">
      <w:pPr>
        <w:spacing w:after="0" w:line="240" w:lineRule="auto"/>
        <w:jc w:val="both"/>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Konkretno, izmijenjeni članak 57. Direktive 2014/65/EU proširuje kontrole upravljanja pozicijama na mjesta trgovanja koja trguju izvedenicama na emisijske jedinice.</w:t>
      </w:r>
    </w:p>
    <w:p w14:paraId="334FEB2C" w14:textId="77777777" w:rsidR="00770D94" w:rsidRPr="00CF05C4" w:rsidRDefault="00770D94" w:rsidP="00770D94">
      <w:pPr>
        <w:spacing w:after="0" w:line="240" w:lineRule="auto"/>
        <w:jc w:val="both"/>
        <w:rPr>
          <w:rFonts w:ascii="Times New Roman" w:eastAsia="Times New Roman" w:hAnsi="Times New Roman" w:cs="Times New Roman"/>
          <w:b/>
          <w:sz w:val="24"/>
          <w:szCs w:val="24"/>
          <w:lang w:eastAsia="hr-HR"/>
        </w:rPr>
      </w:pPr>
    </w:p>
    <w:p w14:paraId="1BFDB600" w14:textId="0621F48A" w:rsidR="00770D94" w:rsidRPr="00CF05C4" w:rsidRDefault="00770D94" w:rsidP="00770D94">
      <w:pPr>
        <w:spacing w:after="0" w:line="240" w:lineRule="auto"/>
        <w:jc w:val="both"/>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 xml:space="preserve">Uz članak </w:t>
      </w:r>
      <w:r w:rsidR="0064255B" w:rsidRPr="00CF05C4">
        <w:rPr>
          <w:rFonts w:ascii="Times New Roman" w:eastAsia="Times New Roman" w:hAnsi="Times New Roman" w:cs="Times New Roman"/>
          <w:b/>
          <w:sz w:val="24"/>
          <w:szCs w:val="24"/>
          <w:lang w:eastAsia="hr-HR"/>
        </w:rPr>
        <w:t>25</w:t>
      </w:r>
      <w:r w:rsidRPr="00CF05C4">
        <w:rPr>
          <w:rFonts w:ascii="Times New Roman" w:eastAsia="Times New Roman" w:hAnsi="Times New Roman" w:cs="Times New Roman"/>
          <w:b/>
          <w:sz w:val="24"/>
          <w:szCs w:val="24"/>
          <w:lang w:eastAsia="hr-HR"/>
        </w:rPr>
        <w:t>.</w:t>
      </w:r>
    </w:p>
    <w:p w14:paraId="6F58C3AB" w14:textId="355E9F6F" w:rsidR="00B5008B" w:rsidRPr="00CF05C4" w:rsidRDefault="00B5008B" w:rsidP="00770D94">
      <w:pPr>
        <w:spacing w:after="0" w:line="240" w:lineRule="auto"/>
        <w:jc w:val="both"/>
        <w:rPr>
          <w:rFonts w:ascii="Times New Roman" w:hAnsi="Times New Roman" w:cs="Times New Roman"/>
          <w:sz w:val="24"/>
          <w:szCs w:val="24"/>
        </w:rPr>
      </w:pPr>
      <w:r w:rsidRPr="00CF05C4">
        <w:rPr>
          <w:rFonts w:ascii="Times New Roman" w:eastAsia="Times New Roman" w:hAnsi="Times New Roman" w:cs="Times New Roman"/>
          <w:bCs/>
          <w:sz w:val="24"/>
          <w:szCs w:val="24"/>
          <w:lang w:eastAsia="hr-HR"/>
        </w:rPr>
        <w:t>U članak 381. važećeg Zakona p</w:t>
      </w:r>
      <w:r w:rsidR="00770D94" w:rsidRPr="00CF05C4">
        <w:rPr>
          <w:rFonts w:ascii="Times New Roman" w:eastAsia="Times New Roman" w:hAnsi="Times New Roman" w:cs="Times New Roman"/>
          <w:bCs/>
          <w:sz w:val="24"/>
          <w:szCs w:val="24"/>
          <w:lang w:eastAsia="hr-HR"/>
        </w:rPr>
        <w:t>renose se odredbe članka 1. stavka 11. Direktive (EU) 2024/790 kojima se mijenja članak 58. Direktive 2014/65/EU na način da se</w:t>
      </w:r>
      <w:r w:rsidR="00770D94" w:rsidRPr="00CF05C4">
        <w:rPr>
          <w:rFonts w:ascii="Times New Roman" w:hAnsi="Times New Roman" w:cs="Times New Roman"/>
          <w:sz w:val="24"/>
          <w:szCs w:val="24"/>
        </w:rPr>
        <w:t xml:space="preserve"> </w:t>
      </w:r>
      <w:r w:rsidR="00770D94" w:rsidRPr="00CF05C4">
        <w:rPr>
          <w:rFonts w:ascii="Times New Roman" w:eastAsia="Times New Roman" w:hAnsi="Times New Roman" w:cs="Times New Roman"/>
          <w:bCs/>
          <w:sz w:val="24"/>
          <w:szCs w:val="24"/>
          <w:lang w:eastAsia="hr-HR"/>
        </w:rPr>
        <w:t xml:space="preserve">mijenja opseg izvještavanja o pozicijama isključivanjem emisijskih jedinica te </w:t>
      </w:r>
      <w:r w:rsidR="00804ED1" w:rsidRPr="00CF05C4">
        <w:rPr>
          <w:rFonts w:ascii="Times New Roman" w:eastAsia="Times New Roman" w:hAnsi="Times New Roman" w:cs="Times New Roman"/>
          <w:bCs/>
          <w:sz w:val="24"/>
          <w:szCs w:val="24"/>
          <w:lang w:eastAsia="hr-HR"/>
        </w:rPr>
        <w:t xml:space="preserve">se </w:t>
      </w:r>
      <w:r w:rsidR="00770D94" w:rsidRPr="00CF05C4">
        <w:rPr>
          <w:rFonts w:ascii="Times New Roman" w:eastAsia="Times New Roman" w:hAnsi="Times New Roman" w:cs="Times New Roman"/>
          <w:bCs/>
          <w:sz w:val="24"/>
          <w:szCs w:val="24"/>
          <w:lang w:eastAsia="hr-HR"/>
        </w:rPr>
        <w:t>uvodi nov</w:t>
      </w:r>
      <w:r w:rsidRPr="00CF05C4">
        <w:rPr>
          <w:rFonts w:ascii="Times New Roman" w:eastAsia="Times New Roman" w:hAnsi="Times New Roman" w:cs="Times New Roman"/>
          <w:bCs/>
          <w:sz w:val="24"/>
          <w:szCs w:val="24"/>
          <w:lang w:eastAsia="hr-HR"/>
        </w:rPr>
        <w:t>a</w:t>
      </w:r>
      <w:r w:rsidR="00770D94" w:rsidRPr="00CF05C4">
        <w:rPr>
          <w:rFonts w:ascii="Times New Roman" w:eastAsia="Times New Roman" w:hAnsi="Times New Roman" w:cs="Times New Roman"/>
          <w:bCs/>
          <w:sz w:val="24"/>
          <w:szCs w:val="24"/>
          <w:lang w:eastAsia="hr-HR"/>
        </w:rPr>
        <w:t xml:space="preserve"> obvez</w:t>
      </w:r>
      <w:r w:rsidRPr="00CF05C4">
        <w:rPr>
          <w:rFonts w:ascii="Times New Roman" w:eastAsia="Times New Roman" w:hAnsi="Times New Roman" w:cs="Times New Roman"/>
          <w:bCs/>
          <w:sz w:val="24"/>
          <w:szCs w:val="24"/>
          <w:lang w:eastAsia="hr-HR"/>
        </w:rPr>
        <w:t>a</w:t>
      </w:r>
      <w:r w:rsidR="00770D94" w:rsidRPr="00CF05C4">
        <w:rPr>
          <w:rFonts w:ascii="Times New Roman" w:eastAsia="Times New Roman" w:hAnsi="Times New Roman" w:cs="Times New Roman"/>
          <w:bCs/>
          <w:sz w:val="24"/>
          <w:szCs w:val="24"/>
          <w:lang w:eastAsia="hr-HR"/>
        </w:rPr>
        <w:t xml:space="preserve"> mjestima trgovanja </w:t>
      </w:r>
      <w:r w:rsidR="00421793" w:rsidRPr="00CF05C4">
        <w:rPr>
          <w:rFonts w:ascii="Times New Roman" w:eastAsia="Times New Roman" w:hAnsi="Times New Roman" w:cs="Times New Roman"/>
          <w:bCs/>
          <w:sz w:val="24"/>
          <w:szCs w:val="24"/>
          <w:lang w:eastAsia="hr-HR"/>
        </w:rPr>
        <w:t>n</w:t>
      </w:r>
      <w:r w:rsidR="00770D94" w:rsidRPr="00CF05C4">
        <w:rPr>
          <w:rFonts w:ascii="Times New Roman" w:eastAsia="Times New Roman" w:hAnsi="Times New Roman" w:cs="Times New Roman"/>
          <w:bCs/>
          <w:sz w:val="24"/>
          <w:szCs w:val="24"/>
          <w:lang w:eastAsia="hr-HR"/>
        </w:rPr>
        <w:t xml:space="preserve">a kojima se trguje opcijama </w:t>
      </w:r>
      <w:r w:rsidRPr="00CF05C4">
        <w:rPr>
          <w:rFonts w:ascii="Times New Roman" w:eastAsia="Times New Roman" w:hAnsi="Times New Roman" w:cs="Times New Roman"/>
          <w:bCs/>
          <w:sz w:val="24"/>
          <w:szCs w:val="24"/>
          <w:lang w:eastAsia="hr-HR"/>
        </w:rPr>
        <w:t xml:space="preserve">na način da </w:t>
      </w:r>
      <w:r w:rsidR="00770D94" w:rsidRPr="00CF05C4">
        <w:rPr>
          <w:rFonts w:ascii="Times New Roman" w:eastAsia="Times New Roman" w:hAnsi="Times New Roman" w:cs="Times New Roman"/>
          <w:bCs/>
          <w:sz w:val="24"/>
          <w:szCs w:val="24"/>
          <w:lang w:eastAsia="hr-HR"/>
        </w:rPr>
        <w:t xml:space="preserve">sada moraju objavljivati </w:t>
      </w:r>
      <w:r w:rsidR="00770D94" w:rsidRPr="00CF05C4">
        <w:rPr>
          <w:rFonts w:ascii="Times New Roman" w:eastAsia="Times New Roman" w:hAnsi="Times New Roman" w:cs="Times New Roman"/>
          <w:sz w:val="24"/>
          <w:szCs w:val="24"/>
          <w:lang w:eastAsia="hr-HR"/>
        </w:rPr>
        <w:t>dva tjedna izvješća</w:t>
      </w:r>
      <w:r w:rsidR="00770D94" w:rsidRPr="00CF05C4">
        <w:rPr>
          <w:rFonts w:ascii="Times New Roman" w:eastAsia="Times New Roman" w:hAnsi="Times New Roman" w:cs="Times New Roman"/>
          <w:bCs/>
          <w:sz w:val="24"/>
          <w:szCs w:val="24"/>
          <w:lang w:eastAsia="hr-HR"/>
        </w:rPr>
        <w:t xml:space="preserve"> o skupnim pozicijama različitih kategorija osoba, od kojih jedan isključuje opcije.</w:t>
      </w:r>
      <w:r w:rsidR="00770D94" w:rsidRPr="00CF05C4">
        <w:rPr>
          <w:rFonts w:ascii="Times New Roman" w:hAnsi="Times New Roman" w:cs="Times New Roman"/>
          <w:sz w:val="24"/>
          <w:szCs w:val="24"/>
        </w:rPr>
        <w:t xml:space="preserve"> </w:t>
      </w:r>
    </w:p>
    <w:p w14:paraId="6F3BEE9F" w14:textId="0E59E98C" w:rsidR="00770D94" w:rsidRPr="00CF05C4" w:rsidRDefault="00770D94" w:rsidP="00770D94">
      <w:pPr>
        <w:spacing w:after="0" w:line="240" w:lineRule="auto"/>
        <w:jc w:val="both"/>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Cs/>
          <w:sz w:val="24"/>
          <w:szCs w:val="24"/>
          <w:lang w:eastAsia="hr-HR"/>
        </w:rPr>
        <w:t>Izvješća sadrže informacije o broju dugih i kratkih pozicija, promjenama u odnosu na prethodno izvješće, postotku ukupnih otvorenih pozicija i broju osoba koje drže pozicije u svakoj kategoriji. Za mjesta trgovanja na kojima se ne trguje opcijama, ostaje</w:t>
      </w:r>
      <w:r w:rsidR="00FC0DF4" w:rsidRPr="00CF05C4">
        <w:rPr>
          <w:rFonts w:ascii="Times New Roman" w:eastAsia="Times New Roman" w:hAnsi="Times New Roman" w:cs="Times New Roman"/>
          <w:bCs/>
          <w:sz w:val="24"/>
          <w:szCs w:val="24"/>
          <w:lang w:eastAsia="hr-HR"/>
        </w:rPr>
        <w:t xml:space="preserve"> obveza</w:t>
      </w:r>
      <w:r w:rsidRPr="00CF05C4">
        <w:rPr>
          <w:rFonts w:ascii="Times New Roman" w:eastAsia="Times New Roman" w:hAnsi="Times New Roman" w:cs="Times New Roman"/>
          <w:bCs/>
          <w:sz w:val="24"/>
          <w:szCs w:val="24"/>
          <w:lang w:eastAsia="hr-HR"/>
        </w:rPr>
        <w:t xml:space="preserve"> objav</w:t>
      </w:r>
      <w:r w:rsidR="00FC0DF4" w:rsidRPr="00CF05C4">
        <w:rPr>
          <w:rFonts w:ascii="Times New Roman" w:eastAsia="Times New Roman" w:hAnsi="Times New Roman" w:cs="Times New Roman"/>
          <w:bCs/>
          <w:sz w:val="24"/>
          <w:szCs w:val="24"/>
          <w:lang w:eastAsia="hr-HR"/>
        </w:rPr>
        <w:t>e</w:t>
      </w:r>
      <w:r w:rsidRPr="00CF05C4">
        <w:rPr>
          <w:rFonts w:ascii="Times New Roman" w:eastAsia="Times New Roman" w:hAnsi="Times New Roman" w:cs="Times New Roman"/>
          <w:bCs/>
          <w:sz w:val="24"/>
          <w:szCs w:val="24"/>
          <w:lang w:eastAsia="hr-HR"/>
        </w:rPr>
        <w:t xml:space="preserve"> jednog tjednog izvješća.</w:t>
      </w:r>
      <w:r w:rsidRPr="00CF05C4">
        <w:rPr>
          <w:rFonts w:ascii="Times New Roman" w:hAnsi="Times New Roman" w:cs="Times New Roman"/>
          <w:sz w:val="24"/>
          <w:szCs w:val="24"/>
        </w:rPr>
        <w:t xml:space="preserve"> </w:t>
      </w:r>
      <w:r w:rsidRPr="00CF05C4">
        <w:rPr>
          <w:rFonts w:ascii="Times New Roman" w:eastAsia="Times New Roman" w:hAnsi="Times New Roman" w:cs="Times New Roman"/>
          <w:bCs/>
          <w:sz w:val="24"/>
          <w:szCs w:val="24"/>
          <w:lang w:eastAsia="hr-HR"/>
        </w:rPr>
        <w:t>Naglašena je usklađenost izvješćivanja o izvedenicama emisijskih jedinica s odredbama zakona kojim se uređuje zaštita</w:t>
      </w:r>
      <w:r w:rsidRPr="00CF05C4">
        <w:rPr>
          <w:rFonts w:ascii="Times New Roman" w:eastAsia="Times New Roman" w:hAnsi="Times New Roman" w:cs="Times New Roman"/>
          <w:sz w:val="24"/>
          <w:szCs w:val="24"/>
          <w:lang w:eastAsia="hr-HR"/>
        </w:rPr>
        <w:t xml:space="preserve"> o</w:t>
      </w:r>
      <w:r w:rsidRPr="00CF05C4">
        <w:rPr>
          <w:rFonts w:ascii="Times New Roman" w:eastAsia="Times New Roman" w:hAnsi="Times New Roman" w:cs="Times New Roman"/>
          <w:bCs/>
          <w:sz w:val="24"/>
          <w:szCs w:val="24"/>
          <w:lang w:eastAsia="hr-HR"/>
        </w:rPr>
        <w:t>koliša. U slučaju izvedenica na emisijske jedinice, izvještaj iz točke 1. stavka 1. izmijenjenog članka 381.</w:t>
      </w:r>
      <w:r w:rsidR="0046185F" w:rsidRPr="00CF05C4">
        <w:rPr>
          <w:rFonts w:ascii="Times New Roman" w:eastAsia="Times New Roman" w:hAnsi="Times New Roman" w:cs="Times New Roman"/>
          <w:bCs/>
          <w:sz w:val="24"/>
          <w:szCs w:val="24"/>
          <w:lang w:eastAsia="hr-HR"/>
        </w:rPr>
        <w:t xml:space="preserve"> važećeg Zakona</w:t>
      </w:r>
      <w:r w:rsidRPr="00CF05C4">
        <w:rPr>
          <w:rFonts w:ascii="Times New Roman" w:eastAsia="Times New Roman" w:hAnsi="Times New Roman" w:cs="Times New Roman"/>
          <w:bCs/>
          <w:sz w:val="24"/>
          <w:szCs w:val="24"/>
          <w:lang w:eastAsia="hr-HR"/>
        </w:rPr>
        <w:t xml:space="preserve"> ne podrazumijeva usklađenost s odredbama zakona kojim se uređuje zaštita okoliša.</w:t>
      </w:r>
    </w:p>
    <w:p w14:paraId="693E34AF" w14:textId="77777777" w:rsidR="00770D94" w:rsidRPr="00CF05C4" w:rsidRDefault="00770D94" w:rsidP="00770D94">
      <w:pPr>
        <w:spacing w:after="0" w:line="240" w:lineRule="auto"/>
        <w:jc w:val="both"/>
        <w:rPr>
          <w:rFonts w:ascii="Times New Roman" w:eastAsia="Times New Roman" w:hAnsi="Times New Roman" w:cs="Times New Roman"/>
          <w:b/>
          <w:sz w:val="24"/>
          <w:szCs w:val="24"/>
          <w:lang w:eastAsia="hr-HR"/>
        </w:rPr>
      </w:pPr>
    </w:p>
    <w:p w14:paraId="1277FF35" w14:textId="027F6C25" w:rsidR="00770D94" w:rsidRPr="00CF05C4" w:rsidRDefault="00770D94" w:rsidP="00770D94">
      <w:pPr>
        <w:spacing w:after="0" w:line="240" w:lineRule="auto"/>
        <w:jc w:val="both"/>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Uz članak 2</w:t>
      </w:r>
      <w:r w:rsidR="0064255B" w:rsidRPr="00CF05C4">
        <w:rPr>
          <w:rFonts w:ascii="Times New Roman" w:eastAsia="Times New Roman" w:hAnsi="Times New Roman" w:cs="Times New Roman"/>
          <w:b/>
          <w:sz w:val="24"/>
          <w:szCs w:val="24"/>
          <w:lang w:eastAsia="hr-HR"/>
        </w:rPr>
        <w:t>6</w:t>
      </w:r>
      <w:r w:rsidRPr="00CF05C4">
        <w:rPr>
          <w:rFonts w:ascii="Times New Roman" w:eastAsia="Times New Roman" w:hAnsi="Times New Roman" w:cs="Times New Roman"/>
          <w:b/>
          <w:sz w:val="24"/>
          <w:szCs w:val="24"/>
          <w:lang w:eastAsia="hr-HR"/>
        </w:rPr>
        <w:t>.</w:t>
      </w:r>
    </w:p>
    <w:p w14:paraId="208661BB" w14:textId="0A008B36"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Izmjenama članka 383. važećeg Zakona isključuje se  obveza izvješćivanja o pozicijama robnih izvedenica ili emisijskih jedinica ili njihovih izvedenica kojima se trguje na mjestu trgovanja, dok ostale obveze izvješćivanja o pozicijama u odnosu na ekonomski jednakovrijedne OTC ugovore i pozicije klijenata ostaju nepromijenjene.</w:t>
      </w:r>
    </w:p>
    <w:p w14:paraId="5E6015BA" w14:textId="77777777"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p>
    <w:p w14:paraId="3C68709D" w14:textId="099DAC24" w:rsidR="00770D94" w:rsidRPr="00CF05C4" w:rsidRDefault="00770D94" w:rsidP="00770D94">
      <w:pPr>
        <w:spacing w:after="0" w:line="240" w:lineRule="auto"/>
        <w:jc w:val="both"/>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Uz članak 2</w:t>
      </w:r>
      <w:r w:rsidR="0064255B" w:rsidRPr="00CF05C4">
        <w:rPr>
          <w:rFonts w:ascii="Times New Roman" w:eastAsia="Times New Roman" w:hAnsi="Times New Roman" w:cs="Times New Roman"/>
          <w:b/>
          <w:sz w:val="24"/>
          <w:szCs w:val="24"/>
          <w:lang w:eastAsia="hr-HR"/>
        </w:rPr>
        <w:t>7.</w:t>
      </w:r>
    </w:p>
    <w:p w14:paraId="751061A8" w14:textId="7192AA75" w:rsidR="00770D94" w:rsidRPr="00CF05C4" w:rsidRDefault="00770D94" w:rsidP="00513162">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Izmjenama članka 387. važećeg Zakona prenose se odredbe Uredbe (EU) br. 648/2012</w:t>
      </w:r>
      <w:r w:rsidR="00B5008B" w:rsidRPr="00CF05C4">
        <w:rPr>
          <w:rFonts w:ascii="Times New Roman" w:eastAsia="Times New Roman" w:hAnsi="Times New Roman" w:cs="Times New Roman"/>
          <w:bCs/>
          <w:sz w:val="24"/>
          <w:szCs w:val="24"/>
          <w:lang w:eastAsia="hr-HR"/>
        </w:rPr>
        <w:t>,</w:t>
      </w:r>
      <w:r w:rsidRPr="00CF05C4">
        <w:rPr>
          <w:rFonts w:ascii="Times New Roman" w:eastAsia="Times New Roman" w:hAnsi="Times New Roman" w:cs="Times New Roman"/>
          <w:bCs/>
          <w:sz w:val="24"/>
          <w:szCs w:val="24"/>
          <w:lang w:eastAsia="hr-HR"/>
        </w:rPr>
        <w:t xml:space="preserve"> </w:t>
      </w:r>
      <w:r w:rsidR="00B5008B" w:rsidRPr="00CF05C4">
        <w:rPr>
          <w:rFonts w:ascii="Times New Roman" w:eastAsia="Times New Roman" w:hAnsi="Times New Roman" w:cs="Times New Roman"/>
          <w:bCs/>
          <w:sz w:val="24"/>
          <w:szCs w:val="24"/>
          <w:lang w:eastAsia="hr-HR"/>
        </w:rPr>
        <w:t xml:space="preserve">koje su </w:t>
      </w:r>
      <w:r w:rsidRPr="00CF05C4">
        <w:rPr>
          <w:rFonts w:ascii="Times New Roman" w:eastAsia="Times New Roman" w:hAnsi="Times New Roman" w:cs="Times New Roman"/>
          <w:bCs/>
          <w:sz w:val="24"/>
          <w:szCs w:val="24"/>
          <w:lang w:eastAsia="hr-HR"/>
        </w:rPr>
        <w:t xml:space="preserve">izmijenjene </w:t>
      </w:r>
      <w:r w:rsidR="00104B35">
        <w:rPr>
          <w:rFonts w:ascii="Times New Roman" w:eastAsia="Times New Roman" w:hAnsi="Times New Roman" w:cs="Times New Roman"/>
          <w:bCs/>
          <w:sz w:val="24"/>
          <w:szCs w:val="24"/>
          <w:lang w:eastAsia="hr-HR"/>
        </w:rPr>
        <w:t>Uredbom</w:t>
      </w:r>
      <w:r w:rsidR="00104B35" w:rsidRPr="00104B35">
        <w:rPr>
          <w:rFonts w:ascii="Times New Roman" w:eastAsia="Times New Roman" w:hAnsi="Times New Roman" w:cs="Times New Roman"/>
          <w:bCs/>
          <w:sz w:val="24"/>
          <w:szCs w:val="24"/>
          <w:lang w:eastAsia="hr-HR"/>
        </w:rPr>
        <w:t xml:space="preserve"> (EU) 2024/2987 Europskog parlamenta i Vijeća od 27. studenoga 2024. o izmjeni uredaba (EU) br. 648/2012, (EU) br. 575/2013 i (EU) 2017/1131 u pogledu mjera za ublažavanje prekomjernih izloženosti prema središnjim drugim ugovornim stranama trećih zemalja i poboljšanje učinkovitosti tržišta poravnanja u Uniji (Tekst značajan za EGP) (SL L 2024/2987, 4. 12. 2024.)</w:t>
      </w:r>
      <w:r w:rsidR="00B5008B" w:rsidRPr="00CF05C4">
        <w:rPr>
          <w:rFonts w:ascii="Times New Roman" w:eastAsia="Times New Roman" w:hAnsi="Times New Roman" w:cs="Times New Roman"/>
          <w:bCs/>
          <w:sz w:val="24"/>
          <w:szCs w:val="24"/>
          <w:lang w:eastAsia="hr-HR"/>
        </w:rPr>
        <w:t>,</w:t>
      </w:r>
      <w:r w:rsidRPr="00CF05C4">
        <w:rPr>
          <w:rFonts w:ascii="Times New Roman" w:eastAsia="Times New Roman" w:hAnsi="Times New Roman" w:cs="Times New Roman"/>
          <w:bCs/>
          <w:sz w:val="24"/>
          <w:szCs w:val="24"/>
          <w:lang w:eastAsia="hr-HR"/>
        </w:rPr>
        <w:t xml:space="preserve"> </w:t>
      </w:r>
      <w:r w:rsidR="00B5008B" w:rsidRPr="00CF05C4">
        <w:rPr>
          <w:rFonts w:ascii="Times New Roman" w:eastAsia="Times New Roman" w:hAnsi="Times New Roman" w:cs="Times New Roman"/>
          <w:bCs/>
          <w:sz w:val="24"/>
          <w:szCs w:val="24"/>
          <w:lang w:eastAsia="hr-HR"/>
        </w:rPr>
        <w:t xml:space="preserve">a </w:t>
      </w:r>
      <w:r w:rsidRPr="00CF05C4">
        <w:rPr>
          <w:rFonts w:ascii="Times New Roman" w:eastAsia="Times New Roman" w:hAnsi="Times New Roman" w:cs="Times New Roman"/>
          <w:bCs/>
          <w:sz w:val="24"/>
          <w:szCs w:val="24"/>
          <w:lang w:eastAsia="hr-HR"/>
        </w:rPr>
        <w:t xml:space="preserve">kojima se obvezuje NFC-ove i FC-ove, pod nadzorom Agencije, </w:t>
      </w:r>
      <w:r w:rsidR="00B5008B" w:rsidRPr="00CF05C4">
        <w:rPr>
          <w:rFonts w:ascii="Times New Roman" w:eastAsia="Times New Roman" w:hAnsi="Times New Roman" w:cs="Times New Roman"/>
          <w:bCs/>
          <w:sz w:val="24"/>
          <w:szCs w:val="24"/>
          <w:lang w:eastAsia="hr-HR"/>
        </w:rPr>
        <w:t xml:space="preserve">da </w:t>
      </w:r>
      <w:r w:rsidRPr="00CF05C4">
        <w:rPr>
          <w:rFonts w:ascii="Times New Roman" w:eastAsia="Times New Roman" w:hAnsi="Times New Roman" w:cs="Times New Roman"/>
          <w:bCs/>
          <w:sz w:val="24"/>
          <w:szCs w:val="24"/>
          <w:lang w:eastAsia="hr-HR"/>
        </w:rPr>
        <w:t>moraju svak</w:t>
      </w:r>
      <w:r w:rsidR="00421793" w:rsidRPr="00CF05C4">
        <w:rPr>
          <w:rFonts w:ascii="Times New Roman" w:eastAsia="Times New Roman" w:hAnsi="Times New Roman" w:cs="Times New Roman"/>
          <w:bCs/>
          <w:sz w:val="24"/>
          <w:szCs w:val="24"/>
          <w:lang w:eastAsia="hr-HR"/>
        </w:rPr>
        <w:t>ih</w:t>
      </w:r>
      <w:r w:rsidRPr="00CF05C4">
        <w:rPr>
          <w:rFonts w:ascii="Times New Roman" w:eastAsia="Times New Roman" w:hAnsi="Times New Roman" w:cs="Times New Roman"/>
          <w:bCs/>
          <w:sz w:val="24"/>
          <w:szCs w:val="24"/>
          <w:lang w:eastAsia="hr-HR"/>
        </w:rPr>
        <w:t xml:space="preserve"> šest </w:t>
      </w:r>
      <w:r w:rsidR="00A42991" w:rsidRPr="00CF05C4">
        <w:rPr>
          <w:rFonts w:ascii="Times New Roman" w:eastAsia="Times New Roman" w:hAnsi="Times New Roman" w:cs="Times New Roman"/>
          <w:bCs/>
          <w:sz w:val="24"/>
          <w:szCs w:val="24"/>
          <w:lang w:eastAsia="hr-HR"/>
        </w:rPr>
        <w:t xml:space="preserve">mjeseci </w:t>
      </w:r>
      <w:r w:rsidRPr="00CF05C4">
        <w:rPr>
          <w:rFonts w:ascii="Times New Roman" w:eastAsia="Times New Roman" w:hAnsi="Times New Roman" w:cs="Times New Roman"/>
          <w:bCs/>
          <w:sz w:val="24"/>
          <w:szCs w:val="24"/>
          <w:lang w:eastAsia="hr-HR"/>
        </w:rPr>
        <w:t xml:space="preserve">dostavljati izvješće o usklađenosti s obvezom držanja aktivnog računa </w:t>
      </w:r>
      <w:r w:rsidR="00B5008B" w:rsidRPr="00CF05C4">
        <w:rPr>
          <w:rFonts w:ascii="Times New Roman" w:eastAsia="Times New Roman" w:hAnsi="Times New Roman" w:cs="Times New Roman"/>
          <w:bCs/>
          <w:sz w:val="24"/>
          <w:szCs w:val="24"/>
          <w:lang w:eastAsia="hr-HR"/>
        </w:rPr>
        <w:t xml:space="preserve">sukladno </w:t>
      </w:r>
      <w:r w:rsidRPr="00CF05C4">
        <w:rPr>
          <w:rFonts w:ascii="Times New Roman" w:eastAsia="Times New Roman" w:hAnsi="Times New Roman" w:cs="Times New Roman"/>
          <w:bCs/>
          <w:sz w:val="24"/>
          <w:szCs w:val="24"/>
          <w:lang w:eastAsia="hr-HR"/>
        </w:rPr>
        <w:t>članku 7.a Uredbe (EU) br. 648/2012. Ako takve institucije drže račune kod središnje druge ugovorne strane, moraju dostaviti dodatne informacije o resursima i sustavima potrebnim za osiguranje usklađenosti s člankom 7.a stavkom 3. točkom (b) navedene Uredbe.</w:t>
      </w:r>
    </w:p>
    <w:p w14:paraId="03D62911" w14:textId="0D75CCF0" w:rsidR="00770D94" w:rsidRPr="00CF05C4" w:rsidRDefault="006C723D" w:rsidP="00513162">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U d</w:t>
      </w:r>
      <w:r w:rsidR="00770D94" w:rsidRPr="00CF05C4">
        <w:rPr>
          <w:rFonts w:ascii="Times New Roman" w:eastAsia="Times New Roman" w:hAnsi="Times New Roman" w:cs="Times New Roman"/>
          <w:bCs/>
          <w:sz w:val="24"/>
          <w:szCs w:val="24"/>
          <w:lang w:eastAsia="hr-HR"/>
        </w:rPr>
        <w:t>osadašnj</w:t>
      </w:r>
      <w:r w:rsidRPr="00CF05C4">
        <w:rPr>
          <w:rFonts w:ascii="Times New Roman" w:eastAsia="Times New Roman" w:hAnsi="Times New Roman" w:cs="Times New Roman"/>
          <w:bCs/>
          <w:sz w:val="24"/>
          <w:szCs w:val="24"/>
          <w:lang w:eastAsia="hr-HR"/>
        </w:rPr>
        <w:t>em</w:t>
      </w:r>
      <w:r w:rsidR="00770D94" w:rsidRPr="00CF05C4">
        <w:rPr>
          <w:rFonts w:ascii="Times New Roman" w:eastAsia="Times New Roman" w:hAnsi="Times New Roman" w:cs="Times New Roman"/>
          <w:bCs/>
          <w:sz w:val="24"/>
          <w:szCs w:val="24"/>
          <w:lang w:eastAsia="hr-HR"/>
        </w:rPr>
        <w:t xml:space="preserve"> stavk</w:t>
      </w:r>
      <w:r w:rsidRPr="00CF05C4">
        <w:rPr>
          <w:rFonts w:ascii="Times New Roman" w:eastAsia="Times New Roman" w:hAnsi="Times New Roman" w:cs="Times New Roman"/>
          <w:bCs/>
          <w:sz w:val="24"/>
          <w:szCs w:val="24"/>
          <w:lang w:eastAsia="hr-HR"/>
        </w:rPr>
        <w:t>u</w:t>
      </w:r>
      <w:r w:rsidR="00770D94" w:rsidRPr="00CF05C4">
        <w:rPr>
          <w:rFonts w:ascii="Times New Roman" w:eastAsia="Times New Roman" w:hAnsi="Times New Roman" w:cs="Times New Roman"/>
          <w:bCs/>
          <w:sz w:val="24"/>
          <w:szCs w:val="24"/>
          <w:lang w:eastAsia="hr-HR"/>
        </w:rPr>
        <w:t xml:space="preserve"> 3. članka 387. važećeg Zakona</w:t>
      </w:r>
      <w:r w:rsidRPr="00CF05C4">
        <w:rPr>
          <w:rFonts w:ascii="Times New Roman" w:eastAsia="Times New Roman" w:hAnsi="Times New Roman" w:cs="Times New Roman"/>
          <w:bCs/>
          <w:sz w:val="24"/>
          <w:szCs w:val="24"/>
          <w:lang w:eastAsia="hr-HR"/>
        </w:rPr>
        <w:t>,</w:t>
      </w:r>
      <w:r w:rsidR="00770D94" w:rsidRPr="00CF05C4">
        <w:rPr>
          <w:rFonts w:ascii="Times New Roman" w:eastAsia="Times New Roman" w:hAnsi="Times New Roman" w:cs="Times New Roman"/>
          <w:bCs/>
          <w:sz w:val="24"/>
          <w:szCs w:val="24"/>
          <w:lang w:eastAsia="hr-HR"/>
        </w:rPr>
        <w:t xml:space="preserve"> </w:t>
      </w:r>
      <w:r w:rsidRPr="00CF05C4">
        <w:rPr>
          <w:rFonts w:ascii="Times New Roman" w:eastAsia="Times New Roman" w:hAnsi="Times New Roman" w:cs="Times New Roman"/>
          <w:bCs/>
          <w:sz w:val="24"/>
          <w:szCs w:val="24"/>
          <w:lang w:eastAsia="hr-HR"/>
        </w:rPr>
        <w:t xml:space="preserve">koji </w:t>
      </w:r>
      <w:r w:rsidR="00770D94" w:rsidRPr="00CF05C4">
        <w:rPr>
          <w:rFonts w:ascii="Times New Roman" w:eastAsia="Times New Roman" w:hAnsi="Times New Roman" w:cs="Times New Roman"/>
          <w:bCs/>
          <w:sz w:val="24"/>
          <w:szCs w:val="24"/>
          <w:lang w:eastAsia="hr-HR"/>
        </w:rPr>
        <w:t>postaje stavak 4.</w:t>
      </w:r>
      <w:r w:rsidRPr="00CF05C4">
        <w:rPr>
          <w:rFonts w:ascii="Times New Roman" w:eastAsia="Times New Roman" w:hAnsi="Times New Roman" w:cs="Times New Roman"/>
          <w:bCs/>
          <w:sz w:val="24"/>
          <w:szCs w:val="24"/>
          <w:lang w:eastAsia="hr-HR"/>
        </w:rPr>
        <w:t>,</w:t>
      </w:r>
      <w:r w:rsidR="00770D94" w:rsidRPr="00CF05C4">
        <w:rPr>
          <w:rFonts w:ascii="Times New Roman" w:eastAsia="Times New Roman" w:hAnsi="Times New Roman" w:cs="Times New Roman"/>
          <w:bCs/>
          <w:sz w:val="24"/>
          <w:szCs w:val="24"/>
          <w:lang w:eastAsia="hr-HR"/>
        </w:rPr>
        <w:t xml:space="preserve"> mijenja se točka 1., koja sada uključuje obveze vezane uz poravnanje, izuzeća za unutargrupne transakcije, izuzeća za transakcije s mirovinskim sustavima iz trećih zemalja koji su izuzeti od obveze poravnanja na temelju nacionalnog prava te treće zemlje i izuzeće za transakcije sklopljene kao rezultat prihvatljivog postupka smanjenja rizika nakon trgovanja.</w:t>
      </w:r>
    </w:p>
    <w:p w14:paraId="49F224E0" w14:textId="77777777" w:rsidR="00770D94" w:rsidRPr="00CF05C4" w:rsidRDefault="00770D94" w:rsidP="00513162">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Dosadašnji stavak 5. članka 387. važećeg Zakona postaje stavak 6. te mijenja odredbu prema kojoj se u izračun praga ne uključuju izuzete unutargrupne transakcije, izuzete transakcije s mirovinskim sustavom iz treće zemlje koji je izuzet od obveze poravnanja na temelju nacionalnog prava te treće zemlje</w:t>
      </w:r>
      <w:r w:rsidRPr="00CF05C4">
        <w:rPr>
          <w:rFonts w:ascii="Times New Roman" w:eastAsia="Times New Roman" w:hAnsi="Times New Roman" w:cs="Times New Roman"/>
          <w:sz w:val="24"/>
          <w:szCs w:val="24"/>
          <w:lang w:eastAsia="hr-HR"/>
        </w:rPr>
        <w:t xml:space="preserve"> </w:t>
      </w:r>
      <w:r w:rsidRPr="00CF05C4">
        <w:rPr>
          <w:rFonts w:ascii="Times New Roman" w:eastAsia="Times New Roman" w:hAnsi="Times New Roman" w:cs="Times New Roman"/>
          <w:bCs/>
          <w:sz w:val="24"/>
          <w:szCs w:val="24"/>
          <w:lang w:eastAsia="hr-HR"/>
        </w:rPr>
        <w:t>kao niti izuzete transakcije koje su sklopljene kao rezultat prihvatljivog postupka smanjenja rizika nakon trgovanja u skladu s Uredbom (EU) br. 648/2012.</w:t>
      </w:r>
    </w:p>
    <w:p w14:paraId="697D8BF3" w14:textId="77777777" w:rsidR="00770D94" w:rsidRPr="00CF05C4" w:rsidRDefault="00770D94" w:rsidP="00513162">
      <w:pPr>
        <w:spacing w:after="0" w:line="240" w:lineRule="auto"/>
        <w:jc w:val="both"/>
        <w:rPr>
          <w:rFonts w:ascii="Times New Roman" w:eastAsia="Times New Roman" w:hAnsi="Times New Roman" w:cs="Times New Roman"/>
          <w:bCs/>
          <w:sz w:val="24"/>
          <w:szCs w:val="24"/>
          <w:lang w:eastAsia="hr-HR"/>
        </w:rPr>
      </w:pPr>
    </w:p>
    <w:p w14:paraId="106EDCAC" w14:textId="7859964F" w:rsidR="00770D94" w:rsidRPr="00CF05C4" w:rsidRDefault="00770D94" w:rsidP="00770D94">
      <w:pPr>
        <w:spacing w:after="0" w:line="240" w:lineRule="auto"/>
        <w:jc w:val="both"/>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Uz članak 2</w:t>
      </w:r>
      <w:r w:rsidR="0064255B" w:rsidRPr="00CF05C4">
        <w:rPr>
          <w:rFonts w:ascii="Times New Roman" w:eastAsia="Times New Roman" w:hAnsi="Times New Roman" w:cs="Times New Roman"/>
          <w:b/>
          <w:sz w:val="24"/>
          <w:szCs w:val="24"/>
          <w:lang w:eastAsia="hr-HR"/>
        </w:rPr>
        <w:t>8</w:t>
      </w:r>
      <w:r w:rsidRPr="00CF05C4">
        <w:rPr>
          <w:rFonts w:ascii="Times New Roman" w:eastAsia="Times New Roman" w:hAnsi="Times New Roman" w:cs="Times New Roman"/>
          <w:b/>
          <w:sz w:val="24"/>
          <w:szCs w:val="24"/>
          <w:lang w:eastAsia="hr-HR"/>
        </w:rPr>
        <w:t>.</w:t>
      </w:r>
    </w:p>
    <w:p w14:paraId="08145B79" w14:textId="72123A76"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Članak 390.</w:t>
      </w:r>
      <w:r w:rsidRPr="00CF05C4">
        <w:rPr>
          <w:rFonts w:ascii="Times New Roman" w:hAnsi="Times New Roman" w:cs="Times New Roman"/>
          <w:sz w:val="24"/>
          <w:szCs w:val="24"/>
        </w:rPr>
        <w:t xml:space="preserve"> </w:t>
      </w:r>
      <w:r w:rsidRPr="00CF05C4">
        <w:rPr>
          <w:rFonts w:ascii="Times New Roman" w:eastAsia="Times New Roman" w:hAnsi="Times New Roman" w:cs="Times New Roman"/>
          <w:bCs/>
          <w:sz w:val="24"/>
          <w:szCs w:val="24"/>
          <w:lang w:eastAsia="hr-HR"/>
        </w:rPr>
        <w:t xml:space="preserve">važećeg Zakona usklađuje se </w:t>
      </w:r>
      <w:r w:rsidR="006C723D" w:rsidRPr="00CF05C4">
        <w:rPr>
          <w:rFonts w:ascii="Times New Roman" w:eastAsia="Times New Roman" w:hAnsi="Times New Roman" w:cs="Times New Roman"/>
          <w:bCs/>
          <w:sz w:val="24"/>
          <w:szCs w:val="24"/>
          <w:lang w:eastAsia="hr-HR"/>
        </w:rPr>
        <w:t xml:space="preserve">u dijelu </w:t>
      </w:r>
      <w:r w:rsidRPr="00CF05C4">
        <w:rPr>
          <w:rFonts w:ascii="Times New Roman" w:eastAsia="Times New Roman" w:hAnsi="Times New Roman" w:cs="Times New Roman"/>
          <w:bCs/>
          <w:sz w:val="24"/>
          <w:szCs w:val="24"/>
          <w:lang w:eastAsia="hr-HR"/>
        </w:rPr>
        <w:t>pozivanja na stavke radi izmjene članka 387.</w:t>
      </w:r>
      <w:r w:rsidR="00565A0E" w:rsidRPr="00CF05C4">
        <w:rPr>
          <w:rFonts w:ascii="Times New Roman" w:eastAsia="Times New Roman" w:hAnsi="Times New Roman" w:cs="Times New Roman"/>
          <w:bCs/>
          <w:sz w:val="24"/>
          <w:szCs w:val="24"/>
          <w:lang w:eastAsia="hr-HR"/>
        </w:rPr>
        <w:t xml:space="preserve"> važećeg Zakona.</w:t>
      </w:r>
    </w:p>
    <w:p w14:paraId="4F275054" w14:textId="77777777"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p>
    <w:p w14:paraId="32418D05" w14:textId="2C19F59B" w:rsidR="00770D94" w:rsidRPr="00CF05C4" w:rsidRDefault="00770D94" w:rsidP="00770D94">
      <w:pPr>
        <w:spacing w:after="0" w:line="240" w:lineRule="auto"/>
        <w:jc w:val="both"/>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Uz članak 2</w:t>
      </w:r>
      <w:r w:rsidR="0064255B" w:rsidRPr="00CF05C4">
        <w:rPr>
          <w:rFonts w:ascii="Times New Roman" w:eastAsia="Times New Roman" w:hAnsi="Times New Roman" w:cs="Times New Roman"/>
          <w:b/>
          <w:sz w:val="24"/>
          <w:szCs w:val="24"/>
          <w:lang w:eastAsia="hr-HR"/>
        </w:rPr>
        <w:t>9</w:t>
      </w:r>
      <w:r w:rsidRPr="00CF05C4">
        <w:rPr>
          <w:rFonts w:ascii="Times New Roman" w:eastAsia="Times New Roman" w:hAnsi="Times New Roman" w:cs="Times New Roman"/>
          <w:b/>
          <w:sz w:val="24"/>
          <w:szCs w:val="24"/>
          <w:lang w:eastAsia="hr-HR"/>
        </w:rPr>
        <w:t>.</w:t>
      </w:r>
    </w:p>
    <w:p w14:paraId="06C8D1DB" w14:textId="676F1093" w:rsidR="00F7399E" w:rsidRPr="00CF05C4" w:rsidRDefault="00770D94" w:rsidP="00770D94">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 xml:space="preserve">Člankom 404. važećeg Zakona propisana je obveza zaposlenicima Agencije prijavljivanja trgovanja svim vrstama financijskih instrumenata. Izmjenama se uvodi izuzeće od obveze prijavljivanja trgovanja dužničkih vrijednosnih papira i instrumenata tržišta novca koje izdaje </w:t>
      </w:r>
      <w:r w:rsidR="00862130" w:rsidRPr="00CF05C4">
        <w:rPr>
          <w:rFonts w:ascii="Times New Roman" w:eastAsia="Times New Roman" w:hAnsi="Times New Roman" w:cs="Times New Roman"/>
          <w:bCs/>
          <w:sz w:val="24"/>
          <w:szCs w:val="24"/>
          <w:lang w:eastAsia="hr-HR"/>
        </w:rPr>
        <w:t>neka od država članica</w:t>
      </w:r>
      <w:r w:rsidRPr="00CF05C4">
        <w:rPr>
          <w:rFonts w:ascii="Times New Roman" w:eastAsia="Times New Roman" w:hAnsi="Times New Roman" w:cs="Times New Roman"/>
          <w:bCs/>
          <w:sz w:val="24"/>
          <w:szCs w:val="24"/>
          <w:lang w:eastAsia="hr-HR"/>
        </w:rPr>
        <w:t xml:space="preserve">, budući da se njihovim stjecanjem i otuđenjem ne može doći do sukoba interesa. </w:t>
      </w:r>
    </w:p>
    <w:p w14:paraId="17CBBEE1" w14:textId="4059BB60"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 xml:space="preserve">Njihovo dosadašnje obuhvaćanje odredbama </w:t>
      </w:r>
      <w:r w:rsidR="00F7399E" w:rsidRPr="00CF05C4">
        <w:rPr>
          <w:rFonts w:ascii="Times New Roman" w:eastAsia="Times New Roman" w:hAnsi="Times New Roman" w:cs="Times New Roman"/>
          <w:bCs/>
          <w:sz w:val="24"/>
          <w:szCs w:val="24"/>
          <w:lang w:eastAsia="hr-HR"/>
        </w:rPr>
        <w:t>važećeg Zakona</w:t>
      </w:r>
      <w:r w:rsidRPr="00CF05C4">
        <w:rPr>
          <w:rFonts w:ascii="Times New Roman" w:eastAsia="Times New Roman" w:hAnsi="Times New Roman" w:cs="Times New Roman"/>
          <w:bCs/>
          <w:sz w:val="24"/>
          <w:szCs w:val="24"/>
          <w:lang w:eastAsia="hr-HR"/>
        </w:rPr>
        <w:t xml:space="preserve"> rezultiralo je značajnim administrativnim opterećenjem te učestalim proceduralnim pogreškama pri prijavljivanju, koje su dovodile do neopravdane radnopravne odgovornosti.</w:t>
      </w:r>
    </w:p>
    <w:p w14:paraId="7E666AD7" w14:textId="77777777"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p>
    <w:p w14:paraId="3A1DC7A5" w14:textId="3A770413" w:rsidR="00770D94" w:rsidRPr="00CF05C4" w:rsidRDefault="00770D94" w:rsidP="00770D94">
      <w:pPr>
        <w:spacing w:after="0" w:line="240" w:lineRule="auto"/>
        <w:jc w:val="both"/>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 xml:space="preserve">Uz članak </w:t>
      </w:r>
      <w:r w:rsidR="0064255B" w:rsidRPr="00CF05C4">
        <w:rPr>
          <w:rFonts w:ascii="Times New Roman" w:eastAsia="Times New Roman" w:hAnsi="Times New Roman" w:cs="Times New Roman"/>
          <w:b/>
          <w:sz w:val="24"/>
          <w:szCs w:val="24"/>
          <w:lang w:eastAsia="hr-HR"/>
        </w:rPr>
        <w:t>30.</w:t>
      </w:r>
    </w:p>
    <w:p w14:paraId="2BB60CD2" w14:textId="4960DE30" w:rsidR="004750F9" w:rsidRPr="00CF05C4" w:rsidRDefault="00681414" w:rsidP="00770D94">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Navedenom izmjenom ukida se obveza primjene odred</w:t>
      </w:r>
      <w:r w:rsidR="0063364D" w:rsidRPr="00CF05C4">
        <w:rPr>
          <w:rFonts w:ascii="Times New Roman" w:eastAsia="Times New Roman" w:hAnsi="Times New Roman" w:cs="Times New Roman"/>
          <w:bCs/>
          <w:sz w:val="24"/>
          <w:szCs w:val="24"/>
          <w:lang w:eastAsia="hr-HR"/>
        </w:rPr>
        <w:t>b</w:t>
      </w:r>
      <w:r w:rsidRPr="00CF05C4">
        <w:rPr>
          <w:rFonts w:ascii="Times New Roman" w:eastAsia="Times New Roman" w:hAnsi="Times New Roman" w:cs="Times New Roman"/>
          <w:bCs/>
          <w:sz w:val="24"/>
          <w:szCs w:val="24"/>
          <w:lang w:eastAsia="hr-HR"/>
        </w:rPr>
        <w:t>i o objavi prospekta na hrvatskom jeziku u slučaju da je Republika Hrvatska država članica domaćin,</w:t>
      </w:r>
      <w:r w:rsidR="00782010" w:rsidRPr="00CF05C4">
        <w:rPr>
          <w:rFonts w:ascii="Times New Roman" w:eastAsia="Times New Roman" w:hAnsi="Times New Roman" w:cs="Times New Roman"/>
          <w:bCs/>
          <w:sz w:val="24"/>
          <w:szCs w:val="24"/>
          <w:lang w:eastAsia="hr-HR"/>
        </w:rPr>
        <w:t xml:space="preserve"> </w:t>
      </w:r>
      <w:r w:rsidRPr="00CF05C4">
        <w:rPr>
          <w:rFonts w:ascii="Times New Roman" w:eastAsia="Times New Roman" w:hAnsi="Times New Roman" w:cs="Times New Roman"/>
          <w:sz w:val="24"/>
          <w:szCs w:val="24"/>
          <w:lang w:eastAsia="hr-HR"/>
        </w:rPr>
        <w:t>a vrijednosni papiri izdavatelja su uvršteni samo na uređeno tržište u Republici Hrvatskoj</w:t>
      </w:r>
      <w:r w:rsidR="00782010" w:rsidRPr="00CF05C4">
        <w:rPr>
          <w:rFonts w:ascii="Times New Roman" w:eastAsia="Times New Roman" w:hAnsi="Times New Roman" w:cs="Times New Roman"/>
          <w:bCs/>
          <w:sz w:val="24"/>
          <w:szCs w:val="24"/>
          <w:lang w:eastAsia="hr-HR"/>
        </w:rPr>
        <w:t>.</w:t>
      </w:r>
    </w:p>
    <w:p w14:paraId="38E423AD" w14:textId="77777777" w:rsidR="00B95724" w:rsidRPr="00CF05C4" w:rsidRDefault="00B95724" w:rsidP="00770D94">
      <w:pPr>
        <w:spacing w:after="0" w:line="240" w:lineRule="auto"/>
        <w:jc w:val="both"/>
        <w:rPr>
          <w:rFonts w:ascii="Times New Roman" w:eastAsia="Times New Roman" w:hAnsi="Times New Roman" w:cs="Times New Roman"/>
          <w:bCs/>
          <w:sz w:val="24"/>
          <w:szCs w:val="24"/>
          <w:lang w:eastAsia="hr-HR"/>
        </w:rPr>
      </w:pPr>
    </w:p>
    <w:p w14:paraId="2EC2C521" w14:textId="2183BC33" w:rsidR="00770D94" w:rsidRPr="00CF05C4" w:rsidRDefault="00770D94" w:rsidP="00770D94">
      <w:pPr>
        <w:spacing w:after="0" w:line="240" w:lineRule="auto"/>
        <w:jc w:val="both"/>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Uz članak 3</w:t>
      </w:r>
      <w:r w:rsidR="0064255B" w:rsidRPr="00CF05C4">
        <w:rPr>
          <w:rFonts w:ascii="Times New Roman" w:eastAsia="Times New Roman" w:hAnsi="Times New Roman" w:cs="Times New Roman"/>
          <w:b/>
          <w:sz w:val="24"/>
          <w:szCs w:val="24"/>
          <w:lang w:eastAsia="hr-HR"/>
        </w:rPr>
        <w:t>1</w:t>
      </w:r>
      <w:r w:rsidRPr="00CF05C4">
        <w:rPr>
          <w:rFonts w:ascii="Times New Roman" w:eastAsia="Times New Roman" w:hAnsi="Times New Roman" w:cs="Times New Roman"/>
          <w:b/>
          <w:sz w:val="24"/>
          <w:szCs w:val="24"/>
          <w:lang w:eastAsia="hr-HR"/>
        </w:rPr>
        <w:t>.</w:t>
      </w:r>
    </w:p>
    <w:p w14:paraId="01114215" w14:textId="22A2423E" w:rsidR="00770D94" w:rsidRPr="00CF05C4" w:rsidRDefault="004750F9" w:rsidP="00770D94">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Ovom odredbom se u članku 465. stavku 3. riječ</w:t>
      </w:r>
      <w:r w:rsidR="00782010" w:rsidRPr="00CF05C4">
        <w:rPr>
          <w:rFonts w:ascii="Times New Roman" w:eastAsia="Times New Roman" w:hAnsi="Times New Roman" w:cs="Times New Roman"/>
          <w:bCs/>
          <w:sz w:val="24"/>
          <w:szCs w:val="24"/>
          <w:lang w:eastAsia="hr-HR"/>
        </w:rPr>
        <w:t>:</w:t>
      </w:r>
      <w:r w:rsidRPr="00CF05C4">
        <w:rPr>
          <w:rFonts w:ascii="Times New Roman" w:eastAsia="Times New Roman" w:hAnsi="Times New Roman" w:cs="Times New Roman"/>
          <w:bCs/>
          <w:sz w:val="24"/>
          <w:szCs w:val="24"/>
          <w:lang w:eastAsia="hr-HR"/>
        </w:rPr>
        <w:t xml:space="preserve"> „izvješće“ zamjenjuje riječju</w:t>
      </w:r>
      <w:r w:rsidR="00782010" w:rsidRPr="00CF05C4">
        <w:rPr>
          <w:rFonts w:ascii="Times New Roman" w:eastAsia="Times New Roman" w:hAnsi="Times New Roman" w:cs="Times New Roman"/>
          <w:bCs/>
          <w:sz w:val="24"/>
          <w:szCs w:val="24"/>
          <w:lang w:eastAsia="hr-HR"/>
        </w:rPr>
        <w:t>:</w:t>
      </w:r>
      <w:r w:rsidRPr="00CF05C4">
        <w:rPr>
          <w:rFonts w:ascii="Times New Roman" w:eastAsia="Times New Roman" w:hAnsi="Times New Roman" w:cs="Times New Roman"/>
          <w:bCs/>
          <w:sz w:val="24"/>
          <w:szCs w:val="24"/>
          <w:lang w:eastAsia="hr-HR"/>
        </w:rPr>
        <w:t xml:space="preserve"> „izvještaj“ </w:t>
      </w:r>
      <w:bookmarkStart w:id="24" w:name="_Hlk190092790"/>
      <w:r w:rsidRPr="00CF05C4">
        <w:rPr>
          <w:rFonts w:ascii="Times New Roman" w:eastAsia="Times New Roman" w:hAnsi="Times New Roman" w:cs="Times New Roman"/>
          <w:bCs/>
          <w:sz w:val="24"/>
          <w:szCs w:val="24"/>
          <w:lang w:eastAsia="hr-HR"/>
        </w:rPr>
        <w:t>zbog usklađivanja s izrazima koji se koriste u Zakonu u računovodstvu („Narodne novine“</w:t>
      </w:r>
      <w:r w:rsidR="00782010" w:rsidRPr="00CF05C4">
        <w:rPr>
          <w:rFonts w:ascii="Times New Roman" w:eastAsia="Times New Roman" w:hAnsi="Times New Roman" w:cs="Times New Roman"/>
          <w:bCs/>
          <w:sz w:val="24"/>
          <w:szCs w:val="24"/>
          <w:lang w:eastAsia="hr-HR"/>
        </w:rPr>
        <w:t>,</w:t>
      </w:r>
      <w:r w:rsidRPr="00CF05C4">
        <w:rPr>
          <w:rFonts w:ascii="Times New Roman" w:eastAsia="Times New Roman" w:hAnsi="Times New Roman" w:cs="Times New Roman"/>
          <w:bCs/>
          <w:sz w:val="24"/>
          <w:szCs w:val="24"/>
          <w:lang w:eastAsia="hr-HR"/>
        </w:rPr>
        <w:t xml:space="preserve"> br</w:t>
      </w:r>
      <w:r w:rsidR="007D2485">
        <w:rPr>
          <w:rFonts w:ascii="Times New Roman" w:eastAsia="Times New Roman" w:hAnsi="Times New Roman" w:cs="Times New Roman"/>
          <w:bCs/>
          <w:sz w:val="24"/>
          <w:szCs w:val="24"/>
          <w:lang w:eastAsia="hr-HR"/>
        </w:rPr>
        <w:t>.</w:t>
      </w:r>
      <w:r w:rsidRPr="00CF05C4">
        <w:rPr>
          <w:rFonts w:ascii="Times New Roman" w:eastAsia="Times New Roman" w:hAnsi="Times New Roman" w:cs="Times New Roman"/>
          <w:bCs/>
          <w:sz w:val="24"/>
          <w:szCs w:val="24"/>
          <w:lang w:eastAsia="hr-HR"/>
        </w:rPr>
        <w:t xml:space="preserve"> 85/24</w:t>
      </w:r>
      <w:r w:rsidR="00782010" w:rsidRPr="00CF05C4">
        <w:rPr>
          <w:rFonts w:ascii="Times New Roman" w:eastAsia="Times New Roman" w:hAnsi="Times New Roman" w:cs="Times New Roman"/>
          <w:bCs/>
          <w:sz w:val="24"/>
          <w:szCs w:val="24"/>
          <w:lang w:eastAsia="hr-HR"/>
        </w:rPr>
        <w:t>.</w:t>
      </w:r>
      <w:r w:rsidRPr="00CF05C4">
        <w:rPr>
          <w:rFonts w:ascii="Times New Roman" w:eastAsia="Times New Roman" w:hAnsi="Times New Roman" w:cs="Times New Roman"/>
          <w:bCs/>
          <w:sz w:val="24"/>
          <w:szCs w:val="24"/>
          <w:lang w:eastAsia="hr-HR"/>
        </w:rPr>
        <w:t xml:space="preserve"> i 145/24</w:t>
      </w:r>
      <w:r w:rsidR="00782010" w:rsidRPr="00CF05C4">
        <w:rPr>
          <w:rFonts w:ascii="Times New Roman" w:eastAsia="Times New Roman" w:hAnsi="Times New Roman" w:cs="Times New Roman"/>
          <w:bCs/>
          <w:sz w:val="24"/>
          <w:szCs w:val="24"/>
          <w:lang w:eastAsia="hr-HR"/>
        </w:rPr>
        <w:t>.</w:t>
      </w:r>
      <w:r w:rsidRPr="00CF05C4">
        <w:rPr>
          <w:rFonts w:ascii="Times New Roman" w:eastAsia="Times New Roman" w:hAnsi="Times New Roman" w:cs="Times New Roman"/>
          <w:bCs/>
          <w:sz w:val="24"/>
          <w:szCs w:val="24"/>
          <w:lang w:eastAsia="hr-HR"/>
        </w:rPr>
        <w:t>) i njihovog jednoznačnog korištenja u praksi.</w:t>
      </w:r>
    </w:p>
    <w:bookmarkEnd w:id="24"/>
    <w:p w14:paraId="1BF9485D" w14:textId="77777777"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p>
    <w:p w14:paraId="4559DEDB" w14:textId="4D7F033E" w:rsidR="00770D94" w:rsidRPr="00CF05C4" w:rsidRDefault="00770D94" w:rsidP="00770D94">
      <w:pPr>
        <w:spacing w:after="0" w:line="240" w:lineRule="auto"/>
        <w:jc w:val="both"/>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Uz članak 3</w:t>
      </w:r>
      <w:r w:rsidR="0064255B" w:rsidRPr="00CF05C4">
        <w:rPr>
          <w:rFonts w:ascii="Times New Roman" w:eastAsia="Times New Roman" w:hAnsi="Times New Roman" w:cs="Times New Roman"/>
          <w:b/>
          <w:sz w:val="24"/>
          <w:szCs w:val="24"/>
          <w:lang w:eastAsia="hr-HR"/>
        </w:rPr>
        <w:t>2</w:t>
      </w:r>
      <w:r w:rsidRPr="00CF05C4">
        <w:rPr>
          <w:rFonts w:ascii="Times New Roman" w:eastAsia="Times New Roman" w:hAnsi="Times New Roman" w:cs="Times New Roman"/>
          <w:b/>
          <w:sz w:val="24"/>
          <w:szCs w:val="24"/>
          <w:lang w:eastAsia="hr-HR"/>
        </w:rPr>
        <w:t>.</w:t>
      </w:r>
    </w:p>
    <w:p w14:paraId="23C74932" w14:textId="350ED2A5" w:rsidR="00770D94" w:rsidRPr="00CF05C4" w:rsidRDefault="00770D94" w:rsidP="00782010">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Izmjen</w:t>
      </w:r>
      <w:r w:rsidR="00452FAA" w:rsidRPr="00CF05C4">
        <w:rPr>
          <w:rFonts w:ascii="Times New Roman" w:eastAsia="Times New Roman" w:hAnsi="Times New Roman" w:cs="Times New Roman"/>
          <w:bCs/>
          <w:sz w:val="24"/>
          <w:szCs w:val="24"/>
          <w:lang w:eastAsia="hr-HR"/>
        </w:rPr>
        <w:t>om</w:t>
      </w:r>
      <w:r w:rsidRPr="00CF05C4">
        <w:rPr>
          <w:rFonts w:ascii="Times New Roman" w:eastAsia="Times New Roman" w:hAnsi="Times New Roman" w:cs="Times New Roman"/>
          <w:bCs/>
          <w:sz w:val="24"/>
          <w:szCs w:val="24"/>
          <w:lang w:eastAsia="hr-HR"/>
        </w:rPr>
        <w:t xml:space="preserve"> odredb</w:t>
      </w:r>
      <w:r w:rsidR="00452FAA" w:rsidRPr="00CF05C4">
        <w:rPr>
          <w:rFonts w:ascii="Times New Roman" w:eastAsia="Times New Roman" w:hAnsi="Times New Roman" w:cs="Times New Roman"/>
          <w:bCs/>
          <w:sz w:val="24"/>
          <w:szCs w:val="24"/>
          <w:lang w:eastAsia="hr-HR"/>
        </w:rPr>
        <w:t>e</w:t>
      </w:r>
      <w:r w:rsidRPr="00CF05C4">
        <w:rPr>
          <w:rFonts w:ascii="Times New Roman" w:eastAsia="Times New Roman" w:hAnsi="Times New Roman" w:cs="Times New Roman"/>
          <w:bCs/>
          <w:sz w:val="24"/>
          <w:szCs w:val="24"/>
          <w:lang w:eastAsia="hr-HR"/>
        </w:rPr>
        <w:t xml:space="preserve"> članka 557. važećeg Zakona ispravljaju se pogrešna pozivanja te se usklađuje s izmjenama radi prestanka važenja članka 555. </w:t>
      </w:r>
      <w:r w:rsidR="00782010" w:rsidRPr="00CF05C4">
        <w:rPr>
          <w:rFonts w:ascii="Times New Roman" w:eastAsia="Times New Roman" w:hAnsi="Times New Roman" w:cs="Times New Roman"/>
          <w:bCs/>
          <w:sz w:val="24"/>
          <w:szCs w:val="24"/>
          <w:lang w:eastAsia="hr-HR"/>
        </w:rPr>
        <w:t xml:space="preserve">važećeg Zakona </w:t>
      </w:r>
      <w:r w:rsidRPr="00CF05C4">
        <w:rPr>
          <w:rFonts w:ascii="Times New Roman" w:eastAsia="Times New Roman" w:hAnsi="Times New Roman" w:cs="Times New Roman"/>
          <w:bCs/>
          <w:sz w:val="24"/>
          <w:szCs w:val="24"/>
          <w:lang w:eastAsia="hr-HR"/>
        </w:rPr>
        <w:t xml:space="preserve">od stupanja na snagu Uredbe </w:t>
      </w:r>
      <w:r w:rsidR="00782010" w:rsidRPr="00CF05C4">
        <w:rPr>
          <w:rFonts w:ascii="Times New Roman" w:eastAsia="Times New Roman" w:hAnsi="Times New Roman" w:cs="Times New Roman"/>
          <w:bCs/>
          <w:sz w:val="24"/>
          <w:szCs w:val="24"/>
          <w:lang w:eastAsia="hr-HR"/>
        </w:rPr>
        <w:t xml:space="preserve">(EU) </w:t>
      </w:r>
      <w:r w:rsidRPr="00CF05C4">
        <w:rPr>
          <w:rFonts w:ascii="Times New Roman" w:eastAsia="Times New Roman" w:hAnsi="Times New Roman" w:cs="Times New Roman"/>
          <w:bCs/>
          <w:sz w:val="24"/>
          <w:szCs w:val="24"/>
          <w:lang w:eastAsia="hr-HR"/>
        </w:rPr>
        <w:t>2021/23</w:t>
      </w:r>
      <w:r w:rsidR="00782010" w:rsidRPr="00CF05C4">
        <w:rPr>
          <w:rFonts w:ascii="Times New Roman" w:eastAsia="Times New Roman" w:hAnsi="Times New Roman" w:cs="Times New Roman"/>
          <w:bCs/>
          <w:sz w:val="24"/>
          <w:szCs w:val="24"/>
          <w:lang w:eastAsia="hr-HR"/>
        </w:rPr>
        <w:t xml:space="preserve"> Europskog parlamenta i Vijeća od 16. prosinca 2020. o okviru za oporavak i sanaciju središnjih drugih ugovornih strana i o izmjeni uredaba (EU) br. 1095/2010, (EU) br. 648/2012, (EU) br. 600/2014, (EU) br. 806/2014 i (EU) 2015/2365 te direktiva 2002/47/EZ, 2004/25/EZ, 2007/36/EZ, 2014/59/EU i (EU) 2017/1132 (Tekst značajan za EGP) (SL L 22, 22. 1. 2021.) </w:t>
      </w:r>
      <w:r w:rsidRPr="00CF05C4">
        <w:rPr>
          <w:rFonts w:ascii="Times New Roman" w:eastAsia="Times New Roman" w:hAnsi="Times New Roman" w:cs="Times New Roman"/>
          <w:bCs/>
          <w:sz w:val="24"/>
          <w:szCs w:val="24"/>
          <w:lang w:eastAsia="hr-HR"/>
        </w:rPr>
        <w:t>i</w:t>
      </w:r>
      <w:r w:rsidR="00782010" w:rsidRPr="00CF05C4">
        <w:rPr>
          <w:rFonts w:ascii="Times New Roman" w:eastAsia="Times New Roman" w:hAnsi="Times New Roman" w:cs="Times New Roman"/>
          <w:bCs/>
          <w:sz w:val="24"/>
          <w:szCs w:val="24"/>
          <w:lang w:eastAsia="hr-HR"/>
        </w:rPr>
        <w:t xml:space="preserve"> propisom kojim se uređuje provedba</w:t>
      </w:r>
      <w:r w:rsidR="00DB7F71" w:rsidRPr="00CF05C4">
        <w:rPr>
          <w:rFonts w:ascii="Times New Roman" w:eastAsia="Times New Roman" w:hAnsi="Times New Roman" w:cs="Times New Roman"/>
          <w:bCs/>
          <w:sz w:val="24"/>
          <w:szCs w:val="24"/>
          <w:lang w:eastAsia="hr-HR"/>
        </w:rPr>
        <w:t xml:space="preserve"> </w:t>
      </w:r>
      <w:r w:rsidR="00942547" w:rsidRPr="00CF05C4">
        <w:rPr>
          <w:rFonts w:ascii="Times New Roman" w:eastAsia="Times New Roman" w:hAnsi="Times New Roman" w:cs="Times New Roman"/>
          <w:bCs/>
          <w:sz w:val="24"/>
          <w:szCs w:val="24"/>
          <w:lang w:eastAsia="hr-HR"/>
        </w:rPr>
        <w:t>predmetne u</w:t>
      </w:r>
      <w:r w:rsidR="00DB7F71" w:rsidRPr="00CF05C4">
        <w:rPr>
          <w:rFonts w:ascii="Times New Roman" w:eastAsia="Times New Roman" w:hAnsi="Times New Roman" w:cs="Times New Roman"/>
          <w:bCs/>
          <w:sz w:val="24"/>
          <w:szCs w:val="24"/>
          <w:lang w:eastAsia="hr-HR"/>
        </w:rPr>
        <w:t>redbe u Republici Hrvatskoj</w:t>
      </w:r>
      <w:r w:rsidRPr="00CF05C4">
        <w:rPr>
          <w:rFonts w:ascii="Times New Roman" w:eastAsia="Times New Roman" w:hAnsi="Times New Roman" w:cs="Times New Roman"/>
          <w:bCs/>
          <w:sz w:val="24"/>
          <w:szCs w:val="24"/>
          <w:lang w:eastAsia="hr-HR"/>
        </w:rPr>
        <w:t>.</w:t>
      </w:r>
    </w:p>
    <w:p w14:paraId="2F4FC5DA" w14:textId="77777777"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p>
    <w:p w14:paraId="22660900" w14:textId="149C8569" w:rsidR="00770D94" w:rsidRPr="00CF05C4" w:rsidRDefault="00770D94" w:rsidP="00770D94">
      <w:pPr>
        <w:spacing w:after="0" w:line="240" w:lineRule="auto"/>
        <w:jc w:val="both"/>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Uz članak 3</w:t>
      </w:r>
      <w:r w:rsidR="0064255B" w:rsidRPr="00CF05C4">
        <w:rPr>
          <w:rFonts w:ascii="Times New Roman" w:eastAsia="Times New Roman" w:hAnsi="Times New Roman" w:cs="Times New Roman"/>
          <w:b/>
          <w:sz w:val="24"/>
          <w:szCs w:val="24"/>
          <w:lang w:eastAsia="hr-HR"/>
        </w:rPr>
        <w:t>3</w:t>
      </w:r>
      <w:r w:rsidRPr="00CF05C4">
        <w:rPr>
          <w:rFonts w:ascii="Times New Roman" w:eastAsia="Times New Roman" w:hAnsi="Times New Roman" w:cs="Times New Roman"/>
          <w:b/>
          <w:sz w:val="24"/>
          <w:szCs w:val="24"/>
          <w:lang w:eastAsia="hr-HR"/>
        </w:rPr>
        <w:t>.</w:t>
      </w:r>
    </w:p>
    <w:p w14:paraId="3F73FF72" w14:textId="6F7FB09C"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 xml:space="preserve">Člankom 685. važećeg Zakona propisane su </w:t>
      </w:r>
      <w:r w:rsidR="005C2CCC" w:rsidRPr="00CF05C4">
        <w:rPr>
          <w:rFonts w:ascii="Times New Roman" w:eastAsia="Times New Roman" w:hAnsi="Times New Roman" w:cs="Times New Roman"/>
          <w:bCs/>
          <w:sz w:val="24"/>
          <w:szCs w:val="24"/>
          <w:lang w:eastAsia="hr-HR"/>
        </w:rPr>
        <w:t>odredbe</w:t>
      </w:r>
      <w:r w:rsidRPr="00CF05C4">
        <w:rPr>
          <w:rFonts w:ascii="Times New Roman" w:eastAsia="Times New Roman" w:hAnsi="Times New Roman" w:cs="Times New Roman"/>
          <w:bCs/>
          <w:sz w:val="24"/>
          <w:szCs w:val="24"/>
          <w:lang w:eastAsia="hr-HR"/>
        </w:rPr>
        <w:t xml:space="preserve"> kojima se uređuje način obavljanja nadzora od strane Agencije. Izmjenama se propisane odredbe na odgovarajući način primjenjuju i na postupak obavljanja tajnog nadzora (engl. </w:t>
      </w:r>
      <w:r w:rsidRPr="00CF05C4">
        <w:rPr>
          <w:rFonts w:ascii="Times New Roman" w:eastAsia="Times New Roman" w:hAnsi="Times New Roman" w:cs="Times New Roman"/>
          <w:bCs/>
          <w:i/>
          <w:sz w:val="24"/>
          <w:szCs w:val="24"/>
          <w:lang w:eastAsia="hr-HR"/>
        </w:rPr>
        <w:t>mystery shopping</w:t>
      </w:r>
      <w:r w:rsidRPr="00CF05C4">
        <w:rPr>
          <w:rFonts w:ascii="Times New Roman" w:eastAsia="Times New Roman" w:hAnsi="Times New Roman" w:cs="Times New Roman"/>
          <w:bCs/>
          <w:sz w:val="24"/>
          <w:szCs w:val="24"/>
          <w:lang w:eastAsia="hr-HR"/>
        </w:rPr>
        <w:t>), osim ako odredbama ovoga Zakona nije drukčije propisano i ako se ne protivi cilju i svrsi takvog nadzora.</w:t>
      </w:r>
    </w:p>
    <w:p w14:paraId="601B85F7" w14:textId="77777777"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p>
    <w:p w14:paraId="64D788D7" w14:textId="04E43B3B" w:rsidR="00770D94" w:rsidRPr="00CF05C4" w:rsidRDefault="00770D94" w:rsidP="00770D94">
      <w:pPr>
        <w:spacing w:after="0" w:line="240" w:lineRule="auto"/>
        <w:jc w:val="both"/>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Uz članak 3</w:t>
      </w:r>
      <w:r w:rsidR="0064255B" w:rsidRPr="00CF05C4">
        <w:rPr>
          <w:rFonts w:ascii="Times New Roman" w:eastAsia="Times New Roman" w:hAnsi="Times New Roman" w:cs="Times New Roman"/>
          <w:b/>
          <w:sz w:val="24"/>
          <w:szCs w:val="24"/>
          <w:lang w:eastAsia="hr-HR"/>
        </w:rPr>
        <w:t>4</w:t>
      </w:r>
      <w:r w:rsidRPr="00CF05C4">
        <w:rPr>
          <w:rFonts w:ascii="Times New Roman" w:eastAsia="Times New Roman" w:hAnsi="Times New Roman" w:cs="Times New Roman"/>
          <w:b/>
          <w:sz w:val="24"/>
          <w:szCs w:val="24"/>
          <w:lang w:eastAsia="hr-HR"/>
        </w:rPr>
        <w:t>.</w:t>
      </w:r>
    </w:p>
    <w:p w14:paraId="5C58542A" w14:textId="72F67C21" w:rsidR="00DB7F71" w:rsidRPr="00CF05C4" w:rsidRDefault="00DB7F71" w:rsidP="00770D94">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Predloženim i</w:t>
      </w:r>
      <w:r w:rsidR="00770D94" w:rsidRPr="00CF05C4">
        <w:rPr>
          <w:rFonts w:ascii="Times New Roman" w:eastAsia="Times New Roman" w:hAnsi="Times New Roman" w:cs="Times New Roman"/>
          <w:bCs/>
          <w:sz w:val="24"/>
          <w:szCs w:val="24"/>
          <w:lang w:eastAsia="hr-HR"/>
        </w:rPr>
        <w:t xml:space="preserve">zmjenama se uređuje nadležnost i ovlasti osoba ovlaštenih za nadzor, uključujući mogućnost provođenja tajnog nadzora. Precizira se da se na osobe koje sudjeluju u nadzoru, osim propisa o tajnosti, primjenjuju i propisi o izuzeću službene osobe. </w:t>
      </w:r>
    </w:p>
    <w:p w14:paraId="3BA97D9E" w14:textId="38B9A45F"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Također, uvodi se odredba prema kojoj Agencija može ovlastiti osobu za postupanje kao tajni kupac u postupku tajnog nadzora nad određenim subjektima nadzora. U tom kontekstu, propisuje se da tajni kupac može sklopiti ugovor o pružanju usluga isključivo za potrebe dokazivanja činjenica utvrđenih u postupku nadzora, pri čemu taj ugovor nema pravne učinke između ugovornih strana. Dodatno, propisano je da će Agencija pravilnikom detaljnije urediti način provođenja tajnog nadzora.</w:t>
      </w:r>
    </w:p>
    <w:p w14:paraId="7044E43F" w14:textId="77777777"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p>
    <w:p w14:paraId="1DF53A87" w14:textId="09E6DF43" w:rsidR="00770D94" w:rsidRPr="00CF05C4" w:rsidRDefault="00770D94" w:rsidP="00770D94">
      <w:pPr>
        <w:spacing w:after="0" w:line="240" w:lineRule="auto"/>
        <w:jc w:val="both"/>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Uz članak 3</w:t>
      </w:r>
      <w:r w:rsidR="0064255B" w:rsidRPr="00CF05C4">
        <w:rPr>
          <w:rFonts w:ascii="Times New Roman" w:eastAsia="Times New Roman" w:hAnsi="Times New Roman" w:cs="Times New Roman"/>
          <w:b/>
          <w:sz w:val="24"/>
          <w:szCs w:val="24"/>
          <w:lang w:eastAsia="hr-HR"/>
        </w:rPr>
        <w:t>5</w:t>
      </w:r>
      <w:r w:rsidRPr="00CF05C4">
        <w:rPr>
          <w:rFonts w:ascii="Times New Roman" w:eastAsia="Times New Roman" w:hAnsi="Times New Roman" w:cs="Times New Roman"/>
          <w:b/>
          <w:sz w:val="24"/>
          <w:szCs w:val="24"/>
          <w:lang w:eastAsia="hr-HR"/>
        </w:rPr>
        <w:t>.</w:t>
      </w:r>
    </w:p>
    <w:p w14:paraId="63D30769" w14:textId="77777777"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Novim stavkom 7. članka 687. važećeg Zakona uređuje se iznimka od pravila o prethodnoj obavijesti o neposrednom nadzoru, propisujući da će u slučaju provođenja tajnog nadzora Agencija dostaviti obavijest subjektu nadzora tek nakon obavljenog tajnog nadzora, a najkasnije u roku od 30 dana od dana sklapanja ugovora o pružanju usluga ako je takav ugovor sklopljen.</w:t>
      </w:r>
    </w:p>
    <w:p w14:paraId="31D03417" w14:textId="77777777"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p>
    <w:p w14:paraId="1B6B343E" w14:textId="6DF7517D" w:rsidR="00770D94" w:rsidRPr="00CF05C4" w:rsidRDefault="00770D94" w:rsidP="00770D94">
      <w:pPr>
        <w:spacing w:after="0" w:line="240" w:lineRule="auto"/>
        <w:jc w:val="both"/>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Uz članak 3</w:t>
      </w:r>
      <w:r w:rsidR="0064255B" w:rsidRPr="00CF05C4">
        <w:rPr>
          <w:rFonts w:ascii="Times New Roman" w:eastAsia="Times New Roman" w:hAnsi="Times New Roman" w:cs="Times New Roman"/>
          <w:b/>
          <w:sz w:val="24"/>
          <w:szCs w:val="24"/>
          <w:lang w:eastAsia="hr-HR"/>
        </w:rPr>
        <w:t>6</w:t>
      </w:r>
      <w:r w:rsidRPr="00CF05C4">
        <w:rPr>
          <w:rFonts w:ascii="Times New Roman" w:eastAsia="Times New Roman" w:hAnsi="Times New Roman" w:cs="Times New Roman"/>
          <w:b/>
          <w:sz w:val="24"/>
          <w:szCs w:val="24"/>
          <w:lang w:eastAsia="hr-HR"/>
        </w:rPr>
        <w:t>.</w:t>
      </w:r>
    </w:p>
    <w:p w14:paraId="2C7B7456" w14:textId="6AAD0919" w:rsidR="00DB7F71" w:rsidRPr="00CF05C4" w:rsidRDefault="003C2BD7" w:rsidP="00026A81">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 xml:space="preserve">Predložene odredbe </w:t>
      </w:r>
      <w:r w:rsidR="00DB7F71" w:rsidRPr="00CF05C4">
        <w:rPr>
          <w:rFonts w:ascii="Times New Roman" w:eastAsia="Times New Roman" w:hAnsi="Times New Roman" w:cs="Times New Roman"/>
          <w:bCs/>
          <w:sz w:val="24"/>
          <w:szCs w:val="24"/>
          <w:lang w:eastAsia="hr-HR"/>
        </w:rPr>
        <w:t xml:space="preserve">novo dodanog Dijela šestoga (A) </w:t>
      </w:r>
      <w:r w:rsidRPr="00CF05C4">
        <w:rPr>
          <w:rFonts w:ascii="Times New Roman" w:eastAsia="Times New Roman" w:hAnsi="Times New Roman" w:cs="Times New Roman"/>
          <w:bCs/>
          <w:sz w:val="24"/>
          <w:szCs w:val="24"/>
          <w:lang w:eastAsia="hr-HR"/>
        </w:rPr>
        <w:t xml:space="preserve">uređuju obvezu dostupnosti određenih informacija na Jedinstvenoj europskoj pristupnoj točki (ESAP), u skladu s </w:t>
      </w:r>
      <w:r w:rsidR="00026A81" w:rsidRPr="00CF05C4">
        <w:rPr>
          <w:rFonts w:ascii="Times New Roman" w:eastAsia="Times New Roman" w:hAnsi="Times New Roman" w:cs="Times New Roman"/>
          <w:bCs/>
          <w:sz w:val="24"/>
          <w:szCs w:val="24"/>
          <w:lang w:eastAsia="hr-HR"/>
        </w:rPr>
        <w:t>Direktivom (EU) 2023/2864</w:t>
      </w:r>
      <w:r w:rsidR="00736066" w:rsidRPr="00CF05C4">
        <w:rPr>
          <w:rFonts w:ascii="Times New Roman" w:eastAsia="Times New Roman" w:hAnsi="Times New Roman" w:cs="Times New Roman"/>
          <w:bCs/>
          <w:sz w:val="24"/>
          <w:szCs w:val="24"/>
          <w:lang w:eastAsia="hr-HR"/>
        </w:rPr>
        <w:t xml:space="preserve">. </w:t>
      </w:r>
    </w:p>
    <w:p w14:paraId="0A9F0C41" w14:textId="0B871EAA" w:rsidR="00026A81" w:rsidRPr="00CF05C4" w:rsidRDefault="00736066" w:rsidP="00A43A53">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 xml:space="preserve">Uredbom (EU) 2023/2859 </w:t>
      </w:r>
      <w:r w:rsidR="00A43A53" w:rsidRPr="00CF05C4">
        <w:rPr>
          <w:rFonts w:ascii="Times New Roman" w:eastAsia="Times New Roman" w:hAnsi="Times New Roman" w:cs="Times New Roman"/>
          <w:bCs/>
          <w:sz w:val="24"/>
          <w:szCs w:val="24"/>
          <w:lang w:eastAsia="hr-HR"/>
        </w:rPr>
        <w:t>Europskog parlamenta i Vijeća od 13. prosinca 2023. o uspostavi jedinstvene europske pristupne točke za centralizirani pristup javno dostupnim informacijama koje su od važnosti za financijske usluge, tržišta kapitala i održivost (Tekst značajan za EGP)</w:t>
      </w:r>
      <w:r w:rsidR="007E03B9" w:rsidRPr="00CF05C4">
        <w:rPr>
          <w:rFonts w:ascii="Times New Roman" w:eastAsia="Times New Roman" w:hAnsi="Times New Roman" w:cs="Times New Roman"/>
          <w:bCs/>
          <w:sz w:val="24"/>
          <w:szCs w:val="24"/>
          <w:lang w:eastAsia="hr-HR"/>
        </w:rPr>
        <w:t xml:space="preserve"> </w:t>
      </w:r>
      <w:r w:rsidR="00A43A53" w:rsidRPr="00CF05C4">
        <w:rPr>
          <w:rFonts w:ascii="Times New Roman" w:eastAsia="Times New Roman" w:hAnsi="Times New Roman" w:cs="Times New Roman"/>
          <w:bCs/>
          <w:sz w:val="24"/>
          <w:szCs w:val="24"/>
          <w:lang w:eastAsia="hr-HR"/>
        </w:rPr>
        <w:t xml:space="preserve">(SL L, 2023/2859, 20.12.2023.) (u daljnjem tekstu: Uredba (EU) 2023/2859) </w:t>
      </w:r>
      <w:r w:rsidRPr="00CF05C4">
        <w:rPr>
          <w:rFonts w:ascii="Times New Roman" w:eastAsia="Times New Roman" w:hAnsi="Times New Roman" w:cs="Times New Roman"/>
          <w:bCs/>
          <w:sz w:val="24"/>
          <w:szCs w:val="24"/>
          <w:lang w:eastAsia="hr-HR"/>
        </w:rPr>
        <w:t>uspostavlja se Jedinstvena europska pristupna točka (ESAP) kao centralizirani sustav namijenjen prikupljanju i dostupnosti širokog spektra informacija relevantnih za financijska tržišta i sudionike na tržištu kapitala. ESAP ima za cilj povećati transparentnost, olakšati pristup informacijama, poboljšati učinkovitost tržišta i omogućiti investitorima bolji uvid u financijske i nefinancijske podatke subjekata u EU.</w:t>
      </w:r>
    </w:p>
    <w:p w14:paraId="1281ABAC" w14:textId="726DE0F6" w:rsidR="003C2BD7" w:rsidRPr="00CF05C4" w:rsidRDefault="003C2BD7" w:rsidP="003C2BD7">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 xml:space="preserve">U skladu s navedenim, </w:t>
      </w:r>
      <w:r w:rsidR="000661E0" w:rsidRPr="00CF05C4">
        <w:rPr>
          <w:rFonts w:ascii="Times New Roman" w:eastAsia="Times New Roman" w:hAnsi="Times New Roman" w:cs="Times New Roman"/>
          <w:bCs/>
          <w:sz w:val="24"/>
          <w:szCs w:val="24"/>
          <w:lang w:eastAsia="hr-HR"/>
        </w:rPr>
        <w:t xml:space="preserve">novi </w:t>
      </w:r>
      <w:r w:rsidRPr="00CF05C4">
        <w:rPr>
          <w:rFonts w:ascii="Times New Roman" w:eastAsia="Times New Roman" w:hAnsi="Times New Roman" w:cs="Times New Roman"/>
          <w:bCs/>
          <w:sz w:val="24"/>
          <w:szCs w:val="24"/>
          <w:lang w:eastAsia="hr-HR"/>
        </w:rPr>
        <w:t>članci 697</w:t>
      </w:r>
      <w:r w:rsidR="00DB7F71" w:rsidRPr="00CF05C4">
        <w:rPr>
          <w:rFonts w:ascii="Times New Roman" w:eastAsia="Times New Roman" w:hAnsi="Times New Roman" w:cs="Times New Roman"/>
          <w:bCs/>
          <w:sz w:val="24"/>
          <w:szCs w:val="24"/>
          <w:lang w:eastAsia="hr-HR"/>
        </w:rPr>
        <w:t>.</w:t>
      </w:r>
      <w:r w:rsidRPr="00CF05C4">
        <w:rPr>
          <w:rFonts w:ascii="Times New Roman" w:eastAsia="Times New Roman" w:hAnsi="Times New Roman" w:cs="Times New Roman"/>
          <w:bCs/>
          <w:sz w:val="24"/>
          <w:szCs w:val="24"/>
          <w:lang w:eastAsia="hr-HR"/>
        </w:rPr>
        <w:t>a, 697</w:t>
      </w:r>
      <w:r w:rsidR="00DB7F71" w:rsidRPr="00CF05C4">
        <w:rPr>
          <w:rFonts w:ascii="Times New Roman" w:eastAsia="Times New Roman" w:hAnsi="Times New Roman" w:cs="Times New Roman"/>
          <w:bCs/>
          <w:sz w:val="24"/>
          <w:szCs w:val="24"/>
          <w:lang w:eastAsia="hr-HR"/>
        </w:rPr>
        <w:t>.</w:t>
      </w:r>
      <w:r w:rsidRPr="00CF05C4">
        <w:rPr>
          <w:rFonts w:ascii="Times New Roman" w:eastAsia="Times New Roman" w:hAnsi="Times New Roman" w:cs="Times New Roman"/>
          <w:bCs/>
          <w:sz w:val="24"/>
          <w:szCs w:val="24"/>
          <w:lang w:eastAsia="hr-HR"/>
        </w:rPr>
        <w:t>b</w:t>
      </w:r>
      <w:r w:rsidR="00A015F5" w:rsidRPr="00CF05C4">
        <w:rPr>
          <w:rFonts w:ascii="Times New Roman" w:eastAsia="Times New Roman" w:hAnsi="Times New Roman" w:cs="Times New Roman"/>
          <w:bCs/>
          <w:sz w:val="24"/>
          <w:szCs w:val="24"/>
          <w:lang w:eastAsia="hr-HR"/>
        </w:rPr>
        <w:t>,</w:t>
      </w:r>
      <w:r w:rsidRPr="00CF05C4">
        <w:rPr>
          <w:rFonts w:ascii="Times New Roman" w:eastAsia="Times New Roman" w:hAnsi="Times New Roman" w:cs="Times New Roman"/>
          <w:bCs/>
          <w:sz w:val="24"/>
          <w:szCs w:val="24"/>
          <w:lang w:eastAsia="hr-HR"/>
        </w:rPr>
        <w:t xml:space="preserve"> 697</w:t>
      </w:r>
      <w:r w:rsidR="00DB7F71" w:rsidRPr="00CF05C4">
        <w:rPr>
          <w:rFonts w:ascii="Times New Roman" w:eastAsia="Times New Roman" w:hAnsi="Times New Roman" w:cs="Times New Roman"/>
          <w:bCs/>
          <w:sz w:val="24"/>
          <w:szCs w:val="24"/>
          <w:lang w:eastAsia="hr-HR"/>
        </w:rPr>
        <w:t>.</w:t>
      </w:r>
      <w:r w:rsidRPr="00CF05C4">
        <w:rPr>
          <w:rFonts w:ascii="Times New Roman" w:eastAsia="Times New Roman" w:hAnsi="Times New Roman" w:cs="Times New Roman"/>
          <w:bCs/>
          <w:sz w:val="24"/>
          <w:szCs w:val="24"/>
          <w:lang w:eastAsia="hr-HR"/>
        </w:rPr>
        <w:t>c</w:t>
      </w:r>
      <w:r w:rsidR="00A015F5" w:rsidRPr="00CF05C4">
        <w:rPr>
          <w:rFonts w:ascii="Times New Roman" w:eastAsia="Times New Roman" w:hAnsi="Times New Roman" w:cs="Times New Roman"/>
          <w:bCs/>
          <w:sz w:val="24"/>
          <w:szCs w:val="24"/>
          <w:lang w:eastAsia="hr-HR"/>
        </w:rPr>
        <w:t xml:space="preserve"> i 697</w:t>
      </w:r>
      <w:r w:rsidR="00DB7F71" w:rsidRPr="00CF05C4">
        <w:rPr>
          <w:rFonts w:ascii="Times New Roman" w:eastAsia="Times New Roman" w:hAnsi="Times New Roman" w:cs="Times New Roman"/>
          <w:bCs/>
          <w:sz w:val="24"/>
          <w:szCs w:val="24"/>
          <w:lang w:eastAsia="hr-HR"/>
        </w:rPr>
        <w:t>.</w:t>
      </w:r>
      <w:r w:rsidR="00A015F5" w:rsidRPr="00CF05C4">
        <w:rPr>
          <w:rFonts w:ascii="Times New Roman" w:eastAsia="Times New Roman" w:hAnsi="Times New Roman" w:cs="Times New Roman"/>
          <w:bCs/>
          <w:sz w:val="24"/>
          <w:szCs w:val="24"/>
          <w:lang w:eastAsia="hr-HR"/>
        </w:rPr>
        <w:t>d</w:t>
      </w:r>
      <w:r w:rsidRPr="00CF05C4">
        <w:rPr>
          <w:rFonts w:ascii="Times New Roman" w:eastAsia="Times New Roman" w:hAnsi="Times New Roman" w:cs="Times New Roman"/>
          <w:bCs/>
          <w:sz w:val="24"/>
          <w:szCs w:val="24"/>
          <w:lang w:eastAsia="hr-HR"/>
        </w:rPr>
        <w:t xml:space="preserve"> </w:t>
      </w:r>
      <w:r w:rsidR="00DB7F71" w:rsidRPr="00CF05C4">
        <w:rPr>
          <w:rFonts w:ascii="Times New Roman" w:eastAsia="Times New Roman" w:hAnsi="Times New Roman" w:cs="Times New Roman"/>
          <w:bCs/>
          <w:sz w:val="24"/>
          <w:szCs w:val="24"/>
          <w:lang w:eastAsia="hr-HR"/>
        </w:rPr>
        <w:t>Prijedloga z</w:t>
      </w:r>
      <w:r w:rsidRPr="00CF05C4">
        <w:rPr>
          <w:rFonts w:ascii="Times New Roman" w:eastAsia="Times New Roman" w:hAnsi="Times New Roman" w:cs="Times New Roman"/>
          <w:bCs/>
          <w:sz w:val="24"/>
          <w:szCs w:val="24"/>
          <w:lang w:eastAsia="hr-HR"/>
        </w:rPr>
        <w:t xml:space="preserve">akona uređuju obveze subjekata koji javno objavljuju određene informacije, kao i obveze </w:t>
      </w:r>
      <w:r w:rsidR="000661E0" w:rsidRPr="00CF05C4">
        <w:rPr>
          <w:rFonts w:ascii="Times New Roman" w:eastAsia="Times New Roman" w:hAnsi="Times New Roman" w:cs="Times New Roman"/>
          <w:bCs/>
          <w:sz w:val="24"/>
          <w:szCs w:val="24"/>
          <w:lang w:eastAsia="hr-HR"/>
        </w:rPr>
        <w:t>Agencije</w:t>
      </w:r>
      <w:r w:rsidRPr="00CF05C4">
        <w:rPr>
          <w:rFonts w:ascii="Times New Roman" w:eastAsia="Times New Roman" w:hAnsi="Times New Roman" w:cs="Times New Roman"/>
          <w:bCs/>
          <w:sz w:val="24"/>
          <w:szCs w:val="24"/>
          <w:lang w:eastAsia="hr-HR"/>
        </w:rPr>
        <w:t xml:space="preserve"> u pogledu prikupljanja i osiguravanja dostupnosti tih informacija putem ESAP-a.</w:t>
      </w:r>
      <w:r w:rsidR="00C77047" w:rsidRPr="00CF05C4">
        <w:t xml:space="preserve"> </w:t>
      </w:r>
      <w:r w:rsidR="00C77047" w:rsidRPr="00CF05C4">
        <w:rPr>
          <w:rFonts w:ascii="Times New Roman" w:eastAsia="Times New Roman" w:hAnsi="Times New Roman" w:cs="Times New Roman"/>
          <w:bCs/>
          <w:sz w:val="24"/>
          <w:szCs w:val="24"/>
          <w:lang w:eastAsia="hr-HR"/>
        </w:rPr>
        <w:t xml:space="preserve">Predložene izmjene uvode obvezu dostavljanja određenih informacija na Jedinstvenu europsku pristupnu točku (ESAP), čime se osigurava usklađenost s Uredbom (EU) 2023/2859, povećava transparentnost i dostupnost informacija na razini </w:t>
      </w:r>
      <w:r w:rsidR="00DB7F71" w:rsidRPr="00CF05C4">
        <w:rPr>
          <w:rFonts w:ascii="Times New Roman" w:eastAsia="Times New Roman" w:hAnsi="Times New Roman" w:cs="Times New Roman"/>
          <w:bCs/>
          <w:sz w:val="24"/>
          <w:szCs w:val="24"/>
          <w:lang w:eastAsia="hr-HR"/>
        </w:rPr>
        <w:t>Europske unije</w:t>
      </w:r>
      <w:r w:rsidR="00C77047" w:rsidRPr="00CF05C4">
        <w:rPr>
          <w:rFonts w:ascii="Times New Roman" w:eastAsia="Times New Roman" w:hAnsi="Times New Roman" w:cs="Times New Roman"/>
          <w:bCs/>
          <w:sz w:val="24"/>
          <w:szCs w:val="24"/>
          <w:lang w:eastAsia="hr-HR"/>
        </w:rPr>
        <w:t xml:space="preserve">, omogućava bolji nadzor nad financijskim tržištima i korporativnim upravljanjem te poboljšava zaštita investitora i tržišna disciplina. Uvođenjem ovih izmjena Republika Hrvatska usklađuje svoje zakonodavstvo s europskim pravnim okvirom, čime se doprinosi boljoj integraciji domaćeg financijskog tržišta u jedinstveno tržište </w:t>
      </w:r>
      <w:r w:rsidR="00DB7F71" w:rsidRPr="00CF05C4">
        <w:rPr>
          <w:rFonts w:ascii="Times New Roman" w:eastAsia="Times New Roman" w:hAnsi="Times New Roman" w:cs="Times New Roman"/>
          <w:bCs/>
          <w:sz w:val="24"/>
          <w:szCs w:val="24"/>
          <w:lang w:eastAsia="hr-HR"/>
        </w:rPr>
        <w:t>Europske unije</w:t>
      </w:r>
      <w:r w:rsidR="00C77047" w:rsidRPr="00CF05C4">
        <w:rPr>
          <w:rFonts w:ascii="Times New Roman" w:eastAsia="Times New Roman" w:hAnsi="Times New Roman" w:cs="Times New Roman"/>
          <w:bCs/>
          <w:sz w:val="24"/>
          <w:szCs w:val="24"/>
          <w:lang w:eastAsia="hr-HR"/>
        </w:rPr>
        <w:t>.</w:t>
      </w:r>
    </w:p>
    <w:p w14:paraId="6A45A1BF" w14:textId="0C5B00CB" w:rsidR="00C77047" w:rsidRPr="00CF05C4" w:rsidRDefault="00C77047" w:rsidP="003C2BD7">
      <w:pPr>
        <w:spacing w:after="0" w:line="240" w:lineRule="auto"/>
        <w:jc w:val="both"/>
        <w:rPr>
          <w:rFonts w:ascii="Times New Roman" w:eastAsia="Times New Roman" w:hAnsi="Times New Roman" w:cs="Times New Roman"/>
          <w:bCs/>
          <w:sz w:val="24"/>
          <w:szCs w:val="24"/>
          <w:lang w:eastAsia="hr-HR"/>
        </w:rPr>
      </w:pPr>
    </w:p>
    <w:p w14:paraId="68FEB8AC" w14:textId="0AEF060B" w:rsidR="00C77047" w:rsidRPr="00CF05C4" w:rsidRDefault="00C77047" w:rsidP="00C77047">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Članak 697</w:t>
      </w:r>
      <w:r w:rsidR="00DB7F71" w:rsidRPr="00CF05C4">
        <w:rPr>
          <w:rFonts w:ascii="Times New Roman" w:eastAsia="Times New Roman" w:hAnsi="Times New Roman" w:cs="Times New Roman"/>
          <w:bCs/>
          <w:sz w:val="24"/>
          <w:szCs w:val="24"/>
          <w:lang w:eastAsia="hr-HR"/>
        </w:rPr>
        <w:t>.</w:t>
      </w:r>
      <w:r w:rsidRPr="00CF05C4">
        <w:rPr>
          <w:rFonts w:ascii="Times New Roman" w:eastAsia="Times New Roman" w:hAnsi="Times New Roman" w:cs="Times New Roman"/>
          <w:bCs/>
          <w:sz w:val="24"/>
          <w:szCs w:val="24"/>
          <w:lang w:eastAsia="hr-HR"/>
        </w:rPr>
        <w:t>a propisuje da su investicijska društva, tržišni operateri i izdavatelji koji javno objavljuju određene informacije dužni istodobno te informacije dostaviti Agenciji kako bi bile dostupne na ESAP</w:t>
      </w:r>
      <w:r w:rsidR="00C459EE" w:rsidRPr="00CF05C4">
        <w:rPr>
          <w:rFonts w:ascii="Times New Roman" w:eastAsia="Times New Roman" w:hAnsi="Times New Roman" w:cs="Times New Roman"/>
          <w:bCs/>
          <w:sz w:val="24"/>
          <w:szCs w:val="24"/>
          <w:lang w:eastAsia="hr-HR"/>
        </w:rPr>
        <w:t>-u</w:t>
      </w:r>
      <w:r w:rsidRPr="00CF05C4">
        <w:rPr>
          <w:rFonts w:ascii="Times New Roman" w:eastAsia="Times New Roman" w:hAnsi="Times New Roman" w:cs="Times New Roman"/>
          <w:bCs/>
          <w:sz w:val="24"/>
          <w:szCs w:val="24"/>
          <w:lang w:eastAsia="hr-HR"/>
        </w:rPr>
        <w:t xml:space="preserve">. Odredba se temelji na zahtjevima Uredbe (EU) 2023/2859 uključujući format podataka, obvezne metapodatke i osiguranje dostupnosti informacija putem ESAP-a. Pritom je propisano da informacije moraju ispunjavati određene tehničke zahtjeve, uključujući dostavljanje u formatu iz kojeg se mogu izdvojiti podaci, odnosno u strojno čitljivom formatu, ako je to predviđeno pravom </w:t>
      </w:r>
      <w:r w:rsidR="00C459EE" w:rsidRPr="00CF05C4">
        <w:rPr>
          <w:rFonts w:ascii="Times New Roman" w:eastAsia="Times New Roman" w:hAnsi="Times New Roman" w:cs="Times New Roman"/>
          <w:bCs/>
          <w:sz w:val="24"/>
          <w:szCs w:val="24"/>
          <w:lang w:eastAsia="hr-HR"/>
        </w:rPr>
        <w:t>Europske u</w:t>
      </w:r>
      <w:r w:rsidRPr="00CF05C4">
        <w:rPr>
          <w:rFonts w:ascii="Times New Roman" w:eastAsia="Times New Roman" w:hAnsi="Times New Roman" w:cs="Times New Roman"/>
          <w:bCs/>
          <w:sz w:val="24"/>
          <w:szCs w:val="24"/>
          <w:lang w:eastAsia="hr-HR"/>
        </w:rPr>
        <w:t xml:space="preserve">nije, te da moraju sadržavati obvezne metapodatke, koji uključuju identifikacijske oznake subjekata, veličinu subjekata prema kategorijama, vrstu informacija i oznaku sadrže li informacije osobne podatke. Osim obveza subjekata koji dostavljaju informacije, propisana je i obveza Agencije da osigura da su dostavljene informacije dostupne na ESAP-u i da ispunjavaju tehničke zahtjeve propisane Uredbom (EU) 2023/2859. Ovim odredbama se osigurava usklađenost s propisima </w:t>
      </w:r>
      <w:r w:rsidR="00C459EE" w:rsidRPr="00CF05C4">
        <w:rPr>
          <w:rFonts w:ascii="Times New Roman" w:eastAsia="Times New Roman" w:hAnsi="Times New Roman" w:cs="Times New Roman"/>
          <w:bCs/>
          <w:sz w:val="24"/>
          <w:szCs w:val="24"/>
          <w:lang w:eastAsia="hr-HR"/>
        </w:rPr>
        <w:t>Europske u</w:t>
      </w:r>
      <w:r w:rsidRPr="00CF05C4">
        <w:rPr>
          <w:rFonts w:ascii="Times New Roman" w:eastAsia="Times New Roman" w:hAnsi="Times New Roman" w:cs="Times New Roman"/>
          <w:bCs/>
          <w:sz w:val="24"/>
          <w:szCs w:val="24"/>
          <w:lang w:eastAsia="hr-HR"/>
        </w:rPr>
        <w:t>nije te se omogućava pravovremena i točna dostupnost podataka na europskoj razini.</w:t>
      </w:r>
    </w:p>
    <w:p w14:paraId="0EFF9B2B" w14:textId="77777777" w:rsidR="00C77047" w:rsidRPr="00CF05C4" w:rsidRDefault="00C77047" w:rsidP="00C77047">
      <w:pPr>
        <w:spacing w:after="0" w:line="240" w:lineRule="auto"/>
        <w:jc w:val="both"/>
        <w:rPr>
          <w:rFonts w:ascii="Times New Roman" w:eastAsia="Times New Roman" w:hAnsi="Times New Roman" w:cs="Times New Roman"/>
          <w:bCs/>
          <w:sz w:val="24"/>
          <w:szCs w:val="24"/>
          <w:lang w:eastAsia="hr-HR"/>
        </w:rPr>
      </w:pPr>
    </w:p>
    <w:p w14:paraId="5FAAC528" w14:textId="0EC796C3" w:rsidR="00C459EE" w:rsidRPr="00CF05C4" w:rsidRDefault="00C77047" w:rsidP="00C77047">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Članak 697</w:t>
      </w:r>
      <w:r w:rsidR="00C459EE" w:rsidRPr="00CF05C4">
        <w:rPr>
          <w:rFonts w:ascii="Times New Roman" w:eastAsia="Times New Roman" w:hAnsi="Times New Roman" w:cs="Times New Roman"/>
          <w:bCs/>
          <w:sz w:val="24"/>
          <w:szCs w:val="24"/>
          <w:lang w:eastAsia="hr-HR"/>
        </w:rPr>
        <w:t>.</w:t>
      </w:r>
      <w:r w:rsidRPr="00CF05C4">
        <w:rPr>
          <w:rFonts w:ascii="Times New Roman" w:eastAsia="Times New Roman" w:hAnsi="Times New Roman" w:cs="Times New Roman"/>
          <w:bCs/>
          <w:sz w:val="24"/>
          <w:szCs w:val="24"/>
          <w:lang w:eastAsia="hr-HR"/>
        </w:rPr>
        <w:t>b uređuje obveze izdavatelja i osoba koje su zatražile uvrštenje za trgovanje na uređenom tržištu bez suglasnosti izdavatelja u pogledu dostavljanja informacija na ESAP.</w:t>
      </w:r>
    </w:p>
    <w:p w14:paraId="1037BE5E" w14:textId="0FE5A194" w:rsidR="00C459EE" w:rsidRPr="00CF05C4" w:rsidRDefault="00C77047" w:rsidP="00C77047">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Ova odredba također proizlazi iz Uredbe (EU) 2023/2859, kojom se propisuje obvezno uključivanje propisanih informacija na</w:t>
      </w:r>
      <w:r w:rsidR="00C459EE" w:rsidRPr="00CF05C4">
        <w:rPr>
          <w:rFonts w:ascii="Times New Roman" w:eastAsia="Times New Roman" w:hAnsi="Times New Roman" w:cs="Times New Roman"/>
          <w:bCs/>
          <w:sz w:val="24"/>
          <w:szCs w:val="24"/>
          <w:lang w:eastAsia="hr-HR"/>
        </w:rPr>
        <w:t xml:space="preserve"> ESAP</w:t>
      </w:r>
      <w:r w:rsidRPr="00CF05C4">
        <w:rPr>
          <w:rFonts w:ascii="Times New Roman" w:eastAsia="Times New Roman" w:hAnsi="Times New Roman" w:cs="Times New Roman"/>
          <w:bCs/>
          <w:sz w:val="24"/>
          <w:szCs w:val="24"/>
          <w:lang w:eastAsia="hr-HR"/>
        </w:rPr>
        <w:t xml:space="preserve">, kako bi se osigurao transparentan i centraliziran pristup informacijama o izdavateljima čiji su financijski instrumenti uvršteni na uređeno tržište. Obveze dostavljanja informacija odnose se na određene informacije propisane u </w:t>
      </w:r>
      <w:r w:rsidR="00C459EE" w:rsidRPr="00CF05C4">
        <w:rPr>
          <w:rFonts w:ascii="Times New Roman" w:eastAsia="Times New Roman" w:hAnsi="Times New Roman" w:cs="Times New Roman"/>
          <w:bCs/>
          <w:sz w:val="24"/>
          <w:szCs w:val="24"/>
          <w:lang w:eastAsia="hr-HR"/>
        </w:rPr>
        <w:t xml:space="preserve">važećem </w:t>
      </w:r>
      <w:r w:rsidRPr="00CF05C4">
        <w:rPr>
          <w:rFonts w:ascii="Times New Roman" w:eastAsia="Times New Roman" w:hAnsi="Times New Roman" w:cs="Times New Roman"/>
          <w:bCs/>
          <w:sz w:val="24"/>
          <w:szCs w:val="24"/>
          <w:lang w:eastAsia="hr-HR"/>
        </w:rPr>
        <w:t xml:space="preserve">Zakonu, uključujući one iz članaka 455., 462., 465., 468. i 469. </w:t>
      </w:r>
    </w:p>
    <w:p w14:paraId="7EF07DAF" w14:textId="0716C95E" w:rsidR="00C77047" w:rsidRPr="00CF05C4" w:rsidRDefault="00C77047" w:rsidP="00C77047">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Informacije moraju biti dostavljene u formatu iz kojeg se mogu izdvojiti podaci ili u strojno čitljivom formatu, ako je to propisano pravom Unije, uz priložene metapodatke koji uključuju naziv izdavatelja, identifikacijsku oznaku pravne osobe, veličinu izdavatelja po kategorijama, industrijski sektor, vrstu informacija i oznaku sadrže li informacije osobne podatke. Također, propisana je obveza da Agencija osigura dostupnost tih informacija na ESAP-u, u skladu sa zahtjevima iz Uredbe (EU) 2023/2859. Ovim odredbama osigurava se transparentnost i učinkovitost u objavljivanju informacija o izdavateljima, čime se dodatno poboljšava tržišna disciplina i zaštita investitora.</w:t>
      </w:r>
    </w:p>
    <w:p w14:paraId="6B12A433" w14:textId="77777777" w:rsidR="00C77047" w:rsidRPr="00CF05C4" w:rsidRDefault="00C77047" w:rsidP="00C77047">
      <w:pPr>
        <w:spacing w:after="0" w:line="240" w:lineRule="auto"/>
        <w:jc w:val="both"/>
        <w:rPr>
          <w:rFonts w:ascii="Times New Roman" w:eastAsia="Times New Roman" w:hAnsi="Times New Roman" w:cs="Times New Roman"/>
          <w:bCs/>
          <w:sz w:val="24"/>
          <w:szCs w:val="24"/>
          <w:lang w:eastAsia="hr-HR"/>
        </w:rPr>
      </w:pPr>
    </w:p>
    <w:p w14:paraId="13925D1E" w14:textId="448736C2" w:rsidR="00C459EE" w:rsidRPr="00CF05C4" w:rsidRDefault="00C77047" w:rsidP="00C77047">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Članak 697</w:t>
      </w:r>
      <w:r w:rsidR="00C459EE" w:rsidRPr="00CF05C4">
        <w:rPr>
          <w:rFonts w:ascii="Times New Roman" w:eastAsia="Times New Roman" w:hAnsi="Times New Roman" w:cs="Times New Roman"/>
          <w:bCs/>
          <w:sz w:val="24"/>
          <w:szCs w:val="24"/>
          <w:lang w:eastAsia="hr-HR"/>
        </w:rPr>
        <w:t>.</w:t>
      </w:r>
      <w:r w:rsidRPr="00CF05C4">
        <w:rPr>
          <w:rFonts w:ascii="Times New Roman" w:eastAsia="Times New Roman" w:hAnsi="Times New Roman" w:cs="Times New Roman"/>
          <w:bCs/>
          <w:sz w:val="24"/>
          <w:szCs w:val="24"/>
          <w:lang w:eastAsia="hr-HR"/>
        </w:rPr>
        <w:t>c proširuje obveze dostavljanja informacija na ESAP i na subjekte iz</w:t>
      </w:r>
      <w:r w:rsidR="00C459EE" w:rsidRPr="00CF05C4">
        <w:rPr>
          <w:rFonts w:ascii="Times New Roman" w:eastAsia="Times New Roman" w:hAnsi="Times New Roman" w:cs="Times New Roman"/>
          <w:bCs/>
          <w:sz w:val="24"/>
          <w:szCs w:val="24"/>
          <w:lang w:eastAsia="hr-HR"/>
        </w:rPr>
        <w:t xml:space="preserve"> propisa kojim se uređuju trgovačka društva</w:t>
      </w:r>
      <w:r w:rsidRPr="00CF05C4">
        <w:rPr>
          <w:rFonts w:ascii="Times New Roman" w:eastAsia="Times New Roman" w:hAnsi="Times New Roman" w:cs="Times New Roman"/>
          <w:bCs/>
          <w:sz w:val="24"/>
          <w:szCs w:val="24"/>
          <w:lang w:eastAsia="hr-HR"/>
        </w:rPr>
        <w:t xml:space="preserve">, uključujući institucionalne ulagatelje, upravitelje imovinom, savjetnike pri glasovanju i trgovačka društva. Ovaj članak također proizlazi iz Uredbe (EU) 2023/2859, kojom je propisano da određene informacije iz sektora korporativnog upravljanja i odgovornosti poduzeća budu dostupne na ESAP-u. Propisano je da navedeni subjekti, prilikom javne objave određenih informacija, te informacije moraju istodobno dostaviti Agenciji, koja ih osigurava na ESAP-u. </w:t>
      </w:r>
    </w:p>
    <w:p w14:paraId="184F26FE" w14:textId="77777777" w:rsidR="00C459EE" w:rsidRPr="00CF05C4" w:rsidRDefault="00C77047" w:rsidP="00C77047">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 xml:space="preserve">Informacije moraju ispunjavati tehničke zahtjeve, uključujući dostavljanje u formatu iz kojeg se mogu izdvojiti podaci ili u strojno čitljivom formatu, te moraju sadržavati priložene metapodatke, uključujući naziv subjekta, identifikacijsku oznaku pravne osobe, veličinu subjekta, industrijski sektor, vrstu informacija i oznaku sadrže li informacije osobne podatke. Propisana je i obveza subjekata da ishoduju identifikacijsku oznaku pravne osobe prije dostave informacija, ako ju nemaju. </w:t>
      </w:r>
    </w:p>
    <w:p w14:paraId="1A3A2E83" w14:textId="124C8D04" w:rsidR="00C77047" w:rsidRPr="00CF05C4" w:rsidRDefault="00C77047" w:rsidP="00C77047">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 xml:space="preserve">Ovim odredbama osigurava se usklađenost sa zahtjevima Uredbe (EU) 2023/2859, povećava dostupnost i transparentnost podataka na razini </w:t>
      </w:r>
      <w:r w:rsidR="00C459EE" w:rsidRPr="00CF05C4">
        <w:rPr>
          <w:rFonts w:ascii="Times New Roman" w:eastAsia="Times New Roman" w:hAnsi="Times New Roman" w:cs="Times New Roman"/>
          <w:bCs/>
          <w:sz w:val="24"/>
          <w:szCs w:val="24"/>
          <w:lang w:eastAsia="hr-HR"/>
        </w:rPr>
        <w:t xml:space="preserve">Europske unije </w:t>
      </w:r>
      <w:r w:rsidRPr="00CF05C4">
        <w:rPr>
          <w:rFonts w:ascii="Times New Roman" w:eastAsia="Times New Roman" w:hAnsi="Times New Roman" w:cs="Times New Roman"/>
          <w:bCs/>
          <w:sz w:val="24"/>
          <w:szCs w:val="24"/>
          <w:lang w:eastAsia="hr-HR"/>
        </w:rPr>
        <w:t>te omogućava regulatorima, investitorima i javnosti jednostavan pristup relevantnim informacijama.</w:t>
      </w:r>
    </w:p>
    <w:p w14:paraId="5D91A866" w14:textId="37F6281F" w:rsidR="00A015F5" w:rsidRPr="00CF05C4" w:rsidRDefault="00A015F5" w:rsidP="00C77047">
      <w:pPr>
        <w:spacing w:after="0" w:line="240" w:lineRule="auto"/>
        <w:jc w:val="both"/>
        <w:rPr>
          <w:rFonts w:ascii="Times New Roman" w:eastAsia="Times New Roman" w:hAnsi="Times New Roman" w:cs="Times New Roman"/>
          <w:bCs/>
          <w:sz w:val="24"/>
          <w:szCs w:val="24"/>
          <w:lang w:eastAsia="hr-HR"/>
        </w:rPr>
      </w:pPr>
    </w:p>
    <w:p w14:paraId="796E09A5" w14:textId="239F6746" w:rsidR="00A015F5" w:rsidRDefault="00A015F5" w:rsidP="00C77047">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bCs/>
          <w:sz w:val="24"/>
          <w:szCs w:val="24"/>
          <w:lang w:eastAsia="hr-HR"/>
        </w:rPr>
        <w:t>Člankom 697</w:t>
      </w:r>
      <w:r w:rsidR="00C459EE" w:rsidRPr="00CF05C4">
        <w:rPr>
          <w:rFonts w:ascii="Times New Roman" w:eastAsia="Times New Roman" w:hAnsi="Times New Roman" w:cs="Times New Roman"/>
          <w:bCs/>
          <w:sz w:val="24"/>
          <w:szCs w:val="24"/>
          <w:lang w:eastAsia="hr-HR"/>
        </w:rPr>
        <w:t>.</w:t>
      </w:r>
      <w:r w:rsidRPr="00CF05C4">
        <w:rPr>
          <w:rFonts w:ascii="Times New Roman" w:eastAsia="Times New Roman" w:hAnsi="Times New Roman" w:cs="Times New Roman"/>
          <w:bCs/>
          <w:sz w:val="24"/>
          <w:szCs w:val="24"/>
          <w:lang w:eastAsia="hr-HR"/>
        </w:rPr>
        <w:t xml:space="preserve">d </w:t>
      </w:r>
      <w:r w:rsidR="00681414" w:rsidRPr="00CF05C4">
        <w:rPr>
          <w:rFonts w:ascii="Times New Roman" w:eastAsia="Times New Roman" w:hAnsi="Times New Roman" w:cs="Times New Roman"/>
          <w:bCs/>
          <w:sz w:val="24"/>
          <w:szCs w:val="24"/>
          <w:lang w:eastAsia="hr-HR"/>
        </w:rPr>
        <w:t xml:space="preserve">upućuje se na mogućnost Agencije da određene obveze </w:t>
      </w:r>
      <w:r w:rsidRPr="00CF05C4">
        <w:rPr>
          <w:rFonts w:ascii="Times New Roman" w:eastAsia="Times New Roman" w:hAnsi="Times New Roman" w:cs="Times New Roman"/>
          <w:bCs/>
          <w:sz w:val="24"/>
          <w:szCs w:val="24"/>
          <w:lang w:eastAsia="hr-HR"/>
        </w:rPr>
        <w:t>iz članaka 697</w:t>
      </w:r>
      <w:r w:rsidR="00C459EE" w:rsidRPr="00CF05C4">
        <w:rPr>
          <w:rFonts w:ascii="Times New Roman" w:eastAsia="Times New Roman" w:hAnsi="Times New Roman" w:cs="Times New Roman"/>
          <w:bCs/>
          <w:sz w:val="24"/>
          <w:szCs w:val="24"/>
          <w:lang w:eastAsia="hr-HR"/>
        </w:rPr>
        <w:t>.</w:t>
      </w:r>
      <w:r w:rsidRPr="00CF05C4">
        <w:rPr>
          <w:rFonts w:ascii="Times New Roman" w:eastAsia="Times New Roman" w:hAnsi="Times New Roman" w:cs="Times New Roman"/>
          <w:bCs/>
          <w:sz w:val="24"/>
          <w:szCs w:val="24"/>
          <w:lang w:eastAsia="hr-HR"/>
        </w:rPr>
        <w:t>a, 697</w:t>
      </w:r>
      <w:r w:rsidR="00C459EE" w:rsidRPr="00CF05C4">
        <w:rPr>
          <w:rFonts w:ascii="Times New Roman" w:eastAsia="Times New Roman" w:hAnsi="Times New Roman" w:cs="Times New Roman"/>
          <w:bCs/>
          <w:sz w:val="24"/>
          <w:szCs w:val="24"/>
          <w:lang w:eastAsia="hr-HR"/>
        </w:rPr>
        <w:t>.</w:t>
      </w:r>
      <w:r w:rsidRPr="00CF05C4">
        <w:rPr>
          <w:rFonts w:ascii="Times New Roman" w:eastAsia="Times New Roman" w:hAnsi="Times New Roman" w:cs="Times New Roman"/>
          <w:bCs/>
          <w:sz w:val="24"/>
          <w:szCs w:val="24"/>
          <w:lang w:eastAsia="hr-HR"/>
        </w:rPr>
        <w:t>b i 697</w:t>
      </w:r>
      <w:r w:rsidR="00C459EE" w:rsidRPr="00CF05C4">
        <w:rPr>
          <w:rFonts w:ascii="Times New Roman" w:eastAsia="Times New Roman" w:hAnsi="Times New Roman" w:cs="Times New Roman"/>
          <w:bCs/>
          <w:sz w:val="24"/>
          <w:szCs w:val="24"/>
          <w:lang w:eastAsia="hr-HR"/>
        </w:rPr>
        <w:t>.</w:t>
      </w:r>
      <w:r w:rsidRPr="00CF05C4">
        <w:rPr>
          <w:rFonts w:ascii="Times New Roman" w:eastAsia="Times New Roman" w:hAnsi="Times New Roman" w:cs="Times New Roman"/>
          <w:bCs/>
          <w:sz w:val="24"/>
          <w:szCs w:val="24"/>
          <w:lang w:eastAsia="hr-HR"/>
        </w:rPr>
        <w:t>c</w:t>
      </w:r>
      <w:r w:rsidR="00681414" w:rsidRPr="00CF05C4">
        <w:rPr>
          <w:rFonts w:ascii="Times New Roman" w:eastAsia="Times New Roman" w:hAnsi="Times New Roman" w:cs="Times New Roman"/>
          <w:bCs/>
          <w:sz w:val="24"/>
          <w:szCs w:val="24"/>
          <w:lang w:eastAsia="hr-HR"/>
        </w:rPr>
        <w:t xml:space="preserve"> u skladu s Uredbom</w:t>
      </w:r>
      <w:r w:rsidR="009D6A5A" w:rsidRPr="00CF05C4">
        <w:rPr>
          <w:rFonts w:ascii="Times New Roman" w:eastAsia="Times New Roman" w:hAnsi="Times New Roman" w:cs="Times New Roman"/>
          <w:bCs/>
          <w:sz w:val="24"/>
          <w:szCs w:val="24"/>
          <w:lang w:eastAsia="hr-HR"/>
        </w:rPr>
        <w:t xml:space="preserve"> (EU) 2023/2859</w:t>
      </w:r>
      <w:r w:rsidR="00681414" w:rsidRPr="00CF05C4">
        <w:rPr>
          <w:rFonts w:ascii="Times New Roman" w:eastAsia="Times New Roman" w:hAnsi="Times New Roman" w:cs="Times New Roman"/>
          <w:bCs/>
          <w:sz w:val="24"/>
          <w:szCs w:val="24"/>
          <w:lang w:eastAsia="hr-HR"/>
        </w:rPr>
        <w:t xml:space="preserve"> </w:t>
      </w:r>
      <w:r w:rsidR="00C459EE" w:rsidRPr="00CF05C4">
        <w:rPr>
          <w:rFonts w:ascii="Times New Roman" w:eastAsia="Times New Roman" w:hAnsi="Times New Roman" w:cs="Times New Roman"/>
          <w:bCs/>
          <w:sz w:val="24"/>
          <w:szCs w:val="24"/>
          <w:lang w:eastAsia="hr-HR"/>
        </w:rPr>
        <w:t>može delegirati pravnoj osobi ili tijelu, uredu ili agenciji Europske unije</w:t>
      </w:r>
      <w:r w:rsidRPr="00CF05C4">
        <w:rPr>
          <w:rFonts w:ascii="Times New Roman" w:eastAsia="Times New Roman" w:hAnsi="Times New Roman" w:cs="Times New Roman"/>
          <w:bCs/>
          <w:sz w:val="24"/>
          <w:szCs w:val="24"/>
          <w:lang w:eastAsia="hr-HR"/>
        </w:rPr>
        <w:t>.</w:t>
      </w:r>
    </w:p>
    <w:p w14:paraId="1348FF62" w14:textId="6FBA7C66" w:rsidR="00E24F52" w:rsidRPr="00CF05C4" w:rsidRDefault="00E24F52" w:rsidP="00C77047">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Dodatno, </w:t>
      </w:r>
      <w:r w:rsidRPr="00E24F52">
        <w:rPr>
          <w:rFonts w:ascii="Times New Roman" w:eastAsia="Times New Roman" w:hAnsi="Times New Roman" w:cs="Times New Roman"/>
          <w:bCs/>
          <w:sz w:val="24"/>
          <w:szCs w:val="24"/>
          <w:lang w:eastAsia="hr-HR"/>
        </w:rPr>
        <w:t>Agencija obavještava ESMA-u da je tijelo za prikupljanje kako je definirano u članku 2. točki 2. Uredbe (EU) 2023/2859.</w:t>
      </w:r>
    </w:p>
    <w:p w14:paraId="31BAA43B" w14:textId="77777777" w:rsidR="00770D94" w:rsidRPr="00CF05C4" w:rsidRDefault="00770D94" w:rsidP="00770D94">
      <w:pPr>
        <w:spacing w:after="0" w:line="240" w:lineRule="auto"/>
        <w:jc w:val="both"/>
        <w:rPr>
          <w:rFonts w:ascii="Times New Roman" w:eastAsia="Times New Roman" w:hAnsi="Times New Roman" w:cs="Times New Roman"/>
          <w:bCs/>
          <w:sz w:val="24"/>
          <w:szCs w:val="24"/>
          <w:lang w:eastAsia="hr-HR"/>
        </w:rPr>
      </w:pPr>
    </w:p>
    <w:p w14:paraId="603B2799" w14:textId="759BAF40" w:rsidR="00770D94" w:rsidRPr="00CF05C4" w:rsidRDefault="00770D94" w:rsidP="00770D94">
      <w:pPr>
        <w:spacing w:after="0" w:line="240" w:lineRule="auto"/>
        <w:jc w:val="both"/>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t>Uz člank</w:t>
      </w:r>
      <w:r w:rsidR="00015547">
        <w:rPr>
          <w:rFonts w:ascii="Times New Roman" w:eastAsia="Times New Roman" w:hAnsi="Times New Roman" w:cs="Times New Roman"/>
          <w:b/>
          <w:sz w:val="24"/>
          <w:szCs w:val="24"/>
          <w:lang w:eastAsia="hr-HR"/>
        </w:rPr>
        <w:t>e</w:t>
      </w:r>
      <w:r w:rsidRPr="00CF05C4">
        <w:rPr>
          <w:rFonts w:ascii="Times New Roman" w:eastAsia="Times New Roman" w:hAnsi="Times New Roman" w:cs="Times New Roman"/>
          <w:b/>
          <w:sz w:val="24"/>
          <w:szCs w:val="24"/>
          <w:lang w:eastAsia="hr-HR"/>
        </w:rPr>
        <w:t xml:space="preserve"> </w:t>
      </w:r>
      <w:r w:rsidR="0011383A" w:rsidRPr="00CF05C4">
        <w:rPr>
          <w:rFonts w:ascii="Times New Roman" w:eastAsia="Times New Roman" w:hAnsi="Times New Roman" w:cs="Times New Roman"/>
          <w:b/>
          <w:sz w:val="24"/>
          <w:szCs w:val="24"/>
          <w:lang w:eastAsia="hr-HR"/>
        </w:rPr>
        <w:t>3</w:t>
      </w:r>
      <w:r w:rsidR="00B80E7A" w:rsidRPr="00CF05C4">
        <w:rPr>
          <w:rFonts w:ascii="Times New Roman" w:eastAsia="Times New Roman" w:hAnsi="Times New Roman" w:cs="Times New Roman"/>
          <w:b/>
          <w:sz w:val="24"/>
          <w:szCs w:val="24"/>
          <w:lang w:eastAsia="hr-HR"/>
        </w:rPr>
        <w:t>7</w:t>
      </w:r>
      <w:r w:rsidR="0011383A" w:rsidRPr="00CF05C4">
        <w:rPr>
          <w:rFonts w:ascii="Times New Roman" w:eastAsia="Times New Roman" w:hAnsi="Times New Roman" w:cs="Times New Roman"/>
          <w:b/>
          <w:sz w:val="24"/>
          <w:szCs w:val="24"/>
          <w:lang w:eastAsia="hr-HR"/>
        </w:rPr>
        <w:t>.</w:t>
      </w:r>
      <w:r w:rsidR="00681414" w:rsidRPr="00CF05C4">
        <w:rPr>
          <w:rFonts w:ascii="Times New Roman" w:eastAsia="Times New Roman" w:hAnsi="Times New Roman" w:cs="Times New Roman"/>
          <w:b/>
          <w:sz w:val="24"/>
          <w:szCs w:val="24"/>
          <w:lang w:eastAsia="hr-HR"/>
        </w:rPr>
        <w:t xml:space="preserve"> do 42</w:t>
      </w:r>
      <w:r w:rsidRPr="00CF05C4">
        <w:rPr>
          <w:rFonts w:ascii="Times New Roman" w:eastAsia="Times New Roman" w:hAnsi="Times New Roman" w:cs="Times New Roman"/>
          <w:b/>
          <w:sz w:val="24"/>
          <w:szCs w:val="24"/>
          <w:lang w:eastAsia="hr-HR"/>
        </w:rPr>
        <w:t>.</w:t>
      </w:r>
    </w:p>
    <w:p w14:paraId="68B26B97" w14:textId="4BB2958D" w:rsidR="00770D94" w:rsidRPr="00CF05C4" w:rsidRDefault="00681414">
      <w:pPr>
        <w:spacing w:after="0" w:line="240" w:lineRule="auto"/>
        <w:jc w:val="both"/>
        <w:rPr>
          <w:rFonts w:ascii="Times New Roman" w:eastAsia="Times New Roman" w:hAnsi="Times New Roman" w:cs="Times New Roman"/>
          <w:bCs/>
          <w:sz w:val="24"/>
          <w:szCs w:val="24"/>
          <w:lang w:eastAsia="hr-HR"/>
        </w:rPr>
      </w:pPr>
      <w:r w:rsidRPr="00CF05C4">
        <w:rPr>
          <w:rFonts w:ascii="Times New Roman" w:eastAsia="Times New Roman" w:hAnsi="Times New Roman" w:cs="Times New Roman"/>
          <w:sz w:val="24"/>
          <w:szCs w:val="24"/>
          <w:lang w:eastAsia="hr-HR"/>
        </w:rPr>
        <w:t xml:space="preserve">Ovim odredbama usklađuju se </w:t>
      </w:r>
      <w:r w:rsidR="00B80E7A" w:rsidRPr="00CF05C4">
        <w:rPr>
          <w:rFonts w:ascii="Times New Roman" w:eastAsia="Times New Roman" w:hAnsi="Times New Roman" w:cs="Times New Roman"/>
          <w:sz w:val="24"/>
          <w:szCs w:val="24"/>
          <w:lang w:eastAsia="hr-HR"/>
        </w:rPr>
        <w:t>prekršajne odredbe</w:t>
      </w:r>
      <w:r w:rsidR="004052A0" w:rsidRPr="00CF05C4">
        <w:rPr>
          <w:rFonts w:ascii="Times New Roman" w:eastAsia="Times New Roman" w:hAnsi="Times New Roman" w:cs="Times New Roman"/>
          <w:sz w:val="24"/>
          <w:szCs w:val="24"/>
          <w:lang w:eastAsia="hr-HR"/>
        </w:rPr>
        <w:t xml:space="preserve"> </w:t>
      </w:r>
      <w:r w:rsidR="00493E20" w:rsidRPr="00CF05C4">
        <w:rPr>
          <w:rFonts w:ascii="Times New Roman" w:eastAsia="Times New Roman" w:hAnsi="Times New Roman" w:cs="Times New Roman"/>
          <w:sz w:val="24"/>
          <w:szCs w:val="24"/>
          <w:lang w:eastAsia="hr-HR"/>
        </w:rPr>
        <w:t xml:space="preserve">važećeg Zakona </w:t>
      </w:r>
      <w:r w:rsidR="00770D94" w:rsidRPr="00CF05C4">
        <w:rPr>
          <w:rFonts w:ascii="Times New Roman" w:eastAsia="Times New Roman" w:hAnsi="Times New Roman" w:cs="Times New Roman"/>
          <w:bCs/>
          <w:sz w:val="24"/>
          <w:szCs w:val="24"/>
          <w:lang w:eastAsia="hr-HR"/>
        </w:rPr>
        <w:t xml:space="preserve">s normativnim dijelom ovoga </w:t>
      </w:r>
      <w:r w:rsidR="00493E20" w:rsidRPr="00CF05C4">
        <w:rPr>
          <w:rFonts w:ascii="Times New Roman" w:eastAsia="Times New Roman" w:hAnsi="Times New Roman" w:cs="Times New Roman"/>
          <w:bCs/>
          <w:sz w:val="24"/>
          <w:szCs w:val="24"/>
          <w:lang w:eastAsia="hr-HR"/>
        </w:rPr>
        <w:t xml:space="preserve">Prijedloga </w:t>
      </w:r>
      <w:r w:rsidR="00770D94" w:rsidRPr="00CF05C4">
        <w:rPr>
          <w:rFonts w:ascii="Times New Roman" w:eastAsia="Times New Roman" w:hAnsi="Times New Roman" w:cs="Times New Roman"/>
          <w:bCs/>
          <w:sz w:val="24"/>
          <w:szCs w:val="24"/>
          <w:lang w:eastAsia="hr-HR"/>
        </w:rPr>
        <w:t>Zakona.</w:t>
      </w:r>
    </w:p>
    <w:p w14:paraId="1CB0A702" w14:textId="77777777" w:rsidR="002832D4" w:rsidRPr="00CF05C4" w:rsidRDefault="002832D4" w:rsidP="00770D94">
      <w:pPr>
        <w:spacing w:after="0" w:line="240" w:lineRule="auto"/>
        <w:jc w:val="both"/>
        <w:rPr>
          <w:rFonts w:ascii="Times New Roman" w:eastAsia="Times New Roman" w:hAnsi="Times New Roman" w:cs="Times New Roman"/>
          <w:bCs/>
          <w:sz w:val="24"/>
          <w:szCs w:val="24"/>
          <w:lang w:eastAsia="hr-HR"/>
        </w:rPr>
      </w:pPr>
    </w:p>
    <w:p w14:paraId="67838ED4" w14:textId="71101956" w:rsidR="00FD6C6F" w:rsidRPr="00CF05C4" w:rsidRDefault="00FD6C6F" w:rsidP="00770D94">
      <w:pPr>
        <w:spacing w:after="0" w:line="240" w:lineRule="auto"/>
        <w:jc w:val="both"/>
        <w:rPr>
          <w:rFonts w:ascii="Times New Roman" w:hAnsi="Times New Roman" w:cs="Times New Roman"/>
          <w:b/>
          <w:bCs/>
          <w:sz w:val="24"/>
          <w:szCs w:val="24"/>
        </w:rPr>
      </w:pPr>
      <w:r w:rsidRPr="00CF05C4">
        <w:rPr>
          <w:rFonts w:ascii="Times New Roman" w:hAnsi="Times New Roman" w:cs="Times New Roman"/>
          <w:b/>
          <w:bCs/>
          <w:sz w:val="24"/>
          <w:szCs w:val="24"/>
        </w:rPr>
        <w:t>Uz članak 43.</w:t>
      </w:r>
    </w:p>
    <w:p w14:paraId="11A8DD8C" w14:textId="2A9D4341" w:rsidR="00FD6C6F" w:rsidRPr="00CF05C4" w:rsidRDefault="00FD6C6F" w:rsidP="00770D94">
      <w:pPr>
        <w:spacing w:after="0" w:line="240" w:lineRule="auto"/>
        <w:jc w:val="both"/>
        <w:rPr>
          <w:rFonts w:ascii="Times New Roman" w:hAnsi="Times New Roman" w:cs="Times New Roman"/>
          <w:bCs/>
          <w:sz w:val="24"/>
          <w:szCs w:val="24"/>
        </w:rPr>
      </w:pPr>
      <w:r w:rsidRPr="00CF05C4">
        <w:rPr>
          <w:rFonts w:ascii="Times New Roman" w:hAnsi="Times New Roman" w:cs="Times New Roman"/>
          <w:bCs/>
          <w:sz w:val="24"/>
          <w:szCs w:val="24"/>
        </w:rPr>
        <w:t>Člankom se prenosi odredba Direktive (EU) 2025/794 o izmjeni rokova za primjenu zahtjeva za izvješćivanjem o održivosti za relevantne izdavatelje</w:t>
      </w:r>
      <w:r w:rsidR="008A2E72" w:rsidRPr="00CF05C4">
        <w:rPr>
          <w:rFonts w:ascii="Times New Roman" w:hAnsi="Times New Roman" w:cs="Times New Roman"/>
          <w:bCs/>
          <w:sz w:val="24"/>
          <w:szCs w:val="24"/>
        </w:rPr>
        <w:t xml:space="preserve"> koji</w:t>
      </w:r>
      <w:r w:rsidR="004B4E79" w:rsidRPr="00CF05C4">
        <w:rPr>
          <w:rFonts w:ascii="Times New Roman" w:hAnsi="Times New Roman" w:cs="Times New Roman"/>
          <w:bCs/>
          <w:sz w:val="24"/>
          <w:szCs w:val="24"/>
        </w:rPr>
        <w:t xml:space="preserve"> zahtjev</w:t>
      </w:r>
      <w:r w:rsidR="008A2E72" w:rsidRPr="00CF05C4">
        <w:rPr>
          <w:rFonts w:ascii="Times New Roman" w:hAnsi="Times New Roman" w:cs="Times New Roman"/>
          <w:bCs/>
          <w:sz w:val="24"/>
          <w:szCs w:val="24"/>
        </w:rPr>
        <w:t xml:space="preserve"> proizlazi iz Direktive (EU) 2022/2464</w:t>
      </w:r>
      <w:r w:rsidRPr="00CF05C4">
        <w:rPr>
          <w:rFonts w:ascii="Times New Roman" w:hAnsi="Times New Roman" w:cs="Times New Roman"/>
          <w:bCs/>
          <w:sz w:val="24"/>
          <w:szCs w:val="24"/>
        </w:rPr>
        <w:t>. Naime, Direktiva (EU) 2025/794</w:t>
      </w:r>
      <w:r w:rsidR="008A2E72" w:rsidRPr="00CF05C4">
        <w:rPr>
          <w:rFonts w:ascii="Times New Roman" w:hAnsi="Times New Roman" w:cs="Times New Roman"/>
          <w:bCs/>
          <w:sz w:val="24"/>
          <w:szCs w:val="24"/>
        </w:rPr>
        <w:t xml:space="preserve"> propisuje</w:t>
      </w:r>
      <w:r w:rsidRPr="00CF05C4">
        <w:rPr>
          <w:rFonts w:ascii="Times New Roman" w:hAnsi="Times New Roman" w:cs="Times New Roman"/>
          <w:bCs/>
          <w:sz w:val="24"/>
          <w:szCs w:val="24"/>
        </w:rPr>
        <w:t xml:space="preserve"> odgodu za dvije godine u odnosu na subjekte navedene u predmetnoj odredbi.</w:t>
      </w:r>
    </w:p>
    <w:p w14:paraId="40033834" w14:textId="77777777" w:rsidR="00FD6C6F" w:rsidRPr="00CF05C4" w:rsidRDefault="00FD6C6F" w:rsidP="00770D94">
      <w:pPr>
        <w:spacing w:after="0" w:line="240" w:lineRule="auto"/>
        <w:jc w:val="both"/>
        <w:rPr>
          <w:rFonts w:ascii="Times New Roman" w:hAnsi="Times New Roman" w:cs="Times New Roman"/>
          <w:b/>
          <w:bCs/>
          <w:sz w:val="24"/>
          <w:szCs w:val="24"/>
        </w:rPr>
      </w:pPr>
    </w:p>
    <w:p w14:paraId="589E7E83" w14:textId="2ADBC1CD" w:rsidR="00770D94" w:rsidRPr="00CF05C4" w:rsidRDefault="00770D94" w:rsidP="00770D94">
      <w:pPr>
        <w:spacing w:after="0" w:line="240" w:lineRule="auto"/>
        <w:jc w:val="both"/>
        <w:rPr>
          <w:rFonts w:ascii="Times New Roman" w:hAnsi="Times New Roman" w:cs="Times New Roman"/>
          <w:b/>
          <w:bCs/>
          <w:sz w:val="24"/>
          <w:szCs w:val="24"/>
        </w:rPr>
      </w:pPr>
      <w:r w:rsidRPr="00CF05C4">
        <w:rPr>
          <w:rFonts w:ascii="Times New Roman" w:hAnsi="Times New Roman" w:cs="Times New Roman"/>
          <w:b/>
          <w:bCs/>
          <w:sz w:val="24"/>
          <w:szCs w:val="24"/>
        </w:rPr>
        <w:t>Uz članak 4</w:t>
      </w:r>
      <w:r w:rsidR="00FD6C6F" w:rsidRPr="00CF05C4">
        <w:rPr>
          <w:rFonts w:ascii="Times New Roman" w:hAnsi="Times New Roman" w:cs="Times New Roman"/>
          <w:b/>
          <w:bCs/>
          <w:sz w:val="24"/>
          <w:szCs w:val="24"/>
        </w:rPr>
        <w:t>4</w:t>
      </w:r>
      <w:r w:rsidRPr="00CF05C4">
        <w:rPr>
          <w:rFonts w:ascii="Times New Roman" w:hAnsi="Times New Roman" w:cs="Times New Roman"/>
          <w:b/>
          <w:bCs/>
          <w:sz w:val="24"/>
          <w:szCs w:val="24"/>
        </w:rPr>
        <w:t>.</w:t>
      </w:r>
    </w:p>
    <w:p w14:paraId="3BC9A1E2" w14:textId="709F10C0" w:rsidR="00E071FD" w:rsidRPr="00CF05C4" w:rsidRDefault="00770D94" w:rsidP="00770D94">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 xml:space="preserve">Propisuje se </w:t>
      </w:r>
      <w:r w:rsidR="000D5421" w:rsidRPr="00CF05C4">
        <w:rPr>
          <w:rFonts w:ascii="Times New Roman" w:hAnsi="Times New Roman" w:cs="Times New Roman"/>
          <w:sz w:val="24"/>
          <w:szCs w:val="24"/>
        </w:rPr>
        <w:t>obveza donošenja</w:t>
      </w:r>
      <w:r w:rsidRPr="00CF05C4">
        <w:rPr>
          <w:rFonts w:ascii="Times New Roman" w:hAnsi="Times New Roman" w:cs="Times New Roman"/>
          <w:sz w:val="24"/>
          <w:szCs w:val="24"/>
        </w:rPr>
        <w:t xml:space="preserve"> pravilnika</w:t>
      </w:r>
      <w:r w:rsidR="00B95724" w:rsidRPr="00CF05C4">
        <w:rPr>
          <w:rFonts w:ascii="Times New Roman" w:hAnsi="Times New Roman" w:cs="Times New Roman"/>
          <w:sz w:val="24"/>
          <w:szCs w:val="24"/>
        </w:rPr>
        <w:t xml:space="preserve"> o tajnom nadzoru</w:t>
      </w:r>
      <w:r w:rsidRPr="00CF05C4">
        <w:rPr>
          <w:rFonts w:ascii="Times New Roman" w:hAnsi="Times New Roman" w:cs="Times New Roman"/>
          <w:sz w:val="24"/>
          <w:szCs w:val="24"/>
        </w:rPr>
        <w:t xml:space="preserve"> </w:t>
      </w:r>
      <w:r w:rsidR="00B95724" w:rsidRPr="00CF05C4">
        <w:rPr>
          <w:rFonts w:ascii="Times New Roman" w:hAnsi="Times New Roman" w:cs="Times New Roman"/>
          <w:sz w:val="24"/>
          <w:szCs w:val="24"/>
        </w:rPr>
        <w:t xml:space="preserve">iz članka 32. </w:t>
      </w:r>
      <w:r w:rsidR="00493E20" w:rsidRPr="00CF05C4">
        <w:rPr>
          <w:rFonts w:ascii="Times New Roman" w:hAnsi="Times New Roman" w:cs="Times New Roman"/>
          <w:sz w:val="24"/>
          <w:szCs w:val="24"/>
        </w:rPr>
        <w:t>Prijedloga z</w:t>
      </w:r>
      <w:r w:rsidR="00B95724" w:rsidRPr="00CF05C4">
        <w:rPr>
          <w:rFonts w:ascii="Times New Roman" w:hAnsi="Times New Roman" w:cs="Times New Roman"/>
          <w:sz w:val="24"/>
          <w:szCs w:val="24"/>
        </w:rPr>
        <w:t>akona.</w:t>
      </w:r>
    </w:p>
    <w:p w14:paraId="3A0ACFB0" w14:textId="4BCE5D31" w:rsidR="00284CEF" w:rsidRPr="00CF05C4" w:rsidRDefault="00284CEF" w:rsidP="00770D94">
      <w:pPr>
        <w:spacing w:after="0" w:line="240" w:lineRule="auto"/>
        <w:jc w:val="both"/>
        <w:rPr>
          <w:rFonts w:ascii="Times New Roman" w:hAnsi="Times New Roman" w:cs="Times New Roman"/>
          <w:sz w:val="24"/>
          <w:szCs w:val="24"/>
        </w:rPr>
      </w:pPr>
    </w:p>
    <w:p w14:paraId="46D9FADD" w14:textId="4BA6AC9D" w:rsidR="00284CEF" w:rsidRPr="00CF05C4" w:rsidRDefault="00284CEF" w:rsidP="00770D94">
      <w:pPr>
        <w:spacing w:after="0" w:line="240" w:lineRule="auto"/>
        <w:jc w:val="both"/>
        <w:rPr>
          <w:rFonts w:ascii="Times New Roman" w:hAnsi="Times New Roman" w:cs="Times New Roman"/>
          <w:b/>
          <w:bCs/>
          <w:sz w:val="24"/>
          <w:szCs w:val="24"/>
        </w:rPr>
      </w:pPr>
      <w:r w:rsidRPr="00CF05C4">
        <w:rPr>
          <w:rFonts w:ascii="Times New Roman" w:hAnsi="Times New Roman" w:cs="Times New Roman"/>
          <w:b/>
          <w:bCs/>
          <w:sz w:val="24"/>
          <w:szCs w:val="24"/>
        </w:rPr>
        <w:t>Uz članak 4</w:t>
      </w:r>
      <w:r w:rsidR="00FD6C6F" w:rsidRPr="00CF05C4">
        <w:rPr>
          <w:rFonts w:ascii="Times New Roman" w:hAnsi="Times New Roman" w:cs="Times New Roman"/>
          <w:b/>
          <w:bCs/>
          <w:sz w:val="24"/>
          <w:szCs w:val="24"/>
        </w:rPr>
        <w:t>5</w:t>
      </w:r>
      <w:r w:rsidRPr="00CF05C4">
        <w:rPr>
          <w:rFonts w:ascii="Times New Roman" w:hAnsi="Times New Roman" w:cs="Times New Roman"/>
          <w:b/>
          <w:bCs/>
          <w:sz w:val="24"/>
          <w:szCs w:val="24"/>
        </w:rPr>
        <w:t>.</w:t>
      </w:r>
    </w:p>
    <w:p w14:paraId="76664593" w14:textId="29BB06FB" w:rsidR="00E02866" w:rsidRPr="00CF05C4" w:rsidRDefault="00E02866" w:rsidP="00E02866">
      <w:pPr>
        <w:spacing w:line="240" w:lineRule="auto"/>
        <w:jc w:val="both"/>
        <w:rPr>
          <w:rFonts w:ascii="Times New Roman" w:hAnsi="Times New Roman" w:cs="Times New Roman"/>
          <w:sz w:val="24"/>
          <w:szCs w:val="24"/>
          <w:lang w:eastAsia="hr-HR"/>
        </w:rPr>
      </w:pPr>
      <w:r w:rsidRPr="00CF05C4">
        <w:rPr>
          <w:rFonts w:ascii="Times New Roman" w:hAnsi="Times New Roman" w:cs="Times New Roman"/>
          <w:sz w:val="24"/>
          <w:szCs w:val="24"/>
        </w:rPr>
        <w:t xml:space="preserve">Ovim člankom propisuje se primjena </w:t>
      </w:r>
      <w:r w:rsidRPr="00CF05C4">
        <w:rPr>
          <w:rFonts w:ascii="Times New Roman" w:hAnsi="Times New Roman" w:cs="Times New Roman"/>
          <w:sz w:val="24"/>
          <w:szCs w:val="24"/>
          <w:lang w:eastAsia="hr-HR"/>
        </w:rPr>
        <w:t>Zakona o tržištu kapitala (</w:t>
      </w:r>
      <w:r w:rsidR="004014FF" w:rsidRPr="00CF05C4">
        <w:rPr>
          <w:rFonts w:ascii="Times New Roman" w:hAnsi="Times New Roman" w:cs="Times New Roman"/>
          <w:sz w:val="24"/>
          <w:szCs w:val="24"/>
          <w:lang w:eastAsia="hr-HR"/>
        </w:rPr>
        <w:t>„</w:t>
      </w:r>
      <w:r w:rsidRPr="00CF05C4">
        <w:rPr>
          <w:rFonts w:ascii="Times New Roman" w:hAnsi="Times New Roman" w:cs="Times New Roman"/>
          <w:sz w:val="24"/>
          <w:szCs w:val="24"/>
          <w:lang w:eastAsia="hr-HR"/>
        </w:rPr>
        <w:t>Narodne novine</w:t>
      </w:r>
      <w:r w:rsidR="004014FF" w:rsidRPr="00CF05C4">
        <w:rPr>
          <w:rFonts w:ascii="Times New Roman" w:hAnsi="Times New Roman" w:cs="Times New Roman"/>
          <w:sz w:val="24"/>
          <w:szCs w:val="24"/>
          <w:lang w:eastAsia="hr-HR"/>
        </w:rPr>
        <w:t>“</w:t>
      </w:r>
      <w:r w:rsidRPr="00CF05C4">
        <w:rPr>
          <w:rFonts w:ascii="Times New Roman" w:hAnsi="Times New Roman" w:cs="Times New Roman"/>
          <w:sz w:val="24"/>
          <w:szCs w:val="24"/>
          <w:lang w:eastAsia="hr-HR"/>
        </w:rPr>
        <w:t>, br. 65/18</w:t>
      </w:r>
      <w:r w:rsidR="004014FF" w:rsidRPr="00CF05C4">
        <w:rPr>
          <w:rFonts w:ascii="Times New Roman" w:hAnsi="Times New Roman" w:cs="Times New Roman"/>
          <w:sz w:val="24"/>
          <w:szCs w:val="24"/>
          <w:lang w:eastAsia="hr-HR"/>
        </w:rPr>
        <w:t>.</w:t>
      </w:r>
      <w:r w:rsidRPr="00CF05C4">
        <w:rPr>
          <w:rFonts w:ascii="Times New Roman" w:hAnsi="Times New Roman" w:cs="Times New Roman"/>
          <w:sz w:val="24"/>
          <w:szCs w:val="24"/>
          <w:lang w:eastAsia="hr-HR"/>
        </w:rPr>
        <w:t>, 17/20</w:t>
      </w:r>
      <w:r w:rsidR="004014FF" w:rsidRPr="00CF05C4">
        <w:rPr>
          <w:rFonts w:ascii="Times New Roman" w:hAnsi="Times New Roman" w:cs="Times New Roman"/>
          <w:sz w:val="24"/>
          <w:szCs w:val="24"/>
          <w:lang w:eastAsia="hr-HR"/>
        </w:rPr>
        <w:t>.</w:t>
      </w:r>
      <w:r w:rsidRPr="00CF05C4">
        <w:rPr>
          <w:rFonts w:ascii="Times New Roman" w:hAnsi="Times New Roman" w:cs="Times New Roman"/>
          <w:sz w:val="24"/>
          <w:szCs w:val="24"/>
          <w:lang w:eastAsia="hr-HR"/>
        </w:rPr>
        <w:t>, 83/21</w:t>
      </w:r>
      <w:r w:rsidR="004014FF" w:rsidRPr="00CF05C4">
        <w:rPr>
          <w:rFonts w:ascii="Times New Roman" w:hAnsi="Times New Roman" w:cs="Times New Roman"/>
          <w:sz w:val="24"/>
          <w:szCs w:val="24"/>
          <w:lang w:eastAsia="hr-HR"/>
        </w:rPr>
        <w:t>.</w:t>
      </w:r>
      <w:r w:rsidRPr="00CF05C4">
        <w:rPr>
          <w:rFonts w:ascii="Times New Roman" w:hAnsi="Times New Roman" w:cs="Times New Roman"/>
          <w:sz w:val="24"/>
          <w:szCs w:val="24"/>
          <w:lang w:eastAsia="hr-HR"/>
        </w:rPr>
        <w:t>, 151/22</w:t>
      </w:r>
      <w:r w:rsidR="004014FF" w:rsidRPr="00CF05C4">
        <w:rPr>
          <w:rFonts w:ascii="Times New Roman" w:hAnsi="Times New Roman" w:cs="Times New Roman"/>
          <w:sz w:val="24"/>
          <w:szCs w:val="24"/>
          <w:lang w:eastAsia="hr-HR"/>
        </w:rPr>
        <w:t>.</w:t>
      </w:r>
      <w:r w:rsidRPr="00CF05C4">
        <w:rPr>
          <w:rFonts w:ascii="Times New Roman" w:hAnsi="Times New Roman" w:cs="Times New Roman"/>
          <w:sz w:val="24"/>
          <w:szCs w:val="24"/>
          <w:lang w:eastAsia="hr-HR"/>
        </w:rPr>
        <w:t xml:space="preserve"> i 85/24</w:t>
      </w:r>
      <w:r w:rsidR="004014FF" w:rsidRPr="00CF05C4">
        <w:rPr>
          <w:rFonts w:ascii="Times New Roman" w:hAnsi="Times New Roman" w:cs="Times New Roman"/>
          <w:sz w:val="24"/>
          <w:szCs w:val="24"/>
          <w:lang w:eastAsia="hr-HR"/>
        </w:rPr>
        <w:t>.</w:t>
      </w:r>
      <w:r w:rsidRPr="00CF05C4">
        <w:rPr>
          <w:rFonts w:ascii="Times New Roman" w:hAnsi="Times New Roman" w:cs="Times New Roman"/>
          <w:sz w:val="24"/>
          <w:szCs w:val="24"/>
          <w:lang w:eastAsia="hr-HR"/>
        </w:rPr>
        <w:t>) na postupke pokrenute prije stupanja na snagu ovoga Zakona.</w:t>
      </w:r>
    </w:p>
    <w:p w14:paraId="704BD9EF" w14:textId="5438E664" w:rsidR="00881784" w:rsidRPr="00CF05C4" w:rsidRDefault="00427A61" w:rsidP="00770D94">
      <w:pPr>
        <w:spacing w:after="0" w:line="240" w:lineRule="auto"/>
        <w:jc w:val="both"/>
        <w:rPr>
          <w:rFonts w:ascii="Times New Roman" w:hAnsi="Times New Roman" w:cs="Times New Roman"/>
          <w:b/>
          <w:sz w:val="24"/>
          <w:szCs w:val="24"/>
        </w:rPr>
      </w:pPr>
      <w:r w:rsidRPr="00CF05C4">
        <w:rPr>
          <w:rFonts w:ascii="Times New Roman" w:hAnsi="Times New Roman" w:cs="Times New Roman"/>
          <w:b/>
          <w:bCs/>
          <w:sz w:val="24"/>
          <w:szCs w:val="24"/>
        </w:rPr>
        <w:t>Uz članak 4</w:t>
      </w:r>
      <w:r w:rsidR="00FD6C6F" w:rsidRPr="00CF05C4">
        <w:rPr>
          <w:rFonts w:ascii="Times New Roman" w:hAnsi="Times New Roman" w:cs="Times New Roman"/>
          <w:b/>
          <w:bCs/>
          <w:sz w:val="24"/>
          <w:szCs w:val="24"/>
        </w:rPr>
        <w:t>6</w:t>
      </w:r>
      <w:r w:rsidRPr="00CF05C4">
        <w:rPr>
          <w:rFonts w:ascii="Times New Roman" w:hAnsi="Times New Roman" w:cs="Times New Roman"/>
          <w:b/>
          <w:bCs/>
          <w:sz w:val="24"/>
          <w:szCs w:val="24"/>
        </w:rPr>
        <w:t>.</w:t>
      </w:r>
    </w:p>
    <w:p w14:paraId="34A0E617" w14:textId="7558A587" w:rsidR="0086267E" w:rsidRPr="00CF05C4" w:rsidRDefault="00427A61" w:rsidP="0086267E">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Propisuje se stupanje na snagu Zakona</w:t>
      </w:r>
      <w:r w:rsidR="00015547">
        <w:rPr>
          <w:rFonts w:ascii="Times New Roman" w:hAnsi="Times New Roman" w:cs="Times New Roman"/>
          <w:sz w:val="24"/>
          <w:szCs w:val="24"/>
        </w:rPr>
        <w:t xml:space="preserve">. </w:t>
      </w:r>
    </w:p>
    <w:p w14:paraId="3ACB0D5D" w14:textId="1EFC0C39" w:rsidR="001C470A" w:rsidRPr="00CF05C4" w:rsidRDefault="001C470A" w:rsidP="0086267E">
      <w:pPr>
        <w:spacing w:after="0" w:line="240" w:lineRule="auto"/>
        <w:jc w:val="both"/>
        <w:rPr>
          <w:rFonts w:ascii="Times New Roman" w:hAnsi="Times New Roman" w:cs="Times New Roman"/>
          <w:sz w:val="24"/>
          <w:szCs w:val="24"/>
        </w:rPr>
      </w:pPr>
    </w:p>
    <w:p w14:paraId="466D99F5" w14:textId="77777777" w:rsidR="00681414" w:rsidRPr="00CF05C4" w:rsidRDefault="00681414" w:rsidP="0086267E">
      <w:pPr>
        <w:spacing w:after="0" w:line="240" w:lineRule="auto"/>
        <w:jc w:val="both"/>
        <w:rPr>
          <w:rFonts w:ascii="Times New Roman" w:hAnsi="Times New Roman" w:cs="Times New Roman"/>
          <w:sz w:val="24"/>
          <w:szCs w:val="24"/>
        </w:rPr>
      </w:pPr>
    </w:p>
    <w:p w14:paraId="7D0586A5" w14:textId="6965F28E" w:rsidR="00621135" w:rsidRPr="00CF05C4" w:rsidRDefault="00621135">
      <w:pPr>
        <w:rPr>
          <w:rFonts w:ascii="Times New Roman" w:eastAsia="Times New Roman" w:hAnsi="Times New Roman" w:cs="Times New Roman"/>
          <w:b/>
          <w:sz w:val="24"/>
          <w:szCs w:val="24"/>
          <w:lang w:eastAsia="hr-HR"/>
        </w:rPr>
      </w:pPr>
      <w:r w:rsidRPr="00CF05C4">
        <w:rPr>
          <w:rFonts w:ascii="Times New Roman" w:eastAsia="Times New Roman" w:hAnsi="Times New Roman" w:cs="Times New Roman"/>
          <w:b/>
          <w:sz w:val="24"/>
          <w:szCs w:val="24"/>
          <w:lang w:eastAsia="hr-HR"/>
        </w:rPr>
        <w:br w:type="page"/>
      </w:r>
    </w:p>
    <w:p w14:paraId="07171565" w14:textId="77777777" w:rsidR="00E071FD" w:rsidRPr="00CF05C4" w:rsidRDefault="00E071FD" w:rsidP="00B21B08">
      <w:pPr>
        <w:spacing w:after="0" w:line="240" w:lineRule="auto"/>
        <w:jc w:val="both"/>
        <w:rPr>
          <w:rFonts w:ascii="Times New Roman" w:eastAsia="Times New Roman" w:hAnsi="Times New Roman" w:cs="Times New Roman"/>
          <w:b/>
          <w:sz w:val="24"/>
          <w:szCs w:val="24"/>
          <w:lang w:eastAsia="hr-HR"/>
        </w:rPr>
      </w:pPr>
    </w:p>
    <w:p w14:paraId="47A71B28" w14:textId="346DA270" w:rsidR="009A303F" w:rsidRPr="00CF05C4" w:rsidRDefault="0018767A" w:rsidP="00941BD7">
      <w:pPr>
        <w:spacing w:line="240" w:lineRule="auto"/>
        <w:jc w:val="center"/>
        <w:rPr>
          <w:rFonts w:ascii="Times New Roman" w:hAnsi="Times New Roman" w:cs="Times New Roman"/>
          <w:b/>
          <w:sz w:val="24"/>
          <w:szCs w:val="24"/>
        </w:rPr>
      </w:pPr>
      <w:r w:rsidRPr="00CF05C4">
        <w:rPr>
          <w:rFonts w:ascii="Times New Roman" w:hAnsi="Times New Roman" w:cs="Times New Roman"/>
          <w:b/>
          <w:sz w:val="24"/>
          <w:szCs w:val="24"/>
        </w:rPr>
        <w:t>ODREDBE</w:t>
      </w:r>
      <w:r w:rsidR="009A303F" w:rsidRPr="00CF05C4">
        <w:rPr>
          <w:rFonts w:ascii="Times New Roman" w:hAnsi="Times New Roman" w:cs="Times New Roman"/>
          <w:b/>
          <w:sz w:val="24"/>
          <w:szCs w:val="24"/>
        </w:rPr>
        <w:t xml:space="preserve"> VAŽEĆEG ZAKONA KOJE SE M</w:t>
      </w:r>
      <w:r w:rsidRPr="00CF05C4">
        <w:rPr>
          <w:rFonts w:ascii="Times New Roman" w:hAnsi="Times New Roman" w:cs="Times New Roman"/>
          <w:b/>
          <w:sz w:val="24"/>
          <w:szCs w:val="24"/>
        </w:rPr>
        <w:t>I</w:t>
      </w:r>
      <w:r w:rsidR="009A303F" w:rsidRPr="00CF05C4">
        <w:rPr>
          <w:rFonts w:ascii="Times New Roman" w:hAnsi="Times New Roman" w:cs="Times New Roman"/>
          <w:b/>
          <w:sz w:val="24"/>
          <w:szCs w:val="24"/>
        </w:rPr>
        <w:t>JENJAJU, ODNOSNO DOPUNJUJU</w:t>
      </w:r>
    </w:p>
    <w:p w14:paraId="68E9474F" w14:textId="0EF5EA97" w:rsidR="00941BD7" w:rsidRPr="00CF05C4" w:rsidRDefault="00941BD7" w:rsidP="00941BD7">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Članak 2. </w:t>
      </w:r>
    </w:p>
    <w:p w14:paraId="586195FD"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Ovim se Zakonom u hrvatsko zakonodavstvo preuzimaju sljedeći akti Europske unije:</w:t>
      </w:r>
    </w:p>
    <w:p w14:paraId="32C3E127"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Direktiva 89/117/EEZ Vijeća od 13. veljače 1989. o obvezama podružnica osnovanih u državi članici kreditnih i financijskih institucija koje imaju sjedište izvan te države članice, u pogledu objavljivanja godišnjih računovodstvenih dokumenata (SL L 44, 16. 2. 1989.)</w:t>
      </w:r>
    </w:p>
    <w:p w14:paraId="1FA171A2"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Direktiva 97/9/EZ Europskog parlamenta i Vijeća od 3. ožujka 1997. o sustavima naknada štete za investitore (SL L 84, 26. 3. 1997.) (u daljnjem tekstu: Direktiva 97/9/EZ)</w:t>
      </w:r>
    </w:p>
    <w:p w14:paraId="0F910CE0"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Direktiva 98/26/EZ Europskog parlamenta i Vijeća od 19. svibnja 1998. o konačnosti namire u platnim sustavima i sustavima za namiru vrijednosnih papira (SL L 166, 11. 6. 1998.), kako je posljednje izmijenjena Uredbom (EU) br. 909/2014 Europskog parlamenta i Vijeća od 23. srpnja 2014. o poboljšanju namire vrijednosnih papira u Europskoj uniji i o središnjim depozitorijima vrijednosnih papira, te izmjeni direktiva 98/26/EZ i 2014/65/EU te Uredbe (EU) br. 236/2012 (Tekst značajan za EGP) (SL L 257, 28. 8. 2014.) (u daljnjem tekstu: Direktiva 98/26/EZ)</w:t>
      </w:r>
    </w:p>
    <w:p w14:paraId="4AA7A99E"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Direktiva 2001/34/EZ Europskog parlamenta i Vijeća od 28. svibnja 2001. o uvrštenju vrijednosnih papira u službenu kotaciju burze te o informacijama koje treba objaviti o tim vrijednosnim papirima (SL L 184, 6. 7. 2001.) (u daljnjem tekstu: Direktiva 2001/34/EZ)</w:t>
      </w:r>
    </w:p>
    <w:p w14:paraId="1D22EDBD"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Direktiva 2004/109/EZ Europskog parlamenta i Vijeća od 15. prosinca 2004. o usklađivanju zahtjeva za transparentnošću u vezi s informacijama o izdavateljima čiji su vrijednosni papiri uvršteni za trgovanje na uređenom tržištu i o izmjeni Direktive 2001/34/EZ (SL L 390, 31. 12. 2004.), kako je posljednje izmijenjena Direktivom (EU) 2022/2464 Europskog parlamenta i Vijeća od 14. prosinca 2022. o izmjeni Uredbe (EU) br. 537/2014, Direktive 2004/109/EZ, Direktive 2006/43/EZ i Direktive 2013/34/EU u pogledu korporativnog izvješćivanja o održivosti (Tekst značajan za EGP) (SL L 322, 16. 12. 2022.) (u daljnjem tekstu: Direktiva 2004/109 EZ)</w:t>
      </w:r>
    </w:p>
    <w:p w14:paraId="60072F3E"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Direktiva Komisije 2007/14/EZ od 8. ožujka 2007. o utvrđivanju detaljnih pravila za provedbu određenih odredbi Direktive 2004/109/EZ o usklađivanju zahtjeva za transparentnošću u odnosu na informacije o izdavateljima čiji su vrijednosni papiri uvršteni za trgovanje na uređenom tržištu (SL L 69, 9. 3. 2007.), kako je posljednje izmijenjena Direktivom 2013/50/EU Europskog parlamenta i Vijeća od 22. listopada 2013. o izmjenama Direktive 2004/109/EZ Europskog parlamenta i Vijeća o usklađivanju zahtjeva za transparentnošću u vezi s informacijama o izdavateljima čiji su vrijednosni papiri uvršteni za trgovanje na uređenom tržištu, Direktive 2003/71/EZ Europskog parlamenta i Vijeća o prospektu koji je potrebno objaviti prilikom javne ponude vrijednosnih papira ili prilikom uvrštavanja u trgovanje i Direktive Komisije 2007/14/EZ o utvrđivanju detaljnih pravila za provedbu određenih odredbi Direktive 2004/109/EZ (Tekst značajan za EGP) (SL L 294, 6. 11. 2013.)</w:t>
      </w:r>
    </w:p>
    <w:p w14:paraId="0EAC5796"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 Direktiva 2013/36/EU Europskog parlamenta i Vijeća od 26. lipnja 2013. o pristupanju djelatnosti kreditnih institucija i bonitetnom nadzoru nad kreditnim institucijama i investicijskim društvima, izmjeni Direktive 2002/87/EZ te stavljanju izvan snage direktiva 2006/48/EZ i 2006/49/EZ (Tekst značajan za EGP) (SL L 176, 27. 6. 2013.) (u daljnjem tekstu: Direktiva 2013/36/EU)</w:t>
      </w:r>
    </w:p>
    <w:p w14:paraId="04A8C4DA"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 Direktiva 2014/51/EU Europskog parlamenta i Vijeća od 16. travnja 2014. o izmjeni direktiva 2003/71/EZ i 2009/138/EZ te uredbi (EZ) br. 1060/2009, (EU) br. 1094/2010 i (EU) br. 1095/2010 u pogledu ovlasti Europskog nadzornog tijela (Europskog nadzornog tijela za osiguranje i strukovno mirovinsko osiguranje) i Europskog nadzornog tijela (Europskog nadzornog tijela za vrijednosne papire i tržišta kapitala) (SL L 153, 22. 5. 2014.)</w:t>
      </w:r>
    </w:p>
    <w:p w14:paraId="59948AE1"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 Direktiva 2014/57/EU Europskog parlamenta i Vijeća od 16. travnja 2014. o kaznenopravnim sankcijama za zlouporabu tržišta (Direktiva o zlouporabi tržišta) (SL L 173, 12. 6. 2014.)</w:t>
      </w:r>
    </w:p>
    <w:p w14:paraId="32A0AF9B"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 Direktiva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(Tekst značajan za EGP) (SL L 173, 12. 6. 2014.)</w:t>
      </w:r>
    </w:p>
    <w:p w14:paraId="597DAD4A"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 Direktiva 2014/65/EU Europskog parlamenta i Vijeća od 15. svibnja 2014. o tržištu financijskih instrumenata i izmjeni Direktive 2002/92/EZ i Direktive 2011/61/EU (preinačena) (Tekst značajan za EGP) (SL L 173, 12. 6. 2014.) kako je posljednje izmijenjena Uredbom (EU) 2022/858 Europskog parlamenta i Vijeća od 30. svibnja 2022. o pilot-režimu za tržišne infrastrukture temeljene na tehnologiji distribuiranog zapisa i o izmjeni uredaba (EU) br. 600/2014 i (EU) br. 909/2014 te Direktive 2014/65/EU (Tekst značajan za EGP) (SL L 151 2.6.2022.).</w:t>
      </w:r>
    </w:p>
    <w:p w14:paraId="456DE3DF"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 Direktiva (EU) 2016/1034 Europskog parlamenta i Vijeća od 23. lipnja 2016. o izmjeni Direktive 2014/65/EU o tržištu financijskih instrumenata (Tekst značajan za EGP) (SL L 175, 30. 6. 2016.)</w:t>
      </w:r>
    </w:p>
    <w:p w14:paraId="23CBC2BF"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 Delegirana direktiva Komisije (EU) 2017/593 od 7. travnja 2016. o dopuni Direktive 2014/65 Europskog parlamenta i Vijeća u vezi sa zaštitom financijskih instrumenata i novčanih sredstava koja pripadaju klijentima, obvezama upravljanja proizvodima i pravilima koja se primjenjuju na davanje ili primanje naknada, provizija ili novčanih ili nenovčanih koristi (Tekst značajan za EGP) (SL 87, 31. 3. 2017.)</w:t>
      </w:r>
    </w:p>
    <w:p w14:paraId="5AFADFF8"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14. Direktiva (EU) 2019/878 Europskog parlamenta i Vijeća od 20. svibnja 2019. o izmjeni Direktive 2013/36/EU u pogledu izuzetih subjekata, financijskih holdinga, mješovitih financijskih holdinga, primitaka, nadzornih mjera i ovlasti te mjera za očuvanje kapitala (Tekst značajan za EGP) (SL L 150, 7. 6. 2019.)</w:t>
      </w:r>
    </w:p>
    <w:p w14:paraId="656F0AFA"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15. Direktiva (EU) 2019/2034 Europskog parlamenta i Vijeća od 27. studenoga 2019. o bonitetnom nadzoru nad investicijskim društvima i izmjeni direktiva 2002/87/EZ, 2009/65/EZ, 2011/61/EU, 2013/36/EU, 2014/59/EU i 2014/65/EU (Tekst značajan za EGP) (SL L 314, 5. 12. 2019.)</w:t>
      </w:r>
    </w:p>
    <w:p w14:paraId="70050983"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16. Direktiva (EU) 2019/2177 Europskog parlamenta i Vijeća od 18. prosinca 2019. o izmjeni Direktive 2009/138/EZ o osnivanju i obavljanju djelatnosti osiguranja i reosiguranja (Solventnost II), Direktive 2014/65/EU o tržištu financijskih instrumenata i Direktive (EU) 2015/849 o sprečavanju korištenja financijskog sustava u svrhu pranja novca ili financiranja terorizma (Tekst značajan za EGP) (SL L 334, 27. 12. 2019.)</w:t>
      </w:r>
    </w:p>
    <w:p w14:paraId="0C4AC7A0"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17. Direktiva (EU) 2020/1504 Europskog parlamenta i Vijeća od 7. listopada 2020. o izmjeni Direktive 2014/65/EU o tržištu financijskih instrumenata (Tekst značajan za EGP) (SL L 347, 20. 10. 2020.)</w:t>
      </w:r>
    </w:p>
    <w:p w14:paraId="2BD9014B"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18. Direktiva (EU) 2021/338 Europskog parlamenta i Vijeća od 16. veljače 2021. o izmjeni Direktive 2014/65/EU u pogledu zahtjeva za informacije, upravljanja proizvodima i ograničenja pozicija te direktiva 2013/36/EU i (EU) 2019/878 u pogledu njihove primjene na investicijska društva, radi potpore oporavku od krize uzrokovane bolešću COVlD-19 (Tekst značajan za EGP) (SL L 68, 26. 2. 2021.)</w:t>
      </w:r>
    </w:p>
    <w:p w14:paraId="3F136E9E"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19. Direktiva (EU) 2022/2556 Europskog parlamenta i Vijeća od 14. prosinca 2022. o izmjeni direktiva 2009/65/EZ, 2009/138/EZ, 2011/61/EU, 2013/36/EU, 2014/59/EU, 2014/65/EU, (EU) 2015/2366 i (EU) 2016/2341 u pogledu digitalne operativne otpornosti za financijski sektor (Tekst značajan za EGP) (SL L 333, 27. 12. 2022.).</w:t>
      </w:r>
    </w:p>
    <w:p w14:paraId="67876B1A"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Ovim se Zakonom osigurava provedba sljedećih akata Europske unije:</w:t>
      </w:r>
    </w:p>
    <w:p w14:paraId="5124BE21"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Uredba Komisije (EZ) br. 1287/2006 od 10. kolovoza 2006. o provedbi Direktive 2004/39/EZ Europskog parlamenta i Vijeća u vezi s obvezom vođenja evidencija investicijskih društava, izvještavanjem o transakcijama, tansparentnosti tržišta, uvrštavanjem financijskih instrumenata za trgovanje i određenim pojmovima za potrebe navedene Direktive (Tekst značajan za EGP) (SL L 241, 2. 9. 2006.)</w:t>
      </w:r>
    </w:p>
    <w:p w14:paraId="099ED13B"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Uredba (EU) br. 648/2012 Europskog parlamenta i Vijeća od 4. srpnja 2012. o OTC izvedenicama, središnjoj drugoj ugovornoj strani i trgovinskom repozitoriju (Tekst značajan za EGP) (SL L 201, 27. 7. 2012.) (u daljnjem tekstu: Uredba (EU) br. 648/2012)</w:t>
      </w:r>
    </w:p>
    <w:p w14:paraId="2CCD84B9"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Uredba (EU) br. 575/2013 Europskog parlamenta i Vijeća od 26. lipnja 2013. o bonitetnim zahtjevima za kreditne institucije i investicijska društva i o izmjeni Uredbe (EU) br. 648/2012 (Tekst značajan za EGP) (SL L 176, 27. 6. 2013.) (u daljnjem tekstu: Uredba (EU) br. 575/2013)</w:t>
      </w:r>
    </w:p>
    <w:p w14:paraId="63698133"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Uredba (EU) br. 596/2014 Europskog parlamenta i Vijeća od 16. travnja 2014. o zlouporabi tržišta (Uredba o zlouporabi tržišta) te stavljanju izvan snage Direktive 2003/6/EZ Europskog parlamenta i Vijeća i direktiva Komisije 2003/124/EZ, 2003/125/EZ i 2004/72/EZ (Tekst značajan za EGP) (SL L 173, 12. 6. 2014.) (u daljnjem tekstu: Uredba (EU) br. 596/2014)</w:t>
      </w:r>
    </w:p>
    <w:p w14:paraId="618E731E"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Uredba (EU) br. 600/2014 Europskog parlamenta i Vijeća od 15. svibnja 2014. o tržištima financijskih instrumenata i izmjeni Uredbe (EU) br. 648/2012 (Tekst značajan za EGP) (SL L 173, 12. 6. 2014.) kako je posljednji put izmijenjena Uredbom (EU) 2024/791 Europskog parlamenta i Vijeća od 28. veljače 2024. o izmjeni Uredbe (EU) br. 600/2014 u pogledu poboljšanja transparentnosti podataka, uklanjanja prepreka uvođenju konsolidiranih podataka, optimizacije obveza trgovanja i zabrane primanja plaćanja za tok naloga (Tekst značajan za EGP) (SL L 2024/791, 8. 3. 2024.) (u daljnjem tekstu: Uredba (EU) br. 600/2014)</w:t>
      </w:r>
    </w:p>
    <w:p w14:paraId="30E32DD3"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Uredba (EU) br. 909/2014 Europskog parlamenta i Vijeća od 23. srpnja 2014. o poboljšanju namire vrijednosnih papira u Europskoj uniji i o središnjim depozitorijima vrijednosnih papira te izmjeni direktiva 98/26/EZ i 2014/65/EU te Uredbe (EU) br. 236/2012 kako je posljednje izmijenjena Uredbom (EU) 2023/2845 Europskog parlamenta i Vijeća od 13. prosinca 2023. o izmjeni Uredbe (EU) br. 909/2014 u pogledu discipline namire, prekograničnog pružanja usluga, suradnje u području nadzora, pružanja pomoćnih usluga bankovnog tipa i zahtjeva za središnje depozitorije vrijednosnih papira iz trećih zemalja te o izmjeni Uredbe (EU) br. 236/2012 (Tekst značajan za EGP) (SL L 2023/2845, 27. 12. 2023.) (u daljnjem tekstu: Uredba (EU) br. 909/2014)</w:t>
      </w:r>
    </w:p>
    <w:p w14:paraId="1661CF06"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 Uredba (EU) 2016/1033 Europskog parlamenta i Vijeća od 23. lipnja 2016. o izmjeni Uredbe (EU) br. 600/2014 o tržištima financijskih instrumenata, Uredbe (EU) br. 596/2014 o zlouporabi tržišta i Uredbe (EU) br. 909/2014 o poboljšanju namire vrijednosnih papira u Europskoj uniji i o središnjim depozitorijima vrijednosnih papira (Tekst značajan za EGP) (SL L 175, 30. 6. 2016.)</w:t>
      </w:r>
    </w:p>
    <w:p w14:paraId="414FC4B7"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 Uredba (EU) 2017/1129 Europskog parlamenta i Vijeća od 14. lipnja 2017. o prospektu koji je potrebno objaviti prilikom javne ponude vrijednosnih papira ili prilikom uvrštavanja za trgovanje na uređenom tržištu te stavljanju izvan snage Direktive 2003/71/EZ (Tekst značajan za EGP) (SL L 168, 30. 6. 2017.) (u daljnjem tekstu: Uredba (EU) br. 2017/1129)</w:t>
      </w:r>
    </w:p>
    <w:p w14:paraId="2C3A686A"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 Uredba (EU) 2019/2033 Europskog parlamenta i Vijeća od 27. studenoga 2019. o bonitetnim zahtjevima za investicijska društva i o izmjeni uredaba (EU) br. 1093/2010, (EU) br. 575/2013, (EU) br. 600/2014 i (EU) br. 806/2014 (Tekst značajan za EGP) (SL L 314, 5. 12. 2019.) (u daljnjem tekstu: Uredba (EU) br. 2019/2033)</w:t>
      </w:r>
    </w:p>
    <w:p w14:paraId="57C46C5E"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 Uredba (EU) 2022/858 Europskog parlamenta i Vijeća od 30. svibnja 2022. o pilot-režimu za tržišne infrastrukture temeljene na tehnologiji distribuiranog zapisa i o izmjeni uredaba (EU) br. 600/2014 i (EU) br. 909/2014 te Direktive 2014/65/EU (Tekst značajan za EGP) (SL L 151 2. 6. 2022.) (u daljnjem tekstu: Uredba (EU) 2022/858).</w:t>
      </w:r>
    </w:p>
    <w:p w14:paraId="257E4564"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Hrvatska agencija za nadzor financijskih usluga nadležna je i odgovorna za provedbu i nadzor primjene ovoga Zakona i uredbi Europske unije iz stavka 2. ovoga članka te je tijelo za kontakt s europskim nadzornim tijelima u smislu ovoga Zakona i Uredbe (EU) br. 600/2014. Kada je ovim Zakonom propisana ovlast Hrvatske agencije za nadzor financijskih usluga za donošenje pravilnika, taj pravilnik donosi Upravno vijeće Hrvatske agencije za nadzor financijskih usluga.</w:t>
      </w:r>
    </w:p>
    <w:p w14:paraId="7838CEBD"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Smjernice koje europska nadzorna tijela donose u skladu sa svojim ovlastima obvezujuće su za Agenciju i osobe čije su obveze definirane odredbama ovoga Zakona i relevantnih propisa, i to u opsegu koji je određen očitovanjem Agencije iz točke 1. ovoga stavka, ako su ispunjeni sljedeći uvjeti:</w:t>
      </w:r>
    </w:p>
    <w:p w14:paraId="36601874"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da se, sukladno proceduri propisanoj uredbama kojima se osnivaju europska nadzorna tijela, Agencija očitovala da se obvezuje u cijelosti ili djelomično pridržavati odredbi pojedinih smjernica ili da se do određenog roka namjerava uskladiti s pojedinim smjernicama i</w:t>
      </w:r>
    </w:p>
    <w:p w14:paraId="1F96F448"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da je Agencija na svojoj internetskoj stranici objavila obavijest o očitovanju iz točke 1. ovoga stavka, pri čemu su stupanje na snagu i početak primjene određeni pojedinim smjernicama, osim kada se Agencija očitovala o namjeri usklađenja s pojedinim smjernicama do određenog roka, u kojem slučaju su stupanje na snagu i početak primjene određeni očitovanjem iz točke 1. ovoga stavka.</w:t>
      </w:r>
    </w:p>
    <w:p w14:paraId="7D263556"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Agencija na svojoj internetskoj stranici objavljuje poveznice na tekstove smjernica kojih će se Agencija i/ili subjekti nadzora u cijelosti ili djelomično pridržavati ili s kojima se do određenog roka namjerava uskladiti, zajedno s obavijesti koja će u odnosu na pojedine smjernice sadržavati sljedeće informacije:</w:t>
      </w:r>
    </w:p>
    <w:p w14:paraId="3DD91383"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na koje se subjekte nadzora smjernica odnosi</w:t>
      </w:r>
    </w:p>
    <w:p w14:paraId="4BCE5863"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primjenjuje li se smjernica u cijelosti ili djelomično i</w:t>
      </w:r>
    </w:p>
    <w:p w14:paraId="4621B8F6"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datum stupanja na snagu i početka primjene smjernice, s definiranim prijelaznim razdobljima, ako je primjenjivo.</w:t>
      </w:r>
    </w:p>
    <w:p w14:paraId="16C19DE5"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Subjekti nadzora Agencije i osobe na koje se smjernice iz stavka 4. ovoga članka primjenjuju dužni su poduzeti sve potrebne aktivnosti radi usklađenja s tim smjernicama, u opsegu i rokovima koji su određeni u obavijesti Agencije iz stavka 4. točke 2. ovoga članka.</w:t>
      </w:r>
    </w:p>
    <w:p w14:paraId="1CD31C95"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 O zadaćama i odgovornostima koje su joj dodijeljene ovim Zakonom Hrvatska agencija za nadzor financijskih usluga obavještava Europsku komisiju, ESMA-u, nadležna tijela država članica i kada je primjenjivo EBA-u.</w:t>
      </w:r>
    </w:p>
    <w:p w14:paraId="69FC310E"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0AF2D762" w14:textId="77777777" w:rsidR="00941BD7" w:rsidRPr="00CF05C4" w:rsidRDefault="00941BD7" w:rsidP="00941BD7">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Pojmovi</w:t>
      </w:r>
    </w:p>
    <w:p w14:paraId="213D704B" w14:textId="77777777" w:rsidR="00941BD7" w:rsidRPr="00CF05C4" w:rsidRDefault="00941BD7" w:rsidP="00941BD7">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Članak 3. </w:t>
      </w:r>
    </w:p>
    <w:p w14:paraId="4D09AEBC"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Pojedini pojmovi u smislu ovoga Zakona imaju sljedeće značenje:</w:t>
      </w:r>
    </w:p>
    <w:p w14:paraId="078132B3" w14:textId="59156DA9"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w:t>
      </w:r>
      <w:r w:rsidRPr="00CF05C4">
        <w:rPr>
          <w:rFonts w:ascii="Times New Roman" w:eastAsia="Times New Roman" w:hAnsi="Times New Roman" w:cs="Times New Roman"/>
          <w:i/>
          <w:iCs/>
          <w:sz w:val="24"/>
          <w:szCs w:val="24"/>
          <w:bdr w:val="none" w:sz="0" w:space="0" w:color="auto" w:frame="1"/>
          <w:lang w:eastAsia="hr-HR"/>
        </w:rPr>
        <w:t>Agencija </w:t>
      </w:r>
      <w:r w:rsidRPr="00CF05C4">
        <w:rPr>
          <w:rFonts w:ascii="Times New Roman" w:eastAsia="Times New Roman" w:hAnsi="Times New Roman" w:cs="Times New Roman"/>
          <w:sz w:val="24"/>
          <w:szCs w:val="24"/>
          <w:lang w:eastAsia="hr-HR"/>
        </w:rPr>
        <w:t>je Hrvatska agencija za nadzor financijskih usluga čije su nadležnosti i djelokrug propisani Zakonom o Hrvatskoj agenciji za nadzor financijskih usluga (»Narodne novine«, br. 140/05., 154/11. i 12/12.) i ovim Zakonom</w:t>
      </w:r>
    </w:p>
    <w:p w14:paraId="0282ACB0"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w:t>
      </w:r>
      <w:r w:rsidRPr="00CF05C4">
        <w:rPr>
          <w:rFonts w:ascii="Times New Roman" w:eastAsia="Times New Roman" w:hAnsi="Times New Roman" w:cs="Times New Roman"/>
          <w:i/>
          <w:iCs/>
          <w:sz w:val="24"/>
          <w:szCs w:val="24"/>
          <w:bdr w:val="none" w:sz="0" w:space="0" w:color="auto" w:frame="1"/>
          <w:lang w:eastAsia="hr-HR"/>
        </w:rPr>
        <w:t>algoritamsko trgovanje </w:t>
      </w:r>
      <w:r w:rsidRPr="00CF05C4">
        <w:rPr>
          <w:rFonts w:ascii="Times New Roman" w:eastAsia="Times New Roman" w:hAnsi="Times New Roman" w:cs="Times New Roman"/>
          <w:sz w:val="24"/>
          <w:szCs w:val="24"/>
          <w:lang w:eastAsia="hr-HR"/>
        </w:rPr>
        <w:t>je trgovanje financijskim instrumentima na način da računalni algoritam automatski određuje pojedinačne parametre naloga, kao što je odluka da se pokrene postupak davanja naloga, trenutak davanja naloga, cijena ili količina ili način upravljanja nalogom nakon njegova davanja, uz ograničenu ljudsku intervenciju ili bez nje. Algoritamsko trgovanje ne obuhvaća sustave koji se koriste samo za usmjeravanje naloga na jedno ili više mjesta trgovanja ili za obradu naloga bez određivanja parametara trgovanja ili za potvrdu naloga ili obradu izvršenih transakcija nakon trgovanja</w:t>
      </w:r>
    </w:p>
    <w:p w14:paraId="6A277D21"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w:t>
      </w:r>
      <w:r w:rsidRPr="00CF05C4">
        <w:rPr>
          <w:rFonts w:ascii="Times New Roman" w:eastAsia="Times New Roman" w:hAnsi="Times New Roman" w:cs="Times New Roman"/>
          <w:i/>
          <w:iCs/>
          <w:sz w:val="24"/>
          <w:szCs w:val="24"/>
          <w:bdr w:val="none" w:sz="0" w:space="0" w:color="auto" w:frame="1"/>
          <w:lang w:eastAsia="hr-HR"/>
        </w:rPr>
        <w:t>bez odgode ili odmah ili bez odgađanja </w:t>
      </w:r>
      <w:r w:rsidRPr="00CF05C4">
        <w:rPr>
          <w:rFonts w:ascii="Times New Roman" w:eastAsia="Times New Roman" w:hAnsi="Times New Roman" w:cs="Times New Roman"/>
          <w:sz w:val="24"/>
          <w:szCs w:val="24"/>
          <w:lang w:eastAsia="hr-HR"/>
        </w:rPr>
        <w:t>znači poduzimanje neke radnje ili posla najkasnije sljedeći radni dan</w:t>
      </w:r>
    </w:p>
    <w:p w14:paraId="07F846BE"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w:t>
      </w:r>
      <w:r w:rsidRPr="00CF05C4">
        <w:rPr>
          <w:rFonts w:ascii="Times New Roman" w:eastAsia="Times New Roman" w:hAnsi="Times New Roman" w:cs="Times New Roman"/>
          <w:i/>
          <w:iCs/>
          <w:sz w:val="24"/>
          <w:szCs w:val="24"/>
          <w:bdr w:val="none" w:sz="0" w:space="0" w:color="auto" w:frame="1"/>
          <w:lang w:eastAsia="hr-HR"/>
        </w:rPr>
        <w:t>certifikati </w:t>
      </w:r>
      <w:r w:rsidRPr="00CF05C4">
        <w:rPr>
          <w:rFonts w:ascii="Times New Roman" w:eastAsia="Times New Roman" w:hAnsi="Times New Roman" w:cs="Times New Roman"/>
          <w:sz w:val="24"/>
          <w:szCs w:val="24"/>
          <w:lang w:eastAsia="hr-HR"/>
        </w:rPr>
        <w:t>su certifikati kako su definirani u članku 2. stavku 1. točki 27. Uredbe (EU) br. 600/2014</w:t>
      </w:r>
    </w:p>
    <w:p w14:paraId="5ABE92C8"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w:t>
      </w:r>
      <w:r w:rsidRPr="00CF05C4">
        <w:rPr>
          <w:rFonts w:ascii="Times New Roman" w:eastAsia="Times New Roman" w:hAnsi="Times New Roman" w:cs="Times New Roman"/>
          <w:i/>
          <w:iCs/>
          <w:sz w:val="24"/>
          <w:szCs w:val="24"/>
          <w:bdr w:val="none" w:sz="0" w:space="0" w:color="auto" w:frame="1"/>
          <w:lang w:eastAsia="hr-HR"/>
        </w:rPr>
        <w:t>CSD treće zemlje </w:t>
      </w:r>
      <w:r w:rsidRPr="00CF05C4">
        <w:rPr>
          <w:rFonts w:ascii="Times New Roman" w:eastAsia="Times New Roman" w:hAnsi="Times New Roman" w:cs="Times New Roman"/>
          <w:sz w:val="24"/>
          <w:szCs w:val="24"/>
          <w:lang w:eastAsia="hr-HR"/>
        </w:rPr>
        <w:t>je CSD treće zemlje kako je definiran u članku 2. stavku 1. točki 2. Uredbe (EU) br. 909/2014</w:t>
      </w:r>
    </w:p>
    <w:p w14:paraId="5C11DF7E"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w:t>
      </w:r>
      <w:r w:rsidRPr="00CF05C4">
        <w:rPr>
          <w:rFonts w:ascii="Times New Roman" w:eastAsia="Times New Roman" w:hAnsi="Times New Roman" w:cs="Times New Roman"/>
          <w:i/>
          <w:iCs/>
          <w:sz w:val="24"/>
          <w:szCs w:val="24"/>
          <w:bdr w:val="none" w:sz="0" w:space="0" w:color="auto" w:frame="1"/>
          <w:lang w:eastAsia="hr-HR"/>
        </w:rPr>
        <w:t>član sustava poravnanja </w:t>
      </w:r>
      <w:r w:rsidRPr="00CF05C4">
        <w:rPr>
          <w:rFonts w:ascii="Times New Roman" w:eastAsia="Times New Roman" w:hAnsi="Times New Roman" w:cs="Times New Roman"/>
          <w:sz w:val="24"/>
          <w:szCs w:val="24"/>
          <w:lang w:eastAsia="hr-HR"/>
        </w:rPr>
        <w:t>je član sustava poravnanja kojim upravlja središnja druga ugovorna strana kako je definirano u članku 2. stavku 1. točki 14. Uredbe (EU) br. 648/2012</w:t>
      </w:r>
    </w:p>
    <w:p w14:paraId="34B7C0A3"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7. </w:t>
      </w:r>
      <w:r w:rsidRPr="00CF05C4">
        <w:rPr>
          <w:rFonts w:ascii="Times New Roman" w:eastAsia="Times New Roman" w:hAnsi="Times New Roman" w:cs="Times New Roman"/>
          <w:i/>
          <w:iCs/>
          <w:sz w:val="24"/>
          <w:szCs w:val="24"/>
          <w:bdr w:val="none" w:sz="0" w:space="0" w:color="auto" w:frame="1"/>
          <w:lang w:eastAsia="hr-HR"/>
        </w:rPr>
        <w:t>društva povezana zajedničkim vođenjem </w:t>
      </w:r>
      <w:r w:rsidRPr="00CF05C4">
        <w:rPr>
          <w:rFonts w:ascii="Times New Roman" w:eastAsia="Times New Roman" w:hAnsi="Times New Roman" w:cs="Times New Roman"/>
          <w:sz w:val="24"/>
          <w:szCs w:val="24"/>
          <w:lang w:eastAsia="hr-HR"/>
        </w:rPr>
        <w:t>su društva koja nisu povezana na način iz točaka 25. i 129. ovoga članka, već su povezana na jedan od sljedećih načina:</w:t>
      </w:r>
    </w:p>
    <w:p w14:paraId="0865FB38"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 društva su ravnopravna i povezana zajedničkim vođenjem, u skladu sa sklopljenim ugovorom ili odredbama statuta</w:t>
      </w:r>
    </w:p>
    <w:p w14:paraId="4B634A31"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b) većina članova uprave ili nadzornog odbora tih društava su iste osobe</w:t>
      </w:r>
    </w:p>
    <w:p w14:paraId="3B221224"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8. </w:t>
      </w:r>
      <w:r w:rsidRPr="00CF05C4">
        <w:rPr>
          <w:rFonts w:ascii="Times New Roman" w:eastAsia="Times New Roman" w:hAnsi="Times New Roman" w:cs="Times New Roman"/>
          <w:i/>
          <w:iCs/>
          <w:sz w:val="24"/>
          <w:szCs w:val="24"/>
          <w:bdr w:val="none" w:sz="0" w:space="0" w:color="auto" w:frame="1"/>
          <w:lang w:eastAsia="hr-HR"/>
        </w:rPr>
        <w:t>društvo kći </w:t>
      </w:r>
      <w:r w:rsidRPr="00CF05C4">
        <w:rPr>
          <w:rFonts w:ascii="Times New Roman" w:eastAsia="Times New Roman" w:hAnsi="Times New Roman" w:cs="Times New Roman"/>
          <w:sz w:val="24"/>
          <w:szCs w:val="24"/>
          <w:lang w:eastAsia="hr-HR"/>
        </w:rPr>
        <w:t>je ovisno društvo odnosno društvo kći u smislu zakona kojim se uređuje računovodstvo poduzetnika i primjena standarda financijskog izvještavanja, uključujući društvo kćer ovisnog društva odnosno društva kćeri krajnjeg matičnog društva</w:t>
      </w:r>
    </w:p>
    <w:p w14:paraId="251ECED7"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9. </w:t>
      </w:r>
      <w:r w:rsidRPr="00CF05C4">
        <w:rPr>
          <w:rFonts w:ascii="Times New Roman" w:eastAsia="Times New Roman" w:hAnsi="Times New Roman" w:cs="Times New Roman"/>
          <w:i/>
          <w:iCs/>
          <w:sz w:val="24"/>
          <w:szCs w:val="24"/>
          <w:bdr w:val="none" w:sz="0" w:space="0" w:color="auto" w:frame="1"/>
          <w:lang w:eastAsia="hr-HR"/>
        </w:rPr>
        <w:t>društvo iz treće zemlje </w:t>
      </w:r>
      <w:r w:rsidRPr="00CF05C4">
        <w:rPr>
          <w:rFonts w:ascii="Times New Roman" w:eastAsia="Times New Roman" w:hAnsi="Times New Roman" w:cs="Times New Roman"/>
          <w:sz w:val="24"/>
          <w:szCs w:val="24"/>
          <w:lang w:eastAsia="hr-HR"/>
        </w:rPr>
        <w:t>je društvo koje bi bilo kreditna institucija koja pruža investicijske usluge ili obavlja investicijske aktivnosti ili investicijsko društvo da mu se glavni ured ili registrirano sjedište nalazi u Europskoj uniji</w:t>
      </w:r>
    </w:p>
    <w:p w14:paraId="29F1C6D4"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10. </w:t>
      </w:r>
      <w:r w:rsidRPr="00CF05C4">
        <w:rPr>
          <w:rFonts w:ascii="Times New Roman" w:eastAsia="Times New Roman" w:hAnsi="Times New Roman" w:cs="Times New Roman"/>
          <w:i/>
          <w:iCs/>
          <w:sz w:val="24"/>
          <w:szCs w:val="24"/>
          <w:bdr w:val="none" w:sz="0" w:space="0" w:color="auto" w:frame="1"/>
          <w:lang w:eastAsia="hr-HR"/>
        </w:rPr>
        <w:t>društvo za pomoćne usluge </w:t>
      </w:r>
      <w:r w:rsidRPr="00CF05C4">
        <w:rPr>
          <w:rFonts w:ascii="Times New Roman" w:eastAsia="Times New Roman" w:hAnsi="Times New Roman" w:cs="Times New Roman"/>
          <w:sz w:val="24"/>
          <w:szCs w:val="24"/>
          <w:lang w:eastAsia="hr-HR"/>
        </w:rPr>
        <w:t>je društvo čiju osnovnu djelatnost čini vlasništvo nad imovinom ili upravljanje njome, upravljanje uslugama obrade podataka ili slična djelatnost koja je pomoćna u odnosu na osnovnu djelatnost jednog investicijskog društva ili više njih</w:t>
      </w:r>
    </w:p>
    <w:p w14:paraId="3B6579C0"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11. </w:t>
      </w:r>
      <w:r w:rsidRPr="00CF05C4">
        <w:rPr>
          <w:rFonts w:ascii="Times New Roman" w:eastAsia="Times New Roman" w:hAnsi="Times New Roman" w:cs="Times New Roman"/>
          <w:i/>
          <w:iCs/>
          <w:sz w:val="24"/>
          <w:szCs w:val="24"/>
          <w:bdr w:val="none" w:sz="0" w:space="0" w:color="auto" w:frame="1"/>
          <w:lang w:eastAsia="hr-HR"/>
        </w:rPr>
        <w:t>društvo za upravljanje </w:t>
      </w:r>
      <w:r w:rsidRPr="00CF05C4">
        <w:rPr>
          <w:rFonts w:ascii="Times New Roman" w:eastAsia="Times New Roman" w:hAnsi="Times New Roman" w:cs="Times New Roman"/>
          <w:sz w:val="24"/>
          <w:szCs w:val="24"/>
          <w:lang w:eastAsia="hr-HR"/>
        </w:rPr>
        <w:t>je društvo za upravljanje kako je definirano zakonom kojim se uređuje osnivanje i rad otvorenih investicijskih fondova s javnom ponudom i društava za upravljanje koja njima upravljaju odnosno upravitelj alternativnim investicijskim fondovima kako je definirano zakonom kojim se uređuju alternativni investicijski fondovi</w:t>
      </w:r>
    </w:p>
    <w:p w14:paraId="3EFC8035"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12. </w:t>
      </w:r>
      <w:r w:rsidRPr="00CF05C4">
        <w:rPr>
          <w:rFonts w:ascii="Times New Roman" w:eastAsia="Times New Roman" w:hAnsi="Times New Roman" w:cs="Times New Roman"/>
          <w:i/>
          <w:iCs/>
          <w:sz w:val="24"/>
          <w:szCs w:val="24"/>
          <w:bdr w:val="none" w:sz="0" w:space="0" w:color="auto" w:frame="1"/>
          <w:lang w:eastAsia="hr-HR"/>
        </w:rPr>
        <w:t>država članica domaćin </w:t>
      </w:r>
      <w:r w:rsidRPr="00CF05C4">
        <w:rPr>
          <w:rFonts w:ascii="Times New Roman" w:eastAsia="Times New Roman" w:hAnsi="Times New Roman" w:cs="Times New Roman"/>
          <w:sz w:val="24"/>
          <w:szCs w:val="24"/>
          <w:lang w:eastAsia="hr-HR"/>
        </w:rPr>
        <w:t>je država članica, različita od matične države članice:</w:t>
      </w:r>
    </w:p>
    <w:p w14:paraId="77CF59B3"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 za investicijsko društvo, država članica u kojoj investicijsko društvo ima podružnicu ili obavlja investicijske usluge i/ili aktivnosti</w:t>
      </w:r>
    </w:p>
    <w:p w14:paraId="68B1302B"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b) za uređeno tržište, država članica u kojoj uređeno tržište kroz odgovarajuće mehanizme olakšava članovima s udaljenim pristupom ili sudionicima s nastanom u toj državi članici pristup trgovanju u svom sustavu</w:t>
      </w:r>
    </w:p>
    <w:p w14:paraId="7091E378"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c) za središnji depozitorij, država članica u kojoj središnji depozitorij ima podružnicu ili pruža usluge kao CSD</w:t>
      </w:r>
    </w:p>
    <w:p w14:paraId="27D06A7B"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13. </w:t>
      </w:r>
      <w:r w:rsidRPr="00CF05C4">
        <w:rPr>
          <w:rFonts w:ascii="Times New Roman" w:eastAsia="Times New Roman" w:hAnsi="Times New Roman" w:cs="Times New Roman"/>
          <w:i/>
          <w:iCs/>
          <w:sz w:val="24"/>
          <w:szCs w:val="24"/>
          <w:bdr w:val="none" w:sz="0" w:space="0" w:color="auto" w:frame="1"/>
          <w:lang w:eastAsia="hr-HR"/>
        </w:rPr>
        <w:t>država članica </w:t>
      </w:r>
      <w:r w:rsidRPr="00CF05C4">
        <w:rPr>
          <w:rFonts w:ascii="Times New Roman" w:eastAsia="Times New Roman" w:hAnsi="Times New Roman" w:cs="Times New Roman"/>
          <w:sz w:val="24"/>
          <w:szCs w:val="24"/>
          <w:lang w:eastAsia="hr-HR"/>
        </w:rPr>
        <w:t>je država članica Europske unije i država potpisnica Ugovora o Europskom gospodarskom prostoru</w:t>
      </w:r>
    </w:p>
    <w:p w14:paraId="0191BC24"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14. </w:t>
      </w:r>
      <w:r w:rsidRPr="00CF05C4">
        <w:rPr>
          <w:rFonts w:ascii="Times New Roman" w:eastAsia="Times New Roman" w:hAnsi="Times New Roman" w:cs="Times New Roman"/>
          <w:i/>
          <w:iCs/>
          <w:sz w:val="24"/>
          <w:szCs w:val="24"/>
          <w:bdr w:val="none" w:sz="0" w:space="0" w:color="auto" w:frame="1"/>
          <w:lang w:eastAsia="hr-HR"/>
        </w:rPr>
        <w:t>Europska nadzorna tijela </w:t>
      </w:r>
      <w:r w:rsidRPr="00CF05C4">
        <w:rPr>
          <w:rFonts w:ascii="Times New Roman" w:eastAsia="Times New Roman" w:hAnsi="Times New Roman" w:cs="Times New Roman"/>
          <w:sz w:val="24"/>
          <w:szCs w:val="24"/>
          <w:lang w:eastAsia="hr-HR"/>
        </w:rPr>
        <w:t>su ESMA, EIOPA i EBA</w:t>
      </w:r>
    </w:p>
    <w:p w14:paraId="4EEB612E"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15. </w:t>
      </w:r>
      <w:r w:rsidRPr="00CF05C4">
        <w:rPr>
          <w:rFonts w:ascii="Times New Roman" w:eastAsia="Times New Roman" w:hAnsi="Times New Roman" w:cs="Times New Roman"/>
          <w:i/>
          <w:iCs/>
          <w:sz w:val="24"/>
          <w:szCs w:val="24"/>
          <w:bdr w:val="none" w:sz="0" w:space="0" w:color="auto" w:frame="1"/>
          <w:lang w:eastAsia="hr-HR"/>
        </w:rPr>
        <w:t>EBA </w:t>
      </w:r>
      <w:r w:rsidRPr="00CF05C4">
        <w:rPr>
          <w:rFonts w:ascii="Times New Roman" w:eastAsia="Times New Roman" w:hAnsi="Times New Roman" w:cs="Times New Roman"/>
          <w:sz w:val="24"/>
          <w:szCs w:val="24"/>
          <w:lang w:eastAsia="hr-HR"/>
        </w:rPr>
        <w:t>je Europsko nadzorno tijelo za bankarstvo, osnovano Uredbom (EU) br. 1093/2010 Europskog parlamenta i Vijeća od 24. studenoga 2010. o osnivanju europskog nadzornog tijela (Europskog nadzornog tijela za bankarstvo), izmjeni Odluke br. 716/2009/EZ i stavljanju izvan snage Odluke Komisije 2009/78/EZ (SL L 331, 15. 12. 2010.) (u daljnjem tekstu: Uredba (EU) br. 1093/2010)</w:t>
      </w:r>
    </w:p>
    <w:p w14:paraId="36FC1314"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16. </w:t>
      </w:r>
      <w:r w:rsidRPr="00CF05C4">
        <w:rPr>
          <w:rFonts w:ascii="Times New Roman" w:eastAsia="Times New Roman" w:hAnsi="Times New Roman" w:cs="Times New Roman"/>
          <w:i/>
          <w:iCs/>
          <w:sz w:val="24"/>
          <w:szCs w:val="24"/>
          <w:bdr w:val="none" w:sz="0" w:space="0" w:color="auto" w:frame="1"/>
          <w:lang w:eastAsia="hr-HR"/>
        </w:rPr>
        <w:t>EIOPA </w:t>
      </w:r>
      <w:r w:rsidRPr="00CF05C4">
        <w:rPr>
          <w:rFonts w:ascii="Times New Roman" w:eastAsia="Times New Roman" w:hAnsi="Times New Roman" w:cs="Times New Roman"/>
          <w:sz w:val="24"/>
          <w:szCs w:val="24"/>
          <w:lang w:eastAsia="hr-HR"/>
        </w:rPr>
        <w:t>je Europsko nadzorno tijelo za osiguranje i strukovno mirovinsko osiguranje, osnovano Uredbom (EU) br. 1094/2010 Europskog parlamenta i Vijeća od 24. studenoga 2010. o osnivanju europskog nadzornog tijela (Europskog nadzornog tijela za osiguranje i strukovno mirovinsko osiguranje), o izmjeni Odluke br. 716/2009/EZ i o stavljanju izvan snage Odluke Komisije 2009/79/EZ (SL L 331, 15. 12. 2010.) (u daljnjem tekstu: Uredba (EU) br. 1094/2010)</w:t>
      </w:r>
    </w:p>
    <w:p w14:paraId="7F74C4BF"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17. </w:t>
      </w:r>
      <w:r w:rsidRPr="00CF05C4">
        <w:rPr>
          <w:rFonts w:ascii="Times New Roman" w:eastAsia="Times New Roman" w:hAnsi="Times New Roman" w:cs="Times New Roman"/>
          <w:i/>
          <w:iCs/>
          <w:sz w:val="24"/>
          <w:szCs w:val="24"/>
          <w:bdr w:val="none" w:sz="0" w:space="0" w:color="auto" w:frame="1"/>
          <w:lang w:eastAsia="hr-HR"/>
        </w:rPr>
        <w:t>ESMA </w:t>
      </w:r>
      <w:r w:rsidRPr="00CF05C4">
        <w:rPr>
          <w:rFonts w:ascii="Times New Roman" w:eastAsia="Times New Roman" w:hAnsi="Times New Roman" w:cs="Times New Roman"/>
          <w:sz w:val="24"/>
          <w:szCs w:val="24"/>
          <w:lang w:eastAsia="hr-HR"/>
        </w:rPr>
        <w:t>je Europsko nadzorno tijelo za vrijednosne papire i tržišta kapitala, osnovano Uredbom (EU) br. 1095/2010 Europskog parlamenta i Vijeća od 24. studenoga 2010. o osnivanju europskog nadzornog tijela (Europskog nadzornog tijela za vrijednosne papire i tržišta kapitala), kojom se izmjenjuje Odluka br. 716/2009/EZ i stavlja izvan snage Odluka Komisije 2009/77/EZ (EU) (SL L 331, 15. 12. 2010.)</w:t>
      </w:r>
    </w:p>
    <w:p w14:paraId="3DACD576"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18. </w:t>
      </w:r>
      <w:r w:rsidRPr="00CF05C4">
        <w:rPr>
          <w:rFonts w:ascii="Times New Roman" w:eastAsia="Times New Roman" w:hAnsi="Times New Roman" w:cs="Times New Roman"/>
          <w:i/>
          <w:iCs/>
          <w:sz w:val="24"/>
          <w:szCs w:val="24"/>
          <w:bdr w:val="none" w:sz="0" w:space="0" w:color="auto" w:frame="1"/>
          <w:lang w:eastAsia="hr-HR"/>
        </w:rPr>
        <w:t>ESRB </w:t>
      </w:r>
      <w:r w:rsidRPr="00CF05C4">
        <w:rPr>
          <w:rFonts w:ascii="Times New Roman" w:eastAsia="Times New Roman" w:hAnsi="Times New Roman" w:cs="Times New Roman"/>
          <w:sz w:val="24"/>
          <w:szCs w:val="24"/>
          <w:lang w:eastAsia="hr-HR"/>
        </w:rPr>
        <w:t>je Europski odbor za sistemske rizike osnovan Uredbom (EU) br. 1092/2010 Europskog parlamenta i Vijeća od 24. studenoga 2010. o makrobonitetnom nadzoru financijskog sustava Europske unije i osnivanju Europskog odbora za sistemske rizike</w:t>
      </w:r>
    </w:p>
    <w:p w14:paraId="2A85F64C"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19. </w:t>
      </w:r>
      <w:r w:rsidRPr="00CF05C4">
        <w:rPr>
          <w:rFonts w:ascii="Times New Roman" w:eastAsia="Times New Roman" w:hAnsi="Times New Roman" w:cs="Times New Roman"/>
          <w:i/>
          <w:iCs/>
          <w:sz w:val="24"/>
          <w:szCs w:val="24"/>
          <w:bdr w:val="none" w:sz="0" w:space="0" w:color="auto" w:frame="1"/>
          <w:lang w:eastAsia="hr-HR"/>
        </w:rPr>
        <w:t>ESSB </w:t>
      </w:r>
      <w:r w:rsidRPr="00CF05C4">
        <w:rPr>
          <w:rFonts w:ascii="Times New Roman" w:eastAsia="Times New Roman" w:hAnsi="Times New Roman" w:cs="Times New Roman"/>
          <w:sz w:val="24"/>
          <w:szCs w:val="24"/>
          <w:lang w:eastAsia="hr-HR"/>
        </w:rPr>
        <w:t>je Europski sustav središnjih banaka</w:t>
      </w:r>
    </w:p>
    <w:p w14:paraId="704680B2"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20. </w:t>
      </w:r>
      <w:r w:rsidRPr="00CF05C4">
        <w:rPr>
          <w:rFonts w:ascii="Times New Roman" w:eastAsia="Times New Roman" w:hAnsi="Times New Roman" w:cs="Times New Roman"/>
          <w:i/>
          <w:iCs/>
          <w:sz w:val="24"/>
          <w:szCs w:val="24"/>
          <w:bdr w:val="none" w:sz="0" w:space="0" w:color="auto" w:frame="1"/>
          <w:lang w:eastAsia="hr-HR"/>
        </w:rPr>
        <w:t>elektronički oblik </w:t>
      </w:r>
      <w:r w:rsidRPr="00CF05C4">
        <w:rPr>
          <w:rFonts w:ascii="Times New Roman" w:eastAsia="Times New Roman" w:hAnsi="Times New Roman" w:cs="Times New Roman"/>
          <w:sz w:val="24"/>
          <w:szCs w:val="24"/>
          <w:lang w:eastAsia="hr-HR"/>
        </w:rPr>
        <w:t>je svaki trajni medij osim papira</w:t>
      </w:r>
    </w:p>
    <w:p w14:paraId="5BC42A9E"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21. </w:t>
      </w:r>
      <w:r w:rsidRPr="00CF05C4">
        <w:rPr>
          <w:rFonts w:ascii="Times New Roman" w:eastAsia="Times New Roman" w:hAnsi="Times New Roman" w:cs="Times New Roman"/>
          <w:i/>
          <w:iCs/>
          <w:sz w:val="24"/>
          <w:szCs w:val="24"/>
          <w:bdr w:val="none" w:sz="0" w:space="0" w:color="auto" w:frame="1"/>
          <w:lang w:eastAsia="hr-HR"/>
        </w:rPr>
        <w:t>financijska druga ugovorna strana </w:t>
      </w:r>
      <w:r w:rsidRPr="00CF05C4">
        <w:rPr>
          <w:rFonts w:ascii="Times New Roman" w:eastAsia="Times New Roman" w:hAnsi="Times New Roman" w:cs="Times New Roman"/>
          <w:sz w:val="24"/>
          <w:szCs w:val="24"/>
          <w:lang w:eastAsia="hr-HR"/>
        </w:rPr>
        <w:t>je financijska druga ugovorna strana kako je definirana u članku 2. točki 8. Uredbe (EU) br. 648/2012</w:t>
      </w:r>
    </w:p>
    <w:p w14:paraId="0FA3D647"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22. </w:t>
      </w:r>
      <w:r w:rsidRPr="00CF05C4">
        <w:rPr>
          <w:rFonts w:ascii="Times New Roman" w:eastAsia="Times New Roman" w:hAnsi="Times New Roman" w:cs="Times New Roman"/>
          <w:i/>
          <w:iCs/>
          <w:sz w:val="24"/>
          <w:szCs w:val="24"/>
          <w:bdr w:val="none" w:sz="0" w:space="0" w:color="auto" w:frame="1"/>
          <w:lang w:eastAsia="hr-HR"/>
        </w:rPr>
        <w:t>financijska institucija </w:t>
      </w:r>
      <w:r w:rsidRPr="00CF05C4">
        <w:rPr>
          <w:rFonts w:ascii="Times New Roman" w:eastAsia="Times New Roman" w:hAnsi="Times New Roman" w:cs="Times New Roman"/>
          <w:sz w:val="24"/>
          <w:szCs w:val="24"/>
          <w:lang w:eastAsia="hr-HR"/>
        </w:rPr>
        <w:t>je financijska institucija kako je definirana u članku 4. stavku 1. točki 14. Uredbe (EU) br. 2019/2033</w:t>
      </w:r>
    </w:p>
    <w:p w14:paraId="1B602455"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23. </w:t>
      </w:r>
      <w:r w:rsidRPr="00CF05C4">
        <w:rPr>
          <w:rFonts w:ascii="Times New Roman" w:eastAsia="Times New Roman" w:hAnsi="Times New Roman" w:cs="Times New Roman"/>
          <w:i/>
          <w:iCs/>
          <w:sz w:val="24"/>
          <w:szCs w:val="24"/>
          <w:bdr w:val="none" w:sz="0" w:space="0" w:color="auto" w:frame="1"/>
          <w:lang w:eastAsia="hr-HR"/>
        </w:rPr>
        <w:t>financijski analitičar </w:t>
      </w:r>
      <w:r w:rsidRPr="00CF05C4">
        <w:rPr>
          <w:rFonts w:ascii="Times New Roman" w:eastAsia="Times New Roman" w:hAnsi="Times New Roman" w:cs="Times New Roman"/>
          <w:sz w:val="24"/>
          <w:szCs w:val="24"/>
          <w:lang w:eastAsia="hr-HR"/>
        </w:rPr>
        <w:t>je financijski analitičar kako je definiran u članku 2. stavku 1. točki 2. Delegirane uredbe Komisije (EU) 2017/565 od 25. travnja 2016. o dopuni Direktive 2014/65/EU Europskog parlamenta i Vijeća u vezi s organizacijskim zahtjevima i uvjetima poslovanja investicijskih društava te izrazima definiranima za potrebe te Direktive (Tekst značajan za EGP) (SL 87/1, 31. 3. 2017.) (u daljnjem tekstu: Delegirana uredba (EU) br. 2017/565)</w:t>
      </w:r>
    </w:p>
    <w:p w14:paraId="525E8FBE"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24. </w:t>
      </w:r>
      <w:r w:rsidRPr="00CF05C4">
        <w:rPr>
          <w:rFonts w:ascii="Times New Roman" w:eastAsia="Times New Roman" w:hAnsi="Times New Roman" w:cs="Times New Roman"/>
          <w:i/>
          <w:iCs/>
          <w:sz w:val="24"/>
          <w:szCs w:val="24"/>
          <w:bdr w:val="none" w:sz="0" w:space="0" w:color="auto" w:frame="1"/>
          <w:lang w:eastAsia="hr-HR"/>
        </w:rPr>
        <w:t xml:space="preserve">financijski instrumenti, </w:t>
      </w:r>
      <w:r w:rsidRPr="00CF05C4">
        <w:rPr>
          <w:rFonts w:ascii="Times New Roman" w:eastAsia="Times New Roman" w:hAnsi="Times New Roman" w:cs="Times New Roman"/>
          <w:sz w:val="24"/>
          <w:szCs w:val="24"/>
          <w:bdr w:val="none" w:sz="0" w:space="0" w:color="auto" w:frame="1"/>
          <w:lang w:eastAsia="hr-HR"/>
        </w:rPr>
        <w:t>uključujući instrumente izdane primjenom tehnologije distribuiranog zapisa</w:t>
      </w:r>
      <w:r w:rsidRPr="00CF05C4">
        <w:rPr>
          <w:rFonts w:ascii="Times New Roman" w:eastAsia="Times New Roman" w:hAnsi="Times New Roman" w:cs="Times New Roman"/>
          <w:i/>
          <w:iCs/>
          <w:sz w:val="24"/>
          <w:szCs w:val="24"/>
          <w:bdr w:val="none" w:sz="0" w:space="0" w:color="auto" w:frame="1"/>
          <w:lang w:eastAsia="hr-HR"/>
        </w:rPr>
        <w:t> </w:t>
      </w:r>
      <w:r w:rsidRPr="00CF05C4">
        <w:rPr>
          <w:rFonts w:ascii="Times New Roman" w:eastAsia="Times New Roman" w:hAnsi="Times New Roman" w:cs="Times New Roman"/>
          <w:sz w:val="24"/>
          <w:szCs w:val="24"/>
          <w:lang w:eastAsia="hr-HR"/>
        </w:rPr>
        <w:t>su:</w:t>
      </w:r>
    </w:p>
    <w:p w14:paraId="10BD5513"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 prenosivi vrijednosni papiri</w:t>
      </w:r>
    </w:p>
    <w:p w14:paraId="4A7586B4"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b) instrumenti tržišta novca</w:t>
      </w:r>
    </w:p>
    <w:p w14:paraId="19BD8833"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c) udjeli u subjektima za zajednička ulaganja</w:t>
      </w:r>
    </w:p>
    <w:p w14:paraId="171EDA15"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 izvedenice u koje se ubrajaju:</w:t>
      </w:r>
    </w:p>
    <w:p w14:paraId="15A10B08"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da) opcije (engl. </w:t>
      </w:r>
      <w:r w:rsidRPr="00CF05C4">
        <w:rPr>
          <w:rFonts w:ascii="Times New Roman" w:eastAsia="Times New Roman" w:hAnsi="Times New Roman" w:cs="Times New Roman"/>
          <w:i/>
          <w:iCs/>
          <w:sz w:val="24"/>
          <w:szCs w:val="24"/>
          <w:bdr w:val="none" w:sz="0" w:space="0" w:color="auto" w:frame="1"/>
          <w:lang w:eastAsia="hr-HR"/>
        </w:rPr>
        <w:t>options), </w:t>
      </w:r>
      <w:r w:rsidRPr="00CF05C4">
        <w:rPr>
          <w:rFonts w:ascii="Times New Roman" w:eastAsia="Times New Roman" w:hAnsi="Times New Roman" w:cs="Times New Roman"/>
          <w:sz w:val="24"/>
          <w:szCs w:val="24"/>
          <w:lang w:eastAsia="hr-HR"/>
        </w:rPr>
        <w:t>budućnosnice (engl. </w:t>
      </w:r>
      <w:r w:rsidRPr="00CF05C4">
        <w:rPr>
          <w:rFonts w:ascii="Times New Roman" w:eastAsia="Times New Roman" w:hAnsi="Times New Roman" w:cs="Times New Roman"/>
          <w:i/>
          <w:iCs/>
          <w:sz w:val="24"/>
          <w:szCs w:val="24"/>
          <w:bdr w:val="none" w:sz="0" w:space="0" w:color="auto" w:frame="1"/>
          <w:lang w:eastAsia="hr-HR"/>
        </w:rPr>
        <w:t>futures), </w:t>
      </w:r>
      <w:r w:rsidRPr="00CF05C4">
        <w:rPr>
          <w:rFonts w:ascii="Times New Roman" w:eastAsia="Times New Roman" w:hAnsi="Times New Roman" w:cs="Times New Roman"/>
          <w:sz w:val="24"/>
          <w:szCs w:val="24"/>
          <w:lang w:eastAsia="hr-HR"/>
        </w:rPr>
        <w:t>zamjene (engl. </w:t>
      </w:r>
      <w:r w:rsidRPr="00CF05C4">
        <w:rPr>
          <w:rFonts w:ascii="Times New Roman" w:eastAsia="Times New Roman" w:hAnsi="Times New Roman" w:cs="Times New Roman"/>
          <w:i/>
          <w:iCs/>
          <w:sz w:val="24"/>
          <w:szCs w:val="24"/>
          <w:bdr w:val="none" w:sz="0" w:space="0" w:color="auto" w:frame="1"/>
          <w:lang w:eastAsia="hr-HR"/>
        </w:rPr>
        <w:t>swaps), </w:t>
      </w:r>
      <w:r w:rsidRPr="00CF05C4">
        <w:rPr>
          <w:rFonts w:ascii="Times New Roman" w:eastAsia="Times New Roman" w:hAnsi="Times New Roman" w:cs="Times New Roman"/>
          <w:sz w:val="24"/>
          <w:szCs w:val="24"/>
          <w:lang w:eastAsia="hr-HR"/>
        </w:rPr>
        <w:t>kamatni unaprijedni ugovori (engl. </w:t>
      </w:r>
      <w:r w:rsidRPr="00CF05C4">
        <w:rPr>
          <w:rFonts w:ascii="Times New Roman" w:eastAsia="Times New Roman" w:hAnsi="Times New Roman" w:cs="Times New Roman"/>
          <w:i/>
          <w:iCs/>
          <w:sz w:val="24"/>
          <w:szCs w:val="24"/>
          <w:bdr w:val="none" w:sz="0" w:space="0" w:color="auto" w:frame="1"/>
          <w:lang w:eastAsia="hr-HR"/>
        </w:rPr>
        <w:t>forward rate agreements) </w:t>
      </w:r>
      <w:r w:rsidRPr="00CF05C4">
        <w:rPr>
          <w:rFonts w:ascii="Times New Roman" w:eastAsia="Times New Roman" w:hAnsi="Times New Roman" w:cs="Times New Roman"/>
          <w:sz w:val="24"/>
          <w:szCs w:val="24"/>
          <w:lang w:eastAsia="hr-HR"/>
        </w:rPr>
        <w:t>i svi drugi ugovori o izvedenicama koji se odnose na vrijednosne papire, valute, kamatne stope ili prinose, emisijske jedinice ili druge izvedene instrumente financijske indekse ili financijske mjerne veličine koje se mogu namiriti fizički ili u novcu</w:t>
      </w:r>
    </w:p>
    <w:p w14:paraId="5E30FC9C"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db) opcije, budućnosnice, zamjene, unaprijedni ugovori i svi drugi ugovori o izvedenicama koji se odnose na robu, a moraju se namiriti u novcu ili se mogu namiriti u novcu na zahtjev jedne ugovorne strane, osim zbog povrede ili drugog razloga za raskid ugovora</w:t>
      </w:r>
    </w:p>
    <w:p w14:paraId="1857CA2F"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dc) opcije, budućnosnice, zamjene i bilo koji drugi ugovori o izvedenicama koji se odnose na robu, a mogu se namiriti fizički, pod uvjetom da se njima trguje na uređenom tržištu, multilateralnoj trgovinskoj platformi (MTP) ili organiziranoj trgovinskoj platformi (OTP), osim onih koji se odnose na veleprodajne energetske proizvode kojima se trguje na organiziranoj trgovinskoj platformi i koji se moraju namiriti fizički u skladu s uvjetima iz članka 5. Uredbe (EU) br. 2017/565</w:t>
      </w:r>
    </w:p>
    <w:p w14:paraId="7AF43AEC"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dd) opcije, budućnosnice, zamjene, unaprijedni ugovori i bilo koji drugi ugovori o izvedenicama koji se odnose na robu, a mogu se namiriti fizički, ako nisu navedeni u trećoj podtočki ove točke i ako nemaju komercijalnu namjenu, koji imaju obilježja drugih izvedenih financijskih instrumenata</w:t>
      </w:r>
    </w:p>
    <w:p w14:paraId="06856560"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de) izvedeni instrumenti za prijenos kreditnog rizika</w:t>
      </w:r>
    </w:p>
    <w:p w14:paraId="468ECE3E"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df) financijski ugovori za razlike (engl. </w:t>
      </w:r>
      <w:r w:rsidRPr="00CF05C4">
        <w:rPr>
          <w:rFonts w:ascii="Times New Roman" w:eastAsia="Times New Roman" w:hAnsi="Times New Roman" w:cs="Times New Roman"/>
          <w:i/>
          <w:iCs/>
          <w:sz w:val="24"/>
          <w:szCs w:val="24"/>
          <w:bdr w:val="none" w:sz="0" w:space="0" w:color="auto" w:frame="1"/>
          <w:lang w:eastAsia="hr-HR"/>
        </w:rPr>
        <w:t>financial contracts for differences)</w:t>
      </w:r>
    </w:p>
    <w:p w14:paraId="6F8B0D77"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dg) opcije, budućnosnice, zamjene, kamatni unaprijedni ugovori i bilo koji drugi ugovori o izvedenicama koji se odnose na klimatske varijable, vozarine, stope inflacije ili druge službene ekonomske statističke podatke, a moraju se namiriti u novcu ili se mogu namiriti u novcu na zahtjev jedne ugovorne strane, osim zbog povrede ili drugog razloga za raskid ugovora, kao i bilo koji drugi ugovori o izvedenicama koji se odnose na imovinu, prava, obveze, indekse i mjerne veličine koje nisu navedene u ovoj točki, a koji imaju obilježja drugih izvedenih financijskih instrumenata, uzimajući u obzir, među ostalim, trguje li se njima na uređenom tržištu, multilateralnoj trgovinskoj platformi ili organiziranoj trgovinskoj platformi</w:t>
      </w:r>
    </w:p>
    <w:p w14:paraId="4490927B"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dh) emisijske jedinice koje se sastoje od bilo kojih jedinica priznatih za usklađenost sa zahtjevima zakona kojim se uređuje zaštita okoliša (sustav trgovanja emisijama)</w:t>
      </w:r>
    </w:p>
    <w:p w14:paraId="79504316"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25. </w:t>
      </w:r>
      <w:r w:rsidRPr="00CF05C4">
        <w:rPr>
          <w:rFonts w:ascii="Times New Roman" w:eastAsia="Times New Roman" w:hAnsi="Times New Roman" w:cs="Times New Roman"/>
          <w:i/>
          <w:iCs/>
          <w:sz w:val="24"/>
          <w:szCs w:val="24"/>
          <w:bdr w:val="none" w:sz="0" w:space="0" w:color="auto" w:frame="1"/>
          <w:lang w:eastAsia="hr-HR"/>
        </w:rPr>
        <w:t>fond kojim se trguje na burzi ili ETF </w:t>
      </w:r>
      <w:r w:rsidRPr="00CF05C4">
        <w:rPr>
          <w:rFonts w:ascii="Times New Roman" w:eastAsia="Times New Roman" w:hAnsi="Times New Roman" w:cs="Times New Roman"/>
          <w:sz w:val="24"/>
          <w:szCs w:val="24"/>
          <w:lang w:eastAsia="hr-HR"/>
        </w:rPr>
        <w:t>je udjel ili dionica u subjektu za zajednička ulaganja čijom se najmanje jednom klasom udjela ili rodom dionica tijekom dana trguje na najmanje jednom mjestu trgovanja i s najmanje jednim održavateljem tržišta koji poduzima mjere kojima se osigurava da cijena udjela ili dionica na tom mjestu trgovanja bitno ne odstupa od netovrijednosti imovine po udjelu odnosno dionici i, ako je primjenjivo, indikativne netovrijednosti imovine po udjelu odnosno dionici</w:t>
      </w:r>
    </w:p>
    <w:p w14:paraId="172A8AFF"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26. </w:t>
      </w:r>
      <w:r w:rsidRPr="00CF05C4">
        <w:rPr>
          <w:rFonts w:ascii="Times New Roman" w:eastAsia="Times New Roman" w:hAnsi="Times New Roman" w:cs="Times New Roman"/>
          <w:i/>
          <w:iCs/>
          <w:sz w:val="24"/>
          <w:szCs w:val="24"/>
          <w:bdr w:val="none" w:sz="0" w:space="0" w:color="auto" w:frame="1"/>
          <w:lang w:eastAsia="hr-HR"/>
        </w:rPr>
        <w:t>grupa </w:t>
      </w:r>
      <w:r w:rsidRPr="00CF05C4">
        <w:rPr>
          <w:rFonts w:ascii="Times New Roman" w:eastAsia="Times New Roman" w:hAnsi="Times New Roman" w:cs="Times New Roman"/>
          <w:sz w:val="24"/>
          <w:szCs w:val="24"/>
          <w:lang w:eastAsia="hr-HR"/>
        </w:rPr>
        <w:t>je grupa kako je definirana u smislu zakona kojim se uređuje računovodstvo poduzetnika i primjena standarda financijskog izvještavanja</w:t>
      </w:r>
    </w:p>
    <w:p w14:paraId="5623109B"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27. </w:t>
      </w:r>
      <w:r w:rsidRPr="00CF05C4">
        <w:rPr>
          <w:rFonts w:ascii="Times New Roman" w:eastAsia="Times New Roman" w:hAnsi="Times New Roman" w:cs="Times New Roman"/>
          <w:i/>
          <w:iCs/>
          <w:sz w:val="24"/>
          <w:szCs w:val="24"/>
          <w:bdr w:val="none" w:sz="0" w:space="0" w:color="auto" w:frame="1"/>
          <w:lang w:eastAsia="hr-HR"/>
        </w:rPr>
        <w:t>grupa investicijskog društva </w:t>
      </w:r>
      <w:r w:rsidRPr="00CF05C4">
        <w:rPr>
          <w:rFonts w:ascii="Times New Roman" w:eastAsia="Times New Roman" w:hAnsi="Times New Roman" w:cs="Times New Roman"/>
          <w:sz w:val="24"/>
          <w:szCs w:val="24"/>
          <w:lang w:eastAsia="hr-HR"/>
        </w:rPr>
        <w:t>je grupa investicijskog društva kako je definirana u članku 4. stavku 1. točki 25. Uredbe (EU) br. 2019/2033</w:t>
      </w:r>
    </w:p>
    <w:p w14:paraId="1A40FE73"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28. </w:t>
      </w:r>
      <w:r w:rsidRPr="00CF05C4">
        <w:rPr>
          <w:rFonts w:ascii="Times New Roman" w:eastAsia="Times New Roman" w:hAnsi="Times New Roman" w:cs="Times New Roman"/>
          <w:i/>
          <w:iCs/>
          <w:sz w:val="24"/>
          <w:szCs w:val="24"/>
          <w:bdr w:val="none" w:sz="0" w:space="0" w:color="auto" w:frame="1"/>
          <w:lang w:eastAsia="hr-HR"/>
        </w:rPr>
        <w:t>imobilizacija </w:t>
      </w:r>
      <w:r w:rsidRPr="00CF05C4">
        <w:rPr>
          <w:rFonts w:ascii="Times New Roman" w:eastAsia="Times New Roman" w:hAnsi="Times New Roman" w:cs="Times New Roman"/>
          <w:sz w:val="24"/>
          <w:szCs w:val="24"/>
          <w:lang w:eastAsia="hr-HR"/>
        </w:rPr>
        <w:t>je imobilizacija kako je definirana u članku 2. stavku 1. točki 3. Uredbe (EU) br. 909/2014</w:t>
      </w:r>
    </w:p>
    <w:p w14:paraId="4A6E4A15"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29. </w:t>
      </w:r>
      <w:r w:rsidRPr="00CF05C4">
        <w:rPr>
          <w:rFonts w:ascii="Times New Roman" w:eastAsia="Times New Roman" w:hAnsi="Times New Roman" w:cs="Times New Roman"/>
          <w:i/>
          <w:iCs/>
          <w:sz w:val="24"/>
          <w:szCs w:val="24"/>
          <w:bdr w:val="none" w:sz="0" w:space="0" w:color="auto" w:frame="1"/>
          <w:lang w:eastAsia="hr-HR"/>
        </w:rPr>
        <w:t>incident </w:t>
      </w:r>
      <w:r w:rsidRPr="00CF05C4">
        <w:rPr>
          <w:rFonts w:ascii="Times New Roman" w:eastAsia="Times New Roman" w:hAnsi="Times New Roman" w:cs="Times New Roman"/>
          <w:sz w:val="24"/>
          <w:szCs w:val="24"/>
          <w:lang w:eastAsia="hr-HR"/>
        </w:rPr>
        <w:t>znači bilo koji događaj koji ima stvaran negativan učinak na sigurnost mrežnih i informacijskih sustava</w:t>
      </w:r>
    </w:p>
    <w:p w14:paraId="041CEC56"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30. </w:t>
      </w:r>
      <w:r w:rsidRPr="00CF05C4">
        <w:rPr>
          <w:rFonts w:ascii="Times New Roman" w:eastAsia="Times New Roman" w:hAnsi="Times New Roman" w:cs="Times New Roman"/>
          <w:i/>
          <w:iCs/>
          <w:sz w:val="24"/>
          <w:szCs w:val="24"/>
          <w:bdr w:val="none" w:sz="0" w:space="0" w:color="auto" w:frame="1"/>
          <w:lang w:eastAsia="hr-HR"/>
        </w:rPr>
        <w:t>inicijalni kapital </w:t>
      </w:r>
      <w:r w:rsidRPr="00CF05C4">
        <w:rPr>
          <w:rFonts w:ascii="Times New Roman" w:eastAsia="Times New Roman" w:hAnsi="Times New Roman" w:cs="Times New Roman"/>
          <w:sz w:val="24"/>
          <w:szCs w:val="24"/>
          <w:lang w:eastAsia="hr-HR"/>
        </w:rPr>
        <w:t>znači kapital propisan za potrebe odobrenja za rad investicijskog društva, za koji su iznos i vrsta određeni u člancima 9. i 10. ovoga Zakona</w:t>
      </w:r>
    </w:p>
    <w:p w14:paraId="64A35783"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31. </w:t>
      </w:r>
      <w:r w:rsidRPr="00CF05C4">
        <w:rPr>
          <w:rFonts w:ascii="Times New Roman" w:eastAsia="Times New Roman" w:hAnsi="Times New Roman" w:cs="Times New Roman"/>
          <w:i/>
          <w:iCs/>
          <w:sz w:val="24"/>
          <w:szCs w:val="24"/>
          <w:bdr w:val="none" w:sz="0" w:space="0" w:color="auto" w:frame="1"/>
          <w:lang w:eastAsia="hr-HR"/>
        </w:rPr>
        <w:t>instrumenti tržišta novca </w:t>
      </w:r>
      <w:r w:rsidRPr="00CF05C4">
        <w:rPr>
          <w:rFonts w:ascii="Times New Roman" w:eastAsia="Times New Roman" w:hAnsi="Times New Roman" w:cs="Times New Roman"/>
          <w:sz w:val="24"/>
          <w:szCs w:val="24"/>
          <w:lang w:eastAsia="hr-HR"/>
        </w:rPr>
        <w:t>su one vrste instrumenata kojima se uobičajeno trguje na tržištu novca, kao što su trezorski, blagajnički i komercijalni zapisi i certifikati o depozitu, osim instrumenata plaćanja</w:t>
      </w:r>
    </w:p>
    <w:p w14:paraId="6961263D"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32. </w:t>
      </w:r>
      <w:r w:rsidRPr="00CF05C4">
        <w:rPr>
          <w:rFonts w:ascii="Times New Roman" w:eastAsia="Times New Roman" w:hAnsi="Times New Roman" w:cs="Times New Roman"/>
          <w:i/>
          <w:iCs/>
          <w:sz w:val="24"/>
          <w:szCs w:val="24"/>
          <w:bdr w:val="none" w:sz="0" w:space="0" w:color="auto" w:frame="1"/>
          <w:lang w:eastAsia="hr-HR"/>
        </w:rPr>
        <w:t>interni kapital </w:t>
      </w:r>
      <w:r w:rsidRPr="00CF05C4">
        <w:rPr>
          <w:rFonts w:ascii="Times New Roman" w:eastAsia="Times New Roman" w:hAnsi="Times New Roman" w:cs="Times New Roman"/>
          <w:sz w:val="24"/>
          <w:szCs w:val="24"/>
          <w:lang w:eastAsia="hr-HR"/>
        </w:rPr>
        <w:t>je kapital koji investicijsko društvo ocijeni adekvatnim u odnosu na vrstu i razinu rizika kojima jest ili bi moglo biti izloženo u svom poslovanju</w:t>
      </w:r>
    </w:p>
    <w:p w14:paraId="4F04D058"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33. </w:t>
      </w:r>
      <w:r w:rsidRPr="00CF05C4">
        <w:rPr>
          <w:rFonts w:ascii="Times New Roman" w:eastAsia="Times New Roman" w:hAnsi="Times New Roman" w:cs="Times New Roman"/>
          <w:i/>
          <w:iCs/>
          <w:sz w:val="24"/>
          <w:szCs w:val="24"/>
          <w:bdr w:val="none" w:sz="0" w:space="0" w:color="auto" w:frame="1"/>
          <w:lang w:eastAsia="hr-HR"/>
        </w:rPr>
        <w:t>internalizator namire </w:t>
      </w:r>
      <w:r w:rsidRPr="00CF05C4">
        <w:rPr>
          <w:rFonts w:ascii="Times New Roman" w:eastAsia="Times New Roman" w:hAnsi="Times New Roman" w:cs="Times New Roman"/>
          <w:sz w:val="24"/>
          <w:szCs w:val="24"/>
          <w:lang w:eastAsia="hr-HR"/>
        </w:rPr>
        <w:t>je internalizator namire kako je definiran u članku 2. stavku 1. točki 11. Uredbe (EU) br. 648/2012</w:t>
      </w:r>
    </w:p>
    <w:p w14:paraId="06B9A62D"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34. </w:t>
      </w:r>
      <w:r w:rsidRPr="00CF05C4">
        <w:rPr>
          <w:rFonts w:ascii="Times New Roman" w:eastAsia="Times New Roman" w:hAnsi="Times New Roman" w:cs="Times New Roman"/>
          <w:i/>
          <w:iCs/>
          <w:sz w:val="24"/>
          <w:szCs w:val="24"/>
          <w:bdr w:val="none" w:sz="0" w:space="0" w:color="auto" w:frame="1"/>
          <w:lang w:eastAsia="hr-HR"/>
        </w:rPr>
        <w:t>investicijski holding </w:t>
      </w:r>
      <w:r w:rsidRPr="00CF05C4">
        <w:rPr>
          <w:rFonts w:ascii="Times New Roman" w:eastAsia="Times New Roman" w:hAnsi="Times New Roman" w:cs="Times New Roman"/>
          <w:sz w:val="24"/>
          <w:szCs w:val="24"/>
          <w:lang w:eastAsia="hr-HR"/>
        </w:rPr>
        <w:t>je investicijski holding kako je definiran u članku 4. stavku 1. točki 23. Uredbe (EU) br. 2019/2033</w:t>
      </w:r>
    </w:p>
    <w:p w14:paraId="1B28B689"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35. </w:t>
      </w:r>
      <w:r w:rsidRPr="00CF05C4">
        <w:rPr>
          <w:rFonts w:ascii="Times New Roman" w:eastAsia="Times New Roman" w:hAnsi="Times New Roman" w:cs="Times New Roman"/>
          <w:i/>
          <w:iCs/>
          <w:sz w:val="24"/>
          <w:szCs w:val="24"/>
          <w:bdr w:val="none" w:sz="0" w:space="0" w:color="auto" w:frame="1"/>
          <w:lang w:eastAsia="hr-HR"/>
        </w:rPr>
        <w:t>investicijski proizvod </w:t>
      </w:r>
      <w:r w:rsidRPr="00CF05C4">
        <w:rPr>
          <w:rFonts w:ascii="Times New Roman" w:eastAsia="Times New Roman" w:hAnsi="Times New Roman" w:cs="Times New Roman"/>
          <w:sz w:val="24"/>
          <w:szCs w:val="24"/>
          <w:lang w:eastAsia="hr-HR"/>
        </w:rPr>
        <w:t>je financijski instrument odnosno strukturirani depozit kako je definirano ovim Zakonom</w:t>
      </w:r>
    </w:p>
    <w:p w14:paraId="03EF635D"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36. </w:t>
      </w:r>
      <w:r w:rsidRPr="00CF05C4">
        <w:rPr>
          <w:rFonts w:ascii="Times New Roman" w:eastAsia="Times New Roman" w:hAnsi="Times New Roman" w:cs="Times New Roman"/>
          <w:i/>
          <w:iCs/>
          <w:sz w:val="24"/>
          <w:szCs w:val="24"/>
          <w:bdr w:val="none" w:sz="0" w:space="0" w:color="auto" w:frame="1"/>
          <w:lang w:eastAsia="hr-HR"/>
        </w:rPr>
        <w:t>investicijsko društvo </w:t>
      </w:r>
      <w:r w:rsidRPr="00CF05C4">
        <w:rPr>
          <w:rFonts w:ascii="Times New Roman" w:eastAsia="Times New Roman" w:hAnsi="Times New Roman" w:cs="Times New Roman"/>
          <w:sz w:val="24"/>
          <w:szCs w:val="24"/>
          <w:lang w:eastAsia="hr-HR"/>
        </w:rPr>
        <w:t>je svaka pravna osoba čija je redovna djelatnost pružanje jedne ili više investicijskih usluga trećim osobama i/ili obavljanje jedne ili više investicijskih aktivnosti na profesionalnoj osnovi</w:t>
      </w:r>
    </w:p>
    <w:p w14:paraId="11C3A61A"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37. </w:t>
      </w:r>
      <w:r w:rsidRPr="00CF05C4">
        <w:rPr>
          <w:rFonts w:ascii="Times New Roman" w:eastAsia="Times New Roman" w:hAnsi="Times New Roman" w:cs="Times New Roman"/>
          <w:i/>
          <w:iCs/>
          <w:sz w:val="24"/>
          <w:szCs w:val="24"/>
          <w:bdr w:val="none" w:sz="0" w:space="0" w:color="auto" w:frame="1"/>
          <w:lang w:eastAsia="hr-HR"/>
        </w:rPr>
        <w:t>investicijsko istraživanje </w:t>
      </w:r>
      <w:r w:rsidRPr="00CF05C4">
        <w:rPr>
          <w:rFonts w:ascii="Times New Roman" w:eastAsia="Times New Roman" w:hAnsi="Times New Roman" w:cs="Times New Roman"/>
          <w:sz w:val="24"/>
          <w:szCs w:val="24"/>
          <w:lang w:eastAsia="hr-HR"/>
        </w:rPr>
        <w:t>je investicijsko istraživanje kako je definirano u članku 36. Delegirane uredbe (EU) br. 2017/565</w:t>
      </w:r>
    </w:p>
    <w:p w14:paraId="19C7F995"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38. </w:t>
      </w:r>
      <w:r w:rsidRPr="00CF05C4">
        <w:rPr>
          <w:rFonts w:ascii="Times New Roman" w:eastAsia="Times New Roman" w:hAnsi="Times New Roman" w:cs="Times New Roman"/>
          <w:i/>
          <w:iCs/>
          <w:sz w:val="24"/>
          <w:szCs w:val="24"/>
          <w:bdr w:val="none" w:sz="0" w:space="0" w:color="auto" w:frame="1"/>
          <w:lang w:eastAsia="hr-HR"/>
        </w:rPr>
        <w:t>investicijsko savjetovanje </w:t>
      </w:r>
      <w:r w:rsidRPr="00CF05C4">
        <w:rPr>
          <w:rFonts w:ascii="Times New Roman" w:eastAsia="Times New Roman" w:hAnsi="Times New Roman" w:cs="Times New Roman"/>
          <w:sz w:val="24"/>
          <w:szCs w:val="24"/>
          <w:lang w:eastAsia="hr-HR"/>
        </w:rPr>
        <w:t>je davanje osobnih preporuka u smislu članka 9. Delegirane uredbe (EU) br. 2017/565 klijentu koje se odnose na jednu ili više transakcija financijskim instrumentima, na zahtjev klijenta ili na inicijativu investicijskog društva</w:t>
      </w:r>
    </w:p>
    <w:p w14:paraId="27BE7D35"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39. </w:t>
      </w:r>
      <w:r w:rsidRPr="00CF05C4">
        <w:rPr>
          <w:rFonts w:ascii="Times New Roman" w:eastAsia="Times New Roman" w:hAnsi="Times New Roman" w:cs="Times New Roman"/>
          <w:i/>
          <w:iCs/>
          <w:sz w:val="24"/>
          <w:szCs w:val="24"/>
          <w:bdr w:val="none" w:sz="0" w:space="0" w:color="auto" w:frame="1"/>
          <w:lang w:eastAsia="hr-HR"/>
        </w:rPr>
        <w:t>izdvajanje poslovnih procesa </w:t>
      </w:r>
      <w:r w:rsidRPr="00CF05C4">
        <w:rPr>
          <w:rFonts w:ascii="Times New Roman" w:eastAsia="Times New Roman" w:hAnsi="Times New Roman" w:cs="Times New Roman"/>
          <w:sz w:val="24"/>
          <w:szCs w:val="24"/>
          <w:lang w:eastAsia="hr-HR"/>
        </w:rPr>
        <w:t>je izdvajanje poslovnih procesa kako je definirano u članku 2. stavku 1. točki 3. Delegirane uredbe (EU) br. 2017/565</w:t>
      </w:r>
    </w:p>
    <w:p w14:paraId="51D616F2"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40. </w:t>
      </w:r>
      <w:r w:rsidRPr="00CF05C4">
        <w:rPr>
          <w:rFonts w:ascii="Times New Roman" w:eastAsia="Times New Roman" w:hAnsi="Times New Roman" w:cs="Times New Roman"/>
          <w:i/>
          <w:iCs/>
          <w:sz w:val="24"/>
          <w:szCs w:val="24"/>
          <w:bdr w:val="none" w:sz="0" w:space="0" w:color="auto" w:frame="1"/>
          <w:lang w:eastAsia="hr-HR"/>
        </w:rPr>
        <w:t>izravni elektronički pristup </w:t>
      </w:r>
      <w:r w:rsidRPr="00CF05C4">
        <w:rPr>
          <w:rFonts w:ascii="Times New Roman" w:eastAsia="Times New Roman" w:hAnsi="Times New Roman" w:cs="Times New Roman"/>
          <w:sz w:val="24"/>
          <w:szCs w:val="24"/>
          <w:lang w:eastAsia="hr-HR"/>
        </w:rPr>
        <w:t>je mehanizam u kojem član ili sudionik ili klijent mjesta trgovanja dopušta određenoj osobi da se koristi njegovom oznakom u trgovinskom sustavu kako bi mogla elektroničkim putem slati naloge u vezi s financijskim instrumentom izravno na mjesto trgovanja, uključujući mehanizam u kojem se osoba koristi infrastrukturom člana ili sudionika ili klijenta ili bilo kojim sustavom povezivanja kojim se član ili sudionik ili klijent koristi za prijenos naloga (izravan pristup tržištu) i mehanizam u kojem se osoba ne koristi tom infrastrukturom (sponzorirani pristup)</w:t>
      </w:r>
    </w:p>
    <w:p w14:paraId="1D3B20B3"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41. </w:t>
      </w:r>
      <w:r w:rsidRPr="00CF05C4">
        <w:rPr>
          <w:rFonts w:ascii="Times New Roman" w:eastAsia="Times New Roman" w:hAnsi="Times New Roman" w:cs="Times New Roman"/>
          <w:i/>
          <w:iCs/>
          <w:sz w:val="24"/>
          <w:szCs w:val="24"/>
          <w:bdr w:val="none" w:sz="0" w:space="0" w:color="auto" w:frame="1"/>
          <w:lang w:eastAsia="hr-HR"/>
        </w:rPr>
        <w:t>izvedenice </w:t>
      </w:r>
      <w:r w:rsidRPr="00CF05C4">
        <w:rPr>
          <w:rFonts w:ascii="Times New Roman" w:eastAsia="Times New Roman" w:hAnsi="Times New Roman" w:cs="Times New Roman"/>
          <w:sz w:val="24"/>
          <w:szCs w:val="24"/>
          <w:lang w:eastAsia="hr-HR"/>
        </w:rPr>
        <w:t>su izvedenice kako su definirane u članku 2. stavku 1. točki 29. Uredbe (EU) br. 600/2014</w:t>
      </w:r>
    </w:p>
    <w:p w14:paraId="00624441"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42. </w:t>
      </w:r>
      <w:r w:rsidRPr="00CF05C4">
        <w:rPr>
          <w:rFonts w:ascii="Times New Roman" w:eastAsia="Times New Roman" w:hAnsi="Times New Roman" w:cs="Times New Roman"/>
          <w:i/>
          <w:iCs/>
          <w:sz w:val="24"/>
          <w:szCs w:val="24"/>
          <w:bdr w:val="none" w:sz="0" w:space="0" w:color="auto" w:frame="1"/>
          <w:lang w:eastAsia="hr-HR"/>
        </w:rPr>
        <w:t>izvršavanje naloga za račun klijenata </w:t>
      </w:r>
      <w:r w:rsidRPr="00CF05C4">
        <w:rPr>
          <w:rFonts w:ascii="Times New Roman" w:eastAsia="Times New Roman" w:hAnsi="Times New Roman" w:cs="Times New Roman"/>
          <w:sz w:val="24"/>
          <w:szCs w:val="24"/>
          <w:lang w:eastAsia="hr-HR"/>
        </w:rPr>
        <w:t>je postupanje radi ugovaranja kupnje ili prodaje jednog ili više financijskih instrumenata za račun klijenata, uključujući sklapanje ugovora o prodaji financijskih instrumenata koje izdaje investicijsko društvo ili kreditna institucija prilikom izdavanja tih financijskih instrumenata</w:t>
      </w:r>
    </w:p>
    <w:p w14:paraId="54E12131"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43. </w:t>
      </w:r>
      <w:r w:rsidRPr="00CF05C4">
        <w:rPr>
          <w:rFonts w:ascii="Times New Roman" w:eastAsia="Times New Roman" w:hAnsi="Times New Roman" w:cs="Times New Roman"/>
          <w:i/>
          <w:iCs/>
          <w:sz w:val="24"/>
          <w:szCs w:val="24"/>
          <w:bdr w:val="none" w:sz="0" w:space="0" w:color="auto" w:frame="1"/>
          <w:lang w:eastAsia="hr-HR"/>
        </w:rPr>
        <w:t>javni dužnički instrument </w:t>
      </w:r>
      <w:r w:rsidRPr="00CF05C4">
        <w:rPr>
          <w:rFonts w:ascii="Times New Roman" w:eastAsia="Times New Roman" w:hAnsi="Times New Roman" w:cs="Times New Roman"/>
          <w:sz w:val="24"/>
          <w:szCs w:val="24"/>
          <w:lang w:eastAsia="hr-HR"/>
        </w:rPr>
        <w:t>je dužnički instrument koji izdaje javni izdavatelj</w:t>
      </w:r>
    </w:p>
    <w:p w14:paraId="5BC33BC1"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44. </w:t>
      </w:r>
      <w:r w:rsidRPr="00CF05C4">
        <w:rPr>
          <w:rFonts w:ascii="Times New Roman" w:eastAsia="Times New Roman" w:hAnsi="Times New Roman" w:cs="Times New Roman"/>
          <w:i/>
          <w:iCs/>
          <w:sz w:val="24"/>
          <w:szCs w:val="24"/>
          <w:bdr w:val="none" w:sz="0" w:space="0" w:color="auto" w:frame="1"/>
          <w:lang w:eastAsia="hr-HR"/>
        </w:rPr>
        <w:t>javni izdavatelj </w:t>
      </w:r>
      <w:r w:rsidRPr="00CF05C4">
        <w:rPr>
          <w:rFonts w:ascii="Times New Roman" w:eastAsia="Times New Roman" w:hAnsi="Times New Roman" w:cs="Times New Roman"/>
          <w:sz w:val="24"/>
          <w:szCs w:val="24"/>
          <w:lang w:eastAsia="hr-HR"/>
        </w:rPr>
        <w:t>je jedan od sljedećih subjekata koji izdaje dužničke instrumente:</w:t>
      </w:r>
    </w:p>
    <w:p w14:paraId="6BD83300"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 Europska unija</w:t>
      </w:r>
    </w:p>
    <w:p w14:paraId="602989AC"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b) država članica, uključujući i vladin odjel, agenciju ili subjekt posebne namjene te države članice</w:t>
      </w:r>
    </w:p>
    <w:p w14:paraId="3493834C"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c) u slučaju federalne države članice, član federacije</w:t>
      </w:r>
    </w:p>
    <w:p w14:paraId="1A20BF19"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 subjekt posebne namjene za nekoliko država članica</w:t>
      </w:r>
    </w:p>
    <w:p w14:paraId="754FD64E"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e) međunarodna financijska institucija koju su osnovale dvije ili više država članica, a kojoj je cilj osigurati financiranje i pružiti financijsku pomoć svojim članovima kojima prijete ozbiljne financijske poteškoće ili koje kroz njih prolaze ili</w:t>
      </w:r>
    </w:p>
    <w:p w14:paraId="12DD5F55"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f) Europska investicijska banka</w:t>
      </w:r>
    </w:p>
    <w:p w14:paraId="519EF00F"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45. </w:t>
      </w:r>
      <w:r w:rsidRPr="00CF05C4">
        <w:rPr>
          <w:rFonts w:ascii="Times New Roman" w:eastAsia="Times New Roman" w:hAnsi="Times New Roman" w:cs="Times New Roman"/>
          <w:i/>
          <w:iCs/>
          <w:sz w:val="24"/>
          <w:szCs w:val="24"/>
          <w:bdr w:val="none" w:sz="0" w:space="0" w:color="auto" w:frame="1"/>
          <w:lang w:eastAsia="hr-HR"/>
        </w:rPr>
        <w:t>klauzula o opozivu </w:t>
      </w:r>
      <w:r w:rsidRPr="00CF05C4">
        <w:rPr>
          <w:rFonts w:ascii="Times New Roman" w:eastAsia="Times New Roman" w:hAnsi="Times New Roman" w:cs="Times New Roman"/>
          <w:sz w:val="24"/>
          <w:szCs w:val="24"/>
          <w:lang w:eastAsia="hr-HR"/>
        </w:rPr>
        <w:t>»make-whole« je klauzula čiji je cilj zaštita ulagatelja na način da se osigura da se u slučaju prijevremenog otkupa obveznice izdavatelj obveže ulagatelju koji drži obveznicu isplatiti iznos jednak zbroju neto sadašnje vrijednosti preostalih isplata kupona koje se očekuju do dospijeća i glavnice obveznice koja će se otkupiti</w:t>
      </w:r>
    </w:p>
    <w:p w14:paraId="596C416B"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46. </w:t>
      </w:r>
      <w:r w:rsidRPr="00CF05C4">
        <w:rPr>
          <w:rFonts w:ascii="Times New Roman" w:eastAsia="Times New Roman" w:hAnsi="Times New Roman" w:cs="Times New Roman"/>
          <w:i/>
          <w:iCs/>
          <w:sz w:val="24"/>
          <w:szCs w:val="24"/>
          <w:bdr w:val="none" w:sz="0" w:space="0" w:color="auto" w:frame="1"/>
          <w:lang w:eastAsia="hr-HR"/>
        </w:rPr>
        <w:t>klijent </w:t>
      </w:r>
      <w:r w:rsidRPr="00CF05C4">
        <w:rPr>
          <w:rFonts w:ascii="Times New Roman" w:eastAsia="Times New Roman" w:hAnsi="Times New Roman" w:cs="Times New Roman"/>
          <w:sz w:val="24"/>
          <w:szCs w:val="24"/>
          <w:lang w:eastAsia="hr-HR"/>
        </w:rPr>
        <w:t>je svaka fizička ili pravna osoba kojoj investicijsko društvo pruža investicijske ili pomoćne usluge</w:t>
      </w:r>
    </w:p>
    <w:p w14:paraId="29169B23"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47. </w:t>
      </w:r>
      <w:r w:rsidRPr="00CF05C4">
        <w:rPr>
          <w:rFonts w:ascii="Times New Roman" w:eastAsia="Times New Roman" w:hAnsi="Times New Roman" w:cs="Times New Roman"/>
          <w:i/>
          <w:iCs/>
          <w:sz w:val="24"/>
          <w:szCs w:val="24"/>
          <w:bdr w:val="none" w:sz="0" w:space="0" w:color="auto" w:frame="1"/>
          <w:lang w:eastAsia="hr-HR"/>
        </w:rPr>
        <w:t>konsolidirani položaj </w:t>
      </w:r>
      <w:r w:rsidRPr="00CF05C4">
        <w:rPr>
          <w:rFonts w:ascii="Times New Roman" w:eastAsia="Times New Roman" w:hAnsi="Times New Roman" w:cs="Times New Roman"/>
          <w:sz w:val="24"/>
          <w:szCs w:val="24"/>
          <w:lang w:eastAsia="hr-HR"/>
        </w:rPr>
        <w:t>je konsolidirani položaj kako je definiran u članku 4. stavku 1. točki 11. Uredbe (EU) br. 2019/2033</w:t>
      </w:r>
    </w:p>
    <w:p w14:paraId="634A4B74"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48. </w:t>
      </w:r>
      <w:r w:rsidRPr="00CF05C4">
        <w:rPr>
          <w:rFonts w:ascii="Times New Roman" w:eastAsia="Times New Roman" w:hAnsi="Times New Roman" w:cs="Times New Roman"/>
          <w:i/>
          <w:iCs/>
          <w:sz w:val="24"/>
          <w:szCs w:val="24"/>
          <w:bdr w:val="none" w:sz="0" w:space="0" w:color="auto" w:frame="1"/>
          <w:lang w:eastAsia="hr-HR"/>
        </w:rPr>
        <w:t>kreditna institucija </w:t>
      </w:r>
      <w:r w:rsidRPr="00CF05C4">
        <w:rPr>
          <w:rFonts w:ascii="Times New Roman" w:eastAsia="Times New Roman" w:hAnsi="Times New Roman" w:cs="Times New Roman"/>
          <w:sz w:val="24"/>
          <w:szCs w:val="24"/>
          <w:lang w:eastAsia="hr-HR"/>
        </w:rPr>
        <w:t>je kreditna institucija kako je definirana u članku 4. stavku 1. točki 1. Uredbe (EU) br. 575/2013</w:t>
      </w:r>
    </w:p>
    <w:p w14:paraId="343D94C2"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49. </w:t>
      </w:r>
      <w:r w:rsidRPr="00CF05C4">
        <w:rPr>
          <w:rFonts w:ascii="Times New Roman" w:eastAsia="Times New Roman" w:hAnsi="Times New Roman" w:cs="Times New Roman"/>
          <w:i/>
          <w:iCs/>
          <w:sz w:val="24"/>
          <w:szCs w:val="24"/>
          <w:bdr w:val="none" w:sz="0" w:space="0" w:color="auto" w:frame="1"/>
          <w:lang w:eastAsia="hr-HR"/>
        </w:rPr>
        <w:t>kvalificirani novčani fond </w:t>
      </w:r>
      <w:r w:rsidRPr="00CF05C4">
        <w:rPr>
          <w:rFonts w:ascii="Times New Roman" w:eastAsia="Times New Roman" w:hAnsi="Times New Roman" w:cs="Times New Roman"/>
          <w:sz w:val="24"/>
          <w:szCs w:val="24"/>
          <w:lang w:eastAsia="hr-HR"/>
        </w:rPr>
        <w:t>je subjekt za zajednička ulaganja kojemu je izdano odobrenje za rad na temelju zakona kojim je uređeno osnivanje i poslovanje otvorenih investicijskih fondova s javnom ponudom odnosno nacionalnog propisa kojim je u zakonodavstvo države članice implementirana Direktiva 2009/65/EZ ili koji podliježe nadzoru i, ako je to primjenjivo, kojemu je odobrenje za rad izdalo nadležno tijelo na temelju zakonodavstva države članice, a koji ispunjava sve sljedeće uvjete:</w:t>
      </w:r>
    </w:p>
    <w:p w14:paraId="3980945E"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 njegov primarni cilj ulaganja mora biti održavanje netovrijednosti imovine subjekta, neprekidno na nominalnoj vrijednosti (neto bez dobiti) ili na vrijednosti inicijalnog ulaganja ulagatelja plus dobit</w:t>
      </w:r>
    </w:p>
    <w:p w14:paraId="14C8B557"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b) mora, radi ostvarivanja tog primarnog cilja ulaganja, ulagati isključivo u instrumente tržišta novca visoke kvalitete, s dospijećem ili preostalim dospijećem od najviše 397 dana ili uz redovita usklađivanja prinosa u skladu s takvim dospijećem i s ponderiranim prosječnim dospijećem od 60 dana. Taj cilj može ostvariti i pomoćnim ulaganjem u depozite kod kreditnih institucija</w:t>
      </w:r>
    </w:p>
    <w:p w14:paraId="72E18040"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c) mora osigurati likvidnost putem namire istog ili sljedećeg dana</w:t>
      </w:r>
    </w:p>
    <w:p w14:paraId="5002198D"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50. </w:t>
      </w:r>
      <w:r w:rsidRPr="00CF05C4">
        <w:rPr>
          <w:rFonts w:ascii="Times New Roman" w:eastAsia="Times New Roman" w:hAnsi="Times New Roman" w:cs="Times New Roman"/>
          <w:i/>
          <w:iCs/>
          <w:sz w:val="24"/>
          <w:szCs w:val="24"/>
          <w:bdr w:val="none" w:sz="0" w:space="0" w:color="auto" w:frame="1"/>
          <w:lang w:eastAsia="hr-HR"/>
        </w:rPr>
        <w:t>kvalificirani udio </w:t>
      </w:r>
      <w:r w:rsidRPr="00CF05C4">
        <w:rPr>
          <w:rFonts w:ascii="Times New Roman" w:eastAsia="Times New Roman" w:hAnsi="Times New Roman" w:cs="Times New Roman"/>
          <w:sz w:val="24"/>
          <w:szCs w:val="24"/>
          <w:lang w:eastAsia="hr-HR"/>
        </w:rPr>
        <w:t>je svaki neposredni ili posredni udio u investicijskom društvu koji predstavlja 10% ili više udjela u kapitalu ili glasačkim pravima, kako je propisano člancima 482., 483., 485. i 492. ovoga Zakona, uzimajući u obzir uvjete grupiranja kod izračunavanja tih prava propisanih člancima 489. i 490. ovoga Zakona, ili koji omogućava ostvarivanje značajnog utjecaja na upravljanje investicijskim društvom</w:t>
      </w:r>
    </w:p>
    <w:p w14:paraId="7B9B0B43"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51. </w:t>
      </w:r>
      <w:r w:rsidRPr="00CF05C4">
        <w:rPr>
          <w:rFonts w:ascii="Times New Roman" w:eastAsia="Times New Roman" w:hAnsi="Times New Roman" w:cs="Times New Roman"/>
          <w:i/>
          <w:iCs/>
          <w:sz w:val="24"/>
          <w:szCs w:val="24"/>
          <w:bdr w:val="none" w:sz="0" w:space="0" w:color="auto" w:frame="1"/>
          <w:lang w:eastAsia="hr-HR"/>
        </w:rPr>
        <w:t>likvidno tržište </w:t>
      </w:r>
      <w:r w:rsidRPr="00CF05C4">
        <w:rPr>
          <w:rFonts w:ascii="Times New Roman" w:eastAsia="Times New Roman" w:hAnsi="Times New Roman" w:cs="Times New Roman"/>
          <w:sz w:val="24"/>
          <w:szCs w:val="24"/>
          <w:lang w:eastAsia="hr-HR"/>
        </w:rPr>
        <w:t>je tržište za određeni financijski instrument ili klasu financijskih instrumenata ako, uzimajući u obzir specifičnosti tržišne strukture određenog financijskog instrumenta ili određene klase financijskih instrumenata, postoji kontinuirani interes za kupnju i prodaju koji se procjenjuje na temelju:</w:t>
      </w:r>
    </w:p>
    <w:p w14:paraId="060C0FC4"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 prosječne učestalosti i veličine transakcija u različitim tržišnim uvjetima, uzimajući u obzir prirodu i životni ciklus proizvoda unutar određene klase financijskih instrumenata</w:t>
      </w:r>
    </w:p>
    <w:p w14:paraId="17C58096"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b) broja i vrste sudionika na tržištu, uključujući omjer sudionika na tržištu i financijskih instrumenata kojima se trguje za pojedini proizvod</w:t>
      </w:r>
    </w:p>
    <w:p w14:paraId="0EE2BEAE"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c) prosječnu veličinu raspona cijena, ako je dostupna</w:t>
      </w:r>
    </w:p>
    <w:p w14:paraId="2BB9D7ED"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52. </w:t>
      </w:r>
      <w:r w:rsidRPr="00CF05C4">
        <w:rPr>
          <w:rFonts w:ascii="Times New Roman" w:eastAsia="Times New Roman" w:hAnsi="Times New Roman" w:cs="Times New Roman"/>
          <w:i/>
          <w:iCs/>
          <w:sz w:val="24"/>
          <w:szCs w:val="24"/>
          <w:bdr w:val="none" w:sz="0" w:space="0" w:color="auto" w:frame="1"/>
          <w:lang w:eastAsia="hr-HR"/>
        </w:rPr>
        <w:t>limitirani nalog </w:t>
      </w:r>
      <w:r w:rsidRPr="00CF05C4">
        <w:rPr>
          <w:rFonts w:ascii="Times New Roman" w:eastAsia="Times New Roman" w:hAnsi="Times New Roman" w:cs="Times New Roman"/>
          <w:sz w:val="24"/>
          <w:szCs w:val="24"/>
          <w:lang w:eastAsia="hr-HR"/>
        </w:rPr>
        <w:t>je nalog za kupnju ili prodaju određene količine financijskih instrumenata po određenoj cijeni ili cijeni koja je od nje povoljnija</w:t>
      </w:r>
    </w:p>
    <w:p w14:paraId="139D7A37"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53. </w:t>
      </w:r>
      <w:r w:rsidRPr="00CF05C4">
        <w:rPr>
          <w:rFonts w:ascii="Times New Roman" w:eastAsia="Times New Roman" w:hAnsi="Times New Roman" w:cs="Times New Roman"/>
          <w:i/>
          <w:iCs/>
          <w:sz w:val="24"/>
          <w:szCs w:val="24"/>
          <w:bdr w:val="none" w:sz="0" w:space="0" w:color="auto" w:frame="1"/>
          <w:lang w:eastAsia="hr-HR"/>
        </w:rPr>
        <w:t>mala i srednja poduzeća </w:t>
      </w:r>
      <w:r w:rsidRPr="00CF05C4">
        <w:rPr>
          <w:rFonts w:ascii="Times New Roman" w:eastAsia="Times New Roman" w:hAnsi="Times New Roman" w:cs="Times New Roman"/>
          <w:sz w:val="24"/>
          <w:szCs w:val="24"/>
          <w:lang w:eastAsia="hr-HR"/>
        </w:rPr>
        <w:t>su društva koja su, na bazi kotacija na kraju godine, u prethodne tri kalendarske godine imala prosječnu tržišnu kapitalizaciju manju od 200.000.000,00 eura</w:t>
      </w:r>
    </w:p>
    <w:p w14:paraId="1B663EAA"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54. </w:t>
      </w:r>
      <w:r w:rsidRPr="00CF05C4">
        <w:rPr>
          <w:rFonts w:ascii="Times New Roman" w:eastAsia="Times New Roman" w:hAnsi="Times New Roman" w:cs="Times New Roman"/>
          <w:i/>
          <w:iCs/>
          <w:sz w:val="24"/>
          <w:szCs w:val="24"/>
          <w:bdr w:val="none" w:sz="0" w:space="0" w:color="auto" w:frame="1"/>
          <w:lang w:eastAsia="hr-HR"/>
        </w:rPr>
        <w:t>matična država članica </w:t>
      </w:r>
      <w:r w:rsidRPr="00CF05C4">
        <w:rPr>
          <w:rFonts w:ascii="Times New Roman" w:eastAsia="Times New Roman" w:hAnsi="Times New Roman" w:cs="Times New Roman"/>
          <w:sz w:val="24"/>
          <w:szCs w:val="24"/>
          <w:lang w:eastAsia="hr-HR"/>
        </w:rPr>
        <w:t>je:</w:t>
      </w:r>
    </w:p>
    <w:p w14:paraId="3C7EB974"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 za investicijsko društvo:</w:t>
      </w:r>
    </w:p>
    <w:p w14:paraId="649D6BBC"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aa) ako je investicijsko društvo fizička osoba, država članica u kojoj mu se nalazi glavni ured</w:t>
      </w:r>
    </w:p>
    <w:p w14:paraId="063AE7E9"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ab) ako je investicijsko društvo pravna osoba, država članica u kojoj mu se nalazi registrirano sjedište</w:t>
      </w:r>
    </w:p>
    <w:p w14:paraId="1CDF9C9B"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ac) ako investicijsko društvo prema svojem nacionalnom pravu nema registrirano sjedište, država članica u kojoj mu se nalazi glavni ured</w:t>
      </w:r>
    </w:p>
    <w:p w14:paraId="49879A4F"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b) za uređeno tržište država članica u kojoj je registrirano uređeno tržište ili, ako prema pravu države članice uređeno tržište nema registrirano sjedište, država članica u kojoj mu se nalazi glavni ured</w:t>
      </w:r>
    </w:p>
    <w:p w14:paraId="7237A4C9"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c) za središnji depozitorij kako je definirano u članku 2. stavku 1. točki 23. Uredbe (EU) br. 909/2014</w:t>
      </w:r>
    </w:p>
    <w:p w14:paraId="5BB995EC"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55. </w:t>
      </w:r>
      <w:r w:rsidRPr="00CF05C4">
        <w:rPr>
          <w:rFonts w:ascii="Times New Roman" w:eastAsia="Times New Roman" w:hAnsi="Times New Roman" w:cs="Times New Roman"/>
          <w:i/>
          <w:iCs/>
          <w:sz w:val="24"/>
          <w:szCs w:val="24"/>
          <w:bdr w:val="none" w:sz="0" w:space="0" w:color="auto" w:frame="1"/>
          <w:lang w:eastAsia="hr-HR"/>
        </w:rPr>
        <w:t>matični investicijski holding iz Unije </w:t>
      </w:r>
      <w:r w:rsidRPr="00CF05C4">
        <w:rPr>
          <w:rFonts w:ascii="Times New Roman" w:eastAsia="Times New Roman" w:hAnsi="Times New Roman" w:cs="Times New Roman"/>
          <w:sz w:val="24"/>
          <w:szCs w:val="24"/>
          <w:lang w:eastAsia="hr-HR"/>
        </w:rPr>
        <w:t>je matični investicijski holding iz Unije kako je definiran u članku 4. stavku 1. točki 57. Uredbe (EU) br. 2019/2033</w:t>
      </w:r>
    </w:p>
    <w:p w14:paraId="79B975F1"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56. </w:t>
      </w:r>
      <w:r w:rsidRPr="00CF05C4">
        <w:rPr>
          <w:rFonts w:ascii="Times New Roman" w:eastAsia="Times New Roman" w:hAnsi="Times New Roman" w:cs="Times New Roman"/>
          <w:i/>
          <w:iCs/>
          <w:sz w:val="24"/>
          <w:szCs w:val="24"/>
          <w:bdr w:val="none" w:sz="0" w:space="0" w:color="auto" w:frame="1"/>
          <w:lang w:eastAsia="hr-HR"/>
        </w:rPr>
        <w:t>matični mješoviti financijski holding iz Unije </w:t>
      </w:r>
      <w:r w:rsidRPr="00CF05C4">
        <w:rPr>
          <w:rFonts w:ascii="Times New Roman" w:eastAsia="Times New Roman" w:hAnsi="Times New Roman" w:cs="Times New Roman"/>
          <w:sz w:val="24"/>
          <w:szCs w:val="24"/>
          <w:lang w:eastAsia="hr-HR"/>
        </w:rPr>
        <w:t>je matični mješoviti financijski holding iz Unije kako je definiran u članku 4. stavku 1. točki 58. Uredbe (EU) br. 2019/2033</w:t>
      </w:r>
    </w:p>
    <w:p w14:paraId="5AEE9E61"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57. </w:t>
      </w:r>
      <w:r w:rsidRPr="00CF05C4">
        <w:rPr>
          <w:rFonts w:ascii="Times New Roman" w:eastAsia="Times New Roman" w:hAnsi="Times New Roman" w:cs="Times New Roman"/>
          <w:i/>
          <w:iCs/>
          <w:sz w:val="24"/>
          <w:szCs w:val="24"/>
          <w:bdr w:val="none" w:sz="0" w:space="0" w:color="auto" w:frame="1"/>
          <w:lang w:eastAsia="hr-HR"/>
        </w:rPr>
        <w:t>matično društvo </w:t>
      </w:r>
      <w:r w:rsidRPr="00CF05C4">
        <w:rPr>
          <w:rFonts w:ascii="Times New Roman" w:eastAsia="Times New Roman" w:hAnsi="Times New Roman" w:cs="Times New Roman"/>
          <w:sz w:val="24"/>
          <w:szCs w:val="24"/>
          <w:lang w:eastAsia="hr-HR"/>
        </w:rPr>
        <w:t>je matično društvo u smislu zakona kojim se uređuje računovodstvo poduzetnika i primjena standarda financijskog izvještavanja</w:t>
      </w:r>
    </w:p>
    <w:p w14:paraId="0F3EC496"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58. </w:t>
      </w:r>
      <w:r w:rsidRPr="00CF05C4">
        <w:rPr>
          <w:rFonts w:ascii="Times New Roman" w:eastAsia="Times New Roman" w:hAnsi="Times New Roman" w:cs="Times New Roman"/>
          <w:i/>
          <w:iCs/>
          <w:sz w:val="24"/>
          <w:szCs w:val="24"/>
          <w:bdr w:val="none" w:sz="0" w:space="0" w:color="auto" w:frame="1"/>
          <w:lang w:eastAsia="hr-HR"/>
        </w:rPr>
        <w:t>matično investicijsko društvo iz Unije </w:t>
      </w:r>
      <w:r w:rsidRPr="00CF05C4">
        <w:rPr>
          <w:rFonts w:ascii="Times New Roman" w:eastAsia="Times New Roman" w:hAnsi="Times New Roman" w:cs="Times New Roman"/>
          <w:sz w:val="24"/>
          <w:szCs w:val="24"/>
          <w:lang w:eastAsia="hr-HR"/>
        </w:rPr>
        <w:t>je matično investicijsko društvo iz Unije kako je definirano u članku 4. stavku 1. točki 56. Uredbe (EU) br. 2019/2033</w:t>
      </w:r>
    </w:p>
    <w:p w14:paraId="76085DB2"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59. </w:t>
      </w:r>
      <w:r w:rsidRPr="00CF05C4">
        <w:rPr>
          <w:rFonts w:ascii="Times New Roman" w:eastAsia="Times New Roman" w:hAnsi="Times New Roman" w:cs="Times New Roman"/>
          <w:i/>
          <w:iCs/>
          <w:sz w:val="24"/>
          <w:szCs w:val="24"/>
          <w:bdr w:val="none" w:sz="0" w:space="0" w:color="auto" w:frame="1"/>
          <w:lang w:eastAsia="hr-HR"/>
        </w:rPr>
        <w:t>međusektorska prodaja </w:t>
      </w:r>
      <w:r w:rsidRPr="00CF05C4">
        <w:rPr>
          <w:rFonts w:ascii="Times New Roman" w:eastAsia="Times New Roman" w:hAnsi="Times New Roman" w:cs="Times New Roman"/>
          <w:sz w:val="24"/>
          <w:szCs w:val="24"/>
          <w:lang w:eastAsia="hr-HR"/>
        </w:rPr>
        <w:t>je ponuda investicijskih usluga zajedno s drugom uslugom ili proizvodom kao dio paketa ili kao uvjet za taj ugovor ili paket</w:t>
      </w:r>
    </w:p>
    <w:p w14:paraId="39FF6023"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60. </w:t>
      </w:r>
      <w:r w:rsidRPr="00CF05C4">
        <w:rPr>
          <w:rFonts w:ascii="Times New Roman" w:eastAsia="Times New Roman" w:hAnsi="Times New Roman" w:cs="Times New Roman"/>
          <w:i/>
          <w:iCs/>
          <w:sz w:val="24"/>
          <w:szCs w:val="24"/>
          <w:bdr w:val="none" w:sz="0" w:space="0" w:color="auto" w:frame="1"/>
          <w:lang w:eastAsia="hr-HR"/>
        </w:rPr>
        <w:t>mjere za sprječavanje krize </w:t>
      </w:r>
      <w:r w:rsidRPr="00CF05C4">
        <w:rPr>
          <w:rFonts w:ascii="Times New Roman" w:eastAsia="Times New Roman" w:hAnsi="Times New Roman" w:cs="Times New Roman"/>
          <w:sz w:val="24"/>
          <w:szCs w:val="24"/>
          <w:lang w:eastAsia="hr-HR"/>
        </w:rPr>
        <w:t>su ovlasti za izravno uklanjanje nedostataka ili prepreka oporavku u skladu s člankom 179. stavcima 8. do 11. ovoga Zakona, primjena mjera rane intervencije u skladu s člancima 213. do 219. ovoga Zakona, imenovanje posebnog povjerenika u skladu s člankom 216. ovoga Zakona, kao i izvršavanje ovlasti za rješavanje ili uklanjanje prepreka mogućnosti sanacije ili izvršavanje ovlasti otpisa ili konverzije u skladu sa zakonom kojim se uređuje sanacija investicijskih društava</w:t>
      </w:r>
    </w:p>
    <w:p w14:paraId="1517FCE7"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61. </w:t>
      </w:r>
      <w:r w:rsidRPr="00CF05C4">
        <w:rPr>
          <w:rFonts w:ascii="Times New Roman" w:eastAsia="Times New Roman" w:hAnsi="Times New Roman" w:cs="Times New Roman"/>
          <w:i/>
          <w:iCs/>
          <w:sz w:val="24"/>
          <w:szCs w:val="24"/>
          <w:bdr w:val="none" w:sz="0" w:space="0" w:color="auto" w:frame="1"/>
          <w:lang w:eastAsia="hr-HR"/>
        </w:rPr>
        <w:t>mjesto trgovanja </w:t>
      </w:r>
      <w:r w:rsidRPr="00CF05C4">
        <w:rPr>
          <w:rFonts w:ascii="Times New Roman" w:eastAsia="Times New Roman" w:hAnsi="Times New Roman" w:cs="Times New Roman"/>
          <w:sz w:val="24"/>
          <w:szCs w:val="24"/>
          <w:lang w:eastAsia="hr-HR"/>
        </w:rPr>
        <w:t>je uređeno tržište, MTP ili OTP</w:t>
      </w:r>
    </w:p>
    <w:p w14:paraId="544DE9C2"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62. </w:t>
      </w:r>
      <w:r w:rsidRPr="00CF05C4">
        <w:rPr>
          <w:rFonts w:ascii="Times New Roman" w:eastAsia="Times New Roman" w:hAnsi="Times New Roman" w:cs="Times New Roman"/>
          <w:i/>
          <w:iCs/>
          <w:sz w:val="24"/>
          <w:szCs w:val="24"/>
          <w:bdr w:val="none" w:sz="0" w:space="0" w:color="auto" w:frame="1"/>
          <w:lang w:eastAsia="hr-HR"/>
        </w:rPr>
        <w:t>mješoviti financijski holding </w:t>
      </w:r>
      <w:r w:rsidRPr="00CF05C4">
        <w:rPr>
          <w:rFonts w:ascii="Times New Roman" w:eastAsia="Times New Roman" w:hAnsi="Times New Roman" w:cs="Times New Roman"/>
          <w:sz w:val="24"/>
          <w:szCs w:val="24"/>
          <w:lang w:eastAsia="hr-HR"/>
        </w:rPr>
        <w:t>je mješoviti financijski holding kako je definiran zakonom kojim se uređuje dodatni nadzor kreditnih institucija, društava za osiguranje i investicijskih društava u financijskom konglomeratu</w:t>
      </w:r>
    </w:p>
    <w:p w14:paraId="4C0D8806"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63. </w:t>
      </w:r>
      <w:r w:rsidRPr="00CF05C4">
        <w:rPr>
          <w:rFonts w:ascii="Times New Roman" w:eastAsia="Times New Roman" w:hAnsi="Times New Roman" w:cs="Times New Roman"/>
          <w:i/>
          <w:iCs/>
          <w:sz w:val="24"/>
          <w:szCs w:val="24"/>
          <w:bdr w:val="none" w:sz="0" w:space="0" w:color="auto" w:frame="1"/>
          <w:lang w:eastAsia="hr-HR"/>
        </w:rPr>
        <w:t>mješoviti holding </w:t>
      </w:r>
      <w:r w:rsidRPr="00CF05C4">
        <w:rPr>
          <w:rFonts w:ascii="Times New Roman" w:eastAsia="Times New Roman" w:hAnsi="Times New Roman" w:cs="Times New Roman"/>
          <w:sz w:val="24"/>
          <w:szCs w:val="24"/>
          <w:lang w:eastAsia="hr-HR"/>
        </w:rPr>
        <w:t>je matično poduzeće koje nije financijski holding, investicijski holding, kreditna institucija, investicijsko društvo ili mješoviti financijski holding u smislu zakona kojim se uređuje dodatni nadzor kreditnih institucija, društava za osiguranje i investicijskih društava u financijskom konglomeratu, a čija poduzeća kćeri uključuju barem jedno investicijsko društvo</w:t>
      </w:r>
    </w:p>
    <w:p w14:paraId="3E283222"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64. </w:t>
      </w:r>
      <w:r w:rsidRPr="00CF05C4">
        <w:rPr>
          <w:rFonts w:ascii="Times New Roman" w:eastAsia="Times New Roman" w:hAnsi="Times New Roman" w:cs="Times New Roman"/>
          <w:i/>
          <w:iCs/>
          <w:sz w:val="24"/>
          <w:szCs w:val="24"/>
          <w:bdr w:val="none" w:sz="0" w:space="0" w:color="auto" w:frame="1"/>
          <w:lang w:eastAsia="hr-HR"/>
        </w:rPr>
        <w:t>mrežni i informacijski sustav </w:t>
      </w:r>
      <w:r w:rsidRPr="00CF05C4">
        <w:rPr>
          <w:rFonts w:ascii="Times New Roman" w:eastAsia="Times New Roman" w:hAnsi="Times New Roman" w:cs="Times New Roman"/>
          <w:sz w:val="24"/>
          <w:szCs w:val="24"/>
          <w:lang w:eastAsia="hr-HR"/>
        </w:rPr>
        <w:t>je sustav kako je definiran člankom 4. točkom 1. Direktive (EU) 2016/1148 Europskog parlamenta i Vijeća od 6. srpnja 2016. o mjerama za visoku zajedničku razinu sigurnosti mrežnih i informacijskih sustava širom Unije (SL L 194, 19. 7. 2016.)</w:t>
      </w:r>
    </w:p>
    <w:p w14:paraId="27182808"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65. </w:t>
      </w:r>
      <w:r w:rsidRPr="00CF05C4">
        <w:rPr>
          <w:rFonts w:ascii="Times New Roman" w:eastAsia="Times New Roman" w:hAnsi="Times New Roman" w:cs="Times New Roman"/>
          <w:i/>
          <w:iCs/>
          <w:sz w:val="24"/>
          <w:szCs w:val="24"/>
          <w:bdr w:val="none" w:sz="0" w:space="0" w:color="auto" w:frame="1"/>
          <w:lang w:eastAsia="hr-HR"/>
        </w:rPr>
        <w:t>multilateralna trgovinska platforma </w:t>
      </w:r>
      <w:r w:rsidRPr="00CF05C4">
        <w:rPr>
          <w:rFonts w:ascii="Times New Roman" w:eastAsia="Times New Roman" w:hAnsi="Times New Roman" w:cs="Times New Roman"/>
          <w:sz w:val="24"/>
          <w:szCs w:val="24"/>
          <w:lang w:eastAsia="hr-HR"/>
        </w:rPr>
        <w:t>ili MTP je multilateralni sustav kojim upravlja investicijsko društvo ili tržišni operater, koji u sustavu i prema unaprijed poznatim i nediskrecijskim pravilima spaja ili omogućuje spajanje ponuda za kupnju i ponuda za prodaju financijskih instrumentima trećih tako da nastaje ugovor u skladu s odredbama dijela drugoga glave III. poglavlja VII. ovoga Zakona</w:t>
      </w:r>
    </w:p>
    <w:p w14:paraId="64C4810A"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66. </w:t>
      </w:r>
      <w:r w:rsidRPr="00CF05C4">
        <w:rPr>
          <w:rFonts w:ascii="Times New Roman" w:eastAsia="Times New Roman" w:hAnsi="Times New Roman" w:cs="Times New Roman"/>
          <w:i/>
          <w:iCs/>
          <w:sz w:val="24"/>
          <w:szCs w:val="24"/>
          <w:bdr w:val="none" w:sz="0" w:space="0" w:color="auto" w:frame="1"/>
          <w:lang w:eastAsia="hr-HR"/>
        </w:rPr>
        <w:t>multilateralni sustav </w:t>
      </w:r>
      <w:r w:rsidRPr="00CF05C4">
        <w:rPr>
          <w:rFonts w:ascii="Times New Roman" w:eastAsia="Times New Roman" w:hAnsi="Times New Roman" w:cs="Times New Roman"/>
          <w:sz w:val="24"/>
          <w:szCs w:val="24"/>
          <w:lang w:eastAsia="hr-HR"/>
        </w:rPr>
        <w:t>je svaki sustav ili platforma koja omogućava interakciju ponuda za kupnju i ponuda za prodaju financijskih instrumenata više zainteresiranih trećih strana</w:t>
      </w:r>
    </w:p>
    <w:p w14:paraId="61973712"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67. </w:t>
      </w:r>
      <w:r w:rsidRPr="00CF05C4">
        <w:rPr>
          <w:rFonts w:ascii="Times New Roman" w:eastAsia="Times New Roman" w:hAnsi="Times New Roman" w:cs="Times New Roman"/>
          <w:i/>
          <w:iCs/>
          <w:sz w:val="24"/>
          <w:szCs w:val="24"/>
          <w:bdr w:val="none" w:sz="0" w:space="0" w:color="auto" w:frame="1"/>
          <w:lang w:eastAsia="hr-HR"/>
        </w:rPr>
        <w:t>nadležno tijelo države članice </w:t>
      </w:r>
      <w:r w:rsidRPr="00CF05C4">
        <w:rPr>
          <w:rFonts w:ascii="Times New Roman" w:eastAsia="Times New Roman" w:hAnsi="Times New Roman" w:cs="Times New Roman"/>
          <w:sz w:val="24"/>
          <w:szCs w:val="24"/>
          <w:lang w:eastAsia="hr-HR"/>
        </w:rPr>
        <w:t>je nadležno tijelo pojedine države članice koje je na temelju propisa te države članice nadležno za provedbu propisa iz članka 2. stavaka 1. i 2. ovoga Zakona, ako ovim Zakonom nije drugačije propisano</w:t>
      </w:r>
    </w:p>
    <w:p w14:paraId="01289099"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68. </w:t>
      </w:r>
      <w:r w:rsidRPr="00CF05C4">
        <w:rPr>
          <w:rFonts w:ascii="Times New Roman" w:eastAsia="Times New Roman" w:hAnsi="Times New Roman" w:cs="Times New Roman"/>
          <w:i/>
          <w:iCs/>
          <w:sz w:val="24"/>
          <w:szCs w:val="24"/>
          <w:bdr w:val="none" w:sz="0" w:space="0" w:color="auto" w:frame="1"/>
          <w:lang w:eastAsia="hr-HR"/>
        </w:rPr>
        <w:t>nadzorno tijelo grupe </w:t>
      </w:r>
      <w:r w:rsidRPr="00CF05C4">
        <w:rPr>
          <w:rFonts w:ascii="Times New Roman" w:eastAsia="Times New Roman" w:hAnsi="Times New Roman" w:cs="Times New Roman"/>
          <w:sz w:val="24"/>
          <w:szCs w:val="24"/>
          <w:lang w:eastAsia="hr-HR"/>
        </w:rPr>
        <w:t>je nadležno tijelo odgovorno za nadzor usklađenosti matičnih investicijskih društava iz Unije i investicijskih društava pod kontrolom matičnih investicijskih holdinga iz Unije ili matičnih mješovitih financijskih holdinga iz Unije s kriterijem kapitala grupe</w:t>
      </w:r>
    </w:p>
    <w:p w14:paraId="0C3FF602"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69. </w:t>
      </w:r>
      <w:r w:rsidRPr="00CF05C4">
        <w:rPr>
          <w:rFonts w:ascii="Times New Roman" w:eastAsia="Times New Roman" w:hAnsi="Times New Roman" w:cs="Times New Roman"/>
          <w:i/>
          <w:iCs/>
          <w:sz w:val="24"/>
          <w:szCs w:val="24"/>
          <w:bdr w:val="none" w:sz="0" w:space="0" w:color="auto" w:frame="1"/>
          <w:lang w:eastAsia="hr-HR"/>
        </w:rPr>
        <w:t>namira </w:t>
      </w:r>
      <w:r w:rsidRPr="00CF05C4">
        <w:rPr>
          <w:rFonts w:ascii="Times New Roman" w:eastAsia="Times New Roman" w:hAnsi="Times New Roman" w:cs="Times New Roman"/>
          <w:sz w:val="24"/>
          <w:szCs w:val="24"/>
          <w:lang w:eastAsia="hr-HR"/>
        </w:rPr>
        <w:t>je namira kako je definirana u članku 2. stavku 1. točki 7. Uredbe (EU) br. 909/2014</w:t>
      </w:r>
    </w:p>
    <w:p w14:paraId="0CCD5597"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70. </w:t>
      </w:r>
      <w:r w:rsidRPr="00CF05C4">
        <w:rPr>
          <w:rFonts w:ascii="Times New Roman" w:eastAsia="Times New Roman" w:hAnsi="Times New Roman" w:cs="Times New Roman"/>
          <w:i/>
          <w:iCs/>
          <w:sz w:val="24"/>
          <w:szCs w:val="24"/>
          <w:bdr w:val="none" w:sz="0" w:space="0" w:color="auto" w:frame="1"/>
          <w:lang w:eastAsia="hr-HR"/>
        </w:rPr>
        <w:t>nefinancijska druga ugovorna strana </w:t>
      </w:r>
      <w:r w:rsidRPr="00CF05C4">
        <w:rPr>
          <w:rFonts w:ascii="Times New Roman" w:eastAsia="Times New Roman" w:hAnsi="Times New Roman" w:cs="Times New Roman"/>
          <w:sz w:val="24"/>
          <w:szCs w:val="24"/>
          <w:lang w:eastAsia="hr-HR"/>
        </w:rPr>
        <w:t>je nefinancijska druga ugovorna strana kako je definirana u članku 2. točki 9. Uredbe (EU) br. 648/2012</w:t>
      </w:r>
    </w:p>
    <w:p w14:paraId="3C593CF0"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71. </w:t>
      </w:r>
      <w:r w:rsidRPr="00CF05C4">
        <w:rPr>
          <w:rFonts w:ascii="Times New Roman" w:eastAsia="Times New Roman" w:hAnsi="Times New Roman" w:cs="Times New Roman"/>
          <w:i/>
          <w:iCs/>
          <w:sz w:val="24"/>
          <w:szCs w:val="24"/>
          <w:bdr w:val="none" w:sz="0" w:space="0" w:color="auto" w:frame="1"/>
          <w:lang w:eastAsia="hr-HR"/>
        </w:rPr>
        <w:t>nematerijalizirani oblik </w:t>
      </w:r>
      <w:r w:rsidRPr="00CF05C4">
        <w:rPr>
          <w:rFonts w:ascii="Times New Roman" w:eastAsia="Times New Roman" w:hAnsi="Times New Roman" w:cs="Times New Roman"/>
          <w:sz w:val="24"/>
          <w:szCs w:val="24"/>
          <w:lang w:eastAsia="hr-HR"/>
        </w:rPr>
        <w:t>je nematerijalizirani oblik kako je definiran u članku 2. stavku 1. točki 4. Uredbe (EU) br. 909/2014</w:t>
      </w:r>
    </w:p>
    <w:p w14:paraId="4683926D"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72. </w:t>
      </w:r>
      <w:r w:rsidRPr="00CF05C4">
        <w:rPr>
          <w:rFonts w:ascii="Times New Roman" w:eastAsia="Times New Roman" w:hAnsi="Times New Roman" w:cs="Times New Roman"/>
          <w:i/>
          <w:iCs/>
          <w:sz w:val="24"/>
          <w:szCs w:val="24"/>
          <w:bdr w:val="none" w:sz="0" w:space="0" w:color="auto" w:frame="1"/>
          <w:lang w:eastAsia="hr-HR"/>
        </w:rPr>
        <w:t>održavatelj tržišta </w:t>
      </w:r>
      <w:r w:rsidRPr="00CF05C4">
        <w:rPr>
          <w:rFonts w:ascii="Times New Roman" w:eastAsia="Times New Roman" w:hAnsi="Times New Roman" w:cs="Times New Roman"/>
          <w:sz w:val="24"/>
          <w:szCs w:val="24"/>
          <w:lang w:eastAsia="hr-HR"/>
        </w:rPr>
        <w:t>je osoba koja se na financijskom tržištu kontinuirano predstavlja da je voljna trgovati za vlastiti račun tako da kupuje i prodaje financijske instrumente, koristeći se vlastitim kapitalom po cijenama koje sama odredi</w:t>
      </w:r>
    </w:p>
    <w:p w14:paraId="4095297A"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73. </w:t>
      </w:r>
      <w:r w:rsidRPr="00CF05C4">
        <w:rPr>
          <w:rFonts w:ascii="Times New Roman" w:eastAsia="Times New Roman" w:hAnsi="Times New Roman" w:cs="Times New Roman"/>
          <w:i/>
          <w:iCs/>
          <w:sz w:val="24"/>
          <w:szCs w:val="24"/>
          <w:bdr w:val="none" w:sz="0" w:space="0" w:color="auto" w:frame="1"/>
          <w:lang w:eastAsia="hr-HR"/>
        </w:rPr>
        <w:t>organizirana trgovinska platforma </w:t>
      </w:r>
      <w:r w:rsidRPr="00CF05C4">
        <w:rPr>
          <w:rFonts w:ascii="Times New Roman" w:eastAsia="Times New Roman" w:hAnsi="Times New Roman" w:cs="Times New Roman"/>
          <w:sz w:val="24"/>
          <w:szCs w:val="24"/>
          <w:lang w:eastAsia="hr-HR"/>
        </w:rPr>
        <w:t>ili OTP je multilateralni sustav, koji nije uređeno tržište ili MTP, koji omogućuje da se u tom sustavu susretnu ponude za kupnju i ponude za prodaju obveznica, strukturiranih financijskih proizvoda, emisijskih jedinica ili izvedenica više zainteresiranih trećih strana tako da nastaje ugovor u skladu s odredbama dijela drugoga glave III. poglavlja VII. ovoga Zakona</w:t>
      </w:r>
    </w:p>
    <w:p w14:paraId="35650AE8"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74. </w:t>
      </w:r>
      <w:r w:rsidRPr="00CF05C4">
        <w:rPr>
          <w:rFonts w:ascii="Times New Roman" w:eastAsia="Times New Roman" w:hAnsi="Times New Roman" w:cs="Times New Roman"/>
          <w:i/>
          <w:iCs/>
          <w:sz w:val="24"/>
          <w:szCs w:val="24"/>
          <w:bdr w:val="none" w:sz="0" w:space="0" w:color="auto" w:frame="1"/>
          <w:lang w:eastAsia="hr-HR"/>
        </w:rPr>
        <w:t>osoba u rodbinskom odnosu s relevantnom osobom </w:t>
      </w:r>
      <w:r w:rsidRPr="00CF05C4">
        <w:rPr>
          <w:rFonts w:ascii="Times New Roman" w:eastAsia="Times New Roman" w:hAnsi="Times New Roman" w:cs="Times New Roman"/>
          <w:sz w:val="24"/>
          <w:szCs w:val="24"/>
          <w:lang w:eastAsia="hr-HR"/>
        </w:rPr>
        <w:t>je osoba u rodbinskom odnosu s relevantnom osobom kako je definirana u članku 2. točki 3.a Delegirane uredbe (EU) br. 2017/565</w:t>
      </w:r>
    </w:p>
    <w:p w14:paraId="00603B1B"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75. </w:t>
      </w:r>
      <w:r w:rsidRPr="00CF05C4">
        <w:rPr>
          <w:rFonts w:ascii="Times New Roman" w:eastAsia="Times New Roman" w:hAnsi="Times New Roman" w:cs="Times New Roman"/>
          <w:i/>
          <w:iCs/>
          <w:sz w:val="24"/>
          <w:szCs w:val="24"/>
          <w:bdr w:val="none" w:sz="0" w:space="0" w:color="auto" w:frame="1"/>
          <w:lang w:eastAsia="hr-HR"/>
        </w:rPr>
        <w:t>osobe koje djeluju zajednički </w:t>
      </w:r>
      <w:r w:rsidRPr="00CF05C4">
        <w:rPr>
          <w:rFonts w:ascii="Times New Roman" w:eastAsia="Times New Roman" w:hAnsi="Times New Roman" w:cs="Times New Roman"/>
          <w:sz w:val="24"/>
          <w:szCs w:val="24"/>
          <w:lang w:eastAsia="hr-HR"/>
        </w:rPr>
        <w:t>su:</w:t>
      </w:r>
    </w:p>
    <w:p w14:paraId="06C81F9A"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 fizičke ili pravne osobe koje surađuju međusobno ili s investicijskim društvom na temelju sporazuma, izričitoga ili prešutnoga, usmenoga ili pisanoga, čiji je cilj stjecanje dionica s pravom glasa ili usklađeno ostvarivanje prava glasa ili</w:t>
      </w:r>
    </w:p>
    <w:p w14:paraId="4671118A"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b) pravne osobe koje su međusobno povezane u smislu odredbi zakona kojim se uređuje osnivanje i poslovanje trgovačkih društava</w:t>
      </w:r>
    </w:p>
    <w:p w14:paraId="7ABAC4FE"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Smatra se da djeluju zajednički:</w:t>
      </w:r>
    </w:p>
    <w:p w14:paraId="6A244E70"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osobe koje povezuju samo okolnosti u svezi sa stjecanjem dionica, a koje ukazuju na usklađenost u stjecanju dionica ili u zajedničkoj namjeri osoba</w:t>
      </w:r>
    </w:p>
    <w:p w14:paraId="0DE21CCC"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članovi uprava ili nadzornih odbora društava koji djeluju zajednički ili</w:t>
      </w:r>
    </w:p>
    <w:p w14:paraId="3677661F"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članovi uprave ili nadzornog odbora s društvima u kojima su članovi tih tijela</w:t>
      </w:r>
    </w:p>
    <w:p w14:paraId="1D958CF4"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Pravne osobe te fizičke i/ili pravne osobe djeluju zajednički kada fizička i/ili pravna osoba ima:</w:t>
      </w:r>
    </w:p>
    <w:p w14:paraId="0D4D3061"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izravno ili neizravno više od 25% udjela u temeljnom kapitalu iste pravne osobe</w:t>
      </w:r>
    </w:p>
    <w:p w14:paraId="6545B481"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izravno ili neizravno više od 25% glasačkih prava u glavnoj skupštini iste pravne osobe</w:t>
      </w:r>
    </w:p>
    <w:p w14:paraId="3E2AACB4"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pravo upravljanja poslovnim i financijskim politikama iste pravne osobe na temelju ovlasti iz statuta ili sporazuma ili</w:t>
      </w:r>
    </w:p>
    <w:p w14:paraId="06304831"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izravno ili neizravno prevladavajući utjecaj na vođenje poslova i donošenje odluka</w:t>
      </w:r>
    </w:p>
    <w:p w14:paraId="054E2844"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76. </w:t>
      </w:r>
      <w:r w:rsidRPr="00CF05C4">
        <w:rPr>
          <w:rFonts w:ascii="Times New Roman" w:eastAsia="Times New Roman" w:hAnsi="Times New Roman" w:cs="Times New Roman"/>
          <w:i/>
          <w:iCs/>
          <w:sz w:val="24"/>
          <w:szCs w:val="24"/>
          <w:bdr w:val="none" w:sz="0" w:space="0" w:color="auto" w:frame="1"/>
          <w:lang w:eastAsia="hr-HR"/>
        </w:rPr>
        <w:t>osobna transakcija </w:t>
      </w:r>
      <w:r w:rsidRPr="00CF05C4">
        <w:rPr>
          <w:rFonts w:ascii="Times New Roman" w:eastAsia="Times New Roman" w:hAnsi="Times New Roman" w:cs="Times New Roman"/>
          <w:sz w:val="24"/>
          <w:szCs w:val="24"/>
          <w:lang w:eastAsia="hr-HR"/>
        </w:rPr>
        <w:t>je osobna transakcija kako je definirana u članku 28. Delegirane uredbe (EU) br. 2017/565</w:t>
      </w:r>
    </w:p>
    <w:p w14:paraId="226B6F7A"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77. </w:t>
      </w:r>
      <w:r w:rsidRPr="00CF05C4">
        <w:rPr>
          <w:rFonts w:ascii="Times New Roman" w:eastAsia="Times New Roman" w:hAnsi="Times New Roman" w:cs="Times New Roman"/>
          <w:i/>
          <w:iCs/>
          <w:sz w:val="24"/>
          <w:szCs w:val="24"/>
          <w:bdr w:val="none" w:sz="0" w:space="0" w:color="auto" w:frame="1"/>
          <w:lang w:eastAsia="hr-HR"/>
        </w:rPr>
        <w:t>OTC izvedenica ili ugovor o OTC izvedenicama </w:t>
      </w:r>
      <w:r w:rsidRPr="00CF05C4">
        <w:rPr>
          <w:rFonts w:ascii="Times New Roman" w:eastAsia="Times New Roman" w:hAnsi="Times New Roman" w:cs="Times New Roman"/>
          <w:sz w:val="24"/>
          <w:szCs w:val="24"/>
          <w:lang w:eastAsia="hr-HR"/>
        </w:rPr>
        <w:t>je OTC izvedenica ili ugovor o OTC izvedenicama kako je definiran u članku 2. točki 7. Uredbe (EU) br. 648/2012</w:t>
      </w:r>
    </w:p>
    <w:p w14:paraId="0EA06CB2"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78. </w:t>
      </w:r>
      <w:r w:rsidRPr="00CF05C4">
        <w:rPr>
          <w:rFonts w:ascii="Times New Roman" w:eastAsia="Times New Roman" w:hAnsi="Times New Roman" w:cs="Times New Roman"/>
          <w:i/>
          <w:iCs/>
          <w:sz w:val="24"/>
          <w:szCs w:val="24"/>
          <w:bdr w:val="none" w:sz="0" w:space="0" w:color="auto" w:frame="1"/>
          <w:lang w:eastAsia="hr-HR"/>
        </w:rPr>
        <w:t>ovlašteni mehanizam izvještavanja ili ARM </w:t>
      </w:r>
      <w:r w:rsidRPr="00CF05C4">
        <w:rPr>
          <w:rFonts w:ascii="Times New Roman" w:eastAsia="Times New Roman" w:hAnsi="Times New Roman" w:cs="Times New Roman"/>
          <w:sz w:val="24"/>
          <w:szCs w:val="24"/>
          <w:lang w:eastAsia="hr-HR"/>
        </w:rPr>
        <w:t>je ovlašteni mehanizam izvještavanja ili ARM kako je definirano u članku 2. stavku 1. točki 36. Uredbe (EU) br. 600/2014</w:t>
      </w:r>
    </w:p>
    <w:p w14:paraId="3B76A62E"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79. </w:t>
      </w:r>
      <w:r w:rsidRPr="00CF05C4">
        <w:rPr>
          <w:rFonts w:ascii="Times New Roman" w:eastAsia="Times New Roman" w:hAnsi="Times New Roman" w:cs="Times New Roman"/>
          <w:i/>
          <w:iCs/>
          <w:sz w:val="24"/>
          <w:szCs w:val="24"/>
          <w:bdr w:val="none" w:sz="0" w:space="0" w:color="auto" w:frame="1"/>
          <w:lang w:eastAsia="hr-HR"/>
        </w:rPr>
        <w:t>ovlašteni revizor </w:t>
      </w:r>
      <w:r w:rsidRPr="00CF05C4">
        <w:rPr>
          <w:rFonts w:ascii="Times New Roman" w:eastAsia="Times New Roman" w:hAnsi="Times New Roman" w:cs="Times New Roman"/>
          <w:sz w:val="24"/>
          <w:szCs w:val="24"/>
          <w:lang w:eastAsia="hr-HR"/>
        </w:rPr>
        <w:t>je ovlašteni revizor kako je definiran propisima kojima se uređuje obavljanje revizije financijskih izvještaja i konsolidiranih financijskih izvještaja</w:t>
      </w:r>
    </w:p>
    <w:p w14:paraId="51D2116B"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80. </w:t>
      </w:r>
      <w:r w:rsidRPr="00CF05C4">
        <w:rPr>
          <w:rFonts w:ascii="Times New Roman" w:eastAsia="Times New Roman" w:hAnsi="Times New Roman" w:cs="Times New Roman"/>
          <w:i/>
          <w:iCs/>
          <w:sz w:val="24"/>
          <w:szCs w:val="24"/>
          <w:bdr w:val="none" w:sz="0" w:space="0" w:color="auto" w:frame="1"/>
          <w:lang w:eastAsia="hr-HR"/>
        </w:rPr>
        <w:t>ovlašteni sustav objavljivanja ili APA </w:t>
      </w:r>
      <w:r w:rsidRPr="00CF05C4">
        <w:rPr>
          <w:rFonts w:ascii="Times New Roman" w:eastAsia="Times New Roman" w:hAnsi="Times New Roman" w:cs="Times New Roman"/>
          <w:sz w:val="24"/>
          <w:szCs w:val="24"/>
          <w:lang w:eastAsia="hr-HR"/>
        </w:rPr>
        <w:t>je ovlašteni sustav objavljivanja ili APA kako je definirano u članku 2. stavku 1. točki 34. Uredbe (EU) br. 600/2014</w:t>
      </w:r>
    </w:p>
    <w:p w14:paraId="02F3267E"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81. </w:t>
      </w:r>
      <w:r w:rsidRPr="00CF05C4">
        <w:rPr>
          <w:rFonts w:ascii="Times New Roman" w:eastAsia="Times New Roman" w:hAnsi="Times New Roman" w:cs="Times New Roman"/>
          <w:i/>
          <w:iCs/>
          <w:sz w:val="24"/>
          <w:szCs w:val="24"/>
          <w:bdr w:val="none" w:sz="0" w:space="0" w:color="auto" w:frame="1"/>
          <w:lang w:eastAsia="hr-HR"/>
        </w:rPr>
        <w:t>podružnica investicijskog društva </w:t>
      </w:r>
      <w:r w:rsidRPr="00CF05C4">
        <w:rPr>
          <w:rFonts w:ascii="Times New Roman" w:eastAsia="Times New Roman" w:hAnsi="Times New Roman" w:cs="Times New Roman"/>
          <w:sz w:val="24"/>
          <w:szCs w:val="24"/>
          <w:lang w:eastAsia="hr-HR"/>
        </w:rPr>
        <w:t>je svako mjesto poslovanja različito od mjesta glavnog ureda koje je dio investicijskog društva, nema pravnu osobnost i koje obavlja investicijske usluge i/ili aktivnosti i koje ujedno može pružati pomoćne usluge za koje investicijsko društvo ima odobrenje; sva mjesta poslovanja koje investicijsko društvo iz druge države članice ima u Republici Hrvatskoj smatrat će se jednom podružnicom u smislu ovoga Zakona</w:t>
      </w:r>
    </w:p>
    <w:p w14:paraId="45186379"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82. </w:t>
      </w:r>
      <w:r w:rsidRPr="00CF05C4">
        <w:rPr>
          <w:rFonts w:ascii="Times New Roman" w:eastAsia="Times New Roman" w:hAnsi="Times New Roman" w:cs="Times New Roman"/>
          <w:i/>
          <w:iCs/>
          <w:sz w:val="24"/>
          <w:szCs w:val="24"/>
          <w:bdr w:val="none" w:sz="0" w:space="0" w:color="auto" w:frame="1"/>
          <w:lang w:eastAsia="hr-HR"/>
        </w:rPr>
        <w:t>podružnica središnjeg depozitorija </w:t>
      </w:r>
      <w:r w:rsidRPr="00CF05C4">
        <w:rPr>
          <w:rFonts w:ascii="Times New Roman" w:eastAsia="Times New Roman" w:hAnsi="Times New Roman" w:cs="Times New Roman"/>
          <w:sz w:val="24"/>
          <w:szCs w:val="24"/>
          <w:lang w:eastAsia="hr-HR"/>
        </w:rPr>
        <w:t>je mjesto poslovanja koje je definirano u članku 2. stavku 1. točki 25. Uredbe (EU) br. 909/2014</w:t>
      </w:r>
    </w:p>
    <w:p w14:paraId="53ACFF89"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83. </w:t>
      </w:r>
      <w:r w:rsidRPr="00CF05C4">
        <w:rPr>
          <w:rFonts w:ascii="Times New Roman" w:eastAsia="Times New Roman" w:hAnsi="Times New Roman" w:cs="Times New Roman"/>
          <w:i/>
          <w:iCs/>
          <w:sz w:val="24"/>
          <w:szCs w:val="24"/>
          <w:bdr w:val="none" w:sz="0" w:space="0" w:color="auto" w:frame="1"/>
          <w:lang w:eastAsia="hr-HR"/>
        </w:rPr>
        <w:t>poljoprivredne robne izvedenice </w:t>
      </w:r>
      <w:r w:rsidRPr="00CF05C4">
        <w:rPr>
          <w:rFonts w:ascii="Times New Roman" w:eastAsia="Times New Roman" w:hAnsi="Times New Roman" w:cs="Times New Roman"/>
          <w:sz w:val="24"/>
          <w:szCs w:val="24"/>
          <w:lang w:eastAsia="hr-HR"/>
        </w:rPr>
        <w:t>su ugovori o izvedenicama koji se odnose na proizvode nabrojene u članku 1. Uredbe (EU) br. 1308/2013 i njezinu prilogu I., dijelovima I. do XX. i XXIV. odjeljku 1. Priloga I. Uredbi (EU) br. 1308/2013 Europskog parlamenta i Vijeća, kao i na proizvode navedene u Prilogu I. Uredbi (EU) br. 1379/2013 Europskog parlamenta i Vijeća</w:t>
      </w:r>
    </w:p>
    <w:p w14:paraId="2ED40ECD"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84. </w:t>
      </w:r>
      <w:r w:rsidRPr="00CF05C4">
        <w:rPr>
          <w:rFonts w:ascii="Times New Roman" w:eastAsia="Times New Roman" w:hAnsi="Times New Roman" w:cs="Times New Roman"/>
          <w:i/>
          <w:iCs/>
          <w:sz w:val="24"/>
          <w:szCs w:val="24"/>
          <w:bdr w:val="none" w:sz="0" w:space="0" w:color="auto" w:frame="1"/>
          <w:lang w:eastAsia="hr-HR"/>
        </w:rPr>
        <w:t>poravnanje </w:t>
      </w:r>
      <w:r w:rsidRPr="00CF05C4">
        <w:rPr>
          <w:rFonts w:ascii="Times New Roman" w:eastAsia="Times New Roman" w:hAnsi="Times New Roman" w:cs="Times New Roman"/>
          <w:sz w:val="24"/>
          <w:szCs w:val="24"/>
          <w:lang w:eastAsia="hr-HR"/>
        </w:rPr>
        <w:t>je postupak uspoređivanja podataka po sklopljenim pravnim poslovima s nematerijaliziranim vrijednosnim papirima, utvrđivanje rokova podmirenja tih pravnih poslova te izračun obveza za namiru, koji se provodi uz posredovanje ili bez posredovanja središnje druge ugovorne strane. Kada se poravnanje provodi uz posredovanje središnje druge ugovorne strane, označava postupak koji je definiran u članku 2. stavku 3. Uredbe (EU) br. 648/2012</w:t>
      </w:r>
    </w:p>
    <w:p w14:paraId="184894C2"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85. </w:t>
      </w:r>
      <w:r w:rsidRPr="00CF05C4">
        <w:rPr>
          <w:rFonts w:ascii="Times New Roman" w:eastAsia="Times New Roman" w:hAnsi="Times New Roman" w:cs="Times New Roman"/>
          <w:i/>
          <w:iCs/>
          <w:sz w:val="24"/>
          <w:szCs w:val="24"/>
          <w:bdr w:val="none" w:sz="0" w:space="0" w:color="auto" w:frame="1"/>
          <w:lang w:eastAsia="hr-HR"/>
        </w:rPr>
        <w:t>potvrde o deponiranim vrijednosnim papirima </w:t>
      </w:r>
      <w:r w:rsidRPr="00CF05C4">
        <w:rPr>
          <w:rFonts w:ascii="Times New Roman" w:eastAsia="Times New Roman" w:hAnsi="Times New Roman" w:cs="Times New Roman"/>
          <w:sz w:val="24"/>
          <w:szCs w:val="24"/>
          <w:lang w:eastAsia="hr-HR"/>
        </w:rPr>
        <w:t>su vrijednosni papiri koji su prenosivi na tržištu kapitala i koji predstavljaju vrijednosne papire inozemnog izdavatelja, a koji se mogu uvrstiti na uređeno tržište i kojima se može trgovati neovisno o vrijednosnim papirima inozemnog izdavatelja</w:t>
      </w:r>
    </w:p>
    <w:p w14:paraId="337F987D"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86. </w:t>
      </w:r>
      <w:r w:rsidRPr="00CF05C4">
        <w:rPr>
          <w:rFonts w:ascii="Times New Roman" w:eastAsia="Times New Roman" w:hAnsi="Times New Roman" w:cs="Times New Roman"/>
          <w:i/>
          <w:iCs/>
          <w:sz w:val="24"/>
          <w:szCs w:val="24"/>
          <w:bdr w:val="none" w:sz="0" w:space="0" w:color="auto" w:frame="1"/>
          <w:lang w:eastAsia="hr-HR"/>
        </w:rPr>
        <w:t>povezane osobe </w:t>
      </w:r>
      <w:r w:rsidRPr="00CF05C4">
        <w:rPr>
          <w:rFonts w:ascii="Times New Roman" w:eastAsia="Times New Roman" w:hAnsi="Times New Roman" w:cs="Times New Roman"/>
          <w:sz w:val="24"/>
          <w:szCs w:val="24"/>
          <w:lang w:eastAsia="hr-HR"/>
        </w:rPr>
        <w:t>su dvije ili više pravnih ili fizičkih osoba i članovi njihovih užih obitelji koji su, ako se ne dokaže drugačije, za investicijsko društvo jedan rizik jer:</w:t>
      </w:r>
    </w:p>
    <w:p w14:paraId="4109CE39"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 jedna od njih ima, izravno ili neizravno, kontrolu nad drugom odnosno drugima ili</w:t>
      </w:r>
    </w:p>
    <w:p w14:paraId="3039403E"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b) su međusobno povezane tako da postoji velika vjerojatnost da će zbog pogoršanja ili poboljšanja gospodarskog i financijskog stanja jedne osobe doći do pogoršanja ili poboljšanja gospodarskog i financijskog stanja jedne ili više drugih osoba, osobito ako između njih postoji mogućnost prijenosa gubitka, dobiti, kreditne sposobnosti ili ako poteškoće u izvorima financiranja odnosno podmirivanju obveza jedne osobe mogu prouzročiti poteškoće u izvoru financiranja odnosno podmirivanja obveza jedne ili više drugih osoba</w:t>
      </w:r>
    </w:p>
    <w:p w14:paraId="1F6254B4"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87. </w:t>
      </w:r>
      <w:r w:rsidRPr="00CF05C4">
        <w:rPr>
          <w:rFonts w:ascii="Times New Roman" w:eastAsia="Times New Roman" w:hAnsi="Times New Roman" w:cs="Times New Roman"/>
          <w:i/>
          <w:iCs/>
          <w:sz w:val="24"/>
          <w:szCs w:val="24"/>
          <w:bdr w:val="none" w:sz="0" w:space="0" w:color="auto" w:frame="1"/>
          <w:lang w:eastAsia="hr-HR"/>
        </w:rPr>
        <w:t>prenosivi vrijednosni papiri </w:t>
      </w:r>
      <w:r w:rsidRPr="00CF05C4">
        <w:rPr>
          <w:rFonts w:ascii="Times New Roman" w:eastAsia="Times New Roman" w:hAnsi="Times New Roman" w:cs="Times New Roman"/>
          <w:sz w:val="24"/>
          <w:szCs w:val="24"/>
          <w:lang w:eastAsia="hr-HR"/>
        </w:rPr>
        <w:t>su one vrste vrijednosnih papira koji su prenosivi na tržištu kapitala, kao što su:</w:t>
      </w:r>
    </w:p>
    <w:p w14:paraId="1A58507D"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 dionice i drugi ekvivalentni vrijednosni papiri koji predstavljaju udio u kapitalu ili članskim pravima u društvu ili drugom subjektu te potvrde o deponiranim vrijednosnim papirima za dionice</w:t>
      </w:r>
    </w:p>
    <w:p w14:paraId="49148FBF"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b) obveznice i drugi oblici sekuritiziranog duga, uključujući i potvrde o deponiranim vrijednosnim papirima za takve vrijednosne papire</w:t>
      </w:r>
    </w:p>
    <w:p w14:paraId="34DB5F0A"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c) svi ostali vrijednosni papiri koji daju pravo na stjecanje ili prodaju prenosivih vrijednosnih papira ili koji se namiruju u novcu pozivanjem na prenosive vrijednosne papire, valute, kamatne stope ili prinose, robu ili druge indekse ili mjerne veličine</w:t>
      </w:r>
    </w:p>
    <w:p w14:paraId="5ED9D580"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Instrumenti plaćanja ne smatraju se prenosivim vrijednosnim papirima u smislu ove točke ovoga članka.</w:t>
      </w:r>
    </w:p>
    <w:p w14:paraId="65E08BA7"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88. </w:t>
      </w:r>
      <w:r w:rsidRPr="00CF05C4">
        <w:rPr>
          <w:rFonts w:ascii="Times New Roman" w:eastAsia="Times New Roman" w:hAnsi="Times New Roman" w:cs="Times New Roman"/>
          <w:i/>
          <w:iCs/>
          <w:sz w:val="24"/>
          <w:szCs w:val="24"/>
          <w:bdr w:val="none" w:sz="0" w:space="0" w:color="auto" w:frame="1"/>
          <w:lang w:eastAsia="hr-HR"/>
        </w:rPr>
        <w:t>pretežno komercijalna grupa </w:t>
      </w:r>
      <w:r w:rsidRPr="00CF05C4">
        <w:rPr>
          <w:rFonts w:ascii="Times New Roman" w:eastAsia="Times New Roman" w:hAnsi="Times New Roman" w:cs="Times New Roman"/>
          <w:sz w:val="24"/>
          <w:szCs w:val="24"/>
          <w:lang w:eastAsia="hr-HR"/>
        </w:rPr>
        <w:t>je svaka grupa čija redovna djelatnost nije obavljanje investicijskih usluga ili aktivnosti iz članka 5. stavka 1. ovoga Zakona ili obavljanje bilo koje uzajamno priznate usluge iz zakona kojim se uređuje osnivanje i poslovanje kreditnih institucija ili djelovanje kao održavatelj tržišta u odnosu na robne izvedenice</w:t>
      </w:r>
    </w:p>
    <w:p w14:paraId="725A850B"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89. </w:t>
      </w:r>
      <w:r w:rsidRPr="00CF05C4">
        <w:rPr>
          <w:rFonts w:ascii="Times New Roman" w:eastAsia="Times New Roman" w:hAnsi="Times New Roman" w:cs="Times New Roman"/>
          <w:i/>
          <w:iCs/>
          <w:sz w:val="24"/>
          <w:szCs w:val="24"/>
          <w:bdr w:val="none" w:sz="0" w:space="0" w:color="auto" w:frame="1"/>
          <w:lang w:eastAsia="hr-HR"/>
        </w:rPr>
        <w:t>primici </w:t>
      </w:r>
      <w:r w:rsidRPr="00CF05C4">
        <w:rPr>
          <w:rFonts w:ascii="Times New Roman" w:eastAsia="Times New Roman" w:hAnsi="Times New Roman" w:cs="Times New Roman"/>
          <w:sz w:val="24"/>
          <w:szCs w:val="24"/>
          <w:lang w:eastAsia="hr-HR"/>
        </w:rPr>
        <w:t>su primici kako su definirani u članku 2. stavku 1. točki 5. Delegirane uredbe (EU) br. 2017/565</w:t>
      </w:r>
    </w:p>
    <w:p w14:paraId="15AEEF1C"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90. </w:t>
      </w:r>
      <w:r w:rsidRPr="00CF05C4">
        <w:rPr>
          <w:rFonts w:ascii="Times New Roman" w:eastAsia="Times New Roman" w:hAnsi="Times New Roman" w:cs="Times New Roman"/>
          <w:i/>
          <w:iCs/>
          <w:sz w:val="24"/>
          <w:szCs w:val="24"/>
          <w:bdr w:val="none" w:sz="0" w:space="0" w:color="auto" w:frame="1"/>
          <w:lang w:eastAsia="hr-HR"/>
        </w:rPr>
        <w:t>pružatelj usluga dostave podataka </w:t>
      </w:r>
      <w:r w:rsidRPr="00CF05C4">
        <w:rPr>
          <w:rFonts w:ascii="Times New Roman" w:eastAsia="Times New Roman" w:hAnsi="Times New Roman" w:cs="Times New Roman"/>
          <w:sz w:val="24"/>
          <w:szCs w:val="24"/>
          <w:lang w:eastAsia="hr-HR"/>
        </w:rPr>
        <w:t>je pružatelj usluge dostave podataka kako je definirano u članku 2. stavku 1. točki 36.a. Uredbe (EU) br. 600/2014</w:t>
      </w:r>
    </w:p>
    <w:p w14:paraId="7317BF3D"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91. </w:t>
      </w:r>
      <w:r w:rsidRPr="00CF05C4">
        <w:rPr>
          <w:rFonts w:ascii="Times New Roman" w:eastAsia="Times New Roman" w:hAnsi="Times New Roman" w:cs="Times New Roman"/>
          <w:i/>
          <w:iCs/>
          <w:sz w:val="24"/>
          <w:szCs w:val="24"/>
          <w:bdr w:val="none" w:sz="0" w:space="0" w:color="auto" w:frame="1"/>
          <w:lang w:eastAsia="hr-HR"/>
        </w:rPr>
        <w:t>račun za namiru </w:t>
      </w:r>
      <w:r w:rsidRPr="00CF05C4">
        <w:rPr>
          <w:rFonts w:ascii="Times New Roman" w:eastAsia="Times New Roman" w:hAnsi="Times New Roman" w:cs="Times New Roman"/>
          <w:sz w:val="24"/>
          <w:szCs w:val="24"/>
          <w:lang w:eastAsia="hr-HR"/>
        </w:rPr>
        <w:t>je račun za namiru u smislu posebnog zakona kojim se uređuje konačnost namire u platnim sustavima i sustavima za namiru financijskih instrumenata</w:t>
      </w:r>
    </w:p>
    <w:p w14:paraId="71107E98"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92. </w:t>
      </w:r>
      <w:r w:rsidRPr="00CF05C4">
        <w:rPr>
          <w:rFonts w:ascii="Times New Roman" w:eastAsia="Times New Roman" w:hAnsi="Times New Roman" w:cs="Times New Roman"/>
          <w:i/>
          <w:iCs/>
          <w:sz w:val="24"/>
          <w:szCs w:val="24"/>
          <w:bdr w:val="none" w:sz="0" w:space="0" w:color="auto" w:frame="1"/>
          <w:lang w:eastAsia="hr-HR"/>
        </w:rPr>
        <w:t>rastuće tržište malih i srednjih poduzeća </w:t>
      </w:r>
      <w:r w:rsidRPr="00CF05C4">
        <w:rPr>
          <w:rFonts w:ascii="Times New Roman" w:eastAsia="Times New Roman" w:hAnsi="Times New Roman" w:cs="Times New Roman"/>
          <w:sz w:val="24"/>
          <w:szCs w:val="24"/>
          <w:lang w:eastAsia="hr-HR"/>
        </w:rPr>
        <w:t>je MTP koji je registriran kao tržište malih i srednjih poduzeća u skladu s odredbama iz članka 352. ovoga Zakona</w:t>
      </w:r>
    </w:p>
    <w:p w14:paraId="20D57BBD"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93. </w:t>
      </w:r>
      <w:r w:rsidRPr="00CF05C4">
        <w:rPr>
          <w:rFonts w:ascii="Times New Roman" w:eastAsia="Times New Roman" w:hAnsi="Times New Roman" w:cs="Times New Roman"/>
          <w:i/>
          <w:iCs/>
          <w:sz w:val="24"/>
          <w:szCs w:val="24"/>
          <w:bdr w:val="none" w:sz="0" w:space="0" w:color="auto" w:frame="1"/>
          <w:lang w:eastAsia="hr-HR"/>
        </w:rPr>
        <w:t>relevantna osoba </w:t>
      </w:r>
      <w:r w:rsidRPr="00CF05C4">
        <w:rPr>
          <w:rFonts w:ascii="Times New Roman" w:eastAsia="Times New Roman" w:hAnsi="Times New Roman" w:cs="Times New Roman"/>
          <w:sz w:val="24"/>
          <w:szCs w:val="24"/>
          <w:lang w:eastAsia="hr-HR"/>
        </w:rPr>
        <w:t>je relevantna osoba kako je definirana u članku 2. stavku 1. točki 1. Delegirane uredbe (EU) br. 2017/565</w:t>
      </w:r>
    </w:p>
    <w:p w14:paraId="38F8D881"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94. </w:t>
      </w:r>
      <w:r w:rsidRPr="00CF05C4">
        <w:rPr>
          <w:rFonts w:ascii="Times New Roman" w:eastAsia="Times New Roman" w:hAnsi="Times New Roman" w:cs="Times New Roman"/>
          <w:i/>
          <w:iCs/>
          <w:sz w:val="24"/>
          <w:szCs w:val="24"/>
          <w:bdr w:val="none" w:sz="0" w:space="0" w:color="auto" w:frame="1"/>
          <w:lang w:eastAsia="hr-HR"/>
        </w:rPr>
        <w:t>relevantni propisi </w:t>
      </w:r>
      <w:r w:rsidRPr="00CF05C4">
        <w:rPr>
          <w:rFonts w:ascii="Times New Roman" w:eastAsia="Times New Roman" w:hAnsi="Times New Roman" w:cs="Times New Roman"/>
          <w:sz w:val="24"/>
          <w:szCs w:val="24"/>
          <w:lang w:eastAsia="hr-HR"/>
        </w:rPr>
        <w:t>su ovaj Zakon, propisi doneseni na temelju ovoga Zakona, kao i drugi propisi i uredbe Europske unije za čiju je provedbu kao nadležno tijelo ovlaštena Agencija</w:t>
      </w:r>
    </w:p>
    <w:p w14:paraId="3D969458"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95. </w:t>
      </w:r>
      <w:r w:rsidRPr="00CF05C4">
        <w:rPr>
          <w:rFonts w:ascii="Times New Roman" w:eastAsia="Times New Roman" w:hAnsi="Times New Roman" w:cs="Times New Roman"/>
          <w:i/>
          <w:iCs/>
          <w:sz w:val="24"/>
          <w:szCs w:val="24"/>
          <w:bdr w:val="none" w:sz="0" w:space="0" w:color="auto" w:frame="1"/>
          <w:lang w:eastAsia="hr-HR"/>
        </w:rPr>
        <w:t>revizija </w:t>
      </w:r>
      <w:r w:rsidRPr="00CF05C4">
        <w:rPr>
          <w:rFonts w:ascii="Times New Roman" w:eastAsia="Times New Roman" w:hAnsi="Times New Roman" w:cs="Times New Roman"/>
          <w:sz w:val="24"/>
          <w:szCs w:val="24"/>
          <w:lang w:eastAsia="hr-HR"/>
        </w:rPr>
        <w:t>za potrebe Agencije obuhvaća revizijske angažmane u svezi s obavljanjem povezanih usluga s revizijom godišnjih financijskih izvještaja, izražavanja uvjerenja, prema posebnim zahtjevima Agencije</w:t>
      </w:r>
    </w:p>
    <w:p w14:paraId="54C5D8BF"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96. </w:t>
      </w:r>
      <w:r w:rsidRPr="00CF05C4">
        <w:rPr>
          <w:rFonts w:ascii="Times New Roman" w:eastAsia="Times New Roman" w:hAnsi="Times New Roman" w:cs="Times New Roman"/>
          <w:i/>
          <w:iCs/>
          <w:sz w:val="24"/>
          <w:szCs w:val="24"/>
          <w:bdr w:val="none" w:sz="0" w:space="0" w:color="auto" w:frame="1"/>
          <w:lang w:eastAsia="hr-HR"/>
        </w:rPr>
        <w:t>revizor </w:t>
      </w:r>
      <w:r w:rsidRPr="00CF05C4">
        <w:rPr>
          <w:rFonts w:ascii="Times New Roman" w:eastAsia="Times New Roman" w:hAnsi="Times New Roman" w:cs="Times New Roman"/>
          <w:sz w:val="24"/>
          <w:szCs w:val="24"/>
          <w:lang w:eastAsia="hr-HR"/>
        </w:rPr>
        <w:t>obuhvaća revizorsko društvo i samostalnog revizora kako su definirani zakonom kojim se uređuje revizija</w:t>
      </w:r>
    </w:p>
    <w:p w14:paraId="4518FCFD"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97. </w:t>
      </w:r>
      <w:r w:rsidRPr="00CF05C4">
        <w:rPr>
          <w:rFonts w:ascii="Times New Roman" w:eastAsia="Times New Roman" w:hAnsi="Times New Roman" w:cs="Times New Roman"/>
          <w:i/>
          <w:iCs/>
          <w:sz w:val="24"/>
          <w:szCs w:val="24"/>
          <w:bdr w:val="none" w:sz="0" w:space="0" w:color="auto" w:frame="1"/>
          <w:lang w:eastAsia="hr-HR"/>
        </w:rPr>
        <w:t>roba </w:t>
      </w:r>
      <w:r w:rsidRPr="00CF05C4">
        <w:rPr>
          <w:rFonts w:ascii="Times New Roman" w:eastAsia="Times New Roman" w:hAnsi="Times New Roman" w:cs="Times New Roman"/>
          <w:sz w:val="24"/>
          <w:szCs w:val="24"/>
          <w:lang w:eastAsia="hr-HR"/>
        </w:rPr>
        <w:t>je roba kako je definirana u članku 2. stavku 1. točki 6. Delegirane uredbe (EU) br. 2017/565</w:t>
      </w:r>
    </w:p>
    <w:p w14:paraId="6AAE5B70"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98. </w:t>
      </w:r>
      <w:r w:rsidRPr="00CF05C4">
        <w:rPr>
          <w:rFonts w:ascii="Times New Roman" w:eastAsia="Times New Roman" w:hAnsi="Times New Roman" w:cs="Times New Roman"/>
          <w:i/>
          <w:iCs/>
          <w:sz w:val="24"/>
          <w:szCs w:val="24"/>
          <w:bdr w:val="none" w:sz="0" w:space="0" w:color="auto" w:frame="1"/>
          <w:lang w:eastAsia="hr-HR"/>
        </w:rPr>
        <w:t>robne izvedenice </w:t>
      </w:r>
      <w:r w:rsidRPr="00CF05C4">
        <w:rPr>
          <w:rFonts w:ascii="Times New Roman" w:eastAsia="Times New Roman" w:hAnsi="Times New Roman" w:cs="Times New Roman"/>
          <w:sz w:val="24"/>
          <w:szCs w:val="24"/>
          <w:lang w:eastAsia="hr-HR"/>
        </w:rPr>
        <w:t>su robne izvedenice kako su definirane u članku 2. stavku 1. točki 30. Uredbe (EU) br. 600/2014</w:t>
      </w:r>
    </w:p>
    <w:p w14:paraId="3DF6B63F"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99. </w:t>
      </w:r>
      <w:r w:rsidRPr="00CF05C4">
        <w:rPr>
          <w:rFonts w:ascii="Times New Roman" w:eastAsia="Times New Roman" w:hAnsi="Times New Roman" w:cs="Times New Roman"/>
          <w:i/>
          <w:iCs/>
          <w:sz w:val="24"/>
          <w:szCs w:val="24"/>
          <w:bdr w:val="none" w:sz="0" w:space="0" w:color="auto" w:frame="1"/>
          <w:lang w:eastAsia="hr-HR"/>
        </w:rPr>
        <w:t>rodno neutralna politika primitaka </w:t>
      </w:r>
      <w:r w:rsidRPr="00CF05C4">
        <w:rPr>
          <w:rFonts w:ascii="Times New Roman" w:eastAsia="Times New Roman" w:hAnsi="Times New Roman" w:cs="Times New Roman"/>
          <w:sz w:val="24"/>
          <w:szCs w:val="24"/>
          <w:lang w:eastAsia="hr-HR"/>
        </w:rPr>
        <w:t>znači politika primitaka koja se temelji na jednakoj plaći radnika i radnica za jednak rad ili rad jednake vrijednosti</w:t>
      </w:r>
    </w:p>
    <w:p w14:paraId="3CBA7191"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100. </w:t>
      </w:r>
      <w:r w:rsidRPr="00CF05C4">
        <w:rPr>
          <w:rFonts w:ascii="Times New Roman" w:eastAsia="Times New Roman" w:hAnsi="Times New Roman" w:cs="Times New Roman"/>
          <w:i/>
          <w:iCs/>
          <w:sz w:val="24"/>
          <w:szCs w:val="24"/>
          <w:bdr w:val="none" w:sz="0" w:space="0" w:color="auto" w:frame="1"/>
          <w:lang w:eastAsia="hr-HR"/>
        </w:rPr>
        <w:t>sekuritizacija </w:t>
      </w:r>
      <w:r w:rsidRPr="00CF05C4">
        <w:rPr>
          <w:rFonts w:ascii="Times New Roman" w:eastAsia="Times New Roman" w:hAnsi="Times New Roman" w:cs="Times New Roman"/>
          <w:sz w:val="24"/>
          <w:szCs w:val="24"/>
          <w:lang w:eastAsia="hr-HR"/>
        </w:rPr>
        <w:t>je sekuritizacija kako je definirana u članku 2. točki 1. Uredbe (EU) 2017/2402 Europskog parlamenta i Vijeća od 12. prosinca 2017. o utvrđivanju općeg okvira za sekuritizaciju i o uspostavi specifičnog okvira za jednostavnu, transparentnu i standardiziranu sekuritizaciju te o izmjeni direktiva 2009/65/EZ, 2009/138/EZ i 2011/61/EU te uredaba (EZ) br. 1060/2009 i (EU) br. 648/2012 (SL L 347, 28. 12. 2017.) (u daljnjem tekstu: Uredba EU 2017/2402)</w:t>
      </w:r>
    </w:p>
    <w:p w14:paraId="57A3A9FB"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101. </w:t>
      </w:r>
      <w:r w:rsidRPr="00CF05C4">
        <w:rPr>
          <w:rFonts w:ascii="Times New Roman" w:eastAsia="Times New Roman" w:hAnsi="Times New Roman" w:cs="Times New Roman"/>
          <w:i/>
          <w:iCs/>
          <w:sz w:val="24"/>
          <w:szCs w:val="24"/>
          <w:bdr w:val="none" w:sz="0" w:space="0" w:color="auto" w:frame="1"/>
          <w:lang w:eastAsia="hr-HR"/>
        </w:rPr>
        <w:t>serviser </w:t>
      </w:r>
      <w:r w:rsidRPr="00CF05C4">
        <w:rPr>
          <w:rFonts w:ascii="Times New Roman" w:eastAsia="Times New Roman" w:hAnsi="Times New Roman" w:cs="Times New Roman"/>
          <w:sz w:val="24"/>
          <w:szCs w:val="24"/>
          <w:lang w:eastAsia="hr-HR"/>
        </w:rPr>
        <w:t>je subjekt na kojeg je delegirano svakodnevno aktivno upravljanje portfeljem koji je uključen u sekuritizaciju u skladu s člankom 2. točkom 5. podtočkom (b) Uredbe (EU) 2017/2402</w:t>
      </w:r>
    </w:p>
    <w:p w14:paraId="3CBCE803"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102. </w:t>
      </w:r>
      <w:r w:rsidRPr="00CF05C4">
        <w:rPr>
          <w:rFonts w:ascii="Times New Roman" w:eastAsia="Times New Roman" w:hAnsi="Times New Roman" w:cs="Times New Roman"/>
          <w:i/>
          <w:iCs/>
          <w:sz w:val="24"/>
          <w:szCs w:val="24"/>
          <w:bdr w:val="none" w:sz="0" w:space="0" w:color="auto" w:frame="1"/>
          <w:lang w:eastAsia="hr-HR"/>
        </w:rPr>
        <w:t>sigurnost mrežnih i informacijskih sustava </w:t>
      </w:r>
      <w:r w:rsidRPr="00CF05C4">
        <w:rPr>
          <w:rFonts w:ascii="Times New Roman" w:eastAsia="Times New Roman" w:hAnsi="Times New Roman" w:cs="Times New Roman"/>
          <w:sz w:val="24"/>
          <w:szCs w:val="24"/>
          <w:lang w:eastAsia="hr-HR"/>
        </w:rPr>
        <w:t>znači sposobnost mrežnih i informacijskih sustava da odolijevaju, na određenoj razini pouzdanosti, bilo kojoj radnji koja ugrožava dostupnost, autentičnost, cjelovitost ili povjerljivost pohranjenih ili prenesenih ili obrađenih podataka ili srodnih usluga koje ti mrežni i informacijski sustavi nude ili kojima omogućuju pristup</w:t>
      </w:r>
    </w:p>
    <w:p w14:paraId="361D8F29"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103. </w:t>
      </w:r>
      <w:r w:rsidRPr="00CF05C4">
        <w:rPr>
          <w:rFonts w:ascii="Times New Roman" w:eastAsia="Times New Roman" w:hAnsi="Times New Roman" w:cs="Times New Roman"/>
          <w:i/>
          <w:iCs/>
          <w:sz w:val="24"/>
          <w:szCs w:val="24"/>
          <w:bdr w:val="none" w:sz="0" w:space="0" w:color="auto" w:frame="1"/>
          <w:lang w:eastAsia="hr-HR"/>
        </w:rPr>
        <w:t>sistematski internalizator </w:t>
      </w:r>
      <w:r w:rsidRPr="00CF05C4">
        <w:rPr>
          <w:rFonts w:ascii="Times New Roman" w:eastAsia="Times New Roman" w:hAnsi="Times New Roman" w:cs="Times New Roman"/>
          <w:sz w:val="24"/>
          <w:szCs w:val="24"/>
          <w:lang w:eastAsia="hr-HR"/>
        </w:rPr>
        <w:t>je investicijsko društvo koje, bez da upravlja multilateralnim sustavom, na organiziranoj, učestaloj, sustavnoj i značajnoj osnovi trguje za vlastiti račun, izvršavajući naloge klijenata izvan uređenog tržišta, MTP-a ili OTP-a. Je li riječ o trgovanju na učestaloj i sustavnoj osnovi ili nije, utvrđuje se na temelju broja OTC transakcija financijskim instrumentom koje je investicijsko društvo sklopilo za vlastiti račun, izvršavajući naloge klijenata. Je li riječ o trgovanju na značajnoj osnovi ili nije, utvrđuje se ili prema udjelu OTC trgovanja investicijskog društva pojedinim financijskim instrumentom u ukupnom trgovanju investicijskog društva tim financijskim instrumentom ili prema udjelu OTC trgovanja investicijskog društva pojedinim financijskim instrumentom u ukupnom trgovanju tim financijskim instrumentom na području Europske unije. Definicija sistematskog internalizatora primjenjuje se samo kada investicijsko društvo prijeđe unaprijed određene granice za učestalost, sustavnost i značajnost trgovanja ili kada investicijsko društvo odluči poslovati kao sistematski internalizator u smislu odredbi ovoga Zakona</w:t>
      </w:r>
    </w:p>
    <w:p w14:paraId="2709EA18"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104. </w:t>
      </w:r>
      <w:r w:rsidRPr="00CF05C4">
        <w:rPr>
          <w:rFonts w:ascii="Times New Roman" w:eastAsia="Times New Roman" w:hAnsi="Times New Roman" w:cs="Times New Roman"/>
          <w:i/>
          <w:iCs/>
          <w:sz w:val="24"/>
          <w:szCs w:val="24"/>
          <w:bdr w:val="none" w:sz="0" w:space="0" w:color="auto" w:frame="1"/>
          <w:lang w:eastAsia="hr-HR"/>
        </w:rPr>
        <w:t>sistemski rizik </w:t>
      </w:r>
      <w:r w:rsidRPr="00CF05C4">
        <w:rPr>
          <w:rFonts w:ascii="Times New Roman" w:eastAsia="Times New Roman" w:hAnsi="Times New Roman" w:cs="Times New Roman"/>
          <w:sz w:val="24"/>
          <w:szCs w:val="24"/>
          <w:lang w:eastAsia="hr-HR"/>
        </w:rPr>
        <w:t>je sistemski rizik kako je definirano zakonom kojim se uređuje osnivanje i poslovanje kreditnih institucija</w:t>
      </w:r>
    </w:p>
    <w:p w14:paraId="42665829"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105. </w:t>
      </w:r>
      <w:r w:rsidRPr="00CF05C4">
        <w:rPr>
          <w:rFonts w:ascii="Times New Roman" w:eastAsia="Times New Roman" w:hAnsi="Times New Roman" w:cs="Times New Roman"/>
          <w:i/>
          <w:iCs/>
          <w:sz w:val="24"/>
          <w:szCs w:val="24"/>
          <w:bdr w:val="none" w:sz="0" w:space="0" w:color="auto" w:frame="1"/>
          <w:lang w:eastAsia="hr-HR"/>
        </w:rPr>
        <w:t>središnja druga ugovorna strana </w:t>
      </w:r>
      <w:r w:rsidRPr="00CF05C4">
        <w:rPr>
          <w:rFonts w:ascii="Times New Roman" w:eastAsia="Times New Roman" w:hAnsi="Times New Roman" w:cs="Times New Roman"/>
          <w:sz w:val="24"/>
          <w:szCs w:val="24"/>
          <w:lang w:eastAsia="hr-HR"/>
        </w:rPr>
        <w:t>je središnja druga ugovorna strana kako je definirana u članku 2. točki 1. Uredbe (EU) br. 648/2012 i zakonom kojim se uređuje konačnost namire u platnim sustavima i sustavima za namiru financijskih instrumenata</w:t>
      </w:r>
    </w:p>
    <w:p w14:paraId="6B50F4A2"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106. </w:t>
      </w:r>
      <w:r w:rsidRPr="00CF05C4">
        <w:rPr>
          <w:rFonts w:ascii="Times New Roman" w:eastAsia="Times New Roman" w:hAnsi="Times New Roman" w:cs="Times New Roman"/>
          <w:i/>
          <w:iCs/>
          <w:sz w:val="24"/>
          <w:szCs w:val="24"/>
          <w:bdr w:val="none" w:sz="0" w:space="0" w:color="auto" w:frame="1"/>
          <w:lang w:eastAsia="hr-HR"/>
        </w:rPr>
        <w:t>središnji depozitorij vrijednosnih papira ili CSD </w:t>
      </w:r>
      <w:r w:rsidRPr="00CF05C4">
        <w:rPr>
          <w:rFonts w:ascii="Times New Roman" w:eastAsia="Times New Roman" w:hAnsi="Times New Roman" w:cs="Times New Roman"/>
          <w:sz w:val="24"/>
          <w:szCs w:val="24"/>
          <w:lang w:eastAsia="hr-HR"/>
        </w:rPr>
        <w:t>je središnji depozitorij vrijednosnih papira ili CSD kako je definiran u članku 558. ovoga Zakona</w:t>
      </w:r>
    </w:p>
    <w:p w14:paraId="1BC5DF98"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107. </w:t>
      </w:r>
      <w:r w:rsidRPr="00CF05C4">
        <w:rPr>
          <w:rFonts w:ascii="Times New Roman" w:eastAsia="Times New Roman" w:hAnsi="Times New Roman" w:cs="Times New Roman"/>
          <w:i/>
          <w:iCs/>
          <w:sz w:val="24"/>
          <w:szCs w:val="24"/>
          <w:bdr w:val="none" w:sz="0" w:space="0" w:color="auto" w:frame="1"/>
          <w:lang w:eastAsia="hr-HR"/>
        </w:rPr>
        <w:t>strukturirani depozit </w:t>
      </w:r>
      <w:r w:rsidRPr="00CF05C4">
        <w:rPr>
          <w:rFonts w:ascii="Times New Roman" w:eastAsia="Times New Roman" w:hAnsi="Times New Roman" w:cs="Times New Roman"/>
          <w:sz w:val="24"/>
          <w:szCs w:val="24"/>
          <w:lang w:eastAsia="hr-HR"/>
        </w:rPr>
        <w:t>je depozit kako je definiran zakonom kojim se uređuje sustav osiguranja depozita, kod kojeg se glavnica u cijelosti isplaćuje po dospijeću, a kamata ili premija isplaćuje se ili podliježe riziku u ovisnosti o formuli koja može uključivati elemente kao što su:</w:t>
      </w:r>
    </w:p>
    <w:p w14:paraId="111F7DB3"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 indeks ili kombinacija indeksa, osim ako se radi o depozitu s promjenjivom kamatnom stopom čiji je povrat izravno povezan s indeksom kamatne stope poput Euribora ili Libora</w:t>
      </w:r>
    </w:p>
    <w:p w14:paraId="0025E757"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b) financijski instrumenti ili kombinacija financijskih instrumenata</w:t>
      </w:r>
    </w:p>
    <w:p w14:paraId="4928A7A2"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c) roba ili kombinacija robe ili druge materijalne ili nematerijalne nezamjenjive imovine ili</w:t>
      </w:r>
    </w:p>
    <w:p w14:paraId="37B3C014"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 devizni tečaj ili kombinacija deviznih tečajeva</w:t>
      </w:r>
    </w:p>
    <w:p w14:paraId="05DC9969"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108. </w:t>
      </w:r>
      <w:r w:rsidRPr="00CF05C4">
        <w:rPr>
          <w:rFonts w:ascii="Times New Roman" w:eastAsia="Times New Roman" w:hAnsi="Times New Roman" w:cs="Times New Roman"/>
          <w:i/>
          <w:iCs/>
          <w:sz w:val="24"/>
          <w:szCs w:val="24"/>
          <w:bdr w:val="none" w:sz="0" w:space="0" w:color="auto" w:frame="1"/>
          <w:lang w:eastAsia="hr-HR"/>
        </w:rPr>
        <w:t>strukturirani financijski proizvodi </w:t>
      </w:r>
      <w:r w:rsidRPr="00CF05C4">
        <w:rPr>
          <w:rFonts w:ascii="Times New Roman" w:eastAsia="Times New Roman" w:hAnsi="Times New Roman" w:cs="Times New Roman"/>
          <w:sz w:val="24"/>
          <w:szCs w:val="24"/>
          <w:lang w:eastAsia="hr-HR"/>
        </w:rPr>
        <w:t>su strukturirani financijski proizvodi kako su definirani u članku 2. stavku 1. točki 28. Uredbe (EU) br. 600/2014</w:t>
      </w:r>
    </w:p>
    <w:p w14:paraId="7AF5F1F6"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109. </w:t>
      </w:r>
      <w:r w:rsidRPr="00CF05C4">
        <w:rPr>
          <w:rFonts w:ascii="Times New Roman" w:eastAsia="Times New Roman" w:hAnsi="Times New Roman" w:cs="Times New Roman"/>
          <w:i/>
          <w:iCs/>
          <w:sz w:val="24"/>
          <w:szCs w:val="24"/>
          <w:bdr w:val="none" w:sz="0" w:space="0" w:color="auto" w:frame="1"/>
          <w:lang w:eastAsia="hr-HR"/>
        </w:rPr>
        <w:t>subjekt za zajednička ulaganja </w:t>
      </w:r>
      <w:r w:rsidRPr="00CF05C4">
        <w:rPr>
          <w:rFonts w:ascii="Times New Roman" w:eastAsia="Times New Roman" w:hAnsi="Times New Roman" w:cs="Times New Roman"/>
          <w:sz w:val="24"/>
          <w:szCs w:val="24"/>
          <w:lang w:eastAsia="hr-HR"/>
        </w:rPr>
        <w:t>je:</w:t>
      </w:r>
    </w:p>
    <w:p w14:paraId="485059A3"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 subjekt za zajednička ulaganja koji je dobio odobrenje Agencije u skladu sa zakonom kojim se uređuje osnivanje i rad otvorenih investicijskih fondova s javnom ponudom i društava za upravljanje tim fondovima i zakonom kojim se uređuje osnivanje i rad alternativnih investicijskih fondova i njihovih upravitelja</w:t>
      </w:r>
    </w:p>
    <w:p w14:paraId="4D8B9203"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b) subjekt za zajednička ulaganja koji je dobio odobrenje za rad u državi članici i koji prema propisima matične države članice ispunjava uvjete iz Direktive 2009/65/EZ Europskog parlamenta i Vijeća od 13. srpnja 2009. o usklađivanju zakona i drugih propisa koji se odnose na subjekte za zajednička ulaganja u prenosive vrijednosne papire (UCITS) te iz Direktive 2011/61/EU Europskog parlamenta i Vijeća od 8. lipnja 2011. o upraviteljima alternativnih investicijskih fondova i o izmjeni direktiva 2003/41/EZ i 2009/65/EZ te uredbi (EZ) br. 1060/2009 i (EU) br. 1095/2010</w:t>
      </w:r>
    </w:p>
    <w:p w14:paraId="7E6D6815"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c) drugi strani subjekt za zajednička ulaganja, uključujući i subjekte različite od onih iz podtočke b) ove točke i subjekte za zajednička ulaganja s odobrenjem za rad u trećoj državi</w:t>
      </w:r>
    </w:p>
    <w:p w14:paraId="463EFC84"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110. </w:t>
      </w:r>
      <w:r w:rsidRPr="00CF05C4">
        <w:rPr>
          <w:rFonts w:ascii="Times New Roman" w:eastAsia="Times New Roman" w:hAnsi="Times New Roman" w:cs="Times New Roman"/>
          <w:i/>
          <w:iCs/>
          <w:sz w:val="24"/>
          <w:szCs w:val="24"/>
          <w:bdr w:val="none" w:sz="0" w:space="0" w:color="auto" w:frame="1"/>
          <w:lang w:eastAsia="hr-HR"/>
        </w:rPr>
        <w:t>sudionik u platnom sustavu </w:t>
      </w:r>
      <w:r w:rsidRPr="00CF05C4">
        <w:rPr>
          <w:rFonts w:ascii="Times New Roman" w:eastAsia="Times New Roman" w:hAnsi="Times New Roman" w:cs="Times New Roman"/>
          <w:sz w:val="24"/>
          <w:szCs w:val="24"/>
          <w:lang w:eastAsia="hr-HR"/>
        </w:rPr>
        <w:t>je sudionik sustava u smislu posebnog zakona kojim se uređuje konačnost namire u platnim sustavima i sustavima za namiru financijskih instrumenata</w:t>
      </w:r>
    </w:p>
    <w:p w14:paraId="796A3CC6"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111. </w:t>
      </w:r>
      <w:r w:rsidRPr="00CF05C4">
        <w:rPr>
          <w:rFonts w:ascii="Times New Roman" w:eastAsia="Times New Roman" w:hAnsi="Times New Roman" w:cs="Times New Roman"/>
          <w:i/>
          <w:iCs/>
          <w:sz w:val="24"/>
          <w:szCs w:val="24"/>
          <w:bdr w:val="none" w:sz="0" w:space="0" w:color="auto" w:frame="1"/>
          <w:lang w:eastAsia="hr-HR"/>
        </w:rPr>
        <w:t>sudionik u sustavu poravnanja i/ili namire </w:t>
      </w:r>
      <w:r w:rsidRPr="00CF05C4">
        <w:rPr>
          <w:rFonts w:ascii="Times New Roman" w:eastAsia="Times New Roman" w:hAnsi="Times New Roman" w:cs="Times New Roman"/>
          <w:sz w:val="24"/>
          <w:szCs w:val="24"/>
          <w:lang w:eastAsia="hr-HR"/>
        </w:rPr>
        <w:t>je sudionik u smislu posebnog zakona kojim se uređuje konačnost namire u platnim sustavima i sustavima za namiru financijskih instrumenata</w:t>
      </w:r>
    </w:p>
    <w:p w14:paraId="7BAA7C8D"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112. </w:t>
      </w:r>
      <w:r w:rsidRPr="00CF05C4">
        <w:rPr>
          <w:rFonts w:ascii="Times New Roman" w:eastAsia="Times New Roman" w:hAnsi="Times New Roman" w:cs="Times New Roman"/>
          <w:i/>
          <w:iCs/>
          <w:sz w:val="24"/>
          <w:szCs w:val="24"/>
          <w:bdr w:val="none" w:sz="0" w:space="0" w:color="auto" w:frame="1"/>
          <w:lang w:eastAsia="hr-HR"/>
        </w:rPr>
        <w:t>sudjelovanje </w:t>
      </w:r>
      <w:r w:rsidRPr="00CF05C4">
        <w:rPr>
          <w:rFonts w:ascii="Times New Roman" w:eastAsia="Times New Roman" w:hAnsi="Times New Roman" w:cs="Times New Roman"/>
          <w:sz w:val="24"/>
          <w:szCs w:val="24"/>
          <w:lang w:eastAsia="hr-HR"/>
        </w:rPr>
        <w:t>znači sudjelovanje neke osobe u drugoj pravnoj osobi ako:</w:t>
      </w:r>
    </w:p>
    <w:p w14:paraId="56791A8B"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 ima izravna ili neizravna ulaganja na temelju kojih sudjeluje s 20% udjela ili više u kapitalu te pravne osobe ili u glasačkim pravima u toj pravnoj osobi ili</w:t>
      </w:r>
    </w:p>
    <w:p w14:paraId="7EFC20EE"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b) ima udjel u kapitalu te pravne osobe ili u glasačkim pravima u toj pravnoj osobi manji od 20%, a stečen je s namjerom da, na temelju trajne povezanosti s tom pravnom osobom, omogući utjecaj na njezino poslovanje</w:t>
      </w:r>
    </w:p>
    <w:p w14:paraId="298853E2"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113. </w:t>
      </w:r>
      <w:r w:rsidRPr="00CF05C4">
        <w:rPr>
          <w:rFonts w:ascii="Times New Roman" w:eastAsia="Times New Roman" w:hAnsi="Times New Roman" w:cs="Times New Roman"/>
          <w:i/>
          <w:iCs/>
          <w:sz w:val="24"/>
          <w:szCs w:val="24"/>
          <w:bdr w:val="none" w:sz="0" w:space="0" w:color="auto" w:frame="1"/>
          <w:lang w:eastAsia="hr-HR"/>
        </w:rPr>
        <w:t>suradnik stjecatelja kvalificiranog udjela u investicijskom društvu </w:t>
      </w:r>
      <w:r w:rsidRPr="00CF05C4">
        <w:rPr>
          <w:rFonts w:ascii="Times New Roman" w:eastAsia="Times New Roman" w:hAnsi="Times New Roman" w:cs="Times New Roman"/>
          <w:sz w:val="24"/>
          <w:szCs w:val="24"/>
          <w:lang w:eastAsia="hr-HR"/>
        </w:rPr>
        <w:t>je:</w:t>
      </w:r>
    </w:p>
    <w:p w14:paraId="6E06BDAC"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 svaka fizička osoba koja je na rukovodećem položaju u pravnom subjektu u kojem je namjeravani stjecatelj kvalificiranog udjela u investicijskom društvu na rukovodećem položaju ili stvarni vlasnik nad pravnim subjektom</w:t>
      </w:r>
    </w:p>
    <w:p w14:paraId="13A74EA5"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b) svaka fizička osoba koja je stvarni vlasnik pravnog subjekta u kojem je namjeravani stjecatelj kvalificiranog udjela u investicijskom društvu na rukovodećem položaju</w:t>
      </w:r>
    </w:p>
    <w:p w14:paraId="1480DDCB"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c) svaka fizička osoba koja s namjeravanim stjecateljem kvalificiranog udjela u investicijskom društvu ima zajedničko stvarno vlasništvo nad pravnim subjektom</w:t>
      </w:r>
    </w:p>
    <w:p w14:paraId="2EC98406"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114. </w:t>
      </w:r>
      <w:r w:rsidRPr="00CF05C4">
        <w:rPr>
          <w:rFonts w:ascii="Times New Roman" w:eastAsia="Times New Roman" w:hAnsi="Times New Roman" w:cs="Times New Roman"/>
          <w:i/>
          <w:iCs/>
          <w:sz w:val="24"/>
          <w:szCs w:val="24"/>
          <w:bdr w:val="none" w:sz="0" w:space="0" w:color="auto" w:frame="1"/>
          <w:lang w:eastAsia="hr-HR"/>
        </w:rPr>
        <w:t>suradnik podnositelja zahtjeva za izdavanje odobrenja za obavljanje funkcije člana uprave investicijskog društva </w:t>
      </w:r>
      <w:r w:rsidRPr="00CF05C4">
        <w:rPr>
          <w:rFonts w:ascii="Times New Roman" w:eastAsia="Times New Roman" w:hAnsi="Times New Roman" w:cs="Times New Roman"/>
          <w:sz w:val="24"/>
          <w:szCs w:val="24"/>
          <w:lang w:eastAsia="hr-HR"/>
        </w:rPr>
        <w:t>je:</w:t>
      </w:r>
    </w:p>
    <w:p w14:paraId="03DA9467"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 svaka fizička osoba koja je na rukovodećem položaju u pravnom subjektu u kojem je kandidat za člana uprave investicijskog društva na rukovodećem položaju ili stvarni vlasnik nad pravnim subjektom</w:t>
      </w:r>
    </w:p>
    <w:p w14:paraId="737BEC10"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b) svaka fizička osoba koja je stvarni vlasnik pravnog subjekta u kojem je kandidat za člana uprave investicijskog društva na rukovodećem položaju</w:t>
      </w:r>
    </w:p>
    <w:p w14:paraId="741C07F0"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c) svaka fizička osoba koja s kandidatom za člana uprave u investicijskom društvu ima zajedničko stvarno vlasništvo nad pravnim subjektom</w:t>
      </w:r>
    </w:p>
    <w:p w14:paraId="72697234"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115. </w:t>
      </w:r>
      <w:r w:rsidRPr="00CF05C4">
        <w:rPr>
          <w:rFonts w:ascii="Times New Roman" w:eastAsia="Times New Roman" w:hAnsi="Times New Roman" w:cs="Times New Roman"/>
          <w:i/>
          <w:iCs/>
          <w:sz w:val="24"/>
          <w:szCs w:val="24"/>
          <w:bdr w:val="none" w:sz="0" w:space="0" w:color="auto" w:frame="1"/>
          <w:lang w:eastAsia="hr-HR"/>
        </w:rPr>
        <w:t>tehnika visokofrekventnog algoritamskog trgovanja </w:t>
      </w:r>
      <w:r w:rsidRPr="00CF05C4">
        <w:rPr>
          <w:rFonts w:ascii="Times New Roman" w:eastAsia="Times New Roman" w:hAnsi="Times New Roman" w:cs="Times New Roman"/>
          <w:sz w:val="24"/>
          <w:szCs w:val="24"/>
          <w:lang w:eastAsia="hr-HR"/>
        </w:rPr>
        <w:t>je tehnika algoritamskog trgovanja koju obilježava:</w:t>
      </w:r>
    </w:p>
    <w:p w14:paraId="524F2402"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 infrastruktura namijenjena tomu da se na najmanju moguću mjeru skrati mrežna i druge vrste latentnosti, uključujući najmanje jednu od sljedećih mogućnosti za algoritamski unos naloga: kolokaciju, držanje datoteka na poslužitelju u neposrednoj blizini ili vrlo brz izravan elektronički pristup</w:t>
      </w:r>
    </w:p>
    <w:p w14:paraId="412548F4"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b) sustavno pokretanje postupka davanja, davanje, usmjeravanje ili izvršavanje naloga bez ljudske intervencije za pojedinačne transakcije ili naloge i</w:t>
      </w:r>
    </w:p>
    <w:p w14:paraId="4E6C8584"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c) velik broj unutardnevnih poruka koje predstavljaju naloge, ponude i otkazivanja</w:t>
      </w:r>
    </w:p>
    <w:p w14:paraId="344B00BB"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116. </w:t>
      </w:r>
      <w:r w:rsidRPr="00CF05C4">
        <w:rPr>
          <w:rFonts w:ascii="Times New Roman" w:eastAsia="Times New Roman" w:hAnsi="Times New Roman" w:cs="Times New Roman"/>
          <w:i/>
          <w:iCs/>
          <w:sz w:val="24"/>
          <w:szCs w:val="24"/>
          <w:bdr w:val="none" w:sz="0" w:space="0" w:color="auto" w:frame="1"/>
          <w:lang w:eastAsia="hr-HR"/>
        </w:rPr>
        <w:t>trajni medij </w:t>
      </w:r>
      <w:r w:rsidRPr="00CF05C4">
        <w:rPr>
          <w:rFonts w:ascii="Times New Roman" w:eastAsia="Times New Roman" w:hAnsi="Times New Roman" w:cs="Times New Roman"/>
          <w:sz w:val="24"/>
          <w:szCs w:val="24"/>
          <w:lang w:eastAsia="hr-HR"/>
        </w:rPr>
        <w:t>je svako sredstvo koje klijentu omogućuje pohranjivanje podataka koji su mu osobno upućeni tako da mu budu dostupni za buduću uporabu tijekom razdoblja koje je prikladno s obzirom na svrhu tih podataka i koje omogućuje neizmijenjenu reprodukciju pohranjenih podataka</w:t>
      </w:r>
    </w:p>
    <w:p w14:paraId="3C67CF5D"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117. </w:t>
      </w:r>
      <w:r w:rsidRPr="00CF05C4">
        <w:rPr>
          <w:rFonts w:ascii="Times New Roman" w:eastAsia="Times New Roman" w:hAnsi="Times New Roman" w:cs="Times New Roman"/>
          <w:i/>
          <w:iCs/>
          <w:sz w:val="24"/>
          <w:szCs w:val="24"/>
          <w:bdr w:val="none" w:sz="0" w:space="0" w:color="auto" w:frame="1"/>
          <w:lang w:eastAsia="hr-HR"/>
        </w:rPr>
        <w:t>transakcija financiranja vrijednosnih papira </w:t>
      </w:r>
      <w:r w:rsidRPr="00CF05C4">
        <w:rPr>
          <w:rFonts w:ascii="Times New Roman" w:eastAsia="Times New Roman" w:hAnsi="Times New Roman" w:cs="Times New Roman"/>
          <w:sz w:val="24"/>
          <w:szCs w:val="24"/>
          <w:lang w:eastAsia="hr-HR"/>
        </w:rPr>
        <w:t>je transakcija financiranja vrijednosnih papira kako je definirana u članku 3. stavku 11. Uredbe (EU) br. 2015/2365 Europskog parlamenta i Vijeća od 25. studenoga 2015. o transparentnosti transakcija financiranja vrijednosnih papira i ponovne uporabe te o izmjeni Uredbe (EU) br. 648/2012 (Tekst značajan za EGP) (SL L 337, 23. 12. 2015.)</w:t>
      </w:r>
    </w:p>
    <w:p w14:paraId="758AFCEC"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118. </w:t>
      </w:r>
      <w:r w:rsidRPr="00CF05C4">
        <w:rPr>
          <w:rFonts w:ascii="Times New Roman" w:eastAsia="Times New Roman" w:hAnsi="Times New Roman" w:cs="Times New Roman"/>
          <w:i/>
          <w:iCs/>
          <w:sz w:val="24"/>
          <w:szCs w:val="24"/>
          <w:bdr w:val="none" w:sz="0" w:space="0" w:color="auto" w:frame="1"/>
          <w:lang w:eastAsia="hr-HR"/>
        </w:rPr>
        <w:t>treća zemlja </w:t>
      </w:r>
      <w:r w:rsidRPr="00CF05C4">
        <w:rPr>
          <w:rFonts w:ascii="Times New Roman" w:eastAsia="Times New Roman" w:hAnsi="Times New Roman" w:cs="Times New Roman"/>
          <w:sz w:val="24"/>
          <w:szCs w:val="24"/>
          <w:lang w:eastAsia="hr-HR"/>
        </w:rPr>
        <w:t>je država koja nije država članica</w:t>
      </w:r>
    </w:p>
    <w:p w14:paraId="7015D747"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119. </w:t>
      </w:r>
      <w:r w:rsidRPr="00CF05C4">
        <w:rPr>
          <w:rFonts w:ascii="Times New Roman" w:eastAsia="Times New Roman" w:hAnsi="Times New Roman" w:cs="Times New Roman"/>
          <w:i/>
          <w:iCs/>
          <w:sz w:val="24"/>
          <w:szCs w:val="24"/>
          <w:bdr w:val="none" w:sz="0" w:space="0" w:color="auto" w:frame="1"/>
          <w:lang w:eastAsia="hr-HR"/>
        </w:rPr>
        <w:t>trgovac robom i emisijskim jedinicama </w:t>
      </w:r>
      <w:r w:rsidRPr="00CF05C4">
        <w:rPr>
          <w:rFonts w:ascii="Times New Roman" w:eastAsia="Times New Roman" w:hAnsi="Times New Roman" w:cs="Times New Roman"/>
          <w:sz w:val="24"/>
          <w:szCs w:val="24"/>
          <w:lang w:eastAsia="hr-HR"/>
        </w:rPr>
        <w:t>je trgovac robom i emisijskim jedinicama kako je definiran u članku 4. stavku 1. točki 150. Uredbe (EU) br. 575/2013</w:t>
      </w:r>
    </w:p>
    <w:p w14:paraId="10F0AE37"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120. </w:t>
      </w:r>
      <w:r w:rsidRPr="00CF05C4">
        <w:rPr>
          <w:rFonts w:ascii="Times New Roman" w:eastAsia="Times New Roman" w:hAnsi="Times New Roman" w:cs="Times New Roman"/>
          <w:i/>
          <w:iCs/>
          <w:sz w:val="24"/>
          <w:szCs w:val="24"/>
          <w:bdr w:val="none" w:sz="0" w:space="0" w:color="auto" w:frame="1"/>
          <w:lang w:eastAsia="hr-HR"/>
        </w:rPr>
        <w:t>trgovanje za vlastiti račun </w:t>
      </w:r>
      <w:r w:rsidRPr="00CF05C4">
        <w:rPr>
          <w:rFonts w:ascii="Times New Roman" w:eastAsia="Times New Roman" w:hAnsi="Times New Roman" w:cs="Times New Roman"/>
          <w:sz w:val="24"/>
          <w:szCs w:val="24"/>
          <w:lang w:eastAsia="hr-HR"/>
        </w:rPr>
        <w:t>je trgovanje koristeći se vlastitim kapitalom iz kojeg proizlaze transakcije s jednim ili više financijskih instrumenata</w:t>
      </w:r>
    </w:p>
    <w:p w14:paraId="7C582B59"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121. </w:t>
      </w:r>
      <w:r w:rsidRPr="00CF05C4">
        <w:rPr>
          <w:rFonts w:ascii="Times New Roman" w:eastAsia="Times New Roman" w:hAnsi="Times New Roman" w:cs="Times New Roman"/>
          <w:i/>
          <w:iCs/>
          <w:sz w:val="24"/>
          <w:szCs w:val="24"/>
          <w:bdr w:val="none" w:sz="0" w:space="0" w:color="auto" w:frame="1"/>
          <w:lang w:eastAsia="hr-HR"/>
        </w:rPr>
        <w:t>trgovanje za vlastiti račun uparivanjem naloga </w:t>
      </w:r>
      <w:r w:rsidRPr="00CF05C4">
        <w:rPr>
          <w:rFonts w:ascii="Times New Roman" w:eastAsia="Times New Roman" w:hAnsi="Times New Roman" w:cs="Times New Roman"/>
          <w:sz w:val="24"/>
          <w:szCs w:val="24"/>
          <w:lang w:eastAsia="hr-HR"/>
        </w:rPr>
        <w:t>je transakcija kod koje se posrednik postavlja između kupca i prodavatelja na način da se tijekom izvršenja transakcije ne izlaže tržišnom riziku, pri čemu se izvršenje za obje strane događa istodobno, a transakcija je zaključena po cijeni pri kojoj posrednik ne ostvaruje ni dobit ni gubitak, osim unaprijed dogovorene provizije ili naknade za transakciju</w:t>
      </w:r>
    </w:p>
    <w:p w14:paraId="5D83FE73"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122. </w:t>
      </w:r>
      <w:r w:rsidRPr="00CF05C4">
        <w:rPr>
          <w:rFonts w:ascii="Times New Roman" w:eastAsia="Times New Roman" w:hAnsi="Times New Roman" w:cs="Times New Roman"/>
          <w:i/>
          <w:iCs/>
          <w:sz w:val="24"/>
          <w:szCs w:val="24"/>
          <w:bdr w:val="none" w:sz="0" w:space="0" w:color="auto" w:frame="1"/>
          <w:lang w:eastAsia="hr-HR"/>
        </w:rPr>
        <w:t>tržišni operater </w:t>
      </w:r>
      <w:r w:rsidRPr="00CF05C4">
        <w:rPr>
          <w:rFonts w:ascii="Times New Roman" w:eastAsia="Times New Roman" w:hAnsi="Times New Roman" w:cs="Times New Roman"/>
          <w:sz w:val="24"/>
          <w:szCs w:val="24"/>
          <w:lang w:eastAsia="hr-HR"/>
        </w:rPr>
        <w:t>je osoba ili osobe koje vode i/ili upravljaju poslovanjem uređenoga tržišta. Tržišni operater može biti i samo uređeno tržište</w:t>
      </w:r>
    </w:p>
    <w:p w14:paraId="2BC56B34"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123. </w:t>
      </w:r>
      <w:r w:rsidRPr="00CF05C4">
        <w:rPr>
          <w:rFonts w:ascii="Times New Roman" w:eastAsia="Times New Roman" w:hAnsi="Times New Roman" w:cs="Times New Roman"/>
          <w:i/>
          <w:iCs/>
          <w:sz w:val="24"/>
          <w:szCs w:val="24"/>
          <w:bdr w:val="none" w:sz="0" w:space="0" w:color="auto" w:frame="1"/>
          <w:lang w:eastAsia="hr-HR"/>
        </w:rPr>
        <w:t>UCITS fond </w:t>
      </w:r>
      <w:r w:rsidRPr="00CF05C4">
        <w:rPr>
          <w:rFonts w:ascii="Times New Roman" w:eastAsia="Times New Roman" w:hAnsi="Times New Roman" w:cs="Times New Roman"/>
          <w:sz w:val="24"/>
          <w:szCs w:val="24"/>
          <w:lang w:eastAsia="hr-HR"/>
        </w:rPr>
        <w:t>je otvoreni investicijski fond s javnom ponudom kako je definirano zakonom kojim se uređuje osnivanje i rad otvorenih investicijskih fondova s javnom ponudom i društava za upravljanje tim fondovima</w:t>
      </w:r>
    </w:p>
    <w:p w14:paraId="4FAE732B"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124. </w:t>
      </w:r>
      <w:r w:rsidRPr="00CF05C4">
        <w:rPr>
          <w:rFonts w:ascii="Times New Roman" w:eastAsia="Times New Roman" w:hAnsi="Times New Roman" w:cs="Times New Roman"/>
          <w:i/>
          <w:iCs/>
          <w:sz w:val="24"/>
          <w:szCs w:val="24"/>
          <w:bdr w:val="none" w:sz="0" w:space="0" w:color="auto" w:frame="1"/>
          <w:lang w:eastAsia="hr-HR"/>
        </w:rPr>
        <w:t>ugovori o energetskim izvedenicama </w:t>
      </w:r>
      <w:r w:rsidRPr="00CF05C4">
        <w:rPr>
          <w:rFonts w:ascii="Times New Roman" w:eastAsia="Times New Roman" w:hAnsi="Times New Roman" w:cs="Times New Roman"/>
          <w:sz w:val="24"/>
          <w:szCs w:val="24"/>
          <w:lang w:eastAsia="hr-HR"/>
        </w:rPr>
        <w:t>su opcije, budućnosnice, zamjene i svaki drugi ugovor o izvedenicama iz točke 23. podtočke d) podpodtočke dc) ovoga stavka koji se odnosi na ugljen ili naftu, a kojim se trguje na OTP-u i koji se mora fizički namiriti</w:t>
      </w:r>
    </w:p>
    <w:p w14:paraId="72852B2F"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125. </w:t>
      </w:r>
      <w:r w:rsidRPr="00CF05C4">
        <w:rPr>
          <w:rFonts w:ascii="Times New Roman" w:eastAsia="Times New Roman" w:hAnsi="Times New Roman" w:cs="Times New Roman"/>
          <w:i/>
          <w:iCs/>
          <w:sz w:val="24"/>
          <w:szCs w:val="24"/>
          <w:bdr w:val="none" w:sz="0" w:space="0" w:color="auto" w:frame="1"/>
          <w:lang w:eastAsia="hr-HR"/>
        </w:rPr>
        <w:t>Unija </w:t>
      </w:r>
      <w:r w:rsidRPr="00CF05C4">
        <w:rPr>
          <w:rFonts w:ascii="Times New Roman" w:eastAsia="Times New Roman" w:hAnsi="Times New Roman" w:cs="Times New Roman"/>
          <w:sz w:val="24"/>
          <w:szCs w:val="24"/>
          <w:lang w:eastAsia="hr-HR"/>
        </w:rPr>
        <w:t>obuhvaća područje Europske unije i Europskog gospodarskog prostora</w:t>
      </w:r>
    </w:p>
    <w:p w14:paraId="79D69FDC"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126. </w:t>
      </w:r>
      <w:r w:rsidRPr="00CF05C4">
        <w:rPr>
          <w:rFonts w:ascii="Times New Roman" w:eastAsia="Times New Roman" w:hAnsi="Times New Roman" w:cs="Times New Roman"/>
          <w:i/>
          <w:iCs/>
          <w:sz w:val="24"/>
          <w:szCs w:val="24"/>
          <w:bdr w:val="none" w:sz="0" w:space="0" w:color="auto" w:frame="1"/>
          <w:lang w:eastAsia="hr-HR"/>
        </w:rPr>
        <w:t>upravljačko tijelo </w:t>
      </w:r>
      <w:r w:rsidRPr="00CF05C4">
        <w:rPr>
          <w:rFonts w:ascii="Times New Roman" w:eastAsia="Times New Roman" w:hAnsi="Times New Roman" w:cs="Times New Roman"/>
          <w:sz w:val="24"/>
          <w:szCs w:val="24"/>
          <w:lang w:eastAsia="hr-HR"/>
        </w:rPr>
        <w:t>je tijelo ili tijela investicijskog društva ili tržišnog operatera ili pružatelja usluga dostave podataka kako je definiran u članku 2. stavku 1. točki 36.a Uredbe (EU) br. 600/2014, imenovano u skladu s ovim Zakonom i zakonom kojim se uređuje osnivanje i poslovanje trgovačkih društava, a koje raspolaže ovlastima za utvrđivanje strategije, ciljeva i općeg smjera poslovanja subjekta te koje nadgleda i nadzire donošenje odluka uprave, uključujući osobe koje stvarno upravljaju poslovanjem subjekta. Upravljačko tijelo u smislu ovoga Zakona obuhvaća upravu i nadzorni odbor odnosno upravni odbor</w:t>
      </w:r>
    </w:p>
    <w:p w14:paraId="39BFA971"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127. </w:t>
      </w:r>
      <w:r w:rsidRPr="00CF05C4">
        <w:rPr>
          <w:rFonts w:ascii="Times New Roman" w:eastAsia="Times New Roman" w:hAnsi="Times New Roman" w:cs="Times New Roman"/>
          <w:i/>
          <w:iCs/>
          <w:sz w:val="24"/>
          <w:szCs w:val="24"/>
          <w:bdr w:val="none" w:sz="0" w:space="0" w:color="auto" w:frame="1"/>
          <w:lang w:eastAsia="hr-HR"/>
        </w:rPr>
        <w:t>upravljačko tijelo u nadzornoj funkciji </w:t>
      </w:r>
      <w:r w:rsidRPr="00CF05C4">
        <w:rPr>
          <w:rFonts w:ascii="Times New Roman" w:eastAsia="Times New Roman" w:hAnsi="Times New Roman" w:cs="Times New Roman"/>
          <w:sz w:val="24"/>
          <w:szCs w:val="24"/>
          <w:lang w:eastAsia="hr-HR"/>
        </w:rPr>
        <w:t>je upravljačko tijelo u ulozi nadziranja i praćenja odluka uprave. Upravljačko tijelo u nadzornoj funkciji u smislu ovoga zakona odnosi se na nadzorni odbor odnosno neizvršne direktore u upravnom odboru</w:t>
      </w:r>
    </w:p>
    <w:p w14:paraId="08D42AE5"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128. </w:t>
      </w:r>
      <w:r w:rsidRPr="00CF05C4">
        <w:rPr>
          <w:rFonts w:ascii="Times New Roman" w:eastAsia="Times New Roman" w:hAnsi="Times New Roman" w:cs="Times New Roman"/>
          <w:i/>
          <w:iCs/>
          <w:sz w:val="24"/>
          <w:szCs w:val="24"/>
          <w:bdr w:val="none" w:sz="0" w:space="0" w:color="auto" w:frame="1"/>
          <w:lang w:eastAsia="hr-HR"/>
        </w:rPr>
        <w:t>upravljanje portfeljem </w:t>
      </w:r>
      <w:r w:rsidRPr="00CF05C4">
        <w:rPr>
          <w:rFonts w:ascii="Times New Roman" w:eastAsia="Times New Roman" w:hAnsi="Times New Roman" w:cs="Times New Roman"/>
          <w:sz w:val="24"/>
          <w:szCs w:val="24"/>
          <w:lang w:eastAsia="hr-HR"/>
        </w:rPr>
        <w:t>je upravljanje portfeljima koji uključuju jedan ili više financijskih instrumenata, na individualnoj i diskrecijskoj osnovi, u skladu s ovlaštenjem/nalogom klijenta</w:t>
      </w:r>
    </w:p>
    <w:p w14:paraId="4E7E5AAC"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129. </w:t>
      </w:r>
      <w:r w:rsidRPr="00CF05C4">
        <w:rPr>
          <w:rFonts w:ascii="Times New Roman" w:eastAsia="Times New Roman" w:hAnsi="Times New Roman" w:cs="Times New Roman"/>
          <w:i/>
          <w:iCs/>
          <w:sz w:val="24"/>
          <w:szCs w:val="24"/>
          <w:bdr w:val="none" w:sz="0" w:space="0" w:color="auto" w:frame="1"/>
          <w:lang w:eastAsia="hr-HR"/>
        </w:rPr>
        <w:t>Uredba (EU) br. 1095/2010 </w:t>
      </w:r>
      <w:r w:rsidRPr="00CF05C4">
        <w:rPr>
          <w:rFonts w:ascii="Times New Roman" w:eastAsia="Times New Roman" w:hAnsi="Times New Roman" w:cs="Times New Roman"/>
          <w:sz w:val="24"/>
          <w:szCs w:val="24"/>
          <w:lang w:eastAsia="hr-HR"/>
        </w:rPr>
        <w:t>je Uredba (EU) br. 1095/2010 Europskog parlamenta i Vijeća od 24. studenoga 2010. o osnivanju europskog nadzornog tijela (Europskog nadzornog tijela za vrijednosne papire i tržišta kapitala), izmjeni Odluke br. 716/2009/EZ i stavljanju izvan snage Odluke Komisije 2009/77/EZ</w:t>
      </w:r>
    </w:p>
    <w:p w14:paraId="60695D43"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130. </w:t>
      </w:r>
      <w:r w:rsidRPr="00CF05C4">
        <w:rPr>
          <w:rFonts w:ascii="Times New Roman" w:eastAsia="Times New Roman" w:hAnsi="Times New Roman" w:cs="Times New Roman"/>
          <w:i/>
          <w:iCs/>
          <w:sz w:val="24"/>
          <w:szCs w:val="24"/>
          <w:bdr w:val="none" w:sz="0" w:space="0" w:color="auto" w:frame="1"/>
          <w:lang w:eastAsia="hr-HR"/>
        </w:rPr>
        <w:t>uređeno tržište </w:t>
      </w:r>
      <w:r w:rsidRPr="00CF05C4">
        <w:rPr>
          <w:rFonts w:ascii="Times New Roman" w:eastAsia="Times New Roman" w:hAnsi="Times New Roman" w:cs="Times New Roman"/>
          <w:sz w:val="24"/>
          <w:szCs w:val="24"/>
          <w:lang w:eastAsia="hr-HR"/>
        </w:rPr>
        <w:t>je multilateralni sustav koji u sustavu i prema unaprijed poznatim i nediskrecijskim pravilima spaja ili omogućuje spajanje ponuda za kupnju i ponuda za prodaju financijskih instrumenata trećih strana tako da nastaje ugovor s financijskim instrumentima uvrštenim u trgovanje prema pravilima toga sustava i/ili u samom sustavu, pod uvjetom da uređeno tržište i/ili tržišni operater koji ga vodi ili njime upravlja ima odobrenje za rad i redovito posluje u skladu s odredbama dijela drugoga glave III. ovoga Zakona</w:t>
      </w:r>
    </w:p>
    <w:p w14:paraId="452BB8F1"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131. </w:t>
      </w:r>
      <w:r w:rsidRPr="00CF05C4">
        <w:rPr>
          <w:rFonts w:ascii="Times New Roman" w:eastAsia="Times New Roman" w:hAnsi="Times New Roman" w:cs="Times New Roman"/>
          <w:i/>
          <w:iCs/>
          <w:sz w:val="24"/>
          <w:szCs w:val="24"/>
          <w:bdr w:val="none" w:sz="0" w:space="0" w:color="auto" w:frame="1"/>
          <w:lang w:eastAsia="hr-HR"/>
        </w:rPr>
        <w:t>uska povezanost </w:t>
      </w:r>
      <w:r w:rsidRPr="00CF05C4">
        <w:rPr>
          <w:rFonts w:ascii="Times New Roman" w:eastAsia="Times New Roman" w:hAnsi="Times New Roman" w:cs="Times New Roman"/>
          <w:sz w:val="24"/>
          <w:szCs w:val="24"/>
          <w:lang w:eastAsia="hr-HR"/>
        </w:rPr>
        <w:t>je situacija u kojoj su dvije ili više fizičkih ili pravnih osoba povezane na bilo koji od sljedećih načina:</w:t>
      </w:r>
    </w:p>
    <w:p w14:paraId="3962DB14"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 sudjelujući udio u obliku vlasništva, izravnog ili putem kontrole, nad 20% ili više glasačkih prava ili kapitala društva</w:t>
      </w:r>
    </w:p>
    <w:p w14:paraId="207B6CD4"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b) kontrola, što znači odnos između matičnog društva i društva kćeri kako je definiran u smislu zakona kojim se uređuje računovodstvo poduzetnika i primjena standarda financijskog izvještavanja ili sličan odnos između fizičke ili pravne osobe i društva, društva kćeri drugog društva kćeri koje se također smatra društvom kćeri matičnog društva koje je na čelu tih društava</w:t>
      </w:r>
    </w:p>
    <w:p w14:paraId="3A0ABD55"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c) činjenica da su obje ili sve osobe stalno povezane s istom trećom osobom odnosom kontrole</w:t>
      </w:r>
    </w:p>
    <w:p w14:paraId="490E482F"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132. </w:t>
      </w:r>
      <w:r w:rsidRPr="00CF05C4">
        <w:rPr>
          <w:rFonts w:ascii="Times New Roman" w:eastAsia="Times New Roman" w:hAnsi="Times New Roman" w:cs="Times New Roman"/>
          <w:i/>
          <w:iCs/>
          <w:sz w:val="24"/>
          <w:szCs w:val="24"/>
          <w:bdr w:val="none" w:sz="0" w:space="0" w:color="auto" w:frame="1"/>
          <w:lang w:eastAsia="hr-HR"/>
        </w:rPr>
        <w:t>usklađenost s kriterijem kapitala grupe </w:t>
      </w:r>
      <w:r w:rsidRPr="00CF05C4">
        <w:rPr>
          <w:rFonts w:ascii="Times New Roman" w:eastAsia="Times New Roman" w:hAnsi="Times New Roman" w:cs="Times New Roman"/>
          <w:sz w:val="24"/>
          <w:szCs w:val="24"/>
          <w:lang w:eastAsia="hr-HR"/>
        </w:rPr>
        <w:t>znači usklađenost matičnog društva u grupi investicijskog društva sa zahtjevima iz članka 8. Uredbe (EU) br. 2019/2033</w:t>
      </w:r>
    </w:p>
    <w:p w14:paraId="43F418E7"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133. </w:t>
      </w:r>
      <w:r w:rsidRPr="00CF05C4">
        <w:rPr>
          <w:rFonts w:ascii="Times New Roman" w:eastAsia="Times New Roman" w:hAnsi="Times New Roman" w:cs="Times New Roman"/>
          <w:i/>
          <w:iCs/>
          <w:sz w:val="24"/>
          <w:szCs w:val="24"/>
          <w:bdr w:val="none" w:sz="0" w:space="0" w:color="auto" w:frame="1"/>
          <w:lang w:eastAsia="hr-HR"/>
        </w:rPr>
        <w:t>veleprodajni energetski proizvod </w:t>
      </w:r>
      <w:r w:rsidRPr="00CF05C4">
        <w:rPr>
          <w:rFonts w:ascii="Times New Roman" w:eastAsia="Times New Roman" w:hAnsi="Times New Roman" w:cs="Times New Roman"/>
          <w:sz w:val="24"/>
          <w:szCs w:val="24"/>
          <w:lang w:eastAsia="hr-HR"/>
        </w:rPr>
        <w:t>je veleprodajni energetski proizvod kako je definiran u članku 2. točki 4. Uredbe (EU) br. 1227/2011 Europskog parlamenta i Vijeća od 25. listopada 2011. o cjelovitosti i transparentnosti veleprodajnog tržišta energije</w:t>
      </w:r>
    </w:p>
    <w:p w14:paraId="066C29FE"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134. </w:t>
      </w:r>
      <w:r w:rsidRPr="00CF05C4">
        <w:rPr>
          <w:rFonts w:ascii="Times New Roman" w:eastAsia="Times New Roman" w:hAnsi="Times New Roman" w:cs="Times New Roman"/>
          <w:i/>
          <w:iCs/>
          <w:sz w:val="24"/>
          <w:szCs w:val="24"/>
          <w:bdr w:val="none" w:sz="0" w:space="0" w:color="auto" w:frame="1"/>
          <w:lang w:eastAsia="hr-HR"/>
        </w:rPr>
        <w:t>vezani zastupnik </w:t>
      </w:r>
      <w:r w:rsidRPr="00CF05C4">
        <w:rPr>
          <w:rFonts w:ascii="Times New Roman" w:eastAsia="Times New Roman" w:hAnsi="Times New Roman" w:cs="Times New Roman"/>
          <w:sz w:val="24"/>
          <w:szCs w:val="24"/>
          <w:lang w:eastAsia="hr-HR"/>
        </w:rPr>
        <w:t>je fizička ili pravna osoba koja pod punom i bezuvjetnom odgovornošću samo jednog investicijskog društva za čiji račun nastupa obavlja poslove vezanog zastupnika propisane ovim Zakonom</w:t>
      </w:r>
    </w:p>
    <w:p w14:paraId="7E93A11A"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135. </w:t>
      </w:r>
      <w:r w:rsidRPr="00CF05C4">
        <w:rPr>
          <w:rFonts w:ascii="Times New Roman" w:eastAsia="Times New Roman" w:hAnsi="Times New Roman" w:cs="Times New Roman"/>
          <w:i/>
          <w:iCs/>
          <w:sz w:val="24"/>
          <w:szCs w:val="24"/>
          <w:bdr w:val="none" w:sz="0" w:space="0" w:color="auto" w:frame="1"/>
          <w:lang w:eastAsia="hr-HR"/>
        </w:rPr>
        <w:t>Vijeće za financijsku stabilnost </w:t>
      </w:r>
      <w:r w:rsidRPr="00CF05C4">
        <w:rPr>
          <w:rFonts w:ascii="Times New Roman" w:eastAsia="Times New Roman" w:hAnsi="Times New Roman" w:cs="Times New Roman"/>
          <w:sz w:val="24"/>
          <w:szCs w:val="24"/>
          <w:lang w:eastAsia="hr-HR"/>
        </w:rPr>
        <w:t>je vijeće za financijsku stabilnost kako je definirano zakonom kojim se uređuje osnivanje, način rada i nadležnost Vijeća za financijsku stabilnost</w:t>
      </w:r>
    </w:p>
    <w:p w14:paraId="00986C9E"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136. </w:t>
      </w:r>
      <w:r w:rsidRPr="00CF05C4">
        <w:rPr>
          <w:rFonts w:ascii="Times New Roman" w:eastAsia="Times New Roman" w:hAnsi="Times New Roman" w:cs="Times New Roman"/>
          <w:i/>
          <w:iCs/>
          <w:sz w:val="24"/>
          <w:szCs w:val="24"/>
          <w:bdr w:val="none" w:sz="0" w:space="0" w:color="auto" w:frame="1"/>
          <w:lang w:eastAsia="hr-HR"/>
        </w:rPr>
        <w:t>više rukovodstvo </w:t>
      </w:r>
      <w:r w:rsidRPr="00CF05C4">
        <w:rPr>
          <w:rFonts w:ascii="Times New Roman" w:eastAsia="Times New Roman" w:hAnsi="Times New Roman" w:cs="Times New Roman"/>
          <w:sz w:val="24"/>
          <w:szCs w:val="24"/>
          <w:lang w:eastAsia="hr-HR"/>
        </w:rPr>
        <w:t>su fizičke osobe koje obavljaju izvršne funkcije u investicijskom društvu ili tržišnom operateru ili pružatelju usluga dostave podataka kako je definirano u članku 2. stavku 1. točki 36.a Uredbe (EU) br. 600/2014, a koje su zadužene i upravljačkom tijelu odgovorne za svakodnevno upravljanje društvom, uključujući provedbu politika koje se odnose na distribuciju proizvoda i usluga klijentima od strane društva ili osoba koje djeluju za račun društva prema klijentima</w:t>
      </w:r>
    </w:p>
    <w:p w14:paraId="728B9AC6"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137. </w:t>
      </w:r>
      <w:r w:rsidRPr="00CF05C4">
        <w:rPr>
          <w:rFonts w:ascii="Times New Roman" w:eastAsia="Times New Roman" w:hAnsi="Times New Roman" w:cs="Times New Roman"/>
          <w:i/>
          <w:iCs/>
          <w:sz w:val="24"/>
          <w:szCs w:val="24"/>
          <w:bdr w:val="none" w:sz="0" w:space="0" w:color="auto" w:frame="1"/>
          <w:lang w:eastAsia="hr-HR"/>
        </w:rPr>
        <w:t>zamjena financijskih instrumenata </w:t>
      </w:r>
      <w:r w:rsidRPr="00CF05C4">
        <w:rPr>
          <w:rFonts w:ascii="Times New Roman" w:eastAsia="Times New Roman" w:hAnsi="Times New Roman" w:cs="Times New Roman"/>
          <w:sz w:val="24"/>
          <w:szCs w:val="24"/>
          <w:lang w:eastAsia="hr-HR"/>
        </w:rPr>
        <w:t>je prodaja financijskog instrumenta i kupnja drugog financijskog instrumenta ili korištenje prava na izmjenu u pogledu postojećeg financijskog instrumenta</w:t>
      </w:r>
    </w:p>
    <w:p w14:paraId="70BD92AB"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138. </w:t>
      </w:r>
      <w:r w:rsidRPr="00CF05C4">
        <w:rPr>
          <w:rFonts w:ascii="Times New Roman" w:eastAsia="Times New Roman" w:hAnsi="Times New Roman" w:cs="Times New Roman"/>
          <w:i/>
          <w:iCs/>
          <w:sz w:val="24"/>
          <w:szCs w:val="24"/>
          <w:bdr w:val="none" w:sz="0" w:space="0" w:color="auto" w:frame="1"/>
          <w:lang w:eastAsia="hr-HR"/>
        </w:rPr>
        <w:t>zbirni računi </w:t>
      </w:r>
      <w:r w:rsidRPr="00CF05C4">
        <w:rPr>
          <w:rFonts w:ascii="Times New Roman" w:eastAsia="Times New Roman" w:hAnsi="Times New Roman" w:cs="Times New Roman"/>
          <w:sz w:val="24"/>
          <w:szCs w:val="24"/>
          <w:lang w:eastAsia="hr-HR"/>
        </w:rPr>
        <w:t>koji se koriste za poravnanje transakcija su zbirni računi u smislu Uredbe (EU) br. 648/2012</w:t>
      </w:r>
    </w:p>
    <w:p w14:paraId="33B08F5A"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139. </w:t>
      </w:r>
      <w:r w:rsidRPr="00CF05C4">
        <w:rPr>
          <w:rFonts w:ascii="Times New Roman" w:eastAsia="Times New Roman" w:hAnsi="Times New Roman" w:cs="Times New Roman"/>
          <w:i/>
          <w:iCs/>
          <w:sz w:val="24"/>
          <w:szCs w:val="24"/>
          <w:bdr w:val="none" w:sz="0" w:space="0" w:color="auto" w:frame="1"/>
          <w:lang w:eastAsia="hr-HR"/>
        </w:rPr>
        <w:t>značajni tržišni operater </w:t>
      </w:r>
      <w:r w:rsidRPr="00CF05C4">
        <w:rPr>
          <w:rFonts w:ascii="Times New Roman" w:eastAsia="Times New Roman" w:hAnsi="Times New Roman" w:cs="Times New Roman"/>
          <w:sz w:val="24"/>
          <w:szCs w:val="24"/>
          <w:lang w:eastAsia="hr-HR"/>
        </w:rPr>
        <w:t>je onaj kojeg Agencija svojim rješenjem proglasi značajnim s obzirom na veličinu, unutarnju organizaciju i prirodu, opseg i složenost poslovanja</w:t>
      </w:r>
    </w:p>
    <w:p w14:paraId="17783276"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140.</w:t>
      </w:r>
      <w:r w:rsidRPr="00CF05C4">
        <w:rPr>
          <w:rFonts w:ascii="Times New Roman" w:hAnsi="Times New Roman" w:cs="Times New Roman"/>
          <w:sz w:val="24"/>
          <w:szCs w:val="24"/>
        </w:rPr>
        <w:t xml:space="preserve"> t</w:t>
      </w:r>
      <w:r w:rsidRPr="00CF05C4">
        <w:rPr>
          <w:rFonts w:ascii="Times New Roman" w:eastAsia="Times New Roman" w:hAnsi="Times New Roman" w:cs="Times New Roman"/>
          <w:sz w:val="24"/>
          <w:szCs w:val="24"/>
          <w:lang w:eastAsia="hr-HR"/>
        </w:rPr>
        <w:t>ržišna infrastruktura DLT-a je tržišna infrastruktura DLT-a kako je definirano člankom 2. točkom 5. Uredbe (EU) 2022/858</w:t>
      </w:r>
    </w:p>
    <w:p w14:paraId="79348645"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6F10081D"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141. multilateralna trgovinska platforma DLT-a ili MTP DLT-a je multilateralna trgovinska platforma DLT-a ili MTP DLT-a kako je definirano člankom 2. točkom 6. Uredbe (EU) 2022/858</w:t>
      </w:r>
    </w:p>
    <w:p w14:paraId="551434E6"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033E38D8"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142. sustav za namiru DLT-a ili SS DLT-a je sustav za namiru DLT-a ili SS DLT-a kako je definirano člankom 2. točkom 7. Uredbe (EU) 2022/858</w:t>
      </w:r>
    </w:p>
    <w:p w14:paraId="05176F6B"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6F1A1125"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143. sustav za trgovanje i namiru DLT-a ili TSS DLT-a je sustav za trgovanje i namiru DLT-a ili TSS DLT-a kako je definirano člankom 2. točkom 10. Uredbe (EU) 2022/858.</w:t>
      </w:r>
    </w:p>
    <w:p w14:paraId="336899D4" w14:textId="77777777" w:rsidR="00941BD7" w:rsidRPr="00CF05C4" w:rsidRDefault="00941BD7" w:rsidP="00941BD7">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p>
    <w:p w14:paraId="4EE23581" w14:textId="77777777" w:rsidR="00941BD7" w:rsidRPr="00CF05C4" w:rsidRDefault="00941BD7" w:rsidP="00941BD7">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Izuzeća</w:t>
      </w:r>
    </w:p>
    <w:p w14:paraId="572B6762" w14:textId="77777777" w:rsidR="00941BD7" w:rsidRPr="00CF05C4" w:rsidRDefault="00941BD7" w:rsidP="00941BD7">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Članak 4. </w:t>
      </w:r>
    </w:p>
    <w:p w14:paraId="372A0C6B"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Odredbe ovoga Zakona o odobrenju za rad i uvjetima za obavljanje investicijskih usluga i aktivnosti ne primjenjuju se na:</w:t>
      </w:r>
    </w:p>
    <w:p w14:paraId="632B3B56"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društvo za osiguranje ili društvo koje se bavi reosiguranjem i retrocesijom prema propisima koji uređuju poslovanje tih društava, kada obavlja djelatnosti u skladu s tim propisima</w:t>
      </w:r>
    </w:p>
    <w:p w14:paraId="0C90439D"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osobu koja investicijske usluge pruža isključivo svom matičnom društvu, svom društvu kćeri ili drugim društvima kćeri svoga matičnog društva</w:t>
      </w:r>
    </w:p>
    <w:p w14:paraId="157E8AB2"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osobu koja investicijske usluge obavlja povremeno u sklopu obavljanja svoje profesionalne djelatnosti ako je obavljanje te djelatnosti propisano zakonom, drugim propisom ili etičkim kodeksom koji ne isključuje mogućnost obavljanja takve usluge, ako su ispunjeni uvjeti propisani člankom 4. Delegirane uredbe (EU) br. 2017/565</w:t>
      </w:r>
    </w:p>
    <w:p w14:paraId="329B8C08"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osobu koja za vlastiti račun trguje financijskim instrumentima koji nisu robne izvedenice ili emisijske jedinice ili izvedenice na emisijske jedinice i koja ne obavlja niti jednu drugu investicijsku uslugu ili aktivnost u odnosu na financijske instrumente koji nisu robne izvedenice ili emisijske jedinice ili izvedenice na emisijske jedinice osim ako ta osoba:</w:t>
      </w:r>
    </w:p>
    <w:p w14:paraId="1457DFAF"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 djeluje kao održavatelj tržišta</w:t>
      </w:r>
    </w:p>
    <w:p w14:paraId="0A2CE8B6"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b) djeluje kao član ili sudionik uređenog tržišta ili MTP-a s jedne strane ili kao osoba s izravnim elektroničkim pristupom mjestu trgovanja, s druge strane, osim ako je riječ o nefinancijskom subjektu koji na mjestu trgovanja izvršava transakcije koje su objektivno mjerljive u pogledu smanjenja rizika izravno povezanih s njegovim poslovnim aktivnostima ili aktivnostima vlastitog financiranja tog nefinancijskog subjekta ili njegove grupe</w:t>
      </w:r>
    </w:p>
    <w:p w14:paraId="77E84111"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c) primjenjuje tehniku visokofrekventnog algoritamskog trgovanja ili</w:t>
      </w:r>
    </w:p>
    <w:p w14:paraId="241516CC"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 trguje za vlastiti račun izvršavajući naloge klijenata</w:t>
      </w:r>
    </w:p>
    <w:p w14:paraId="5818600F"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Osoba koja je izuzeta u skladu s točkama 1., 10. i 11. ovoga stavka ne mora ispunjavati uvjete iz ove točke kako bi bile izuzete u smislu ove točke.</w:t>
      </w:r>
    </w:p>
    <w:p w14:paraId="3A29F205"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e) Brisan.</w:t>
      </w:r>
    </w:p>
    <w:p w14:paraId="76368A19"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operatera koji ima obvezu usklađivanja s propisima koji uređuju trgovanje emisijskim jedinicama stakleničkih plinova i koji, kada trguje emisijskim jedinicama, ne izvršava naloge klijenata i koji ne obavlja niti jednu investicijsku uslugu ili aktivnost osim trgovanja za vlastiti račun, pod uvjetom da ne koristi tehniku visokofrekventnog algoritamskog trgovanja</w:t>
      </w:r>
    </w:p>
    <w:p w14:paraId="255CCA95"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osobu koja obavlja investicijske usluge koje se sastoje isključivo od upravljanja programima sudjelovanja zaposlenika u ulaganju u financijske instrumente društva u kojemu su zaposleni</w:t>
      </w:r>
    </w:p>
    <w:p w14:paraId="73D48660"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 osobu koja obavlja investicijske usluge koje se sastoje isključivo od upravljanja programima sudjelovanja zaposlenika u ulaganju i investicijskih usluga isključivo za matična društva ili za druga ovisna društva matičnih društava</w:t>
      </w:r>
    </w:p>
    <w:p w14:paraId="3B33FF52"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 članice Europskog sustava središnjih banaka i druga nacionalna tijela koja obavljaju slične funkcije u Europskoj uniji, te druga javna tijela zadužena za upravljanje ili posredovanje pri upravljanju javnim dugom u Europskoj uniji i međunarodne financijske institucije koje su osnovale dvije ili više država članica a koje imaju svrhu mobiliziranja sredstava financiranja i pružanja financijske pomoći svojim članicama koji se nalaze u ozbiljnim financijskim problemima ili im oni prijete</w:t>
      </w:r>
    </w:p>
    <w:p w14:paraId="54D6BCBD"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 subjekt za zajednička ulaganja i mirovinski fond, njihova depozitara, društvo za upravljanje i osobu koja njime upravlja</w:t>
      </w:r>
    </w:p>
    <w:p w14:paraId="4D13713B"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 osobu koja za vlastiti račun, uključujući i u slučaju da djeluje kao održavatelj tržišta, trguje robnim izvedenicama, emisijskim jedinicama ili izvedenicama na emisijske jedinice, osim ako trguje za vlastiti račun, izvršavajući naloge klijenata, ili osobu koja klijentima ili dobavljačima iz svoje redovne djelatnosti pruža investicijske usluge u odnosu na robne izvedenice, emisijske jedinice ili izvedenice na emisijske jedinice ako:</w:t>
      </w:r>
    </w:p>
    <w:p w14:paraId="7DEBC4B7"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 svako trgovanje zasebno i na zbirnoj osnovi predstavlja pomoćnu aktivnost redovnoj djelatnosti osobe na razini grupe</w:t>
      </w:r>
    </w:p>
    <w:p w14:paraId="58E689FA"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b) ta osoba nije dio grupe čija je redovna djelatnost obavljanje investicijskih usluga i aktivnosti u smislu ovoga Zakona, uzajamno priznatih usluga u smislu zakona kojim se uređuje osnivanje i poslovanje kreditnih institucija ili održavanje tržišta u odnosu na robne izvedenice</w:t>
      </w:r>
    </w:p>
    <w:p w14:paraId="1F48326F"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c) ne koristi tehniku visokofrekventnog algoritamskog trgovanja i</w:t>
      </w:r>
    </w:p>
    <w:p w14:paraId="2FC39468"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 te osobe na zahtjev izvještavaju Agenciju o osnovi na temelju koje su procijenile da je njihova aktivnost pomoćna aktivnost uz njihovu redovnu djelatnost</w:t>
      </w:r>
    </w:p>
    <w:p w14:paraId="7D212994"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 osobu koja investicijski savjet pruži tijekom obavljanja druge profesionalne djelatnosti koja nije propisana ovim Zakonom, pod uvjetom da se investicijski savjet posebno ne naplaćuje</w:t>
      </w:r>
    </w:p>
    <w:p w14:paraId="7C44FDC3"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 operatera sustava prijenosa kao što je definirano propisima koji uređuju trgovanje energijom kada izvršavaju svoje zadaće prema tim propisima ili prema Uredbi (EZ) br. 714/2009 Europskog parlamenta i Vijeća od 13. srpnja 2009. o uvjetima za pristup mreži za prekograničnu razmjenu električne energije i stavljanju izvan snage Uredbe (EZ) br. 1228/2003 (Tekst značajan za EGP) (SL L 211, 14. 8. 2009.) ili prema Uredbi (EZ) br. 715/2009 Europskog parlamenta i Vijeća od 13. srpnja 2009. o uvjetima za pristup mrežama za transport prirodnog plina i stavljanju izvan snage Uredbe (EZ) br. 1775/2005 (Tekst značajan za EGP) (SL L 211, 14. 8. 2009.) ili prema mrežnim kodeksima ili smjernicama koje su usvojene u skladu s tim uredbama, sve osobe koje djeluju kao operateri u njihovo ime koje izvršavaju svoju zadaću u okviru tih pravnih akata ili mrežnih kodeksa ili smjernica usvojenih u skladu s tim uredbama, i bilo koji operater ili upravitelj mehanizma za energetsku ravnotežu ili transportne mreže ili sustava koji održava ravnotežu između isporuke i korištenja energije pri izvršavanju tih zadaća. Ova se iznimka primjenjuje samo na osobe koje sudjeluju u aktivnostima iz ove točke samo u slučaju kada obavljaju investicijske aktivnosti ili pružaju investicijske usluge u vezi s robnim izvedenicama kako bi obavljale te aktivnosti. Ova se iznimka ne primjenjuje na djelovanje ili poslovanje sekundarnog tržišta, uključujući platformu za sekundarno trgovanje pravima financijskog prijenosa</w:t>
      </w:r>
    </w:p>
    <w:p w14:paraId="7DC80A5D"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 središnji depozitorij, osim kako je propisano člankom 73. Uredbe (EU) br. 909/2014,</w:t>
      </w:r>
    </w:p>
    <w:p w14:paraId="7E427A9B"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14. pružatelje usluga skupnog financiranja kako su definirani u članku 2. stavku 1. točki (e) Uredbe (EU) 2020/1503 Europskog parlamenta i Vijeća od 7. listopada 2020. o europskim pružateljima usluga skupnog financiranja za poduzeća i izmjeni Uredbe (EU) 2017/1129 i Direktive (EU) 2019/1937.</w:t>
      </w:r>
    </w:p>
    <w:p w14:paraId="57669101"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Prava o obavljanju investicijskih usluga i aktivnosti propisana ovim Zakonom, ne primjenjuju se za pružanje usluga u svojstvu druge ugovorne strane, u transakcijama javnih tijela koja upravljaju javnim dugom ili članice Europskog sustava središnjih banaka koje obavljaju dužnosti utvrđene Ugovorom o osnivanju Europske zajednice i Protokolu broj 4. uz Statut Europskog sustava središnjih banaka i Europske središnje banke ili obavljaju slične funkcije prema propisima država članica.</w:t>
      </w:r>
    </w:p>
    <w:p w14:paraId="14D5C794"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U svrhu dokazivanja opravdanosti korištenja izuzeća iz ovoga članka, osobe iz stavka 1. točke 4. ovoga članka dužne su na zahtjev Agencije dostaviti, ako je primjenjivo:</w:t>
      </w:r>
    </w:p>
    <w:p w14:paraId="6856480A"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potvrdu uređenog tržišta ili MTP-a na kojem sklapaju transakcije da ne obavljaju aktivnosti održavatelja tržišta</w:t>
      </w:r>
    </w:p>
    <w:p w14:paraId="51168837"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potvrdu investicijskog društva posredstvom kojeg sklapaju transakcije da ne koriste izravni elektronički pristup mjestu trgovanja</w:t>
      </w:r>
    </w:p>
    <w:p w14:paraId="687484FD"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potvrdu investicijskog društva posredstvom kojeg sklapaju transakcije da ne koriste tehniku visokofrekventnog algoritamskog trgovanja.</w:t>
      </w:r>
    </w:p>
    <w:p w14:paraId="591EC409"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Osobe iz stavka 1. točke 10. ovoga članka dužne su u sklopu godišnje obavijesti Agenciji dostaviti i potvrdu uređenog tržišta ili MTP-a na kojem sklapaju transakcije odnosno investicijskog društva posredstvom kojeg sklapaju transakcije da ne koriste tehniku visokofrekventnog algoritamskog trgovanja.</w:t>
      </w:r>
    </w:p>
    <w:p w14:paraId="0C537D37"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Osobe iz stavka 1. točke 10. ovoga članka dužne su na zahtjev Agencije dostaviti opis razloga iz kojih smatraju da aktivnosti koje obavljaju predstavljaju pomoćnu aktivnost redovnoj djelatnosti te osobe na razini grupe, kao i relevantnu popratnu dokumentaciju.</w:t>
      </w:r>
    </w:p>
    <w:p w14:paraId="79F768B0" w14:textId="2A1F2C9C"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056591B0" w14:textId="77777777" w:rsidR="00941BD7" w:rsidRPr="00CF05C4" w:rsidRDefault="00941BD7" w:rsidP="00941BD7">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Obavljanje investicijskih usluga i aktivnosti u Republici Hrvatskoj</w:t>
      </w:r>
    </w:p>
    <w:p w14:paraId="2492C12A" w14:textId="337ECCA5" w:rsidR="00941BD7" w:rsidRPr="00CF05C4" w:rsidRDefault="00941BD7" w:rsidP="00941BD7">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Članak 6. </w:t>
      </w:r>
    </w:p>
    <w:p w14:paraId="2D0932E3"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Investicijske usluge i aktivnosti iz članka 5. stavka 1. ovoga Zakona u Republici Hrvatskoj može obavljati:</w:t>
      </w:r>
    </w:p>
    <w:p w14:paraId="54F20502"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investicijsko društvo koje je za to dobilo odobrenje u skladu s ovim Zakonom</w:t>
      </w:r>
    </w:p>
    <w:p w14:paraId="63B6EFB2"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investicijsko društvo iz države članice koje je u skladu s ovim Zakonom ovlašteno putem podružnice ili izravno obavljati investicijske usluge i aktivnosti u Republici Hrvatskoj</w:t>
      </w:r>
    </w:p>
    <w:p w14:paraId="7C1674EC"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podružnica društva iz treće zemlje koja je za te usluge ili aktivnosti dobila odobrenje za rad u skladu s ovim Zakonom ili u skladu sa zakonom kojim se uređuje osnivanje i poslovanje kreditnih institucija ili je za to ovlaštena na temelju Uredbe (EU) br. 600/2014</w:t>
      </w:r>
    </w:p>
    <w:p w14:paraId="04908C35"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kreditna institucija koja je za to dobila odobrenje sukladno zakonu kojim se uređuje osnivanje i poslovanje kreditnih institucija na temelju prethodne suglasnosti Agencije u skladu s ovim Zakonom i</w:t>
      </w:r>
    </w:p>
    <w:p w14:paraId="385F7424"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kreditna odnosno financijska institucija iz druge države članice koja je u skladu sa zakonom kojim se uređuje poslovanje kreditnih institucija ovlaštena pružati financijske usluge u Republici Hrvatskoj.</w:t>
      </w:r>
    </w:p>
    <w:p w14:paraId="40F76D55"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Iznimno od stavka 1. ovoga članka:</w:t>
      </w:r>
    </w:p>
    <w:p w14:paraId="6F2A3110"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usluge iz članka 5. stavka 1. točaka 8. i 9. ovoga Zakona može obavljati i tržišni operater i burza koji su za to dobili odobrenje u skladu s ovim Zakonom</w:t>
      </w:r>
    </w:p>
    <w:p w14:paraId="40A93530"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usluge iz članka 5. stavka 1. točaka 4. i 5. ovoga Zakona može obavljati i društvo za upravljanje koje je za to dobilo odobrenje nadležnog tijela u skladu s posebnim propisima kojima se uređuje njihovo poslovanje</w:t>
      </w:r>
    </w:p>
    <w:p w14:paraId="366A4E60"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usluge iz članka 5. stavka 1. točaka 1. i 5. u odnosu na prenosive vrijednosne papire i udjele u subjektima za zajednička ulaganja može obavljati tržišni posrednik koji je za to dobio odobrenje Agencije u skladu s člankom 132. ovoga Zakona.</w:t>
      </w:r>
    </w:p>
    <w:p w14:paraId="274D8DD8"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6547708E" w14:textId="77777777" w:rsidR="00941BD7" w:rsidRPr="00CF05C4" w:rsidRDefault="00941BD7" w:rsidP="00941BD7">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Područje primjene i primjena odredbi na ostale subjekte</w:t>
      </w:r>
    </w:p>
    <w:p w14:paraId="00B5F6AB" w14:textId="77777777" w:rsidR="00941BD7" w:rsidRPr="00CF05C4" w:rsidRDefault="00941BD7" w:rsidP="00941BD7">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7.</w:t>
      </w:r>
    </w:p>
    <w:p w14:paraId="5FC4B3FE"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Na osobu koja primjenjuje izuzeće iz članka 4. stavka 1. ovoga Zakona primjenjuju se odredbe glave V. ovoga dijela Zakona.</w:t>
      </w:r>
    </w:p>
    <w:p w14:paraId="183A081F"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Na osobu koja primjenjuje izuzeće iz članka 4. stavka 1. točaka 1., 5., 9. i 10. ovoga Zakona primjenjuju se odredbe članaka 82. do 85. ovoga Zakona.</w:t>
      </w:r>
    </w:p>
    <w:p w14:paraId="05563AF9"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Na društvo za upravljanje koje prema članku 6. stavku 2. točka 2. ovoga Zakona pruža investicijske usluge primjenjuje se sljedeće:</w:t>
      </w:r>
    </w:p>
    <w:p w14:paraId="58210E4A" w14:textId="77777777" w:rsidR="00941BD7" w:rsidRPr="00CF05C4" w:rsidRDefault="00941BD7" w:rsidP="00941BD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članak 31. stavci 1., 2. i 3. i članak 36. ovoga Zakona</w:t>
      </w:r>
    </w:p>
    <w:p w14:paraId="072E10B1"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članak 50. stavci 1. do 4. i 6., članci 51. do 56. i članci 57. do 85. ovoga Zakona</w:t>
      </w:r>
    </w:p>
    <w:p w14:paraId="0D4307AF"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članci 86. do 129. ovoga Zakona, u mjeri u kojoj je primjenjivo za investicijske usluge koje obavlja</w:t>
      </w:r>
    </w:p>
    <w:p w14:paraId="5F8A6C96"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odredbe o nadzoru Agencije i izricanju nadzornih mjera</w:t>
      </w:r>
    </w:p>
    <w:p w14:paraId="5C74902E"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odredbe u kojima je primjena na društvo za upravljanje izrijekom propisana i</w:t>
      </w:r>
    </w:p>
    <w:p w14:paraId="7ECC1ECE"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prekršajne odredbe, kada je to posebno propisano.</w:t>
      </w:r>
    </w:p>
    <w:p w14:paraId="77C6CCD4"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Na kreditnu instituciju iz članka 6. stavka 1. točke 4. primjenjuje se sljedeće:</w:t>
      </w:r>
    </w:p>
    <w:p w14:paraId="20ACD4EF"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izuzeće iz stavka 2. članka 4. ovoga Zakona</w:t>
      </w:r>
    </w:p>
    <w:p w14:paraId="2171884D"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članci 30. i 36. ovoga Zakona</w:t>
      </w:r>
    </w:p>
    <w:p w14:paraId="1B86C3A6"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izdavanje prethodne suglasnosti iz članka 46. ovoga Zakona</w:t>
      </w:r>
    </w:p>
    <w:p w14:paraId="1C0C6A55"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članak 50., stavci 1. do 4. ovoga Zakona, članci 51. do 56. ovoga Zakona, članci 57. do 74., članak 75. stavci 2. do 9. ovoga Zakona i članci 76. do 85. ovoga Zakona</w:t>
      </w:r>
    </w:p>
    <w:p w14:paraId="23580D1B"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članci 86. do 129. ovoga Zakona</w:t>
      </w:r>
    </w:p>
    <w:p w14:paraId="03FB9091"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odredbe o nadzoru Agencije i izricanju nadzornih mjera</w:t>
      </w:r>
    </w:p>
    <w:p w14:paraId="64E5B04A"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 odredbe u kojima je primjena na kreditnu instituciju izrijekom propisana i</w:t>
      </w:r>
    </w:p>
    <w:p w14:paraId="5AA8E7C4"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 prekršajne odredbe, kada je to posebno propisano.</w:t>
      </w:r>
    </w:p>
    <w:p w14:paraId="1CD01EBA"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Na investicijsko društvo i kreditnu instituciju kada prodaje ili klijente savjetuje vezano za strukturirane depozite, u odnosu na strukturirane depozite primjenjuje se sljedeće:</w:t>
      </w:r>
    </w:p>
    <w:p w14:paraId="773774D9"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obveze iz članka 31. ovoga Zakona</w:t>
      </w:r>
    </w:p>
    <w:p w14:paraId="258A9A47"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obveza sudjelovanja u fondu za zaštitu ulagatelja u skladu s člankom 36. ovoga Zakona</w:t>
      </w:r>
    </w:p>
    <w:p w14:paraId="514D4991"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članci 54., 57., 58., 60. do 76. ovoga Zakona</w:t>
      </w:r>
    </w:p>
    <w:p w14:paraId="1D0C2D39"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članci 86. do 120. ovoga Zakona</w:t>
      </w:r>
    </w:p>
    <w:p w14:paraId="772FAC9C"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članci 126. do 129. ovoga Zakona</w:t>
      </w:r>
    </w:p>
    <w:p w14:paraId="7AFDD2C1"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odredbe o nadzoru Agencije i izricanju nadzornih mjera</w:t>
      </w:r>
    </w:p>
    <w:p w14:paraId="768B4081"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 odredbe u kojima je primjena na strukturirane depozite izrijekom propisana i</w:t>
      </w:r>
    </w:p>
    <w:p w14:paraId="57368195"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 prekršajne odredbe, kada je to posebno propisano.</w:t>
      </w:r>
    </w:p>
    <w:p w14:paraId="6116208C"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Na društvo za upravljanje kada distribuira udjele fondova pod vlastitim upravljanjem primjenjuje se sljedeće:</w:t>
      </w:r>
    </w:p>
    <w:p w14:paraId="28EB7885"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članci 86. do 99. ovoga Zakona</w:t>
      </w:r>
    </w:p>
    <w:p w14:paraId="6C7B621A"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odredbe o nadzoru Agencije i izricanju nadzornih mjera i</w:t>
      </w:r>
    </w:p>
    <w:p w14:paraId="546F6CD7"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odredbe u kojima je primjena na društvo za upravljanje kada distribuira udjele pod vlastitim upravljanjem izrijekom propisana.</w:t>
      </w:r>
    </w:p>
    <w:p w14:paraId="51AF5570"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 Svaki multilateralni sustav na kojemu se spaja ponuda i potražnja financijskih instrumenata mora poslovati u skladu s odredbama ovoga Zakona koje se odnose na uvjete za upravljanje OTP-om, MTP-om ili uređenim tržištem.</w:t>
      </w:r>
    </w:p>
    <w:p w14:paraId="4E6D81A7"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 Sva investicijska društva i kreditne institucije koje na organiziran, učestao i sustavan način te u znatnoj mjeri trguju za vlastiti račun kada izvršavaju naloge klijenata izvan uređenog tržišta, MTP-a ili OTP-a dužne su poslovati u skladu s glavom III. Uredbe (EU) br. 600/2014.</w:t>
      </w:r>
    </w:p>
    <w:p w14:paraId="5A13C6F2"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 Bez obzira na primjenu članaka 23. i 28. Uredbe (EU) br. 600/2014, sve transakcije financijskim instrumentima iz stavka 7. ovoga članka koje nisu zaključene na multilateralnim sustavima ili sistematskim internalizatorima moraju biti usklađene s odgovarajućim odredbama glave II. Uredbe (EU) br. 600/2014.</w:t>
      </w:r>
    </w:p>
    <w:p w14:paraId="43C4259A"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60934960" w14:textId="77777777" w:rsidR="00941BD7" w:rsidRPr="00CF05C4" w:rsidRDefault="00941BD7" w:rsidP="00941BD7">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Odobrenje za rad</w:t>
      </w:r>
    </w:p>
    <w:p w14:paraId="0D72C850" w14:textId="77777777" w:rsidR="00941BD7" w:rsidRPr="00CF05C4" w:rsidRDefault="00941BD7" w:rsidP="00941BD7">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38.</w:t>
      </w:r>
    </w:p>
    <w:p w14:paraId="077B4FC7"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Agencija rješenjem izdaje odobrenje za rad investicijskom društvu ako su za to ispunjeni uvjeti propisani ovim Zakonom.</w:t>
      </w:r>
    </w:p>
    <w:p w14:paraId="20B026F0"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Agencija investicijskom društvu izdaje odobrenje za rad za:</w:t>
      </w:r>
    </w:p>
    <w:p w14:paraId="20D28E05"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obavljanje investicijskih usluga i aktivnosti iz članka 5. stavka 1. ovoga Zakona i s njima povezanih pomoćnih usluga iz članka 5. stavka 2. ovoga Zakona</w:t>
      </w:r>
    </w:p>
    <w:p w14:paraId="489F1E92"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obavljanje dodatnih djelatnosti koje prema ocjeni Agencije u skladu s pravilnikom iz stavka 8. ovoga članka ne utječu negativno na obavljanje investicijskih usluga i aktivnosti</w:t>
      </w:r>
    </w:p>
    <w:p w14:paraId="1B64AF31"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obavljanje usluga dostave podataka u skladu s glavom IV. ovoga dijela Zakona.</w:t>
      </w:r>
    </w:p>
    <w:p w14:paraId="00A1B0B7"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Odobrenje za rad investicijskog društva ne može sadržavati odobrenje za obavljanje samo pomoćnih usluga ili dodatnih djelatnosti.</w:t>
      </w:r>
    </w:p>
    <w:p w14:paraId="5604FBA6"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Izreka odobrenja iz stavka 1. ovoga članka sadrži obvezno i:</w:t>
      </w:r>
    </w:p>
    <w:p w14:paraId="1836FEBA"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naznaku je li investicijsko društvo ovlašteno držati novac i/ili financijske instrumente klijenta</w:t>
      </w:r>
    </w:p>
    <w:p w14:paraId="10D6E856"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suglasnost za predložene članove uprave, uz naznaku trajanja mandata za koji je suglasnost izdana i</w:t>
      </w:r>
    </w:p>
    <w:p w14:paraId="1F9BD8A7"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odobrenje za imatelja kvalificiranog udjela u investicijskom društvu.</w:t>
      </w:r>
    </w:p>
    <w:p w14:paraId="38D334FE"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Nakon dobivanja odobrenja za rad investicijsko društvo može usluge i aktivnosti za koje je odobrenje za rad izdano upisati u sudski registar kao djelatnost.</w:t>
      </w:r>
    </w:p>
    <w:p w14:paraId="19A4C234"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Odobrenje za rad omogućuje investicijskom društvu da na području druge države članice, na temelju prava poslovnog nastana, putem podružnice ili izravno, pod uvjetima propisanim ovim Zakonom, obavlja usluge i aktivnosti iz članka 5. ovoga Zakona za koje je odobrenje izdano.</w:t>
      </w:r>
    </w:p>
    <w:p w14:paraId="60BAF4C5"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 Odobrenje za obavljanje usluga dostave podataka iz glave IV. ovoga dijela Zakona omogućuje investicijskom društvu obavljanje te djelatnosti na području Europske unije pod uvjetima iz Uredbe (EU) br. 600/2014.</w:t>
      </w:r>
    </w:p>
    <w:p w14:paraId="7F4D0606"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 Agencija pravilnikom propisuje kriterije za procjenu iz stavka 2. točke 2. ovoga članka.</w:t>
      </w:r>
    </w:p>
    <w:p w14:paraId="4E303D13" w14:textId="29355494" w:rsidR="008A1578" w:rsidRPr="00CF05C4" w:rsidRDefault="008A1578" w:rsidP="003F14ED">
      <w:pPr>
        <w:spacing w:after="0" w:line="240" w:lineRule="auto"/>
        <w:jc w:val="both"/>
        <w:rPr>
          <w:rFonts w:ascii="Times New Roman" w:hAnsi="Times New Roman" w:cs="Times New Roman"/>
          <w:sz w:val="24"/>
          <w:szCs w:val="24"/>
        </w:rPr>
      </w:pPr>
    </w:p>
    <w:p w14:paraId="40D0C8AC" w14:textId="77777777" w:rsidR="00941BD7" w:rsidRPr="00CF05C4" w:rsidRDefault="00941BD7" w:rsidP="00941BD7">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Likvidacija i stečaj investicijskog društva</w:t>
      </w:r>
    </w:p>
    <w:p w14:paraId="24AF4B9F" w14:textId="77777777" w:rsidR="00941BD7" w:rsidRPr="00CF05C4" w:rsidRDefault="00941BD7" w:rsidP="00941BD7">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Članak 49. </w:t>
      </w:r>
    </w:p>
    <w:p w14:paraId="73F4E422"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Na postupak likvidacije investicijskog društva primjenjuju se odredbe zakona kojima se uređuje osnivanje i ustroj trgovačkih društava, osim ako nije drukčije propisano ovim Zakonom.</w:t>
      </w:r>
    </w:p>
    <w:p w14:paraId="14E0D03C"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Ako likvidatori utvrde postojanje stečajnog razloga, dužni su bez odgađanja podnijeti prijedlog za otvaranje stečajnog postupka i o tome odmah izvijestiti Agenciju.</w:t>
      </w:r>
    </w:p>
    <w:p w14:paraId="0FA14639"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Uprava odnosno likvidatori investicijskog društva dužni su Agenciju izvijestiti o odluci o prestanku investicijskog društva ili o promjeni djelatnosti na način da društvo više ne obavlja investicijske usluge i aktivnosti, sljedećeg radnog dana nakon donošenja odluke.</w:t>
      </w:r>
    </w:p>
    <w:p w14:paraId="390FA391"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Agencija na temelju obavijesti iz stavka 3. ovoga članka donosi rješenje kojim ograničava važenje odobrenja za rad na poslove koji su potrebni radi provedbe likvidacije investicijskog društva, a o kojoj će izvijestiti nadležni trgovački sud, burzu, središnje klirinško depozitarno društvo, operatera središnjeg registra i operatera sustava poravnanja ili namire, ako je to primjenjivo.</w:t>
      </w:r>
    </w:p>
    <w:p w14:paraId="2802C79F"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Nakon započete likvidacije investicijsko društvo može obavljati još samo poslove određene rješenjem iz stavka 4. ovoga članka.</w:t>
      </w:r>
    </w:p>
    <w:p w14:paraId="0DB0DF5A"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Ako se rješenje iz stavka 4. ovoga članka odnosi na investicijsko društvo koje ima podružnicu u državi članici, Agencija je dužna prije izdavanja odluke izvijestiti nadležno tijelo države članice.</w:t>
      </w:r>
    </w:p>
    <w:p w14:paraId="55754933"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 Obavijest iz stavka 6. ovoga članka mora sadržavati pravne posljedice i stvarne učinke donesenog rješenja.</w:t>
      </w:r>
    </w:p>
    <w:p w14:paraId="0F860AA3" w14:textId="77777777" w:rsidR="00941BD7" w:rsidRPr="00CF05C4" w:rsidRDefault="00941BD7"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 Ako zbog zaštite interesa klijenata investicijskog društva ili zbog drugih javnih interesa nije moguće odgoditi donošenje odluke iz stavka 4. ovoga članka, Agencija je dužna o tome izvijestiti nadležno tijelo države članice odmah po donošenju odluke.</w:t>
      </w:r>
    </w:p>
    <w:p w14:paraId="02D0AD99" w14:textId="77777777" w:rsidR="004946E9" w:rsidRPr="00CF05C4" w:rsidRDefault="004946E9" w:rsidP="00941BD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4313C599" w14:textId="77777777" w:rsidR="003210D0" w:rsidRPr="00CF05C4" w:rsidRDefault="003210D0" w:rsidP="003210D0">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Izvršavanje naloga po najpovoljnijim uvjetima za klijenta</w:t>
      </w:r>
    </w:p>
    <w:p w14:paraId="68905B91" w14:textId="77777777" w:rsidR="003210D0" w:rsidRPr="00CF05C4" w:rsidRDefault="003210D0" w:rsidP="003210D0">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121.</w:t>
      </w:r>
    </w:p>
    <w:p w14:paraId="0515B37A"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Investicijsko društvo je dužno pri izvršavanju naloga poduzeti sve korake dovoljne za postizanje najpovoljnijeg ishoda za klijenta, i pritom uzeti u obzir sve kriterije iz članka 64. Delegirane uredbe (EU) br. 2017/565.</w:t>
      </w:r>
    </w:p>
    <w:p w14:paraId="2C931514"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Obveza postizanja najpovoljnijeg ishoda za klijenta smatra se ispunjenom kada investicijsko društvo izvrši nalog prema izričitoj uputi klijenta koja se odnosi na nalog ili na posebno obilježje naloga.</w:t>
      </w:r>
    </w:p>
    <w:p w14:paraId="219C7E3A"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Investicijska društva dužna su donijeti i primjenjivati djelotvorne mjere za postupanje u skladu s odredbama ovoga članka.</w:t>
      </w:r>
    </w:p>
    <w:p w14:paraId="0BA3485F"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Kada je nalog prema politici iz članka 123. ovoga Zakona moguće izvršiti na više mjesta trgovanja, u svrhu utvrđivanja najpovoljnijeg ishoda za klijenta, investicijsko društvo je dužno u svrhu procjene i usporedbe ishoda za klijenta koji bi se postigli izvršavanjem naloga na svakom od mogućih mjesta trgovanja/izvršenja prema popisu iz politike izvršavanja naloga investicijskog društva u obzir uzeti i vlastite provizije i troškove izvršavanja naloga na svakom od prikladnih mjesta izvršenja.</w:t>
      </w:r>
    </w:p>
    <w:p w14:paraId="121C1B10"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Investicijsko društvo ne smije primati naknadu, popust ili nenovčanu korist za usmjeravanje naloga određenom mjestu trgovanja ili mjestu izvršenja suprotno odredbama članaka 58., 86. i 91. do 94. ovoga Zakona.</w:t>
      </w:r>
    </w:p>
    <w:p w14:paraId="09A7A98E" w14:textId="77777777" w:rsidR="003210D0" w:rsidRPr="00CF05C4" w:rsidRDefault="003210D0" w:rsidP="003210D0">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Politika izvršavanja naloga</w:t>
      </w:r>
    </w:p>
    <w:p w14:paraId="00206310" w14:textId="77777777" w:rsidR="003210D0" w:rsidRPr="00CF05C4" w:rsidRDefault="003210D0" w:rsidP="003210D0">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123.</w:t>
      </w:r>
    </w:p>
    <w:p w14:paraId="7585124F"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Investicijsko društvo dužno je donijeti i primjenjivati politiku izvršavanja naloga koja mu omogućava postizanje najpovoljnijeg ishoda pri izvršavanju naloga klijenta, u skladu s člankom 121. ovoga Zakona i člankom 66. Delegirane uredbe (EU) br. 2017/565.</w:t>
      </w:r>
    </w:p>
    <w:p w14:paraId="0D1C5511"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Politika izvršavanja naloga iz stavka 1. ovoga članka mora, za svaku pojedinu vrstu financijskih instrumenata, uključivati:</w:t>
      </w:r>
    </w:p>
    <w:p w14:paraId="12F8327D"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podatke o mjestima na kojima investicijsko društvo izvršava naloge klijenata i</w:t>
      </w:r>
    </w:p>
    <w:p w14:paraId="56B5998F"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elemente koji utječu na izbor mjesta izvršenja.</w:t>
      </w:r>
    </w:p>
    <w:p w14:paraId="0FD0ECFA"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Politika izvršavanja naloga mora uključivati najmanje ona mjesta koja investicijskom društvu omogućavaju na dosljedan način postizanje najpovoljnijih ishoda prilikom izvršavanja naloga klijenta.</w:t>
      </w:r>
    </w:p>
    <w:p w14:paraId="5D1FE71E"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Investicijsko društvo dužno je klijentu pružiti podatke o politici izvršavanja naloga u skladu s člankom 66. stavkom 3. Delegirane uredbe (EU) br. 2017/565, koji trebaju sadržavati jasno, dovoljno detaljno i klijentu lako shvatljivo pojašnjenje načina izvršavanja naloga.</w:t>
      </w:r>
    </w:p>
    <w:p w14:paraId="2BF261DC"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Investicijsko društvo dužno je prije pružanja usluge od klijenta ishoditi suglasnost na politiku izvršavanja naloga.</w:t>
      </w:r>
    </w:p>
    <w:p w14:paraId="4A5C9F61" w14:textId="5E5B210E" w:rsidR="00C01DFE" w:rsidRPr="00CF05C4" w:rsidRDefault="00C01DFE"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52109FC2" w14:textId="77777777" w:rsidR="00C01DFE" w:rsidRPr="00CF05C4" w:rsidRDefault="00C01DFE" w:rsidP="00C01DFE">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Objave i upozorenja za klijenta</w:t>
      </w:r>
    </w:p>
    <w:p w14:paraId="62CDA486" w14:textId="77777777" w:rsidR="00C01DFE" w:rsidRPr="00CF05C4" w:rsidRDefault="00C01DFE" w:rsidP="00C01DFE">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124.</w:t>
      </w:r>
    </w:p>
    <w:p w14:paraId="1E957038" w14:textId="77777777" w:rsidR="00C01DFE" w:rsidRPr="00CF05C4" w:rsidRDefault="00C01DFE" w:rsidP="00C01DF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Ako politika izvršavanja naloga predviđa mogućnost izvršavanja naloga klijenta izvan mjesta trgovanja, investicijsko društvo je dužno na to posebno upozoriti klijenta.</w:t>
      </w:r>
    </w:p>
    <w:p w14:paraId="65FED2FB" w14:textId="77777777" w:rsidR="00C01DFE" w:rsidRPr="00CF05C4" w:rsidRDefault="00C01DFE" w:rsidP="00C01DF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Investicijsko društvo dužno je ishoditi izričitu suglasnost klijenta prije izvršavanja naloga izvan mjesta trgovanja.</w:t>
      </w:r>
    </w:p>
    <w:p w14:paraId="7BF0E1B0" w14:textId="77777777" w:rsidR="00C01DFE" w:rsidRPr="00CF05C4" w:rsidRDefault="00C01DFE" w:rsidP="00C01DF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Suglasnost iz stavka 2. ovoga članka klijent može dati općenito, u okviru ugovora ili posebno za pojedinu transakciju.</w:t>
      </w:r>
    </w:p>
    <w:p w14:paraId="6910079A" w14:textId="630F1C77" w:rsidR="00C01DFE" w:rsidRPr="00CF05C4" w:rsidRDefault="00C01DFE" w:rsidP="00C01DF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Investicijsko društvo koje izvršava naloge klijenta, dužno je u sažetom obliku objaviti, za svaku klasu financijskih instrumenata, prvih pet mjesta izvršenja po volumenu trgovanja.</w:t>
      </w:r>
    </w:p>
    <w:p w14:paraId="0CA10759"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6BA20635" w14:textId="77777777" w:rsidR="003210D0" w:rsidRPr="00CF05C4" w:rsidRDefault="003210D0" w:rsidP="003210D0">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Redovita procjena i izvještavanje klijenta</w:t>
      </w:r>
    </w:p>
    <w:p w14:paraId="41D50C20" w14:textId="77777777" w:rsidR="003210D0" w:rsidRPr="00CF05C4" w:rsidRDefault="003210D0" w:rsidP="003210D0">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125.</w:t>
      </w:r>
    </w:p>
    <w:p w14:paraId="253EFE9E"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Investicijsko društvo dužno je pratiti učinkovitost svojih mjera i politike izvršavanja naloga, u svrhu utvrđivanja i ispravljanja mogućih nedostataka.</w:t>
      </w:r>
    </w:p>
    <w:p w14:paraId="7CBAC8D0"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Investicijsko društvo dužno je redovito procjenjivati osiguravaju li mjesta izvršenja uključena u politiku izvršavanja naloga postizanje najpovoljnijeg ishoda za klijenta ili je potrebno, uzimajući između ostalog u obzir objave iz članka 295.a i članka 344.a ovoga Zakona, u skladu s člancima 23. i 28. Uredbe (EU) br. 600/2014.</w:t>
      </w:r>
    </w:p>
    <w:p w14:paraId="24B6D677"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Investicijsko društvo dužno je klijenta s kojim ima kontinuirani poslovni odnos izvijestiti o svim značajnim promjenama u svojim mjerama ili o politici izvršavanja naloga na način na koji je pružena informacija iz članka 123. stavka 4. ovoga Zakona.</w:t>
      </w:r>
    </w:p>
    <w:p w14:paraId="154E534C"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Investicijsko društvo dužno je na zahtjev klijenta predočiti podatke iz kojih je vidljivo da je nalog izvršen u skladu s vlastitom politikom izvršavanja naloga.</w:t>
      </w:r>
    </w:p>
    <w:p w14:paraId="78DE49B2"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4D1038CC" w14:textId="77777777" w:rsidR="003210D0" w:rsidRPr="00CF05C4" w:rsidRDefault="003210D0" w:rsidP="003210D0">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Ukidanje i prestanak suglasnosti za imenovanje člana uprave</w:t>
      </w:r>
    </w:p>
    <w:p w14:paraId="025FC9F2" w14:textId="77777777" w:rsidR="003210D0" w:rsidRPr="00CF05C4" w:rsidRDefault="003210D0" w:rsidP="003210D0">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292.</w:t>
      </w:r>
    </w:p>
    <w:p w14:paraId="2FD3089B"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Agencija će rješenjem ukinuti zakonito rješenje kojim je dana suglasnost za imenovanje člana uprave burze u sljedećim slučajevima:</w:t>
      </w:r>
    </w:p>
    <w:p w14:paraId="4DFDE4EC"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ako član uprave prestane ispunjavati uvjete za člana uprave burze propisane ovim Zakonom ili</w:t>
      </w:r>
    </w:p>
    <w:p w14:paraId="20440E93"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ako je član uprave burze teže ili sustavno kršio ovaj Zakon, propise donesene na temelju ovoga Zakona ili druge relevantne propise, a osobito ako je zbog toga ugrožen iznos vlastitih financijskih sredstava burze s obzirom na iznos općih fiksnih troškova ili se radi o jednakom kršenju koje se ponavlja dva puta u tri godine.</w:t>
      </w:r>
    </w:p>
    <w:p w14:paraId="6DEFD2E6"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Agencija može članu uprave burze rješenjem ukinuti zakonito rješenje kojim je dana suglasnost za imenovanje člana uprave burze u sljedećim slučajevima:</w:t>
      </w:r>
    </w:p>
    <w:p w14:paraId="247AB5EC"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ako je suglasnost dana na temelju netočnih, neistinitih podataka ili podataka koji dovode u zabludu odnosno na koji drugi nepropisan način</w:t>
      </w:r>
    </w:p>
    <w:p w14:paraId="12A1D5A9"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ako kao član uprave burze nije osigurao provođenje ili nije proveo nadzorne mjere koje je naložila Agencija</w:t>
      </w:r>
    </w:p>
    <w:p w14:paraId="658E6D57"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ako kao član uprave burze nije osigurao organizacijske zahtjeve iz članaka 296. do 304. ovoga Zakona</w:t>
      </w:r>
    </w:p>
    <w:p w14:paraId="24057E3F"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ako utvrdi da je član uprave burze u sukobu interesa zbog kojeg ne može ispunjavati svoje obveze i dužnosti pažnjom dobrog stručnjaka ili</w:t>
      </w:r>
    </w:p>
    <w:p w14:paraId="01C8EFFC"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ako član uprave burze učestalo ne ispunjava obvezu utvrđivanja i ocjenjivanja učinkovitosti politika, mjera ili internih procedura vezanih za usklađenost burze s ovim Zakonom ili obvezu poduzimanja odgovarajućih mjera u cilju ispravljanja nedostataka odnosno nepravilnosti u poslovanju burze.</w:t>
      </w:r>
    </w:p>
    <w:p w14:paraId="14AB59C3"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U slučajevima iz stavka 2. ovoga članka, Agencija može i posebnom nadzornom mjerom privremeno zabraniti obavljanje funkcije člana uprave burze.</w:t>
      </w:r>
    </w:p>
    <w:p w14:paraId="0C9F3EB3"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Ako Agencija ukine zakonito rješenje kojim je dana suglasnost za imenovanje člana uprave, nadzorni odbor burze obvezan je bez odgode donijeti odluku o opozivu imenovanja tog člana uprave.</w:t>
      </w:r>
    </w:p>
    <w:p w14:paraId="54350DA0"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Burza je dužna osigurati da novi zahtjev za izdavanje suglasnosti za imenovanje bude podnesen Agenciji najkasnije u roku od trideset dana od dana primitka obavijesti o ukidanju, prestanku ili odbijanju izdavanja suglasnosti za imenovanje člana uprave burze, kao i uvijek u situaciji kada burza ne ispunjava uvjet o najmanjem potrebnom broju članova uprave u skladu s odredbama ovoga Zakona.</w:t>
      </w:r>
    </w:p>
    <w:p w14:paraId="1258A099"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Suglasnost za imenovanje člana uprave burze prestaje ako:</w:t>
      </w:r>
    </w:p>
    <w:p w14:paraId="6D15CF84"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osoba u roku od jedne godine od izdavanja suglasnosti ne bude imenovana ili ne stupi na dužnost na koju se suglasnost odnosi, istekom navedenog roka</w:t>
      </w:r>
    </w:p>
    <w:p w14:paraId="78C6F528"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osobi prestane dužnost na koju se suglasnost odnosi, danom prestanka dužnosti ili</w:t>
      </w:r>
    </w:p>
    <w:p w14:paraId="03B809A1"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osobi istekne ugovor o radu na burzi, danom isteka ugovora.</w:t>
      </w:r>
    </w:p>
    <w:p w14:paraId="46560FF9" w14:textId="42085CE0"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 Ako nastupi razlog iz stavka 6. ovoga članka, Agencija će donijeti rješenje kojim se ukida suglasnost za imenovanje člana uprave investicijskog društva.</w:t>
      </w:r>
    </w:p>
    <w:p w14:paraId="55DFDF28" w14:textId="0880DCF3" w:rsidR="00BB0CF5" w:rsidRPr="00CF05C4" w:rsidRDefault="00BB0CF5"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12066858" w14:textId="77777777" w:rsidR="00BB0CF5" w:rsidRPr="00CF05C4" w:rsidRDefault="00BB0CF5" w:rsidP="00BB0CF5">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Obveze obavještavanja</w:t>
      </w:r>
    </w:p>
    <w:p w14:paraId="1ADDAF1E" w14:textId="2B2C7254" w:rsidR="00BB0CF5" w:rsidRPr="00CF05C4" w:rsidRDefault="00BB0CF5" w:rsidP="00BB0CF5">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295.</w:t>
      </w:r>
    </w:p>
    <w:p w14:paraId="4593DFC0" w14:textId="77777777" w:rsidR="00BB0CF5" w:rsidRPr="00CF05C4" w:rsidRDefault="00BB0CF5" w:rsidP="00BB0CF5">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Burza je dužna bez odgode, a najkasnije tri radna dana od promjene osoba iz članaka 288. i 289. ovoga Zakona, kao i o svim značajnim promjenama uvjeta pod kojim je odobrenje za rad izdano, o tome obavijestiti Agenciju.</w:t>
      </w:r>
    </w:p>
    <w:p w14:paraId="54FB9806" w14:textId="77777777" w:rsidR="00BB0CF5" w:rsidRPr="00CF05C4" w:rsidRDefault="00BB0CF5" w:rsidP="00BB0CF5">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Burza je dužna Agenciji dostaviti sve podatke na temelju kojih je moguće procijeniti da su ispunjeni svi zahtjevi propisani odredbama članaka 288. i 289. ovoga Zakona, kao i svaku značajniju promjenu o načinu izvršenja zahtjeva propisanih navedenim člancima Zakona.</w:t>
      </w:r>
    </w:p>
    <w:p w14:paraId="5303FEC3" w14:textId="77777777" w:rsidR="00BB0CF5" w:rsidRPr="00CF05C4" w:rsidRDefault="00BB0CF5" w:rsidP="00BB0CF5">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Agencija može od revizora koji je obavio reviziju godišnjih financijskih izvještaja burze zatražiti dodatna obrazloženja u svezi s obavljenom revizijom i revizorskim izvještajem.</w:t>
      </w:r>
    </w:p>
    <w:p w14:paraId="5B515DD9" w14:textId="77777777" w:rsidR="00BB0CF5" w:rsidRPr="00CF05C4" w:rsidRDefault="00BB0CF5" w:rsidP="00BB0CF5">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Ako godišnji financijski izvještaji i godišnje izvješće burze nisu izrađeni sukladno propisima koji uređuju osnivanje i ustroj trgovačkih društava, računovodstvo poduzetnika i primjenu standarda financijskog izvještavanja te pravilima struke, Agencija može odbiti godišnje financijske izvještaje, a burza je dužna ponovo izraditi godišnje financijske izvještaje, osigurati obavljanje zakonske revizije tih izvještaja te revizorski izvještaj, uključujući i relevantne financijske izvještaje, dostaviti Agenciji u roku koji je svojim rješenjem odredila Agencija. Novu zakonsku reviziju ne smije obaviti revizor koji je izdao mišljenje o godišnjim financijskim izvještajima koji su odbijeni odnosno odbačeni.</w:t>
      </w:r>
    </w:p>
    <w:p w14:paraId="5B8A33F5" w14:textId="77777777" w:rsidR="00BB0CF5" w:rsidRPr="00CF05C4" w:rsidRDefault="00BB0CF5" w:rsidP="00BB0CF5">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Isti revizor može obaviti najviše sedam uzastopnih revizija godišnjih financijskih izvještaja burze. Isti revizor ne smije sljedeće četiri godine obavljati reviziju godišnjih financijskih izvještaja burze.</w:t>
      </w:r>
    </w:p>
    <w:p w14:paraId="5FF82DF2" w14:textId="77777777" w:rsidR="00BB0CF5" w:rsidRPr="00CF05C4" w:rsidRDefault="00BB0CF5" w:rsidP="00BB0CF5">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U slučaju raskida ugovora o obavljanju revizije, burza i revizor dužni su Agenciji u roku od 15 dana pisano obrazložiti razloge za sporazumni raskid ugovora odnosno ako je ugovor raskinula jedna ugovorna strana, obrazložiti razloge raskida, a druga ugovorna strana očitovati se o razlozima za raskid ugovora koje navodi druga ugovorna strana.</w:t>
      </w:r>
    </w:p>
    <w:p w14:paraId="4F0784FD" w14:textId="77777777" w:rsidR="00BB0CF5" w:rsidRPr="00CF05C4" w:rsidRDefault="00BB0CF5" w:rsidP="00BB0CF5">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 Revizor koji obavlja reviziju godišnjih financijskih izvještaja burze ne smije pružati, izravno ili neizravno, burzi bilo koje zabranjene nerevizorske usluge iz članka 5. stavka 1. Uredbe (EU) br. 537/2014 tijekom:</w:t>
      </w:r>
    </w:p>
    <w:p w14:paraId="6E85C336" w14:textId="77777777" w:rsidR="00BB0CF5" w:rsidRPr="00CF05C4" w:rsidRDefault="00BB0CF5" w:rsidP="00BB0CF5">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razdoblja između početka razdoblja koje je predmet revizije i izdavanja revizorskog izvještaja i</w:t>
      </w:r>
    </w:p>
    <w:p w14:paraId="1C9EDEA3" w14:textId="77777777" w:rsidR="00BB0CF5" w:rsidRPr="00CF05C4" w:rsidRDefault="00BB0CF5" w:rsidP="00BB0CF5">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poslovne godine koja prethodi razdoblju iz točke 1. ovoga stavka u vezi s uslugom osmišljavanja i provedbe postupaka unutarnje kontrole ili upravljanja rizikom povezanim s pripremom i/ili nadzorom financijskih informacija ili osmišljavanjem i provedbom tehnoloških sustava za financijske informacije.</w:t>
      </w:r>
    </w:p>
    <w:p w14:paraId="15CFDBF9" w14:textId="77777777" w:rsidR="00BB0CF5" w:rsidRPr="00CF05C4" w:rsidRDefault="00BB0CF5" w:rsidP="00BB0CF5">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 Burza je dužna Agenciji podnositi izvještaje koji sadrže podatke o transakcijama s financijskim instrumentima izvršenim na uređenom tržištu kojim burza upravlja, uključujući i ponude izložene u sustavu uređenog tržišta kojim upravlja burza, a bez obzira na obvezama burze sukladno odredbama Uredbe (EU) br. 600/2014.</w:t>
      </w:r>
    </w:p>
    <w:p w14:paraId="6236A13E" w14:textId="77777777" w:rsidR="00BB0CF5" w:rsidRPr="00CF05C4" w:rsidRDefault="00BB0CF5" w:rsidP="00BB0CF5">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 Burza mora, na zahtjev, Agenciji staviti na raspolaganje podatke vezane uz knjigu naloga ili Agenciji omogućiti pristup knjizi naloga.</w:t>
      </w:r>
    </w:p>
    <w:p w14:paraId="64D4B3CB" w14:textId="77777777" w:rsidR="00BB0CF5" w:rsidRPr="00CF05C4" w:rsidRDefault="00BB0CF5" w:rsidP="00BB0CF5">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 Burza koja upravlja MTP-om ili OTP-om dužna je obavijestiti Agenciju o državi članici u kojoj namjerava učiniti MTP ili OTP dostupnim.</w:t>
      </w:r>
    </w:p>
    <w:p w14:paraId="4F025EA4" w14:textId="77777777" w:rsidR="00BB0CF5" w:rsidRPr="00CF05C4" w:rsidRDefault="00BB0CF5" w:rsidP="00BB0CF5">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 Agencija će informaciju iz stavka 9. ovoga članka proslijediti u roku od trideset dana nadležnom tijelu predmetne države članice.</w:t>
      </w:r>
    </w:p>
    <w:p w14:paraId="28F5A900" w14:textId="77777777" w:rsidR="00BB0CF5" w:rsidRPr="00CF05C4" w:rsidRDefault="00BB0CF5" w:rsidP="00BB0CF5">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 Na zahtjev nadležnog tijela predmetne države članice, Agencija će u razumnom vremenskom roku tom nadležnom tijelu države članice domaćina MTP-a i/ili OTP-a proslijediti podatke o korisnicima MTP-a i/ili OTP-a.</w:t>
      </w:r>
    </w:p>
    <w:p w14:paraId="73611C4B" w14:textId="77777777" w:rsidR="00BB0CF5" w:rsidRPr="00CF05C4" w:rsidRDefault="00BB0CF5" w:rsidP="00BB0CF5">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 Podaci iz članka 295.a ovoga Zakona uključuju pojedinosti o cijeni, troškovima, brzini i vjerojatnosti izvršenja naloga za pojedini financijski instrument.</w:t>
      </w:r>
    </w:p>
    <w:p w14:paraId="6F876B65" w14:textId="77777777" w:rsidR="00BB0CF5" w:rsidRPr="00CF05C4" w:rsidRDefault="00BB0CF5" w:rsidP="00BB0CF5">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(14) Burza podatke iz članka 295.a ovoga Zakona stavlja na raspolaganje javnosti najmanje jednom godišnje.</w:t>
      </w:r>
    </w:p>
    <w:p w14:paraId="392FEF2A" w14:textId="77777777" w:rsidR="00BB0CF5" w:rsidRPr="00CF05C4" w:rsidRDefault="00BB0CF5" w:rsidP="00BB0CF5">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(15) Zahtjevi iz članka 295.a ovoga članka detaljnije su propisani Delegiranom uredbom Komisije (EU) 2017/575 оd 8. lipnja 2016. o dopuni Direktive 2014/65/EU Europskog parlamenta i Vijeća o tržištu financijskih instrumenata u pogledu regulatornih tehničkih standarda koji se odnose na podatke o kvaliteti izvršenja transakcija koje objavljuju mjesta izvršenja (Tekst značajan za EGP) (SL L 87, 31. 3. 2017.).</w:t>
      </w:r>
    </w:p>
    <w:p w14:paraId="7EF6E044" w14:textId="77777777" w:rsidR="00BB0CF5" w:rsidRPr="00CF05C4" w:rsidRDefault="00BB0CF5" w:rsidP="00BB0CF5">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(16) Burza je dužna bez odgode obavijestiti Agenciju o svakom incidentu koji ima značajan negativan učinak na sigurnost njezinih mrežnih i informacijskih sustava. Prilikom procjene značajnosti negativnog učinka incidenta uzet će se u obzir broj korisnika pogođenih prekidom obavljanja djelatnosti, trajanje prekida obavljanja djelatnosti, zemljopisna raširenost u smislu područja na koje je prekid utjecao te ostale okolnosti.</w:t>
      </w:r>
    </w:p>
    <w:p w14:paraId="600691E1" w14:textId="77777777" w:rsidR="00BB0CF5" w:rsidRPr="00CF05C4" w:rsidRDefault="00BB0CF5" w:rsidP="00BB0CF5">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(17) Agencija pravilnikom detaljnije uređuje sadržaj i strukturu podataka o transakcijama iz stavka 8. ovoga članka.</w:t>
      </w:r>
    </w:p>
    <w:p w14:paraId="77174445" w14:textId="77777777" w:rsidR="00BB0CF5" w:rsidRPr="00CF05C4" w:rsidRDefault="00BB0CF5" w:rsidP="00BB0CF5">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(18) Agencija pravilnikom detaljnije uređuje oblik, sadržaj, rokove i način dostavljanja izvještaja iz stavka 5. ovoga članka.</w:t>
      </w:r>
    </w:p>
    <w:p w14:paraId="52A2FB9C" w14:textId="77777777" w:rsidR="00BB0CF5" w:rsidRPr="00CF05C4" w:rsidRDefault="00BB0CF5" w:rsidP="00BB0CF5">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(19) Burza je dužna izraditi godišnje financijske izvještaje i godišnje izvješće u skladu s odredbama zakona kojim se uređuje osnivanje i ustroj trgovačkih društava, računovodstvo poduzetnika i primjena standarda financijskog izvještavanja te ih dostaviti Agenciji zajedno s revizorskim izvještajem u roku od 15 dana od dana zaprimanja revizorskog izvještaja, a najkasnije u roku od četiri mjeseca od zadnjeg dana poslovne godine.</w:t>
      </w:r>
    </w:p>
    <w:p w14:paraId="52A8FA78" w14:textId="63F6C351" w:rsidR="00BB0CF5" w:rsidRPr="00CF05C4" w:rsidRDefault="00BB0CF5"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(20) Agencija pravilnikom uređuje sadržaj i strukturu godišnjih financijskih izvještaja burze iz stavka 19. ovoga članka, način njihova dostavljanja Agenciji, kontni plan, kao i opseg i sadržaj revizije odnosno revizijskih postupaka i revizorskog izvještaja o obavljenoj reviziji burze.</w:t>
      </w:r>
    </w:p>
    <w:p w14:paraId="06C5FF5A" w14:textId="74E1DB2F"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554D18CC" w14:textId="2F5435A7" w:rsidR="003210D0" w:rsidRPr="00CF05C4" w:rsidRDefault="003210D0" w:rsidP="003210D0">
      <w:pPr>
        <w:shd w:val="clear" w:color="auto" w:fill="FFFFFF"/>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Članak 295.a </w:t>
      </w:r>
    </w:p>
    <w:p w14:paraId="09BD2108"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Burza je dužna bez naknade staviti na raspolaganje javnosti podatke o kvaliteti izvršenja transakcija za financijske instrumente za koje postoji obveza trgovanja sukladno odredbama članaka 23. i 28. Uredbe (EU) br. 600/2014.</w:t>
      </w:r>
    </w:p>
    <w:p w14:paraId="6EAF9CEB"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48BAE642" w14:textId="77777777" w:rsidR="003210D0" w:rsidRPr="00CF05C4" w:rsidRDefault="003210D0" w:rsidP="003210D0">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Organizacijski zahtjevi</w:t>
      </w:r>
    </w:p>
    <w:p w14:paraId="45204346" w14:textId="77777777" w:rsidR="003210D0" w:rsidRPr="00CF05C4" w:rsidRDefault="003210D0" w:rsidP="003210D0">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296.</w:t>
      </w:r>
    </w:p>
    <w:p w14:paraId="01C1B158"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Burza je dužna, uzimajući u obzir vrstu, opseg i složenost poslovanja:</w:t>
      </w:r>
    </w:p>
    <w:p w14:paraId="7EBD396F"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uspostaviti, provoditi, održavati te redovito ažurirati, procjenjivati i nadzirati postupke odlučivanja i organizacijsku strukturu u kojima se jasno i na dokumentirani način utvrđuju linije izvještavanja i dodjeljuju funkcije i nadležnosti</w:t>
      </w:r>
    </w:p>
    <w:p w14:paraId="3C514792"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uspostaviti, provoditi, održavati te redovito ažurirati, procjenjivati i nadzirati postupke koji osiguravaju da su relevantne osobe upoznate s postupcima koje moraju poštivati za pravilno izvršavanje svojih dužnosti i odgovornosti</w:t>
      </w:r>
    </w:p>
    <w:p w14:paraId="15337A58"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uspostaviti, provoditi i održavati primjerene mehanizme unutarnje kontrole, čija je namjena osiguravanje usklađenosti s odlukama i postupcima na svim razinama burze</w:t>
      </w:r>
    </w:p>
    <w:p w14:paraId="72E92E53"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zapošljavati osobe s vještinama, znanjem i stručnošću koji su potrebni za izvršavanje dodijeljenih zaduženja i zadataka</w:t>
      </w:r>
    </w:p>
    <w:p w14:paraId="76A3145E"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uspostaviti, provoditi i održavati učinkovit sustav internog izvještavanja i priopćavanja informacija na svim relevantnim razinama burze</w:t>
      </w:r>
    </w:p>
    <w:p w14:paraId="695161D7"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održavati primjerenu i urednu evidenciju svojeg poslovanja i unutarnje organizacije i</w:t>
      </w:r>
    </w:p>
    <w:p w14:paraId="72237382"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 osigurati da obavljanje višestrukih funkcija povjerenih relevantnim osobama ne sprječava te osobe da izvršavaju bilo koju od tih funkcija na ispravan, pošten i profesionalan način</w:t>
      </w:r>
    </w:p>
    <w:p w14:paraId="55132C79"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 ustrojiti, dokumentirati, primjenjivati i redovito održavati učinkovite mjere i postupke za nadzor i zaštitu informacijskog sustava i sustava za elektroničku obradu podataka</w:t>
      </w:r>
    </w:p>
    <w:p w14:paraId="5B9E0DAC"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 uspostaviti i primjenjivati mjere za utvrđivanje sukoba interesa između interesa burze i/ili njezinih dioničara i/ili članova i/ili izdavatelja i javnog interesa za urednim poslovanjem uređenog tržišta, kao i mjere za utvrđivanje postojanja sukoba interesa sukladno odredbi članka 292. stavka 2. točke 4. ovoga Zakona i odredbi članka 289. stavka 11. ovoga Zakona</w:t>
      </w:r>
    </w:p>
    <w:p w14:paraId="597F7904"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 uspostaviti mjere i postupke za sprječavanje nepovoljnog odražavanja sukoba interesa iz točke 9. ovoga stavka, na poslovanje uređenog tržišta kojim upravlja ili na sve osobe koje sudjeluju u trgovanju na uređenom tržištu, posebice ako sukob interesa sprječava burzu pri urednom izvršavanju obveza propisanih ovim Zakonom, propisima donesenim na temelju ovoga Zakona, drugim relevantnim propisima ili pravilima iz članka 305. ovoga Zakona</w:t>
      </w:r>
    </w:p>
    <w:p w14:paraId="0A52801F"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 uspostaviti i primjenjivati mjere i postupke koje će osigurati ispravno, neprekidno i učinkovito funkcioniranje trgovinskog sustava te primjenjivati primjerene i djelotvorne sigurnosne mjere za eventualne poremećaje u sustavu</w:t>
      </w:r>
    </w:p>
    <w:p w14:paraId="1A09EDCC"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 usvojiti, uspostaviti i primjenjivati transparentna i jednoznačna pravila iz članka 305. i postupke koji omogućuju korektno i uredno trgovanje i utvrđuju objektivne kriterije za djelotvorno izvršavanje naloga</w:t>
      </w:r>
    </w:p>
    <w:p w14:paraId="09F457FF"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 uspostaviti i primjenjivati mjere koje olakšavaju nesmetano i pravodobno zaključivanje transakcija koje se izvršavaju u okviru sustava uređenog tržišta.</w:t>
      </w:r>
    </w:p>
    <w:p w14:paraId="7DE07D8B"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Burza je dužna primjerenim i proporcionalnim sustavima, sredstvima i postupcima osigurati neprekidan i redovit rad uređenog tržišta kojim upravlja.</w:t>
      </w:r>
    </w:p>
    <w:p w14:paraId="283D2845"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Kada burza izdvoji poslovne procese koji su bitni za njezino poslovanje ili rad uređenog tržišta, to ne smije imati za posljedicu:</w:t>
      </w:r>
    </w:p>
    <w:p w14:paraId="4D3EB2C3"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ugrožavanje provedbe trgovanja na način propisan ovim Zakonom i propisima donesenim na temelju ovoga Zakona</w:t>
      </w:r>
    </w:p>
    <w:p w14:paraId="795CB88E"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promjenu uvjeta pod kojima je burzi izdano odobrenje za rad</w:t>
      </w:r>
    </w:p>
    <w:p w14:paraId="752117FE"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promjenu uvjeta pod kojima burza upravlja uređenim tržištem ili</w:t>
      </w:r>
    </w:p>
    <w:p w14:paraId="11A26795"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nemogućnost nadzora Agencije.</w:t>
      </w:r>
    </w:p>
    <w:p w14:paraId="1E6C7FCB"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Burza je dužna o namjeri izdvajanja poslovnih procesa koji su bitni za njezino poslovanje ili rad uređenog tržišta bez odgode o istome obavijestiti Agenciju odnosno zatražiti prethodno odobrenje od Agencije sukladno odredbama članka 6. stavka 5. Delegirane uredbe Komisije (EU) 2017/584.</w:t>
      </w:r>
    </w:p>
    <w:p w14:paraId="436F5F38"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Burza je dužna ustrojiti funkciju unutarnje revizije, zaduženu za provjeru i nadzor učinkovitosti, pouzdanosti i sigurnosti sustava i postupaka burze, uključujući sustav unutarnjih kontrola i sustav upravljanja rizicima.</w:t>
      </w:r>
    </w:p>
    <w:p w14:paraId="22A4C455"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Unutarnja revizija dužna je minimalno jednom godišnje donijeti neovisno stručno mišljenje o učinkovitosti, pouzdanosti i sigurnosti sustava i postupaka iz stavka 1. ovoga članka.</w:t>
      </w:r>
    </w:p>
    <w:p w14:paraId="260CB451"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 Uprava burze dužna je mišljenje iz stavka 5. ovoga članka uzeti u obzir pri donošenju poslovnih odluka.</w:t>
      </w:r>
    </w:p>
    <w:p w14:paraId="506E4D2F"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 Agencija može burzu, na njezin zahtjev, rješenjem osloboditi obveza od transparentnosti prije ili poslije trgovanja sukladno odredbama članaka 4., 7., 9. i 11. Uredbe (EU) br. 600/2014.</w:t>
      </w:r>
    </w:p>
    <w:p w14:paraId="3FFB41DA" w14:textId="77777777" w:rsidR="003B7F80" w:rsidRPr="00CF05C4" w:rsidRDefault="003B7F8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06DB1EC6" w14:textId="77777777" w:rsidR="003210D0" w:rsidRPr="00CF05C4" w:rsidRDefault="003210D0" w:rsidP="003210D0">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Sustav za prekid trgovanja</w:t>
      </w:r>
    </w:p>
    <w:p w14:paraId="1F383AEB" w14:textId="77777777" w:rsidR="003210D0" w:rsidRPr="00CF05C4" w:rsidRDefault="003210D0" w:rsidP="003210D0">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299.</w:t>
      </w:r>
    </w:p>
    <w:p w14:paraId="4B390A8F"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Burza mora uspostaviti i primjenjivati učinkovite sustave, postupke i mehanizme za odbacivanje naloga koji premašuju unaprijed određeni prag volumena i cijena ili su očito neispravni.</w:t>
      </w:r>
    </w:p>
    <w:p w14:paraId="6656EAD6"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Burza mora biti u mogućnosti privremeno zaustaviti ili ograničiti trgovanje ako postoji značajno kretanje cijena financijskog instrumenta na mjestu trgovanja kojim upravlja ili na povezanom tržištu u kratkom razdoblju te u iznimnim slučajevima burza mora biti u mogućnosti otkazati, izmijeniti ili ispraviti svaku transakciju.</w:t>
      </w:r>
    </w:p>
    <w:p w14:paraId="2F7BFA3F"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Burza mora odrediti parametre za zaustavljanje trgovanja na način da u obzir uzima likvidnost različitih razreda i podrazreda imovine, prirodu tržišnog modela i vrste korisnika koji su dovoljni da se izbjegnu značajni poremećaji u urednosti trgovanja i iste primjenjivati.</w:t>
      </w:r>
    </w:p>
    <w:p w14:paraId="423C08F2"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Burza mora obavijestiti Agenciju o svim parametrima i svim bitnim promjenama parametara iz stavka 3. ovoga članka, bez odgode i na dosljedan i usporediv način.</w:t>
      </w:r>
    </w:p>
    <w:p w14:paraId="142FFF63"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Agencija o obavijestima iz stavka 4. ovoga članka obavještava ESMA-u.</w:t>
      </w:r>
    </w:p>
    <w:p w14:paraId="106539C8"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Ako burza, koja upravlja uređenim tržištem bitnim u smislu likvidnosti određenog financijskog instrumenta, zaustavi trgovanje tim financijskim instrumentom, a istim se trguje i na drugom mjestu trgovanja u nekoj od država članica, burza mora imati uspostavljene sustave i postupke radi osiguravanja obavještavanja Agencije, kako bi nadležna tijela koordinirala odgovor na razini više tržišta i odlučila je li primjereno zaustaviti trgovanje i na drugim mjestima u kojima se trguje tim financijskim instrumentom dok se trgovanje ne nastavi na izvornom tržištu.</w:t>
      </w:r>
    </w:p>
    <w:p w14:paraId="166665B5"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 Zahtjevi iz stavka 6. ovoga članka detaljnije su uređeni Delegiranom uredbom Komisije (EU) 2017/570 оd 26. svibnja 2016. o dopuni Direktive 2014/65/EU Europskog parlamenta i Vijeća o tržištu financijskih instrumenata u pogledu regulatornih tehničkih standarda za određivanje bitnog tržišta u smislu likvidnosti u vezi s obavješćivanjem o privremenom zaustavljanju trgovanja (Tekst značajan za EGP) (SL L 87, 31. 3. 2017.)</w:t>
      </w:r>
    </w:p>
    <w:p w14:paraId="6B1225E6" w14:textId="782A0B1B"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 Agencija pravilnikom detaljnije uređuje uvjete za uspostavljanje sustava za prekid trgovanja i objave privremenog zaustavljanja trgovanja iz ovoga članka Zakona.</w:t>
      </w:r>
    </w:p>
    <w:p w14:paraId="7DFA7533" w14:textId="48AD8AAC" w:rsidR="00941BD7" w:rsidRPr="00CF05C4" w:rsidRDefault="00941BD7" w:rsidP="003F14ED">
      <w:pPr>
        <w:spacing w:after="0" w:line="240" w:lineRule="auto"/>
        <w:jc w:val="both"/>
        <w:rPr>
          <w:rFonts w:ascii="Times New Roman" w:hAnsi="Times New Roman" w:cs="Times New Roman"/>
          <w:sz w:val="24"/>
          <w:szCs w:val="24"/>
        </w:rPr>
      </w:pPr>
    </w:p>
    <w:p w14:paraId="5819066E" w14:textId="77777777" w:rsidR="003210D0" w:rsidRPr="00CF05C4" w:rsidRDefault="003210D0" w:rsidP="003210D0">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Pomaci cijene</w:t>
      </w:r>
    </w:p>
    <w:p w14:paraId="53187C02" w14:textId="77777777" w:rsidR="003210D0" w:rsidRPr="00CF05C4" w:rsidRDefault="003210D0" w:rsidP="003210D0">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Članak 303. </w:t>
      </w:r>
    </w:p>
    <w:p w14:paraId="6D5A2E98"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Uređeno tržište dužno je usvojiti režime pomaka cijene za dionice, potvrde o deponiranim vrijednosnim papirima, fondove čijim se udjelima trguje na burzi, certifikate ili druge slične financijske instrumente i sve druge financijske instrumente za koje su zahtjevi uređeni Delegiranom uredbom (EU) br. 2017/588.</w:t>
      </w:r>
    </w:p>
    <w:p w14:paraId="37BA5D34"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Režimi pomaka cijene iz stavka 1. ovoga članka moraju:</w:t>
      </w:r>
    </w:p>
    <w:p w14:paraId="03966198"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biti prilagođeni tako da odražavaju likvidnost financijskog instrumenta te prosječnu razliku između kupovne i prodajne cijene, uzimajući u obzir poželjnost omogućavanja razumno stabilnih cijena bez nepotrebnih ograničenja kojima se rasponi cijena dodatno sužavaju i</w:t>
      </w:r>
    </w:p>
    <w:p w14:paraId="3B2AC58F"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biti primjereno prilagođeni za svaki financijski instrument.</w:t>
      </w:r>
    </w:p>
    <w:p w14:paraId="72E9C168"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Način određivanja minimalnog pomaka cijene odnosno režima pomaka cijene u skladu s čimbenicima iz stavka 2. ovoga članka te izmjena određenog režima pomaka cijene detaljnije su propisani Delegiranom uredbom Komisije (EU) 2017/588 оd 14. srpnja 2016. o dopuni Direktive 2014/65/EU Europskog parlamenta i Vijeća u pogledu regulatornih tehničkih standarda za režim pomaka cijene za dionice, potvrde o deponiranim vrijednosnim papirima i fondove čijim se udjelima trguje na burzi (Tekst značajan za EGP) (SL L 87, 31. 3. 2017.) (u daljnjem tekstu: Delegirana uredba (EU) br. 2017/588).</w:t>
      </w:r>
    </w:p>
    <w:p w14:paraId="0CADB768"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Primjena režima pomaka cijene iz ovoga članka ne sprječava uređeno tržište da upari naloge koji prelaze uobičajenu veličinu po srednjoj vrijednosti unutar trenutačnih iznosa cijena ponuda za kupnju i prodaju.</w:t>
      </w:r>
    </w:p>
    <w:p w14:paraId="7593C5AC" w14:textId="77777777" w:rsidR="003210D0" w:rsidRPr="00CF05C4" w:rsidRDefault="003210D0" w:rsidP="003210D0">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Usklađivanje satova poslovanja</w:t>
      </w:r>
    </w:p>
    <w:p w14:paraId="41135E6E" w14:textId="77777777" w:rsidR="003210D0" w:rsidRPr="00CF05C4" w:rsidRDefault="003210D0" w:rsidP="003210D0">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304.</w:t>
      </w:r>
    </w:p>
    <w:p w14:paraId="1F1A810C"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Burza i članovi uređenog tržišta moraju uskladiti satove poslovanja koje koriste za bilježenje datuma i vremena svih događaja o kojima se izvješćuje.</w:t>
      </w:r>
    </w:p>
    <w:p w14:paraId="56D57017"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Delegiranom uredbom Komisije (EU) 2017/574 оd 7. lipnja 2016. o dopuni Direktive 2014/65/EU Europskog parlamenta i Vijeća u pogledu regulatornih tehničkih standarda za razinu točnosti satova poslovanja (Tekst značajan za EGP) (SL L 87, 31. 3. 2017.) (u daljnjem tekstu: Delegirana uredba (EU) br. 2017/574) se određuje razina točnosti do koje se satovi trebaju uskladiti sukladno stavku 1. ovoga članka, u skladu sa međunarodnim standardima.</w:t>
      </w:r>
    </w:p>
    <w:p w14:paraId="553A0E2D"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26C75B2B" w14:textId="77777777" w:rsidR="009579A7" w:rsidRPr="00CF05C4" w:rsidRDefault="009579A7" w:rsidP="009579A7">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Opće odredbe</w:t>
      </w:r>
    </w:p>
    <w:p w14:paraId="49013811" w14:textId="77777777" w:rsidR="009579A7" w:rsidRPr="00CF05C4" w:rsidRDefault="009579A7" w:rsidP="009579A7">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344.</w:t>
      </w:r>
    </w:p>
    <w:p w14:paraId="4ED0CDE6"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MTP-om ili OTP-om može upravljati investicijsko društvo ili burza (u daljnjem tekstu: operater MTP-a ili OTP-a), na temelju odobrenja Agencije.</w:t>
      </w:r>
    </w:p>
    <w:p w14:paraId="3B77D5B5"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MTP ili OTP mora imati najmanje tri značajno aktivna člana koji imaju mogućnost interakcije s ostalima u vezi s formiranjem cijena.</w:t>
      </w:r>
    </w:p>
    <w:p w14:paraId="7F4E62D5"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Operater MTP-a ili OTP-a dužan je uspostaviti djelotvorne sustave, mjere i postupke kako bi postupao u skladu s odredbama članaka 298. do 303. ovoga Zakona.</w:t>
      </w:r>
    </w:p>
    <w:p w14:paraId="7D327CA9"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Operater MTP-a ili OTP-a mora uspostaviti mehanizme za jasno prepoznavanje i svladavanje mogućih negativnih posljedica na djelovanje MTP-a ili OTP-a ili na njegove vlasnike ili članove koje bi sukob interesa između MTP-a, OTP-a, njihovih vlasnika ili operatera MTP-a ili OTP-a mogao imati u dobrom funkcioniranju MTP-a ili OTP-a.</w:t>
      </w:r>
    </w:p>
    <w:p w14:paraId="14E56632"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Na trgovanje na MTP-u i OTP-u se na odgovarajući način primjenjuju odredbe članka 306. stavaka 1. do 5. i odredbe članka 340. ovoga Zakona.</w:t>
      </w:r>
    </w:p>
    <w:p w14:paraId="3F8E36F3"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Agencija može operatera MTP-a ili OTP-a, na njegov zahtjev, rješenjem osloboditi obveza od transparentnosti prije ili poslije trgovanja sukladno odredbama članaka 4., 7., 9. i 11. Uredbe (EU) br. 648/2012.</w:t>
      </w:r>
    </w:p>
    <w:p w14:paraId="4DDED740"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8F49D52" w14:textId="77777777" w:rsidR="009579A7" w:rsidRPr="00CF05C4" w:rsidRDefault="009579A7" w:rsidP="009579A7">
      <w:pPr>
        <w:shd w:val="clear" w:color="auto" w:fill="FFFFFF"/>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344.a</w:t>
      </w:r>
    </w:p>
    <w:p w14:paraId="5B444248"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Operater MTP-a ili OTP-a dužan je pridržavati se odredbi članka 295. stavaka 14. do 17. ovoga Zakona.</w:t>
      </w:r>
    </w:p>
    <w:p w14:paraId="2F3EBCCD" w14:textId="77777777" w:rsidR="003210D0" w:rsidRPr="00CF05C4" w:rsidRDefault="003210D0" w:rsidP="003210D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5FDFE4BA" w14:textId="77777777" w:rsidR="009579A7" w:rsidRPr="00CF05C4" w:rsidRDefault="009579A7" w:rsidP="009579A7">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Praćenje usklađenosti s pravilima MTP-a ili OTP-a i drugih pravnih obveza</w:t>
      </w:r>
    </w:p>
    <w:p w14:paraId="2B56A7EF" w14:textId="77777777" w:rsidR="009579A7" w:rsidRPr="00CF05C4" w:rsidRDefault="009579A7" w:rsidP="009579A7">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347.</w:t>
      </w:r>
    </w:p>
    <w:p w14:paraId="36755909"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Operater MTP-a ili OTP-a dužan je uspostaviti i održavati djelotvorne mjere i postupke koji omogućuju praćenje usklađenosti članova s pravilima MTP-a ili OTP-a.</w:t>
      </w:r>
    </w:p>
    <w:p w14:paraId="4EE5869C"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Operater MTP-a ili OTP-a dužan je redovito pratiti sve aktivnosti na nalozima poslanim u sustav, uključujući otkazivanje naloga, kao i transakcije koje su izvršili njegovi članovi u cilju utvrđivanja mogućeg kršenja pravila, neurednih uvjeta trgovanja, postupanja koje može ukazivati na ponašanje koje je zabranjeno na temelju Uredbe (EU) br. 596/2014 ili poremećaje u sustavu povezane s financijskim instrumentom.</w:t>
      </w:r>
    </w:p>
    <w:p w14:paraId="5669EE6E"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Operater MTP-a ili OTP-a dužan je koristiti potrebne resurse kako bi osigurao da je praćenje iz stavka 2. ovoga članka učinkovito.</w:t>
      </w:r>
    </w:p>
    <w:p w14:paraId="38ECD10C"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Operater MTP-a ili OTP-a je dužan bez odgode obavijestiti Agenciju kada utvrdi da je došlo do značajnog kršenja njegovih pravila, neurednih uvjeta trgovanja, postupanja koje može ukazivati na ponašanje koje je zabranjeno na temelju Uredbe (EU) br. 596/2014 ili poremećaja u sustavu povezanih s financijskim instrumentom, a u skladu s odredbama članka 81. i članka 82. Delegirane uredbe (EU) br. 2017/565.</w:t>
      </w:r>
    </w:p>
    <w:p w14:paraId="701C8017"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Operater MTP-a ili OTP-a dužan je bez odgode dostaviti Agenciji, kao i tijelu nadležnom za kazneni progon, sve potrebne podatke te surađivati prilikom nadzora, provođenja istražnih radnji i mjera nad slučajevima zlouporabe tržišta koja se dogodila unutar sustava MTP-a ili OTP-a koje ta tijela vode.</w:t>
      </w:r>
    </w:p>
    <w:p w14:paraId="106ADE2E"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Agencija će o postupanju protivnom stavku 4. ovoga članka obavijestiti ESMA-u i nadležna tijela drugih država članica.</w:t>
      </w:r>
    </w:p>
    <w:p w14:paraId="6EDA4CDF" w14:textId="5D7530E0"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 Prije obavještavanja ESMA-e i nadležnih tijela drugih država članica o ponašanju zabranjenom na temelju Uredbe (EU) br. 596/2014, Agencija mora utvrditi osnovu sumnje da je takva zlouporaba provedena ili se provodi.</w:t>
      </w:r>
    </w:p>
    <w:p w14:paraId="73E0EB19" w14:textId="7DB52B04" w:rsidR="00D93349" w:rsidRPr="00CF05C4" w:rsidRDefault="00D93349"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07F04507" w14:textId="77777777" w:rsidR="00D93349" w:rsidRPr="00CF05C4" w:rsidRDefault="00D93349" w:rsidP="00D93349">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GLAVA V.</w:t>
      </w:r>
    </w:p>
    <w:p w14:paraId="2794D691" w14:textId="4B12D11A" w:rsidR="00D93349" w:rsidRPr="00CF05C4" w:rsidRDefault="00D93349" w:rsidP="00D93349">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OGRANIČENJA POZICIJA I KONTROLA NAD UPRAVLJANJEM POZICIJAMA U ROBNIM IZVEDENICAMA I IZVJEŠTAVANJE</w:t>
      </w:r>
    </w:p>
    <w:p w14:paraId="2BECB2F4" w14:textId="77777777" w:rsidR="00D93349" w:rsidRPr="00CF05C4" w:rsidRDefault="00D93349" w:rsidP="00D93349">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p>
    <w:p w14:paraId="13F834EC" w14:textId="77777777" w:rsidR="00D93349" w:rsidRPr="00CF05C4" w:rsidRDefault="00D93349" w:rsidP="00D93349">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POGLAVLJE I.</w:t>
      </w:r>
    </w:p>
    <w:p w14:paraId="3412F6B6" w14:textId="7B3BD65C" w:rsidR="00D93349" w:rsidRPr="00CF05C4" w:rsidRDefault="00D93349" w:rsidP="00D93349">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OGRANIČENJA POZICIJA</w:t>
      </w:r>
    </w:p>
    <w:p w14:paraId="419B7FAF" w14:textId="77777777" w:rsidR="00D93349" w:rsidRPr="00CF05C4" w:rsidRDefault="00D93349" w:rsidP="00D93349">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p>
    <w:p w14:paraId="568F67B4" w14:textId="77777777" w:rsidR="00D93349" w:rsidRPr="00CF05C4" w:rsidRDefault="00D93349" w:rsidP="00D933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Ograničenja pozicija u robnim izvedenicama i ekonomski jednakovrijednim OTC ugovorima</w:t>
      </w:r>
    </w:p>
    <w:p w14:paraId="568A3816" w14:textId="242737C5" w:rsidR="00D93349" w:rsidRPr="00CF05C4" w:rsidRDefault="00D93349" w:rsidP="00D93349">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373.</w:t>
      </w:r>
    </w:p>
    <w:p w14:paraId="0F93395E" w14:textId="77777777" w:rsidR="00D93349" w:rsidRPr="00CF05C4" w:rsidRDefault="00D93349" w:rsidP="00D93349">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p>
    <w:p w14:paraId="1AC80D2B" w14:textId="5F484C56" w:rsidR="00D93349" w:rsidRPr="00CF05C4" w:rsidRDefault="00D93349" w:rsidP="00D933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 (1) Agencija utvrđuje ograničenja pozicija u pogledu iznosa netopozicije koju osoba može imati u svakom trenutku u poljoprivrednim robnim izvedenicama i ključnim ili značajnim robnim izvedenicama kojima se trguje na mjestima trgovanja i u ekonomski jednakovrijednim OTC ugovorima te osigurava njihovu primjenu.</w:t>
      </w:r>
    </w:p>
    <w:p w14:paraId="07ADDA21" w14:textId="77777777" w:rsidR="00D93349" w:rsidRPr="00CF05C4" w:rsidRDefault="00D93349" w:rsidP="00D933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Ograničenja pozicija iz stavka 1. ovoga članka Agencija utvrđuje na temelju metodologije za izračun koju svojim regulatornim tehničkim standardima utvrđuje Europska komisija za ključne ili značajne robne izvedenice i poljoprivredne robne izvedenice kojima se trguje na mjestima trgovanja u Republici Hrvatskoj, što uključuje i ekonomski jednakovrijedne OTC ugovore.</w:t>
      </w:r>
    </w:p>
    <w:p w14:paraId="3395DD9C" w14:textId="77777777" w:rsidR="00D93349" w:rsidRPr="00CF05C4" w:rsidRDefault="00D93349" w:rsidP="00D933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Pozicija iz stavka 1. ovoga članka određuje se na temelju svih pozicija koje osoba drži i onih koje se drže u ime te osobe na razini grupe.</w:t>
      </w:r>
    </w:p>
    <w:p w14:paraId="1763774D" w14:textId="77777777" w:rsidR="00D93349" w:rsidRPr="00CF05C4" w:rsidRDefault="00D93349" w:rsidP="00D933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Agencija utvrđuje ograničenja pozicija iz stavka 1. ovoga članka radi:</w:t>
      </w:r>
    </w:p>
    <w:p w14:paraId="5DE47F57" w14:textId="77777777" w:rsidR="00D93349" w:rsidRPr="00CF05C4" w:rsidRDefault="00D93349" w:rsidP="00D933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sprječavanja zlouporabe tržišta</w:t>
      </w:r>
    </w:p>
    <w:p w14:paraId="21F6198E" w14:textId="77777777" w:rsidR="00D93349" w:rsidRPr="00CF05C4" w:rsidRDefault="00D93349" w:rsidP="00D933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poticanja urednog formiranja cijena i uvjeta namire, što uključuje sprječavanje zauzimanja pozicija koje mogu dovesti do poremećaja na tržištu te osobito osiguravajući konvergenciju između cijena izvedenica u mjesecu isporuke i cijena temeljne robe na promptnom tržištu, ne dovodeći u pitanje utvrđivanje cijena na tržištu temeljne robe.</w:t>
      </w:r>
    </w:p>
    <w:p w14:paraId="793F141B" w14:textId="77777777" w:rsidR="00D93349" w:rsidRPr="00CF05C4" w:rsidRDefault="00D93349" w:rsidP="00D933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Robne izvedenice smatraju se ključnima ili značajnima ako zbroj svih netopozicija imatelja krajnjih pozicija čini veličinu njihove otvorene pozicije i iznosi najmanje 300.000 jedinica u prosjeku tijekom razdoblja od jedne godine.</w:t>
      </w:r>
    </w:p>
    <w:p w14:paraId="03F34081" w14:textId="77777777" w:rsidR="00D93349" w:rsidRPr="00CF05C4" w:rsidRDefault="00D93349" w:rsidP="00D933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Ograničenja pozicija iz stavka 1. ovoga članka ne primjenjuju se na:</w:t>
      </w:r>
    </w:p>
    <w:p w14:paraId="25FE4F89" w14:textId="77777777" w:rsidR="00D93349" w:rsidRPr="00CF05C4" w:rsidRDefault="00D93349" w:rsidP="00D933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pozicije koje drži nefinancijski subjekt ili koji se drže u ime nefinancijskog subjekta i koje su objektivno mjerljive kao one kojima se smanjuju rizici koji su izravno povezani s poslovnom aktivnosti tog nefinancijskog subjekta</w:t>
      </w:r>
    </w:p>
    <w:p w14:paraId="283DF6DD" w14:textId="77777777" w:rsidR="00D93349" w:rsidRPr="00CF05C4" w:rsidRDefault="00D93349" w:rsidP="00D933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pozicije koje drži financijski subjekt ili koje se drže u ime financijskog subjekta koji je dio pretežno komercijalne grupe i djeluje u ime nefinancijskog subjekta pretežno komercijalne grupe, ako su te pozicije objektivno mjerljive kao one kojima se smanjuju rizici izravno povezani s poslovnom aktivnosti tog nefinancijskog subjekta</w:t>
      </w:r>
    </w:p>
    <w:p w14:paraId="6C3449AF" w14:textId="77777777" w:rsidR="00D93349" w:rsidRPr="00CF05C4" w:rsidRDefault="00D93349" w:rsidP="00D933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pozicije koje drže financijske i nefinancijske druge ugovorne strane i koje su objektivno mjerljive kao posljedica transakcija sklopljenih radi ispunjenja obveza osiguravanja likvidnosti na mjestu trgovanja, kada u skladu s delegiranim aktom Europske komisije takvu obvezu zahtijeva Agencija ili mjesto trgovanja</w:t>
      </w:r>
    </w:p>
    <w:p w14:paraId="2CFBB0C4" w14:textId="77777777" w:rsidR="00D93349" w:rsidRPr="00CF05C4" w:rsidRDefault="00D93349" w:rsidP="00D933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sve ostale vrijednosne papire iz članka 4. točke 87. podtočke c) ovoga Zakona koji se odnose na robu ili temeljni instrument iz članka 4. točke 24. podtočke dg) ovoga Zakona.</w:t>
      </w:r>
    </w:p>
    <w:p w14:paraId="2A402447" w14:textId="4EB92226" w:rsidR="00D93349" w:rsidRPr="00CF05C4" w:rsidRDefault="00D93349" w:rsidP="00D933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 Ako dođe do značajne promjene na tržištu, uključujući značajnu promjenu u ostvarivoj opskrbi ili otvorenoj poziciji, Agencija će revidirati već utvrđena ograničenja pozicija iz stavka 2. ovoga članka na temelju ostvarive opskrbe ili otvorene pozicije te ponovno utvrditi ograničenja pozicija u skladu s metodologijom koju regulatornim tehničkim standardima utvrđuje Europska komisija.</w:t>
      </w:r>
    </w:p>
    <w:p w14:paraId="73F943D6" w14:textId="4AD490FC" w:rsidR="00D93349" w:rsidRPr="00CF05C4" w:rsidRDefault="00D93349"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6FEC1971" w14:textId="77777777" w:rsidR="00D93349" w:rsidRPr="00CF05C4" w:rsidRDefault="00D93349" w:rsidP="00D93349">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POGLAVLJE II.</w:t>
      </w:r>
    </w:p>
    <w:p w14:paraId="57CAF4BA" w14:textId="4F98F32B" w:rsidR="00D93349" w:rsidRPr="00CF05C4" w:rsidRDefault="00D93349" w:rsidP="00D93349">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KONTROLA OGRANIČENJA POZICIJA I IZVJEŠTAVANJE</w:t>
      </w:r>
    </w:p>
    <w:p w14:paraId="0E1E7DF8" w14:textId="42D354E2"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6D76595E" w14:textId="77777777" w:rsidR="009579A7" w:rsidRPr="00CF05C4" w:rsidRDefault="009579A7" w:rsidP="009579A7">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Obveze osoba koje upravljaju mjestom trgovanja u vezi s kontrolom ograničenja pozicija</w:t>
      </w:r>
    </w:p>
    <w:p w14:paraId="704F6D4C" w14:textId="77777777" w:rsidR="009579A7" w:rsidRPr="00CF05C4" w:rsidRDefault="009579A7" w:rsidP="009579A7">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Članak 380. </w:t>
      </w:r>
    </w:p>
    <w:p w14:paraId="3220EA15"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Investicijsko društvo, kreditna institucija ili tržišni operater koji upravlja mjestom trgovanja u Republici Hrvatskoj na kojem se trguje robnim izvedenicama dužan je uspostaviti kontrolne mehanizme u vezi s upravljanjem pozicijama u tim robnim izvedenicama.</w:t>
      </w:r>
    </w:p>
    <w:p w14:paraId="33C0E9A4" w14:textId="77777777" w:rsidR="009579A7" w:rsidRPr="00CF05C4" w:rsidRDefault="009579A7" w:rsidP="009579A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Kontrolni mehanizmi iz stavka 1. ovoga članka moraju najmanje osigurati da investicijsko društvo, kreditna institucija ili tržišni operater može:</w:t>
      </w:r>
    </w:p>
    <w:p w14:paraId="0AD01365" w14:textId="77777777" w:rsidR="009579A7" w:rsidRPr="00CF05C4" w:rsidRDefault="009579A7" w:rsidP="009579A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pratiti otvorene pozicije osoba</w:t>
      </w:r>
    </w:p>
    <w:p w14:paraId="6B84C2DC" w14:textId="77777777" w:rsidR="009579A7" w:rsidRPr="00CF05C4" w:rsidRDefault="009579A7" w:rsidP="009579A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ostvariti pristup podacima, uključujući svu relevantnu dokumentaciju, svih osoba u vezi s:</w:t>
      </w:r>
    </w:p>
    <w:p w14:paraId="5F346276" w14:textId="77777777" w:rsidR="009579A7" w:rsidRPr="00CF05C4" w:rsidRDefault="009579A7" w:rsidP="009579A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 veličinom i namjenom zauzete pozicije ili izloženosti</w:t>
      </w:r>
    </w:p>
    <w:p w14:paraId="77B24279" w14:textId="77777777" w:rsidR="009579A7" w:rsidRPr="00CF05C4" w:rsidRDefault="009579A7" w:rsidP="009579A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b) vlasnicima izvedenica i vlasnicima temeljnog instrumenta</w:t>
      </w:r>
    </w:p>
    <w:p w14:paraId="0CAD1498" w14:textId="77777777" w:rsidR="009579A7" w:rsidRPr="00CF05C4" w:rsidRDefault="009579A7" w:rsidP="009579A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c) bilo kakvim sporazumima o usuglašenom djelovanju i</w:t>
      </w:r>
    </w:p>
    <w:p w14:paraId="66FBCFC7" w14:textId="77777777" w:rsidR="009579A7" w:rsidRPr="00CF05C4" w:rsidRDefault="009579A7" w:rsidP="009579A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 bilo kakvom povezanom imovinom i obvezama na tržištu temeljnog instrumenta, uključujući, prema potrebi, pozicije koje se putem članova drže u robnim izvedenicama s istom temeljnom robom i istim značajkama na drugim mjestima trgovanja i u ekonomski jednakovrijednim OTC ugovorima</w:t>
      </w:r>
    </w:p>
    <w:p w14:paraId="655EE6D9" w14:textId="77777777" w:rsidR="009579A7" w:rsidRPr="00CF05C4" w:rsidRDefault="009579A7" w:rsidP="009579A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zahtijevati da osoba privremeno ili trajno ukine ili smanji poziciju te da ako ta osoba ne postupi u skladu s tim zahtjevom, jednostrano poduzme mjere radi osiguravanja ukidanja ili smanjenja pozicija i</w:t>
      </w:r>
    </w:p>
    <w:p w14:paraId="04CAFFB5"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zahtijevati da osoba privremeno omogući likvidnost na tržištu po dogovorenoj cijeni i volumenu, a s izričitom svrhom ublažavanja posljedica velike ili dominantne pozicije.</w:t>
      </w:r>
    </w:p>
    <w:p w14:paraId="7AC0734E"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Kontrolni mehanizmi iz stavka 1. ovoga članka moraju uzeti u obzir vrstu i sastav sudionika na tržištu, način na koji koriste ugovore uvrštene za trgovanje te moraju:</w:t>
      </w:r>
    </w:p>
    <w:p w14:paraId="44146C26"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biti jasni</w:t>
      </w:r>
    </w:p>
    <w:p w14:paraId="5E85CE89"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biti nediskriminirajući i</w:t>
      </w:r>
    </w:p>
    <w:p w14:paraId="4E514AB7"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navesti kako se primjenjuju na osobe.</w:t>
      </w:r>
    </w:p>
    <w:p w14:paraId="1FAC2C5E"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Investicijsko društvo, kreditna institucija ili tržišni operater iz stavka 1. ovoga članka dužan je obavijestiti Agenciju o detaljima uspostavljenih kontrolnih mehanizama u vezi s upravljanjem pozicijama, kao i o svim izmjenama istih, najkasnije u roku od 30 dana prije uspostave ili izmjene istih.</w:t>
      </w:r>
    </w:p>
    <w:p w14:paraId="2B2EDC7B"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Ako iz podataka dostavljenih u skladu sa stavkom 4. ovoga članka Agencija ocijeni da kontrolni mehanizmi ne ispunjavaju svrhu propisanu stavkom 2. ovoga članka ili da je ne ispunjavaju na primjeren način, ovlaštena je rješenjem naložiti investicijskom društvu, kreditnoj instituciji ili tržišnom operateru iz stavka 1. ovoga članka uspostavu primjerenih kontrolnih mehanizama.</w:t>
      </w:r>
    </w:p>
    <w:p w14:paraId="3FCD155A"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O podacima koje zaprimi u skladu sa stavkom 4. ovoga članka, Agencija će izvijestiti ESMA-u.</w:t>
      </w:r>
    </w:p>
    <w:p w14:paraId="39B90027"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 Za potrebe osiguranja primjene provedbe obveze iz stavka 1. ovoga članka, investicijsko društvo, kreditna institucija ili tržišni operater iz stavka 1. ovoga članka ovlašten je poduzimati radnje potrebne za provedbu zahtjeva iz stavka 2. ovoga članka.</w:t>
      </w:r>
    </w:p>
    <w:p w14:paraId="0947A593"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 Investicijsko društvo, kreditna institucija ili tržišni operater iz stavka 1. ovoga članka može svojim pravilima propisati odgovarajuće obveze potrebne za provedbu zahtjeva iz stavka 2. ovoga članka, a koje se primjenjuju na njihove članove ili sudionike.</w:t>
      </w:r>
    </w:p>
    <w:p w14:paraId="1CA79DDE"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 O svim nepravilnostima i nezakonitostima koje utvrdi primjenom kontrolnih mehanizama iz stavka 2. ovoga članka, kao i o naknadnim aktivnostima prema osobama, investicijsko društvo, kreditna institucija ili mjesto trgovanja iz stavka 1. ovoga članka dužno je bez odgode obavijestiti Agenciju.</w:t>
      </w:r>
    </w:p>
    <w:p w14:paraId="65602098"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33CF43FB" w14:textId="77777777" w:rsidR="009579A7" w:rsidRPr="00CF05C4" w:rsidRDefault="009579A7" w:rsidP="009579A7">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Obveze osoba koje upravljaju mjestom trgovanja u vezi s izvještavanjem o pozicijama</w:t>
      </w:r>
    </w:p>
    <w:p w14:paraId="316FC914" w14:textId="77777777" w:rsidR="009579A7" w:rsidRPr="00CF05C4" w:rsidRDefault="009579A7" w:rsidP="009579A7">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Članak 381. </w:t>
      </w:r>
    </w:p>
    <w:p w14:paraId="2881D664"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Investicijsko društvo, kreditna institucija ili tržišni operater koji upravlja mjestom trgovanja u Republici Hrvatskoj na kojem se trguje robnim izvedenicama ili emisijskim jedinicama i izvedenicama na emisijske izvedenice dužan je:</w:t>
      </w:r>
    </w:p>
    <w:p w14:paraId="180A70CE"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javno objaviti tjedni izvještaj sa skupnim pozicijama koje drže različite kategorije osoba u različitim robnim izvedenicama ili emisijskim jedinicama i izvedenicama na emisijske jedinice kojima se trguje na tom mjestu trgovanja, koje uključuje:</w:t>
      </w:r>
    </w:p>
    <w:p w14:paraId="63964455"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a) broj dugih i kratkih pozicija po kategoriji osoba</w:t>
      </w:r>
    </w:p>
    <w:p w14:paraId="16C8653F"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b) promjene u pozicijama u odnosu na prethodni izvještaj</w:t>
      </w:r>
    </w:p>
    <w:p w14:paraId="20E0D8BD"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c) udio svake kategorije osoba u ukupno otvorenim pozicijama izražen u postotku i</w:t>
      </w:r>
    </w:p>
    <w:p w14:paraId="6CE77CA3"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d) broj osoba u svakoj kategoriji i</w:t>
      </w:r>
    </w:p>
    <w:p w14:paraId="07A558FA"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dostaviti Agenciji potpunu specifikaciju pozicija po svakoj pojedinoj osobi, uključujući članove i njihove klijente, na tom mjestu trgovanja, na dnevnoj razini ili češće ako to Agencija zatraži.</w:t>
      </w:r>
    </w:p>
    <w:p w14:paraId="6D5327B0"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Investicijsko društvo, kreditna institucija ili tržišni operater iz stavka 1. ovoga članka dužan je izvještaj iz stavka 1. točke 1. ovoga članka dostaviti Agenciji i ESMA-i.</w:t>
      </w:r>
    </w:p>
    <w:p w14:paraId="2A2685F9"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Obveza objave izvještaja iz stavka 1. točke 1. ovoga članka, kao i dostave izvještaja iz stavka 2. ovoga članka postoji samo ako su i broj osoba i njihove otvorene pozicije veće od minimalno propisanih pragova koji su određeni poglavljem V. Delegirane uredbe (EU) br. 2017/565.</w:t>
      </w:r>
    </w:p>
    <w:p w14:paraId="22EE5ED3"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Za potrebe izvještaja iz stavka 1. točke 1. ovoga članka, investicijsko društvo, kreditna institucija ili tržišni operater koji upravlja mjestom trgovanja dužan je kategorizirati osobe u skladu s njihovom redovitom djelatnošću, uzimajući pritom u obzir sva odobrenja za rad, kao:</w:t>
      </w:r>
    </w:p>
    <w:p w14:paraId="2DB8956D"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investicijsko društvo ili kreditnu instituciju</w:t>
      </w:r>
    </w:p>
    <w:p w14:paraId="1D494919"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investicijski fond, bilo kao UCITS ili AIF</w:t>
      </w:r>
    </w:p>
    <w:p w14:paraId="1F85F709"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drugu financijsku instituciju, što uključuje društva za osiguranje i društva za reosiguranje i zatvorene dobrovoljne mirovinske fondove</w:t>
      </w:r>
    </w:p>
    <w:p w14:paraId="7162DB86"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trgovačko društvo ili</w:t>
      </w:r>
    </w:p>
    <w:p w14:paraId="788C99EA"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u slučaju emisijskih jedinica i izvedenica na emisijske jedinice, operatera koji se dužan uskladiti s odredbama zakona kojim se uređuje zaštita okoliša.</w:t>
      </w:r>
    </w:p>
    <w:p w14:paraId="44F99820"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Izvještaj iz točke 1. stavka 1. ovoga članka mora razlikovati:</w:t>
      </w:r>
    </w:p>
    <w:p w14:paraId="364DCFAE"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pozicije identificirane kao pozicije koje na objektivno mjerljiv način smanjuju rizike koji se odnose na poslovnu aktivnost i</w:t>
      </w:r>
    </w:p>
    <w:p w14:paraId="622507B2"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ostale pozicije.</w:t>
      </w:r>
    </w:p>
    <w:p w14:paraId="41A52E6D"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Izvještavanje o pozicijama ne primjenjuju se na sve ostale vrijednosne papire iz članka 3. točke 87. podtočke c) ovoga Zakona koji se odnose na robu ili temeljni instrument iz članka 3. točke 24. podtočke dg) ovoga Zakona.</w:t>
      </w:r>
    </w:p>
    <w:p w14:paraId="406C2803" w14:textId="79791251"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5F02A8F6" w14:textId="77777777" w:rsidR="00AE1EDD" w:rsidRPr="00CF05C4" w:rsidRDefault="00AE1EDD" w:rsidP="00AE1EDD">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Obveze investicijskih društava i kreditnih institucija u vezi s izvještavanjem o pozicijama</w:t>
      </w:r>
    </w:p>
    <w:p w14:paraId="0418C56E" w14:textId="77777777" w:rsidR="00AE1EDD" w:rsidRPr="00CF05C4" w:rsidRDefault="00AE1EDD" w:rsidP="00AE1EDD">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383.</w:t>
      </w:r>
    </w:p>
    <w:p w14:paraId="455ABB31"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Investicijsko društvo ili kreditna institucija koja trguje robnim izvedenicama ili emisijskim jedinicama i izvedenicama na emisijske jedinice izvan mjesta trgovanja dužna je, u skladu s provedbenim tehničkim standardima Europske komisije, najmanje jednom dnevno dostaviti potpunu specifikaciju pozicija u odnosu na jednakovrijedne OTC ugovore i, po potrebi, robne izvedenice ili emisijske jedinice ili njihove izvedenice kojima se trguje na mjestu trgovanja središnjem nadležnom tijelu određenom u skladu s člancima 377. i 378. ovoga Zakona ili, ako središnje nadležno tijelo ne postoji:</w:t>
      </w:r>
    </w:p>
    <w:p w14:paraId="44CC236A"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Agenciji, kada je ona nadležno tijelo mjesta trgovanja na kojem se trguje tim robnim izvedenicama ili emisijskim izvedenicama i izvedenicama na emisijske izvedenice</w:t>
      </w:r>
    </w:p>
    <w:p w14:paraId="66776076"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drugom nadležnom tijelu, kada je ono nadležno tijelo mjesta trgovanja na kojem se trguje tim robnim izvedenicama ili emisijskim izvedenicama i izvedenicama na emisijske izvedenice.</w:t>
      </w:r>
    </w:p>
    <w:p w14:paraId="0CBC8F99"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Obveza izvještavanja iz stavka 1. ovoga članka odnosi se i na pozicije njihovih klijenata, kao i klijenata tih klijenata dok se ne utvrdi konačni imatelj pozicije, a u skladu s člankom 26. Uredbe (EU) br. 600/2014 i, kada je primjenjivo, člankom 8. Uredbe (EU) br. 1227/2011.</w:t>
      </w:r>
    </w:p>
    <w:p w14:paraId="34C0AEE7" w14:textId="77777777" w:rsidR="00AE1EDD" w:rsidRPr="00CF05C4" w:rsidRDefault="00AE1EDD"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47C3EFC3"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0C28F1E1" w14:textId="77777777" w:rsidR="00690C1F" w:rsidRPr="00CF05C4" w:rsidRDefault="00690C1F"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3E28E452" w14:textId="77777777" w:rsidR="009579A7" w:rsidRPr="00CF05C4" w:rsidRDefault="009579A7" w:rsidP="009579A7">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Nadzor nad usklađenosti s odredbama Uredbe (EU) br. 648/2012</w:t>
      </w:r>
    </w:p>
    <w:p w14:paraId="41CBF53B" w14:textId="33073BB6" w:rsidR="009579A7" w:rsidRPr="00CF05C4" w:rsidRDefault="009579A7" w:rsidP="009579A7">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Članak 387. </w:t>
      </w:r>
    </w:p>
    <w:p w14:paraId="488BB14C"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Zakonom o provedbi Uredbe (EU) br. 648/2012 Europskog parlamenta i Vijeća od 4. srpnja 2012. godine o OTC izvedenicama, središnjoj drugoj ugovornoj strani i trgovinskom repozitoriju (»Narodne novine«, br. 54/13. i 123/23.), Agencija je imenovana nadležnim tijelom za nadzor nad primjenom odredbi Uredbe (EU) br. 648/2012 za sve subjekte koji imaju poslovni nastan u Republici Hrvatskoj, a na koje se primjenjuju odredbe Uredbe (EU) br. 648/2012, osim kreditnih institucija, za čiji je nadzor imenovano nadležno tijelo za nadzor kreditnih institucija sukladno odredbama zakona kojim se uređuje osnivanje i poslovanje kreditnih institucija.</w:t>
      </w:r>
    </w:p>
    <w:p w14:paraId="321D9AC9" w14:textId="77777777" w:rsidR="009579A7" w:rsidRPr="00CF05C4" w:rsidRDefault="009579A7" w:rsidP="009579A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Za potrebe osiguranja efikasnog nadzora nad primjenom Uredbe (EU) br. 648/2012:</w:t>
      </w:r>
    </w:p>
    <w:p w14:paraId="34C7D342" w14:textId="77777777" w:rsidR="009579A7" w:rsidRPr="00CF05C4" w:rsidRDefault="009579A7" w:rsidP="009579A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FC-i koji prelaze prag poravnanja</w:t>
      </w:r>
    </w:p>
    <w:p w14:paraId="71005454" w14:textId="77777777" w:rsidR="009579A7" w:rsidRPr="00CF05C4" w:rsidRDefault="009579A7" w:rsidP="009579A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FC-i za čiji je nadzor Agencija ovlaštena, a koji u odnosu na svoju ukupnu imovinu imaju značajne pozicije u OTC izvedenicama</w:t>
      </w:r>
    </w:p>
    <w:p w14:paraId="34B0140D" w14:textId="77777777" w:rsidR="009579A7" w:rsidRPr="00CF05C4" w:rsidRDefault="009579A7" w:rsidP="009579A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NFC-i koji prelaze prag poravnanja</w:t>
      </w:r>
    </w:p>
    <w:p w14:paraId="61FE022C" w14:textId="77777777" w:rsidR="009579A7" w:rsidRPr="00CF05C4" w:rsidRDefault="009579A7" w:rsidP="009579A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NFC-i koji imaju značajne pozicije u OTC izvedenicama</w:t>
      </w:r>
    </w:p>
    <w:p w14:paraId="68A64ED0"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obvezni su na godišnjoj razini sastavljati i Agenciji dostaviti izvješće o usklađenosti s odredbama Uredbe (EU) br. 648/2012.</w:t>
      </w:r>
    </w:p>
    <w:p w14:paraId="4F2A72EE"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U Izvješću iz stavka 2. ovoga članka mora se navesti raspolažu li FC i NFC iz stavka 2. ovoga članka prikladnim sustavima koji osiguravaju usklađenost sa zahtjevima iz:</w:t>
      </w:r>
    </w:p>
    <w:p w14:paraId="2A87E77C"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članka 4. stavaka 1. do 3., podstavka 2. Uredbe (EU) br. 648/2012 (obveza poravnanja i izuzeće za unutargrupne transakcije)</w:t>
      </w:r>
    </w:p>
    <w:p w14:paraId="3AC83D6A"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članka 9. stavaka 1. do 4. Uredbe (EU) br. 648/2012 (obveza izvještavanja trgovinskih repozitorija)</w:t>
      </w:r>
    </w:p>
    <w:p w14:paraId="2EE8DC48"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članka 10. stavaka 1. do 3. Uredbe (EU) br. 648/2012 (obavještavanje o prelasku i padu ispod praga poravnanja – primjenjivo samo na NFC)</w:t>
      </w:r>
    </w:p>
    <w:p w14:paraId="365788A7"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članka 11. stavaka 1. do 10., stavka 11. podstavka 1. i stavka 12. Uredbe (EU) br. 648/2012 (primjena tehnika smanjenja rizika),</w:t>
      </w:r>
    </w:p>
    <w:p w14:paraId="572247FB"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kao i jesu li ti FC i NFC ispunjavali obveze iz navedenih odredbi Uredbe (EU) br. 648/2012 u razdoblju koje je obuhvaćeno izvješćem.</w:t>
      </w:r>
    </w:p>
    <w:p w14:paraId="593055CD" w14:textId="77777777" w:rsidR="009579A7" w:rsidRPr="00CF05C4" w:rsidRDefault="009579A7" w:rsidP="009579A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FC i NFC koji imaju značajne pozicije u OTC izvedenicama smatrat će se subjekti od javnog interesa te srednji i veliki poduzetnici u smislu zakona kojim se uređuje računovodstvo poduzetnika, a koji su u prošloj (poslovnoj) godini:</w:t>
      </w:r>
    </w:p>
    <w:p w14:paraId="2E588FB6" w14:textId="77777777" w:rsidR="009579A7" w:rsidRPr="00CF05C4" w:rsidRDefault="009579A7" w:rsidP="009579A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ako se radi o FC-u</w:t>
      </w:r>
    </w:p>
    <w:p w14:paraId="168E04B9" w14:textId="77777777" w:rsidR="009579A7" w:rsidRPr="00CF05C4" w:rsidRDefault="009579A7" w:rsidP="009579A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sklopili transakcije OTC izvedenicama u ukupnom (bruto) nominalnom iznosu od preko 14.000.000,00 eura ili</w:t>
      </w:r>
    </w:p>
    <w:p w14:paraId="6157EB3F" w14:textId="77777777" w:rsidR="009579A7" w:rsidRPr="00CF05C4" w:rsidRDefault="009579A7" w:rsidP="009579A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sklopili više od 100 transakcija OTC izvedenicama, pri čemu njihov ukupni (bruto) nominalni iznos prelazi 7.500.000,00 eura ili</w:t>
      </w:r>
    </w:p>
    <w:p w14:paraId="04E8B904" w14:textId="77777777" w:rsidR="009579A7" w:rsidRPr="00CF05C4" w:rsidRDefault="009579A7" w:rsidP="009579A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imali otvorene pozicije u OTC izvedenicama u ukupnom (bruto) nominalnom iznosu od preko 14.000.000,00 eura</w:t>
      </w:r>
    </w:p>
    <w:p w14:paraId="6F0E7BDB" w14:textId="77777777" w:rsidR="009579A7" w:rsidRPr="00CF05C4" w:rsidRDefault="009579A7" w:rsidP="009579A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ako se radi o NFC-u</w:t>
      </w:r>
    </w:p>
    <w:p w14:paraId="19B2839C" w14:textId="77777777" w:rsidR="009579A7" w:rsidRPr="00CF05C4" w:rsidRDefault="009579A7" w:rsidP="009579A7">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sklopili više od 100 transakcija OTC izvedenicama, pri čemu njihov ukupni (bruto) nominalni iznos prelazi 42.000.000,00 eura ili</w:t>
      </w:r>
    </w:p>
    <w:p w14:paraId="706FC5AB"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imali otvorene pozicije u OTC izvedenicama u ukupnom (bruto) nominalnom iznosu od preko 140.000.000,00 eura.</w:t>
      </w:r>
    </w:p>
    <w:p w14:paraId="0AFF34B3"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U svrhu izračuna praga iz stavka 4. točaka 1. i 2. ovoga članka ne uzimaju se u obzir izuzete unutargrupne transakcije u smislu članka 4. stavka 2. Uredbe (EU) br. 648/2012, a kod NFC-ova ne uzimaju se u obzir ni transakcije koje objektivno mjerljivo smanjuju rizike koji se izravno odnose na komercijalnu aktivnost ili aktivnost financiranja poslovanja NFC-a ili njene grupe, sukladno članku 10. stavku 3. Uredbe (EU) br. 648/2012.</w:t>
      </w:r>
    </w:p>
    <w:p w14:paraId="7B956900"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Izvješće iz stavka 2. ovoga članka minimalno mora sadržavati:</w:t>
      </w:r>
    </w:p>
    <w:p w14:paraId="2DEA2B20"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podatak o tome je li subjekt iz stavka 2. ovoga članka usklađen sa zahtjevima odredbi Uredbe (EU) br. 648/2012 navedenim u stavku 3. ovoga članka</w:t>
      </w:r>
    </w:p>
    <w:p w14:paraId="0B852380"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podatak o tome je li subjekt iz stavka 2. ovoga članka, koji je NFC, za potrebe primjene obveze poravnanja iz članka 4. Uredbe (EU) br. 648/2012 i izračuna praga poravnanja ispravno klasificirao unutargrupne transakcije i transakcije koje objektivno mjerljivo smanjuju rizike koji se izravno odnose na komercijalnu aktivnost ili aktivnost financiranja poslovanja te NFC ili njene grupe, te posljedično, je li se subjekt ispravno klasificirao kao NFC ispod ili iznad praga poravnanja</w:t>
      </w:r>
    </w:p>
    <w:p w14:paraId="0DAF93CF"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izjavu o usklađenosti subjekta odnosno popis utvrđenih neusklađenosti.</w:t>
      </w:r>
    </w:p>
    <w:p w14:paraId="23C6296B"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 Izvješće iz stavka 2. ovoga članka potpisuju:</w:t>
      </w:r>
    </w:p>
    <w:p w14:paraId="042FB0B6"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najmanje dva člana uprave ili dva direktora subjekta, pri čemu je obvezan potpis člana uprave ili direktora subjekta koji je nadležan za područje usklađenosti, ako je primjenjivo</w:t>
      </w:r>
    </w:p>
    <w:p w14:paraId="349AEA7E"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u jednočlanim upravama, član uprave odnosno direktor subjekta</w:t>
      </w:r>
    </w:p>
    <w:p w14:paraId="3622BC57"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kada Agencija sukladno odredbama članka 388. ovoga Zakona naloži da izvješće sastavi ili potvrdi revizorsko društvo, profesionalni računovođa ili neovisni procjenitelj, izvješće potpisuju i te osobe.</w:t>
      </w:r>
    </w:p>
    <w:p w14:paraId="6DA023E7" w14:textId="77777777" w:rsidR="009579A7" w:rsidRPr="00CF05C4" w:rsidRDefault="009579A7" w:rsidP="009579A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 Agencija pravilnikom detaljnije propisuje sadržaj, format, način i rokove dostave izvješća iz stavka 2. ovoga članka.</w:t>
      </w:r>
    </w:p>
    <w:p w14:paraId="0614F89D" w14:textId="77777777" w:rsidR="00AE1EDD" w:rsidRPr="00CF05C4" w:rsidRDefault="00AE1EDD" w:rsidP="00AE1EDD">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Praćenje dopuštenosti primjene izuzeća</w:t>
      </w:r>
    </w:p>
    <w:p w14:paraId="6D925DF9" w14:textId="77777777" w:rsidR="00AE1EDD" w:rsidRPr="00CF05C4" w:rsidRDefault="00AE1EDD" w:rsidP="00AE1EDD">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Članak 390. </w:t>
      </w:r>
    </w:p>
    <w:p w14:paraId="232C097A"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(1) Za potrebe efikasnog nadzora nad primjenom izuzeća iz članka 4. stavka 1. točke 10. ovoga Zakona NFC-i koji prelaze prag poravnanja za robne izvedenice obvezni su na godišnjoj razini sastavljati i Agenciji dostaviti na zahtjev izvješće o provođenju testova pomoćnih aktivnosti propisanih Delegiranom uredbom Komisije (EU) 2021/1833 od 14. srpnja 2021. o dopuni Direktive 2014/65/EU Europskog parlamenta i Vijeća određivanjem kriterija za utvrđivanje kada se aktivnost treba smatrati pomoćnom uz redovnu djelatnost na razini grupe (Tekst značajan za EGP) (SL L 372, 20. 10. 2021.) (u daljnjem tekstu: Delegirana uredba (EU) br. 2021/1833.). </w:t>
      </w:r>
    </w:p>
    <w:p w14:paraId="6B745613"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U smislu stavka 1. ovoga članka, izraz »robna izvedenica« obuhvaća emisijske jedinice i izvedenice na emisijske jedinice.</w:t>
      </w:r>
    </w:p>
    <w:p w14:paraId="6916FF0D"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Izvješće iz stavka 1. ovoga članka dostavlja se na zahtjev, a u njemu se moraju navesti:</w:t>
      </w:r>
    </w:p>
    <w:p w14:paraId="32438225"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rezultati testova pomoćnih aktivnosti koje je NFC iz stavka 1. ovoga članka primijenio za procjenu je li riječ o pomoćnoj aktivnosti uz njihovu redovnu djelatnost iz Delegirane uredbe (EU) br. 2021/1833</w:t>
      </w:r>
    </w:p>
    <w:p w14:paraId="62E498E9"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podatke o prometu i volumenu transakcija u razdoblju obuhvaćenom izvještajem, kao i podatke o izuzetim transakcijama</w:t>
      </w:r>
    </w:p>
    <w:p w14:paraId="76CB09D1"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podatak o tome na koji je način NFC iz stavka 1. ovoga članka (pojedinačno i na razini grupe) iz izračuna isključio izuzete transakcije i</w:t>
      </w:r>
    </w:p>
    <w:p w14:paraId="66449BB2"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izjava da je NFC iz stavka 2. ovoga članka (pojedinačno i na razini grupe), za potrebe određivanja izuzetih transakcija, pravilno primijenio odredbe članka 3. Uredbe (EU) br. 648/2012, odredbe članka 10. Delegirane uredbe Komisije (EU) br. 149/2013 od 19. prosinca 2012. o dopuni Uredbe (EU) br. 648/2012 Europskog parlamenta i Vijeća vezano uz regulatorne tehničke standarde o dogovorima o posrednom poravnanju, obvezi poravnanja, javnom registru, pristupu mjestu trgovanja, nefinancijskim drugim ugovornim strankama i tehnikama smanjenja rizika za ugovore o OTC izvedenicama čije se poravnanje ne obavlja posredstvom središnje druge ugovorne stranke (Tekst značajan za EGP) (SL L 52, 23. 2. 2013.) i uvjete iz posebnih propisa koji se odnose na točku 3. ovoga stavka, a da bi klasificirao transakcije kao izuzete transakcije iz Delegirane uredbe (EU) br. 2021/1833.</w:t>
      </w:r>
    </w:p>
    <w:p w14:paraId="7115F6C5"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Na izvješće i subjekte iz stavka 1. ovoga članka na odgovarajući se način primjenjuju odredbe članka 387. stavaka 7. i 8. i odredbe članaka 388. i 389. ovoga Zakona.</w:t>
      </w:r>
    </w:p>
    <w:p w14:paraId="72A8CE1D"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8F1AA53" w14:textId="77777777" w:rsidR="00AE1EDD" w:rsidRPr="00CF05C4" w:rsidRDefault="00AE1EDD" w:rsidP="00AE1EDD">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Zabrana aktivnosti zaposlenicima Agencije u vezi s financijskim instrumentima i vođenje evidencija</w:t>
      </w:r>
    </w:p>
    <w:p w14:paraId="6A202A1C" w14:textId="77777777" w:rsidR="00AE1EDD" w:rsidRPr="00CF05C4" w:rsidRDefault="00AE1EDD" w:rsidP="00AE1EDD">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404.</w:t>
      </w:r>
    </w:p>
    <w:p w14:paraId="6EFC6D07"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Članovi Upravnog vijeća Agencije i zaposlenici ne smiju davati savjete glede trgovine financijskim instrumentima i ulaganja u financijske instrumente niti davati mišljenja o povoljnosti ili nepovoljnosti stjecanja ili otuđenja financijskih instrumenata.</w:t>
      </w:r>
    </w:p>
    <w:p w14:paraId="64EFA538"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Zabrana aktivnosti navedenih u stavku 1. ovoga članka prestaje nakon isteka roka od šest mjeseci od dana prestanka obavljanja dužnosti ili zadaća u Agenciji.</w:t>
      </w:r>
    </w:p>
    <w:p w14:paraId="58A242F6"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Kada god steknu ili otuđe financijske instrumente, članovi Upravnog vijeća i zaposlenici Agencije obvezni su o istom u roku od sedam dana obavijestiti Agenciju, te su pri tom obvezni navesti vrstu financijskog instrumenta, izdavatelja, datum i pravnu osnovu stjecanja ili otuđenja.</w:t>
      </w:r>
    </w:p>
    <w:p w14:paraId="63EFCD9A"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Obveza iz stavka 3. ovoga članka odnosi se i na stjecanja i otuđenja financijskih instrumenata od strane bračnog ili izvanbračnog druga, djeteta, posvojenika, roditelja ili usvojitelja i drugih osoba koje s članom Upravnog vijeća odnosno zaposlenikom žive u zajedničkom kućanstvu, te na stjecanja i otuđenja od strane pravnih osoba u kojima ove osobe imaju većinski udjel, a rok za prijavu počinje teći od dana kada je zaposlenik ili član Upravnog vijeća Agencije saznao ili mu prema okolnostima slučaja nije mogla ostati i nepoznata činjenica stjecanja odnosno otuđenja.</w:t>
      </w:r>
    </w:p>
    <w:p w14:paraId="01AF7EEA"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Agencija vodi evidenciju o stjecanju ili otpuštanju financijskih instrumenata od strane osoba iz stavaka 1. i 4. ovoga članka, te u svakom pojedinom slučaju provjerava postoji li sukob interesa za osobe iz stavka 1. ovoga članka u odnosu na dužnosti i zadaće koje ista osoba obavlja u Agenciji, te poduzima odgovarajuće mjere prema tim osobama, u skladu s propisima i internim pravilima Agencije.</w:t>
      </w:r>
    </w:p>
    <w:p w14:paraId="44A4950C"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Svatko ima pravo, na temelju propisa koji uređuju pravo na pristup informacijama zatražiti podatak iz evidencije Agencije o stjecanju ili otpuštanju financijskih instrumenata od strane osoba iz stavaka 1. i 4. ovoga članka.</w:t>
      </w:r>
    </w:p>
    <w:p w14:paraId="78F6D67C"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0478800E" w14:textId="77777777" w:rsidR="00AE1EDD" w:rsidRPr="00CF05C4" w:rsidRDefault="00AE1EDD" w:rsidP="00AE1EDD">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Primjena ove glave</w:t>
      </w:r>
    </w:p>
    <w:p w14:paraId="1DD558B4" w14:textId="77777777" w:rsidR="00AE1EDD" w:rsidRPr="00CF05C4" w:rsidRDefault="00AE1EDD" w:rsidP="00AE1EDD">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459.</w:t>
      </w:r>
    </w:p>
    <w:p w14:paraId="1CB8AD09"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Odredbe ove glave primjenjuju se kod izdavatelja kojem je Republika Hrvatska matična država članica.</w:t>
      </w:r>
    </w:p>
    <w:p w14:paraId="73D2FC39"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Odredbe članaka 494. do 497. ovoga Zakona primjenjuju se i kod izdavatelja kojem je Republika Hrvatska država članica domaćin, a čiji su vrijednosni papiri uvršteni samo na uređeno tržište u Republici Hrvatskoj.</w:t>
      </w:r>
    </w:p>
    <w:p w14:paraId="0022FB44"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Izdavatelj iz stavka 2. ovoga članka, obvezan je u skladu s člancima 494. do 497. ovoga Zakona, objavljivati javnosti sve informacije koje je obvezan objavljivati prema propisima matične države članice izdavatelja kojima su propisane obveze objavljivanja javnosti o izdavateljima čiji su vrijednosni papiri uvršteni na uređeno tržište, u sadržaju i rokovima kako je propisano nacionalnim propisom njegove matične države članice.</w:t>
      </w:r>
    </w:p>
    <w:p w14:paraId="26BAFEC1" w14:textId="77777777" w:rsidR="00AE1EDD" w:rsidRPr="00CF05C4" w:rsidRDefault="00AE1EDD" w:rsidP="00AE1EDD">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Polugodišnji izvještaj</w:t>
      </w:r>
    </w:p>
    <w:p w14:paraId="6ECBF878" w14:textId="6C0D0C7B" w:rsidR="00AE1EDD" w:rsidRPr="00CF05C4" w:rsidRDefault="00AE1EDD" w:rsidP="00AE1EDD">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Članak 465. </w:t>
      </w:r>
    </w:p>
    <w:p w14:paraId="220802F0"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Izdavatelj dionica ili dužničkih vrijednosnih papira obvezan je sastaviti polugodišnji izvještaj iz stavka 2. ovoga članka za prvih šest mjeseci poslovne godine, objaviti ga javnosti što je prije moguće, a najkasnije u roku od tri mjeseca od proteka polugodišta te osigurati da isti bude dostupan javnosti najmanje deset godina od dana objavljivanja javnosti.</w:t>
      </w:r>
    </w:p>
    <w:p w14:paraId="28658808"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Polugodišnji izvještaj mora sadržavati:</w:t>
      </w:r>
    </w:p>
    <w:p w14:paraId="5A206263"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polugodišnje financijske izvještaje</w:t>
      </w:r>
    </w:p>
    <w:p w14:paraId="276B54BF"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međuizvještaj rukovodstva</w:t>
      </w:r>
    </w:p>
    <w:p w14:paraId="5B9EE2A0"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izjavu osoba u izdavatelju odgovornih za sastavljanje polugodišnjeg izvještaja, navodeći njihova imena, prezimena, radno mjesto i dužnosti u izdavatelju, da prema njihovu najboljem saznanju, polugodišnji financijski izvještaji, sastavljeni uz primjenu odgovarajućih standarda financijskog izvještavanja, daju istinit i objektivan prikaz imovine i obveza, financijskog položaja, dobiti ili gubitka izdavatelja i društava uključenih u konsolidaciju kao cjeline, i da međuizvještaj rukovodstva sadrži objektivan prikaz razvoja i rezultata poslovanja i položaja izdavatelja i društava uključenih u konsolidaciju kao cjeline, uz opis najznačajnijih rizika i neizvjesnosti kojima su izloženi.</w:t>
      </w:r>
    </w:p>
    <w:p w14:paraId="7968F9A6"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Ako su polugodišnji financijski izvještaji iz stavka 2. točke 1. ovoga članka revidirani ili je obavljen revizijski uvid, izdavatelj je obvezan na način i u roku iz stavka 1. ovoga članka objaviti javnosti u cijelosti i revizorski izvještaj odnosno izvješće o revizijskom uvidu. Ako polugodišnji financijski izvještaji iz stavka 2. točke 1. ovoga članka nisu revidirani ili nije obavljen revizijski uvid, izdavatelj je obvezan o tome dati izjavu u svom polugodišnjem izvještaju.</w:t>
      </w:r>
    </w:p>
    <w:p w14:paraId="4B3E5A3A"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Na izdavatelja koji je obvezan sastavljati konsolidirane izvještaje, na odgovarajući način primjenjuju se odredbe stavaka 1., 2. i 3. ovoga članka.</w:t>
      </w:r>
    </w:p>
    <w:p w14:paraId="55C377BC" w14:textId="77777777" w:rsidR="00690C1F" w:rsidRPr="00CF05C4" w:rsidRDefault="00690C1F"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3586B2E7" w14:textId="77777777" w:rsidR="00AE1EDD" w:rsidRPr="00CF05C4" w:rsidRDefault="00AE1EDD" w:rsidP="00AE1EDD">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Obveza središnje druge ugovorne strane da postupi prema rješenju Agencije</w:t>
      </w:r>
    </w:p>
    <w:p w14:paraId="0B8A1ADE" w14:textId="77777777" w:rsidR="00AE1EDD" w:rsidRPr="00CF05C4" w:rsidRDefault="00AE1EDD" w:rsidP="00AE1EDD">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Članak 557. </w:t>
      </w:r>
    </w:p>
    <w:p w14:paraId="4C356D0C" w14:textId="77777777" w:rsidR="00AE1EDD" w:rsidRPr="00CF05C4" w:rsidRDefault="00AE1EDD" w:rsidP="00AE1EDD">
      <w:pPr>
        <w:spacing w:beforeLines="30" w:before="72" w:afterLines="30" w:after="72" w:line="240" w:lineRule="auto"/>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Agencija mjere iz članka 542. stavka 4., članka 544. stavka 1., članka 545., članka 552., članka 554. stavaka 1., 4. i 5. i članka 555. stavka 5. ovoga Zakona nalaže rješenjem.</w:t>
      </w:r>
    </w:p>
    <w:p w14:paraId="38A53A41"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Središnja druga ugovorna strana dužna je postupiti prema rješenju iz stavka 1. ovoga članka.</w:t>
      </w:r>
    </w:p>
    <w:p w14:paraId="76478C3B" w14:textId="77777777" w:rsidR="00690C1F" w:rsidRPr="00CF05C4" w:rsidRDefault="00690C1F"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1AAA3571" w14:textId="77777777" w:rsidR="00AE1EDD" w:rsidRPr="00CF05C4" w:rsidRDefault="00AE1EDD" w:rsidP="00AE1EDD">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Način obavljanja nadzora</w:t>
      </w:r>
    </w:p>
    <w:p w14:paraId="0ED0E52E" w14:textId="77777777" w:rsidR="00AE1EDD" w:rsidRPr="00CF05C4" w:rsidRDefault="00AE1EDD" w:rsidP="00AE1EDD">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Članak 685. </w:t>
      </w:r>
    </w:p>
    <w:p w14:paraId="7EF4C0DE"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Agencija nadzor po službenoj dužnosti obavlja:</w:t>
      </w:r>
    </w:p>
    <w:p w14:paraId="0E97F678"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neposrednim nadzorom, u prostorijama subjekta nadzora ili pravne osobe s kojima je subjekt nadzora izravno ili neizravno, poslovno, upravljački ili kapitalno povezan, pregledom izvorne dokumentacije, provjerom i procjenom cjelokupnog poslovanja, provođenjem razgovora s članovima uprave, članovima nadzornog odbora i drugim relevantnim osobama te u prostorijama Agencije</w:t>
      </w:r>
    </w:p>
    <w:p w14:paraId="76D709C5"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posrednim nadzorom u prostorijama Agencije, na temelju analize izvještaja koje su subjekti nadzora dužni u propisanim rokovima dostavljati Agenciji, te praćenjem, prikupljanjem i provjerom dokumentacije, obavijesti i podataka dobivenih na poseban zahtjev Agencije, kao i praćenjem, prikupljanjem i provjerom objavljenih podataka i drugih podataka i saznanja iz drugih izvora te provjerom i procjenom poslovanja ili postupanja na temelju dostavljenih izvještaja i prikupljenih podataka, uzimanjem iskaza i/ili pisanih očitovanja od osoba iz članka 684. stavka 1. ovoga Zakona i</w:t>
      </w:r>
    </w:p>
    <w:p w14:paraId="329EC2E7"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davanjem preporuka i mišljenja subjektima nadzora radi poboljšanja i usklađivanja njihova poslovanja i postupanja, te kada je to primjenjivo, financijske stabilnosti i položaja te smanjenja rizika kojima su isti izloženi ili mogu biti izloženi u svom poslovanju.</w:t>
      </w:r>
    </w:p>
    <w:p w14:paraId="0FA7E6F8"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Neposredni nadzor iz stavka 1. točke 1. ovoga članka može biti redovni ili izvanredni.</w:t>
      </w:r>
    </w:p>
    <w:p w14:paraId="375483C6"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U postupcima nadzora koje vodi u skladu s odredbama ovoga dijela Zakona Agencija donosi rješenja i zaključke. Protiv akata Agencije žalba nije dopuštena, ali se može pokrenuti upravni spor. U postupcima iz stavka 1. ovoga članka koje vodi Agencija odlučuje u pravilu bez usmene rasprave.</w:t>
      </w:r>
    </w:p>
    <w:p w14:paraId="405007F0"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Tužba kojom se pokreće upravni spor protiv rješenja Agencije ne može imati odgodni učinak. Nadležni upravni sud o tužbi protiv akata Agencije odlučuje najkasnije u roku od 180 dana od dana njezina primitka.</w:t>
      </w:r>
    </w:p>
    <w:p w14:paraId="6AD7529B" w14:textId="77777777" w:rsidR="00AE1EDD" w:rsidRPr="00CF05C4" w:rsidRDefault="00AE1EDD" w:rsidP="00AE1EDD">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Osobe ovlaštene za nadzor</w:t>
      </w:r>
    </w:p>
    <w:p w14:paraId="61890050" w14:textId="77777777" w:rsidR="00AE1EDD" w:rsidRPr="00CF05C4" w:rsidRDefault="00AE1EDD" w:rsidP="00AE1EDD">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686.</w:t>
      </w:r>
    </w:p>
    <w:p w14:paraId="5FDDEE94"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Nadzor iz članka 685. ovoga Zakona obavljaju radnici Agencije (u daljnjem tekstu: ovlaštene osobe Agencije).</w:t>
      </w:r>
    </w:p>
    <w:p w14:paraId="601684B9"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Iznimno, za obavljanje određenih zadataka u vezi s nadzorom poslovanja subjekata nadzora, Agencija može zatražiti stručno sudjelovanje revizora ili druge stručno osposobljene osobe, pri čemu se na te osobe na odgovarajući način primjenjuju propisi o tajnosti koji se primjenjuju na radnike Agencije.</w:t>
      </w:r>
    </w:p>
    <w:p w14:paraId="5AEE88B1"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0BFEE631" w14:textId="77777777" w:rsidR="00AE1EDD" w:rsidRPr="00CF05C4" w:rsidRDefault="00AE1EDD" w:rsidP="00AE1EDD">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Obavijest o neposrednom nadzoru</w:t>
      </w:r>
    </w:p>
    <w:p w14:paraId="4CD18AE4" w14:textId="77777777" w:rsidR="00AE1EDD" w:rsidRPr="00CF05C4" w:rsidRDefault="00AE1EDD" w:rsidP="00AE1EDD">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687.</w:t>
      </w:r>
    </w:p>
    <w:p w14:paraId="1DCA234C"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Prije početka obavljanja neposrednog nadzora subjektu nadzora dostavlja se pisana obavijest o izravnom nadzoru koja sadržava najmanje:</w:t>
      </w:r>
    </w:p>
    <w:p w14:paraId="6EB8E59C"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predmet nadzora</w:t>
      </w:r>
    </w:p>
    <w:p w14:paraId="464D8B0E"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podatke o osobama ovlaštenima za nadzor</w:t>
      </w:r>
    </w:p>
    <w:p w14:paraId="27DC7BD1"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naznaku lokacije na kojoj će se nadzor obavljati</w:t>
      </w:r>
    </w:p>
    <w:p w14:paraId="5086D1B3"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datum početka obavljanja nadzora i</w:t>
      </w:r>
    </w:p>
    <w:p w14:paraId="5F279286"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razdoblje koje se nadzire.</w:t>
      </w:r>
    </w:p>
    <w:p w14:paraId="0C2CF7FF"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Obavijest iz stavka 1. ovoga članka može sadržavati i podatke koje je subjekt nadzora dužan pripremiti ovlaštenim osobama Agencije za potrebe obavljanja neposrednog nadzora.</w:t>
      </w:r>
    </w:p>
    <w:p w14:paraId="3432B8E5"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Agencija može tijekom nadzora dopuniti obavijest o nadzoru. Na dopunu obavijesti o nadzoru se na odgovarajući način odnose odredbe stavka 1. ovoga članka.</w:t>
      </w:r>
    </w:p>
    <w:p w14:paraId="18EBF911"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Obavijest o neposrednom nadzoru dostavlja se subjektu nadzora u roku koji ne može biti kraći od tri dana prije dana početka nadzora.</w:t>
      </w:r>
    </w:p>
    <w:p w14:paraId="2FBECCC8"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Iznimno od odredbe stavka 4. ovoga članka, ovlaštena osoba Agencije može dostaviti obavijest o izravnom nadzoru najkasnije na dan početka provođenja nadzora ako je potrebno hitno provođenje nadzora ili nije moguće na drugi način postići svrhu pojedinog nadzora.</w:t>
      </w:r>
    </w:p>
    <w:p w14:paraId="45C2D2B2" w14:textId="6983758C" w:rsidR="00AE1EDD"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U slučaju nadzora nad primjenom dijela četvrtoga ovoga Zakona i Uredbe (EU) br. 596/2014 obavijest iz stavka 1. ovoga članka u pravilu se dostavlja na način iz stavka 5. ovoga članka.</w:t>
      </w:r>
    </w:p>
    <w:p w14:paraId="734179D0" w14:textId="53765244" w:rsidR="003A1B49" w:rsidRDefault="003A1B49"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B02FA44" w14:textId="77777777" w:rsidR="003A1B49" w:rsidRPr="003A1B49" w:rsidRDefault="003A1B49" w:rsidP="00CB63FF">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3A1B49">
        <w:rPr>
          <w:rFonts w:ascii="Times New Roman" w:eastAsia="Times New Roman" w:hAnsi="Times New Roman" w:cs="Times New Roman"/>
          <w:sz w:val="24"/>
          <w:szCs w:val="24"/>
          <w:lang w:eastAsia="hr-HR"/>
        </w:rPr>
        <w:t>Objava izrečenih nadzornih mjera</w:t>
      </w:r>
    </w:p>
    <w:p w14:paraId="3C47F232" w14:textId="77777777" w:rsidR="003A1B49" w:rsidRPr="003A1B49" w:rsidRDefault="003A1B49" w:rsidP="00CB63FF">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3A1B49">
        <w:rPr>
          <w:rFonts w:ascii="Times New Roman" w:eastAsia="Times New Roman" w:hAnsi="Times New Roman" w:cs="Times New Roman"/>
          <w:sz w:val="24"/>
          <w:szCs w:val="24"/>
          <w:lang w:eastAsia="hr-HR"/>
        </w:rPr>
        <w:t>Članak 697.</w:t>
      </w:r>
    </w:p>
    <w:p w14:paraId="7845DF69" w14:textId="19FFC1BE" w:rsidR="003A1B49" w:rsidRPr="003A1B49" w:rsidRDefault="003A1B49" w:rsidP="003A1B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3A1B49">
        <w:rPr>
          <w:rFonts w:ascii="Times New Roman" w:eastAsia="Times New Roman" w:hAnsi="Times New Roman" w:cs="Times New Roman"/>
          <w:sz w:val="24"/>
          <w:szCs w:val="24"/>
          <w:lang w:eastAsia="hr-HR"/>
        </w:rPr>
        <w:t>1) Agencija će bez nepotrebnog odgađanja, a nakon što je subjekt nadzora ili druga osoba kojoj je izrečena nadzorna mjera obaviještena o toj mjeri, na svojim internetskim stranicama javno objaviti podatke o svakoj nadzornoj mjeri koja je izrečena u vezi s ponašanjem za koje su propisani prekršaji iz dijela sedmoga poglavlja II., III., IV., V. i VI. ovoga Zakona te o svakoj nadzornoj mjeri izrečenoj zbog kršenja obveza objavljivanja javnosti vezanih uz pojedinog izdavatelja (dio treći glava II. ovoga Zakona), uključujući i izvršna rješenja o izricanju nadzornih mjera, a koje su donesene u postupcima nadzora koje provodi Agencija, uz naznaku da se radi o nepravomoćnim rješenjima.</w:t>
      </w:r>
    </w:p>
    <w:p w14:paraId="2B98ACEB" w14:textId="77777777" w:rsidR="003A1B49" w:rsidRPr="003A1B49" w:rsidRDefault="003A1B49" w:rsidP="003A1B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A1B49">
        <w:rPr>
          <w:rFonts w:ascii="Times New Roman" w:eastAsia="Times New Roman" w:hAnsi="Times New Roman" w:cs="Times New Roman"/>
          <w:sz w:val="24"/>
          <w:szCs w:val="24"/>
          <w:lang w:eastAsia="hr-HR"/>
        </w:rPr>
        <w:t>(2) Objava iz stavka 1. ovoga članka sadrži najmanje informacije o vrsti i karakteru kršenja odredbi ovoga Zakona ili relevantnih osoba i identitetu osobe kojoj je izrečena nadzorna mjera.</w:t>
      </w:r>
    </w:p>
    <w:p w14:paraId="1B2E6AE5" w14:textId="77777777" w:rsidR="003A1B49" w:rsidRPr="003A1B49" w:rsidRDefault="003A1B49" w:rsidP="003A1B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A1B49">
        <w:rPr>
          <w:rFonts w:ascii="Times New Roman" w:eastAsia="Times New Roman" w:hAnsi="Times New Roman" w:cs="Times New Roman"/>
          <w:sz w:val="24"/>
          <w:szCs w:val="24"/>
          <w:lang w:eastAsia="hr-HR"/>
        </w:rPr>
        <w:t>(3) Iznimno od stavaka 1. i 2. ovoga članka, ako Agencija smatra da bi objavljivanje identiteta pravnih osoba ili osobnih podataka fizičkih osoba bilo nerazmjerno ili ako bi objavljivanje ugrozilo stabilnost financijskih tržišta ili istragu u tijeku, ovisno o okolnostima pojedinačnih slučajeva, Agencija može:</w:t>
      </w:r>
    </w:p>
    <w:p w14:paraId="5EC79D85" w14:textId="77777777" w:rsidR="003A1B49" w:rsidRPr="003A1B49" w:rsidRDefault="003A1B49" w:rsidP="003A1B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A1B49">
        <w:rPr>
          <w:rFonts w:ascii="Times New Roman" w:eastAsia="Times New Roman" w:hAnsi="Times New Roman" w:cs="Times New Roman"/>
          <w:sz w:val="24"/>
          <w:szCs w:val="24"/>
          <w:lang w:eastAsia="hr-HR"/>
        </w:rPr>
        <w:t>1. odgoditi objavu nadzorne mjere do trenutka kada razlozi neobjavljivanja prestanu postojati</w:t>
      </w:r>
    </w:p>
    <w:p w14:paraId="2AF2D85A" w14:textId="77777777" w:rsidR="003A1B49" w:rsidRPr="003A1B49" w:rsidRDefault="003A1B49" w:rsidP="003A1B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A1B49">
        <w:rPr>
          <w:rFonts w:ascii="Times New Roman" w:eastAsia="Times New Roman" w:hAnsi="Times New Roman" w:cs="Times New Roman"/>
          <w:sz w:val="24"/>
          <w:szCs w:val="24"/>
          <w:lang w:eastAsia="hr-HR"/>
        </w:rPr>
        <w:t>2. nadzornu mjeru objaviti na anonimnoj osnovi, ako takvo anonimno objavljivanje osigurava učinkovitu zaštitu dotičnih osobnih podataka ili</w:t>
      </w:r>
    </w:p>
    <w:p w14:paraId="4162B0CA" w14:textId="77777777" w:rsidR="003A1B49" w:rsidRPr="003A1B49" w:rsidRDefault="003A1B49" w:rsidP="003A1B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A1B49">
        <w:rPr>
          <w:rFonts w:ascii="Times New Roman" w:eastAsia="Times New Roman" w:hAnsi="Times New Roman" w:cs="Times New Roman"/>
          <w:sz w:val="24"/>
          <w:szCs w:val="24"/>
          <w:lang w:eastAsia="hr-HR"/>
        </w:rPr>
        <w:t>3. ne objaviti nadzornu mjeru ako smatra da mogućnosti u točkama 1. i 2. ovoga stavka nisu dostatne za osiguravanje neugrožavanja stabilnosti financijskih tržišta ili razmjernost objave takvih odluka u odnosu na mjere koje se smatraju mjerama blaže naravi.</w:t>
      </w:r>
    </w:p>
    <w:p w14:paraId="022502CA" w14:textId="77777777" w:rsidR="003A1B49" w:rsidRPr="003A1B49" w:rsidRDefault="003A1B49" w:rsidP="003A1B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A1B49">
        <w:rPr>
          <w:rFonts w:ascii="Times New Roman" w:eastAsia="Times New Roman" w:hAnsi="Times New Roman" w:cs="Times New Roman"/>
          <w:sz w:val="24"/>
          <w:szCs w:val="24"/>
          <w:lang w:eastAsia="hr-HR"/>
        </w:rPr>
        <w:t>U slučaju odluke o anonimnoj objavi nadzorne mjere, Agencija može objavu relevantnih podataka odgoditi na razuman rok, ako je predviđeno da će razlozi za anonimnu objavu prestati postojati tijekom toga roka.</w:t>
      </w:r>
    </w:p>
    <w:p w14:paraId="60E8A4D8" w14:textId="77777777" w:rsidR="003A1B49" w:rsidRPr="003A1B49" w:rsidRDefault="003A1B49" w:rsidP="003A1B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A1B49">
        <w:rPr>
          <w:rFonts w:ascii="Times New Roman" w:eastAsia="Times New Roman" w:hAnsi="Times New Roman" w:cs="Times New Roman"/>
          <w:sz w:val="24"/>
          <w:szCs w:val="24"/>
          <w:lang w:eastAsia="hr-HR"/>
        </w:rPr>
        <w:t>(4) Kada su u pitanju nadzorne mjere izrečene zbog kršenja obveza objavljivanja javnosti vezanih uz pojedinog izdavatelja (dio treći glava II. ovoga Zakona):</w:t>
      </w:r>
    </w:p>
    <w:p w14:paraId="5808EBC7" w14:textId="77777777" w:rsidR="003A1B49" w:rsidRPr="003A1B49" w:rsidRDefault="003A1B49" w:rsidP="003A1B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A1B49">
        <w:rPr>
          <w:rFonts w:ascii="Times New Roman" w:eastAsia="Times New Roman" w:hAnsi="Times New Roman" w:cs="Times New Roman"/>
          <w:sz w:val="24"/>
          <w:szCs w:val="24"/>
          <w:lang w:eastAsia="hr-HR"/>
        </w:rPr>
        <w:t>1. iznimno od stavka 1. ovoga članka Agencija neće čekati da subjekt nadzora ili druga osoba kojoj je izrečena nadzorna mjera budu obaviješteni o toj mjeri</w:t>
      </w:r>
    </w:p>
    <w:p w14:paraId="694A250E" w14:textId="77777777" w:rsidR="003A1B49" w:rsidRPr="003A1B49" w:rsidRDefault="003A1B49" w:rsidP="003A1B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A1B49">
        <w:rPr>
          <w:rFonts w:ascii="Times New Roman" w:eastAsia="Times New Roman" w:hAnsi="Times New Roman" w:cs="Times New Roman"/>
          <w:sz w:val="24"/>
          <w:szCs w:val="24"/>
          <w:lang w:eastAsia="hr-HR"/>
        </w:rPr>
        <w:t>2. iznimno od stavka 3. ovoga članka mora se raditi o značajnom ugrožavanju stabilnosti financijskih tržišta ili istraga u tijeku</w:t>
      </w:r>
    </w:p>
    <w:p w14:paraId="5C7C7C46" w14:textId="77777777" w:rsidR="003A1B49" w:rsidRPr="003A1B49" w:rsidRDefault="003A1B49" w:rsidP="003A1B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A1B49">
        <w:rPr>
          <w:rFonts w:ascii="Times New Roman" w:eastAsia="Times New Roman" w:hAnsi="Times New Roman" w:cs="Times New Roman"/>
          <w:sz w:val="24"/>
          <w:szCs w:val="24"/>
          <w:lang w:eastAsia="hr-HR"/>
        </w:rPr>
        <w:t>3. odredba stavka 3. točke 3. ovoga članka nije primjenjiva.</w:t>
      </w:r>
    </w:p>
    <w:p w14:paraId="2EB882BD" w14:textId="77777777" w:rsidR="003A1B49" w:rsidRPr="003A1B49" w:rsidRDefault="003A1B49" w:rsidP="003A1B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A1B49">
        <w:rPr>
          <w:rFonts w:ascii="Times New Roman" w:eastAsia="Times New Roman" w:hAnsi="Times New Roman" w:cs="Times New Roman"/>
          <w:sz w:val="24"/>
          <w:szCs w:val="24"/>
          <w:lang w:eastAsia="hr-HR"/>
        </w:rPr>
        <w:t>(5) Iznimno od stavka 3. ovoga članka, ako su u pitanju nadzorne mjere izrečene radi kršenja dijela drugog ovoga Zakona, nadzorne mjere objavljuju se anonimno u svakom slučaju:</w:t>
      </w:r>
    </w:p>
    <w:p w14:paraId="777C696B" w14:textId="77777777" w:rsidR="003A1B49" w:rsidRPr="003A1B49" w:rsidRDefault="003A1B49" w:rsidP="003A1B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A1B49">
        <w:rPr>
          <w:rFonts w:ascii="Times New Roman" w:eastAsia="Times New Roman" w:hAnsi="Times New Roman" w:cs="Times New Roman"/>
          <w:sz w:val="24"/>
          <w:szCs w:val="24"/>
          <w:lang w:eastAsia="hr-HR"/>
        </w:rPr>
        <w:t>1. kada je mjera izrečena fizičkoj osobi, a Agencija smatra da objavljivanje osobnih podataka u pojedinačnom slučaju nije razmjerno</w:t>
      </w:r>
    </w:p>
    <w:p w14:paraId="7AE52920" w14:textId="77777777" w:rsidR="003A1B49" w:rsidRPr="003A1B49" w:rsidRDefault="003A1B49" w:rsidP="003A1B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A1B49">
        <w:rPr>
          <w:rFonts w:ascii="Times New Roman" w:eastAsia="Times New Roman" w:hAnsi="Times New Roman" w:cs="Times New Roman"/>
          <w:sz w:val="24"/>
          <w:szCs w:val="24"/>
          <w:lang w:eastAsia="hr-HR"/>
        </w:rPr>
        <w:t>2. kada bi objavljivanje prouzročilo nerazmjernu štetu uključenim investicijskim društvima ili fizičkim osobama.</w:t>
      </w:r>
    </w:p>
    <w:p w14:paraId="4467A92F" w14:textId="77777777" w:rsidR="003A1B49" w:rsidRPr="003A1B49" w:rsidRDefault="003A1B49" w:rsidP="003A1B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A1B49">
        <w:rPr>
          <w:rFonts w:ascii="Times New Roman" w:eastAsia="Times New Roman" w:hAnsi="Times New Roman" w:cs="Times New Roman"/>
          <w:sz w:val="24"/>
          <w:szCs w:val="24"/>
          <w:lang w:eastAsia="hr-HR"/>
        </w:rPr>
        <w:t>(6) Kada Agencija utvrdi da bi javna objava mogla prouzročiti nerazmjernu i/ili ozbiljnu štetu pravnim ili fizičkim osobama koje su predmet objave, može u odnosu na nadzorne mjere izrečene zbog kršenja obveza objavljivanja javnosti vezanih uz pojedinog izdavatelja (dio treći glava II. ovoga Zakona) postupiti na način predviđen stavkom 3. točkama 1. i 2. ovoga članka.</w:t>
      </w:r>
    </w:p>
    <w:p w14:paraId="57D253F4" w14:textId="77777777" w:rsidR="003A1B49" w:rsidRPr="003A1B49" w:rsidRDefault="003A1B49" w:rsidP="003A1B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A1B49">
        <w:rPr>
          <w:rFonts w:ascii="Times New Roman" w:eastAsia="Times New Roman" w:hAnsi="Times New Roman" w:cs="Times New Roman"/>
          <w:sz w:val="24"/>
          <w:szCs w:val="24"/>
          <w:lang w:eastAsia="hr-HR"/>
        </w:rPr>
        <w:t>(7) Agencija može u skladu s odredbama stavaka 2. i 3. ovoga članka na svojim internetskim stranicama javno objaviti podatke o svakoj izrečenoj nadzornoj mjeri koja je izrečena u vezi s ponašanjem koje predstavlja kršenje odredaba dijela drugog, trećeg, četvrtog i petog ovoga Zakona, iako za takvo kršenje nisu propisani prekršaji, ako smatra da je javna objava od bitnog utjecaja na interese korisnika financijskih usluga ili na promicanje i očuvanje stabilnosti financijskog sustava.</w:t>
      </w:r>
    </w:p>
    <w:p w14:paraId="3AEB965A" w14:textId="77777777" w:rsidR="003A1B49" w:rsidRPr="003A1B49" w:rsidRDefault="003A1B49" w:rsidP="003A1B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A1B49">
        <w:rPr>
          <w:rFonts w:ascii="Times New Roman" w:eastAsia="Times New Roman" w:hAnsi="Times New Roman" w:cs="Times New Roman"/>
          <w:sz w:val="24"/>
          <w:szCs w:val="24"/>
          <w:lang w:eastAsia="hr-HR"/>
        </w:rPr>
        <w:t>(8) Ako je protiv nadzorne mjere podnesen pravni lijek odnosno pokrenut upravni spor, Agencija će tu informaciju uključiti u objavu ili izmijeniti prethodnu objavu ako je pravni lijek podnesen odnosno upravni spor pokrenut nakon prvobitne objave. Agencija će objaviti podatak o ishodu postupka pokrenutog po podnesenom pravnom lijeku odnosno pokrenutom upravnom sporu, kao i svaku odluku kojom se poništava prethodna izrečena nadzorna mjera odnosno usvaja tužbeni zahtjev u upravnom sporu.</w:t>
      </w:r>
    </w:p>
    <w:p w14:paraId="7AF3C4F2" w14:textId="77777777" w:rsidR="003A1B49" w:rsidRPr="003A1B49" w:rsidRDefault="003A1B49" w:rsidP="003A1B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A1B49">
        <w:rPr>
          <w:rFonts w:ascii="Times New Roman" w:eastAsia="Times New Roman" w:hAnsi="Times New Roman" w:cs="Times New Roman"/>
          <w:sz w:val="24"/>
          <w:szCs w:val="24"/>
          <w:lang w:eastAsia="hr-HR"/>
        </w:rPr>
        <w:t>(9) Osim u odnosu na nadzorne mjere izrečene zbog kršenja obveza objavljivanja javnosti vezanih uz pojedinog izdavatelja (dio treći glava II. ovoga Zakona), podatke iz stavaka 1., 2. i 7. ovoga članka Agencija drži objavljene na svojoj internetskoj stranici najmanje pet godina od trenutka njihove objave. U odnosu na nadzorne mjere vezano uz javnu ponudu i/ili uvrštenje vrijednosnih papira (dio treći glava I. ovoga Zakona), osobne podatke sadržane u nadzornoj mjeri objavljenoj u skladu sa stavcima 1, 2. i 8. ovoga članka Agencija drži objavljene na svojoj internetskoj stranici samo onoliko dugo koliko je potrebno u skladu s propisima o zaštiti osobnih podataka.</w:t>
      </w:r>
    </w:p>
    <w:p w14:paraId="74D77857" w14:textId="77777777" w:rsidR="003A1B49" w:rsidRPr="003A1B49" w:rsidRDefault="003A1B49" w:rsidP="003A1B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A1B49">
        <w:rPr>
          <w:rFonts w:ascii="Times New Roman" w:eastAsia="Times New Roman" w:hAnsi="Times New Roman" w:cs="Times New Roman"/>
          <w:sz w:val="24"/>
          <w:szCs w:val="24"/>
          <w:lang w:eastAsia="hr-HR"/>
        </w:rPr>
        <w:t>(10) Agencija obavještava ESMA-u i kada je primjenjivo, EBA-u o svakoj izrečenoj nadzornoj mjeri koja nije objavljena u skladu sa stavkom 3. ovoga članka, osim onih koje su izrečene u skladu s dijelom trećim glavom II. ovoga Zakona. Ova obavijest uključuje informaciju o svakom izjavljenom pravnom lijeku odnosno upravnom sporu protiv nadzorne mjere i o ishodu postupka po pravnom lijeku odnosno pokrenutom upravnom sporu, ako se radi o mjerama izrečenima radi kršenja ovoga Zakona koje predstavljaju teži prekršaj prema odredbama ovoga Zakona.</w:t>
      </w:r>
    </w:p>
    <w:p w14:paraId="09308856" w14:textId="77777777" w:rsidR="003A1B49" w:rsidRPr="003A1B49" w:rsidRDefault="003A1B49" w:rsidP="003A1B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A1B49">
        <w:rPr>
          <w:rFonts w:ascii="Times New Roman" w:eastAsia="Times New Roman" w:hAnsi="Times New Roman" w:cs="Times New Roman"/>
          <w:sz w:val="24"/>
          <w:szCs w:val="24"/>
          <w:lang w:eastAsia="hr-HR"/>
        </w:rPr>
        <w:t>(11) Agencija jednom godišnje ESMA-i i, kada je primjenjivo, EBA-i dostavlja zbirne informacije o svim sankcijama i mjerama koje se izriču u skladu sa stavcima 1. i 10. ovoga članka, uz iznimku onih izrečenih zbog kršenja obveza objavljivanja javnosti vezanih uz pojedinog izdavatelja (dio treći glava II. ovoga Zakona).</w:t>
      </w:r>
    </w:p>
    <w:p w14:paraId="25EAFFEB" w14:textId="77777777" w:rsidR="003A1B49" w:rsidRPr="003A1B49" w:rsidRDefault="003A1B49" w:rsidP="003A1B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A1B49">
        <w:rPr>
          <w:rFonts w:ascii="Times New Roman" w:eastAsia="Times New Roman" w:hAnsi="Times New Roman" w:cs="Times New Roman"/>
          <w:sz w:val="24"/>
          <w:szCs w:val="24"/>
          <w:lang w:eastAsia="hr-HR"/>
        </w:rPr>
        <w:t>(12) Vezano za nadzorne mjere koje se izriču na temelju stavaka 1. i 10. ovoga članka te koje se odnose na dio drugi ovoga Zakona, kada Agencija takve odluke objavi javnosti, istodobno o tome obavještava ESMA-u i kada je primjenjivo EBA-u.</w:t>
      </w:r>
    </w:p>
    <w:p w14:paraId="7D3ED4EA" w14:textId="1C1C91F9" w:rsidR="003A1B49" w:rsidRDefault="003A1B49" w:rsidP="003A1B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A1B49">
        <w:rPr>
          <w:rFonts w:ascii="Times New Roman" w:eastAsia="Times New Roman" w:hAnsi="Times New Roman" w:cs="Times New Roman"/>
          <w:sz w:val="24"/>
          <w:szCs w:val="24"/>
          <w:lang w:eastAsia="hr-HR"/>
        </w:rPr>
        <w:t>(13) Vezano za nadzorne mjere koje se izriču na temelju stavaka 1. i 7. ovoga članka te koje se odnose na dio treći glavu I. ovoga Zakona, kada Agencija takve odluke objavi javnosti, istodobno o tome obavještava ESMA-u.</w:t>
      </w:r>
    </w:p>
    <w:p w14:paraId="0F18AF96" w14:textId="77777777" w:rsidR="003A1B49" w:rsidRPr="00CF05C4" w:rsidRDefault="003A1B49" w:rsidP="003A1B49">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812EED7" w14:textId="77777777" w:rsidR="008D1F1B" w:rsidRPr="00CF05C4" w:rsidRDefault="008D1F1B" w:rsidP="008D1F1B">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Teški prekršaji pravnih osoba</w:t>
      </w:r>
    </w:p>
    <w:p w14:paraId="0961A253" w14:textId="77777777" w:rsidR="008D1F1B" w:rsidRPr="00CF05C4" w:rsidRDefault="008D1F1B" w:rsidP="008D1F1B">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700.</w:t>
      </w:r>
    </w:p>
    <w:p w14:paraId="7D286D43"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Za prekršaj kaznit će se pravna osoba novčanom kaznom u iznosu koji je višekratnik broja 1000, a koja ne može biti manja od 5 % ni veća od 10 % ukupnog prihoda koji je ostvarila u godini kada je počinjen prekršaj, utvrđen službenim financijskim izvještajima za tu godinu, ako:</w:t>
      </w:r>
    </w:p>
    <w:p w14:paraId="12F4A498"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kao investicijsko društvo Agenciju ne izvijesti u roku iz članka 26. stavka 5. ovoga Zakona o prestanku mandata člana uprave ili nadzornog odbora</w:t>
      </w:r>
    </w:p>
    <w:p w14:paraId="4E5B26F9"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kao investicijsko društvo nije osigurala da zahtjev za izdavanje suglasnosti iz članka 29. stavka 1. ovoga Zakona bude podnesen najmanje tri mjeseca prije isteka mandata pojedinom članu uprave u skladu s člankom 29. stavkom 6. ovoga Zakona</w:t>
      </w:r>
    </w:p>
    <w:p w14:paraId="19F2EA70"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kao investicijsko društvo nije osigurala da novi zahtjev za izdavanje suglasnosti za imenovanje bude podnesen Agenciji najkasnije u roku od 30 dana od dana primitka obavijesti o ukidanju, prestanku ili odbijanju izdavanja suglasnosti za imenovanje, u skladu s člankom 29. stavkom 7. ovoga Zakona</w:t>
      </w:r>
    </w:p>
    <w:p w14:paraId="17188536"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kao investicijsko društvo nije osigurala da novi zahtjev za izdavanje suglasnosti za imenovanje bude podnesen Agenciji najkasnije u roku od 30 dana od dana u situaciji kada investicijsko društvo ne ispunjava uvjet o najmanjem potrebnom broju članova uprave u skladu s odredbama ovoga Zakona, u skladu s člankom 29. stavkom 7. ovoga Zakona</w:t>
      </w:r>
    </w:p>
    <w:p w14:paraId="22BB16C6"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kao investicijsko društvo ili burza u skladu s člankom 16. stavkom 1. ovoga Zakona ne obavijesti bez odgode Agenciju o saznanju o stjecanju ili otpuštanju udjela u tom investicijskom društvu ili burzi koji predstavlja kvalificirani udjel ili koji će izazvati prelazak ili smanjenje ispod 10 %, 20 %, 30 % ili 50 % u tom investicijskom društvu</w:t>
      </w:r>
    </w:p>
    <w:p w14:paraId="7E657F92"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kao investicijsko društvo ili kreditna institucija ili društvo za upravljanje, u skladu s obvezom iz članka 21. stavka 3. Delegirane uredbe (EU) br. 2017/565, primjerenim i proporcionalnim sustavima, sredstvima i postupcima ne osigura neprekidno i redovito obavljanje investicijskih usluga i aktivnosti protivno članku 51. stavku 6. ovoga Zakona</w:t>
      </w:r>
    </w:p>
    <w:p w14:paraId="16DBF57C"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 kao investicijsko društvo, kreditna institucija ili društvo za upravljanje postupi protivno odredbi članka 54. stavka 1. ovoga Zakona odnosno nije propisala, ili ne primjenjuje, ne ažurira redovito, ne procjenjuje niti ne nadzire primjerene politike i postupke koji osiguravaju da investicijsko društvo i relevantne osobe društva postupaju u skladu sa svojim obvezama propisanima ovim Zakonom, Uredbom (EU) br. 596/2014, Uredbom (EU) br. 600/2014 i pravilnicima koje na temelju njih donosi Agencija</w:t>
      </w:r>
    </w:p>
    <w:p w14:paraId="0F6549D3"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 kao investicijsko društvo, kreditna institucija ili društvo za upravljanje nije ustrojila trajnu i učinkovitu funkciju usklađenosti, u skladu s člankom 22. stavcima 2. i 3. Delegirane uredbe (EU) br. 2017/565 i člankom 54. stavkom 3. ovoga Zakona</w:t>
      </w:r>
    </w:p>
    <w:p w14:paraId="3BCDEAD6"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 kao investicijsko društvo nije propisalo ili ne primjenjuje politiku primitaka koja je u skladu s uvjetima iz članka 27. Delegirane uredbe (EU) br. 2017/565 ili članka 56. ovoga Zakona</w:t>
      </w:r>
    </w:p>
    <w:p w14:paraId="65B6DCA5"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 kao investicijsko društvo, kreditna institucija ili društvo za upravljanje nije uspostavila ili ne provodi primjerene postupke u cilju praćenja sprječavanja aktivnosti propisanih u skladu s člankom 57. stavkom 1. ovoga Zakona i u vezi s člankom 29. Delegirane uredbe (EU) br. 2017/565</w:t>
      </w:r>
    </w:p>
    <w:p w14:paraId="333B9C08"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 kao investicijsko društvo, kreditna institucija, društvo za upravljanje ili tržišni posrednik, protivno članku 58. stavku 4. ovoga Zakona, nije usvojila ili nije implementirala ili ne provodi učinkovitu pisanu politiku upravljanja sukobima interesa u skladu s primjenjivim uvjetima iz članaka 34. do 43. Delegirane uredbe (EU) br. 2017/565</w:t>
      </w:r>
    </w:p>
    <w:p w14:paraId="10DD9C93"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 kao investicijsko društvo, kreditna institucija ili društvo za upravljanje ne izdvoji ključne operativne funkcije u smislu članka 30. Delegirane Uredbe (EU) br. 2017/565, na treću osobu, u skladu s člankom 59. stavkom 1. ovoga Zakona i u vezi s uvjetima iz članaka 31. i 32. Delegirane uredbe (EU) br. 2017/565</w:t>
      </w:r>
    </w:p>
    <w:p w14:paraId="20CC79B0"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 kao investicijsko društvo ili kreditna institucija koja je proizvođač u smislu članka 60. stavka 1. ovoga Zakona ne omogući svim distributerima pristup svim potrebnim podacima, u skladu s člankom 60. stavkom 3. ovoga Zakona</w:t>
      </w:r>
    </w:p>
    <w:p w14:paraId="5F6516F3"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14. kao investicijsko društvo ili kreditna institucija koja je proizvođač u smislu članka 60. stavka 1. ovoga Zakona nije osigurala da postupak upravljanja proizvodima bude usklađen s uvjetima relevantnih propisa koji se odnose na upravljanje sukobima interesa, uključujući primitke od rada relevantnih osoba, u skladu s člankom 61. stavkom 3. ovoga Zakona</w:t>
      </w:r>
    </w:p>
    <w:p w14:paraId="442E4317"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15. kao investicijsko društvo ili kreditna institucija koja je proizvođač u smislu članka 60. stavka 1. ovoga Zakona nije poduzela sve primjerene mjere u slučaju realizacije ključnih događaja, u skladu s člankom 66. stavkom 2. ovoga Zakona</w:t>
      </w:r>
    </w:p>
    <w:p w14:paraId="3DD0A8E4"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16. kao investicijsko društvo ili kreditna institucija koja je distributer u smislu članka 67. stavka 1. ovoga Zakona nije uspostavila odgovarajuće mehanizme upravljanja proizvodom, pa zbog toga proizvodi i usluge koje nudi ili preporučuje nisu u skladu s potrebama, obilježjima i ciljevima utvrđenog ciljanog tržišta, u skladu s člankom 68. stavkom 4. ovoga Zakona</w:t>
      </w:r>
    </w:p>
    <w:p w14:paraId="08EBFD03"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17. kao investicijsko društvo ili kreditna institucija koja je distributer u smislu članka 67. stavka 1. ovog Zakona nije usvojila distribucijsku strategiju ili je usvojila distribucijsku strategiju koja nije usklađena s utvrđenim ciljanim tržištem, u skladu s člankom 68. stavkom 4. ovoga Zakona</w:t>
      </w:r>
    </w:p>
    <w:p w14:paraId="605608D2"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18. kao investicijsko društvo, kreditna institucija, društvo za upravljanje ili tržišni operater ne vodi evidencije i/ili poslovnu dokumentaciju, u skladu s člancima 72. do 76. Uredbe (EU) br. 2017/565 i prilozima I. i IV. Delegirane uredbe (EU) br. 2017/565 i člankom 75. stavkom 2. ovoga Zakona, tako da su Agenciji dovoljne za ocjenu pridržava li se investicijsko društvo svih obveza koje na temelju propisa iz članka 75. stavka 1. ovoga Zakona ima prema klijentima ili potencijalnim klijentima te poštuje li odredbe koje se odnose na očuvanje integriteta tržišta</w:t>
      </w:r>
    </w:p>
    <w:p w14:paraId="5F9D4AFC"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19. kao investicijsko društvo, kreditna institucija, društvo za upravljanje ili tržišni posrednik nije u roku iz članka 76. stavka 4. ovoga Zakona čuvala svu dokumentaciju i podatke o svim poslovima s financijskim instrumentima</w:t>
      </w:r>
    </w:p>
    <w:p w14:paraId="30529890"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20. kao investicijsko društvo ili kreditna institucija nije poduzela sve korake za evidentiranje komunikacije iz članka 77. stavaka 1. i 2. ovoga Zakona, u skladu s člankom 77. stavkom 3 ovoga Zakona</w:t>
      </w:r>
    </w:p>
    <w:p w14:paraId="6BB39F2E"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21. kao investicijsko društvo ili kreditna institucija nije usvojila, implementirala ili ne održava učinkovitu politiku o evidentiranju komunikacije iz članka 77. ovoga Zakona u skladu s uvjetima iz članka 79. ovoga Zakona i članka 76. Delegirane uredbe (EU) br. 2017/565</w:t>
      </w:r>
    </w:p>
    <w:p w14:paraId="64EEA3DD"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22. kao investicijsko društvo ili kreditna institucija nije poduzela sve razumne korake za sprječavanje komunikacije iz članka 77. ovoga Zakona privatnom opremom zaposlenika ili druge relevantne osobe u skladu s člankom 79. stavkom 2. ovoga Zakona</w:t>
      </w:r>
    </w:p>
    <w:p w14:paraId="321154BD"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23. kao investicijsko društvo, kreditna institucija ili društvo za upravljanje koje drži novčana sredstva i/ili financijske instrumente klijenta ne vodi evidencije i račune tako da u svakom trenutku i bez odgađanja može razlikovati imovinu koju drži za jednog klijenta od imovine koju drži za bilo kojeg drugog klijenta i od svoje vlastite imovine, u skladu s člankom 80. stavkom 4. točkom 1. ovoga Zakona</w:t>
      </w:r>
    </w:p>
    <w:p w14:paraId="5DECAF60"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24. kao investicijsko društvo, kreditna institucija ili društvo za upravljanje koje drži novčana sredstva ili financijske instrumente klijenta ne vodi evidencije i račune tako da se mogu upotrijebiti za revizijski trag, u skladu s člankom 80. stavkom 4. točkom 2. ovoga Zakona</w:t>
      </w:r>
    </w:p>
    <w:p w14:paraId="5C10D21C"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25. kao investicijsko društvo, kreditna institucija ili društvo za upravljanje koje drži novčana sredstva ili financijske instrumente nije na odgovarajući način organizacijski ustrojena kako bi se rizik gubitka ili smanjenja imovine klijenta ili prava u vezi s tom imovinom, nastao kao rezultat zlouporabe imovine, prijevare, lošeg administriranja, neprimjerenog vođenja evidencije ili nemara, sveo na najmanju moguću mjeru, u skladu s člankom 80. stavkom 4. točkom 6. ovoga Zakona</w:t>
      </w:r>
    </w:p>
    <w:p w14:paraId="0C596D04"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26. kao investicijsko društvo ne postupa pažnjom dobrog stručnjaka pri odabiru, imenovanju ili ugovaranju uvjeta deponiranja novčanih sredstava klijenta u skladu s člankom 81. stavkom 4. ovoga Zakona i pravilnikom iz članka 80. stavka 10. ovoga Zakona</w:t>
      </w:r>
    </w:p>
    <w:p w14:paraId="5DB7FB0F"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27. kao investicijsko društvo ili kreditna institucija koja koristi algoritamsko trgovanje ne uspostavi djelotvorne sustave i mjere za kontrolu rizika u skladu s odredbama Delegirane uredbe (EU) br. 2017/589 i članka 82. stavaka 1. do 4. ovoga Zakona</w:t>
      </w:r>
    </w:p>
    <w:p w14:paraId="762748A9"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28. kao investicijsko društvo ili kreditna institucija koja koristi algoritamsko trgovanje provodi strategiju održavanja tržišta u smislu članka 83. stavka 2. ovoga Zakona, a ne ispunjava uvjete propisane Delegiranom uredbom (EU) br. 2017/578 i člankom 83. stavkom 3. ovoga Zakona</w:t>
      </w:r>
    </w:p>
    <w:p w14:paraId="5C1B6FE8"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29. kao investicijsko društvo ili kreditna institucija koja klijentima omogućuje izravan elektronički pristup mjestu trgovanja ne uspostavi djelotvorne sustave i kontrolne mehanizme koji osiguravaju ispravnu procjenu primjerenosti klijenta koji koristi uslugu te odgovarajuću kontrolu te procjene, u skladu s člankom 84. stavkom 2. točkom 1. ovoga Zakona</w:t>
      </w:r>
    </w:p>
    <w:p w14:paraId="23A10281"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30. kao investicijsko društvo ili kreditna institucija koja klijentima omogućuje izravan elektronički pristup mjestu trgovanja ne uspostavi ili ne uspostavi djelotvorne sustave i kontrolne mehanizme koji onemogućuje klijentu da prekorači primjerene, unaprijed postavljene pragove trgovanja i ograničenja kredita za trgovanje, u skladu s člankom 84. stavkom 2. točkom 2. ovoga Zakona</w:t>
      </w:r>
    </w:p>
    <w:p w14:paraId="72E9E5ED"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31. kao investicijsko društvo ili kreditna institucija koja klijentima omogućuje izravan elektronički pristup mjestu trgovanja ne uspostavi djelotvorne sustave i kontrolne mehanizme koji osiguravaju primjeren nadzor trgovanja klijenata koji tu uslugu koriste, u skladu s člankom 84. stavkom 2. točkom 3. ovoga Zakona</w:t>
      </w:r>
    </w:p>
    <w:p w14:paraId="1226B7DA"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32. kao investicijsko društvo ili kreditna institucija koja klijentima omogućuje izravan elektronički pristup mjestu trgovanja ne uspostavi djelotvorne sustave i kontrolne mehanizme koji sprječavaju da putem sustava izravnog elektroničkog pristupa dođe do trgovanja koje predstavlja rizik za samo investicijsko društvo, stvara ili doprinosi stvaranju neurednog tržišta, koje bi moglo biti suprotno Uredbi (EU) br. 596/2014 ili pravilima mjesta trgovanja, u skladu s člankom 84. stavkom 2. točkom 4. ovoga Zakona</w:t>
      </w:r>
    </w:p>
    <w:p w14:paraId="7267D852"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33. kao investicijsko društvo ili kreditna institucija koja klijentima omogućuje izravan elektronički pristup mjestu trgovanja nije osigurala da klijenti tu mogućnost koriste u skladu s uvjetima iz ovoga Zakona i pravilima mjesta trgovanja, u skladu s člankom 84. stavkom 7. ovoga Zakona</w:t>
      </w:r>
    </w:p>
    <w:p w14:paraId="14E2AF7D"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34. kao investicijsko društvo, kreditna institucija, društvo za upravljanje ili tržišni posrednik tijekom pružanja investicijskih i pomoćnih usluga kontinuirano ili učestalo ne postupa u najboljem interesu klijenta, u skladu s člankom 86. stavcima 1. do 4. ovoga Zakona</w:t>
      </w:r>
    </w:p>
    <w:p w14:paraId="5772FEE3"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35. kao investicijsko društvo, kreditna institucija, društvo za upravljanje ili tržišni posrednik klijentima i/ili potencijalnim klijentima kontinuirano ili učestalo pruža podatke koji nisu korektni, jasni i koji dovode ili bi mogli dovesti u zabludu, u skladu s člankom 44. Delegirane uredbe (EU) br. 2017/565 i člankom 87. ovoga Zakona</w:t>
      </w:r>
    </w:p>
    <w:p w14:paraId="71A9384F"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36. kao investicijsko društvo, kreditna institucija, društvo za upravljanje ili tržišni posrednik klijentima i/ili potencijalnim klijentima učestalo ne dostavlja pravodobno podatke iz stavka 2. članka 88. ovoga Zakona, u skladu s člankom 88. stavkom 1. ovoga Zakona</w:t>
      </w:r>
    </w:p>
    <w:p w14:paraId="03E2137B"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37. kao investicijsko društvo kreditna institucija, društvo za upravljanje ili tržišni posrednik klijentima i/ili potencijalnim klijentima podatke iz članka 88. stavka 2. ovoga Zakona učestalo dostavlja u obliku koji nije u skladu s člankom 50. Delegirane uredbe (EU) br. 2017/565 i člankom 88. stavkom 3. ovoga Zakona</w:t>
      </w:r>
    </w:p>
    <w:p w14:paraId="13121500"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38. kao investicijsko društvo, kreditna institucija, društvo za upravljanje ili tržišni posrednik u komunikaciji s klijentima/potencijalnim klijentima učestalo ističe da je investicijski savjet koji nudi neovisan, a nisu ispunjeni uvjeti iz članka 53. Delegirane uredbe (EU) br. 2017/565 i članka 90. stavka 1. ovoga Zakona</w:t>
      </w:r>
    </w:p>
    <w:p w14:paraId="37BC6722"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39. kao investicijsko društvo, kreditna institucija, društvo za upravljanje ili tržišni posrednik koji klijentima pruža uslugu investicijskog savjetovanja i/ili upravljanja portfeljem učestalo ne prikuplja ili učestalo prikuplja manjkave podatke iz članka 54. Delegirane uredbe (EU) br. 2017/565, u skladu s člankom 105. stavkom 3. ovoga Zakona</w:t>
      </w:r>
    </w:p>
    <w:p w14:paraId="51CD5DCA"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40. kao investicijsko društvo ili kreditna institucija klijentima pruža investicijske usluge u smislu članka 107. stavka 1. ovoga Zakona, učestalo ne prikuplja ili učestalo prikuplja manjkave podatke o znanju i iskustvu klijenta na području ulaganja iz članka 54. Delegirane uredbe (EU) br. 2017/565, u skladu s člankom 107. stavkom 3. ovoga Zakona</w:t>
      </w:r>
    </w:p>
    <w:p w14:paraId="4E93F170"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41. kao investicijsko društvo ili kreditna institucija klijentima učestalo pruža investicijske usluge bez prikupljanja podataka iz članka 107. ovoga Zakona, a nisu ispunjeni svi uvjeti iz članka 110. stavka 1. ovoga Zakona, u skladu s člankom 110. stavkom 1. ovoga Zakona</w:t>
      </w:r>
    </w:p>
    <w:p w14:paraId="1CA23479"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42. kao investicijsko društvo ili kreditna institucija ne vodi evidencije o procjeni prikladnosti u skladu s člankom 56. Delegirane uredbe EU br. 2017/565 i člankom 108. ovoga Zakona</w:t>
      </w:r>
    </w:p>
    <w:p w14:paraId="15C3D72F"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43. kao investicijsko društvo ili kreditna institucija koja izvršava naloge klijenata učestalo ne poduzima sve korake za postizanje najpovoljnijeg ishoda za klijenta u skladu s kriterijima iz članka 64. Delegirane uredbe (EU) br. 2017/565, u skladu s člankom 121. stavkom 1. ovoga Zakona</w:t>
      </w:r>
    </w:p>
    <w:p w14:paraId="1522D5A8"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44. se kao investicijsko društvo ili kreditna institucija koja izvršava naloge malih ulagatelja učestalo ne pridržava obveze utvrđivanja najpovoljnijeg ishoda u skladu s člankom 122. stavcima 1. i 2. ovoga Zakona</w:t>
      </w:r>
    </w:p>
    <w:p w14:paraId="746B4E9E"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45. kao investicijsko društvo ili kreditna institucija koja izvršava naloge klijenata ne donese ili učestalo ne primjenjuje politiku izvršavanja naloga koja mu omogućava postizanje najpovoljnijeg ishoda pri izvršavanju naloga klijenta, u skladu s člankom 121. ovoga Zakona i člankom 66. Delegirane uredbe (EU) br. 2017/565, u skladu s člankom 123. stavkom 1. ovoga Zakona</w:t>
      </w:r>
    </w:p>
    <w:p w14:paraId="53B3F344"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46. kao investicijsko društvo ili kreditna institucija koja izvršava naloge klijenata nema propisane ili učestalo ne primjenjuje primjerene mjere i postupke koje jamče promptno, korektno i ažurno izvršavanje naloga u skladu s uvjetima iz članaka 67. do 69. Delegirane uredbe (EU) br. 2017/565, u skladu s člankom 119. stavkom 1. ovoga Zakona</w:t>
      </w:r>
    </w:p>
    <w:p w14:paraId="398858E3"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47. kao investicijsko društvo ili kreditna institucija koja izvršava naloge klijenata zloupotrijebi podatak u vezi s neizvršenim nalogom klijenta, u skladu s člankom 119. stavkom 4. ovoga Zakona</w:t>
      </w:r>
    </w:p>
    <w:p w14:paraId="3EC6C67F"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48. kao investicijsko društvo ili kreditna institucija učestalo limitirane naloge klijenta ne izvršava u skladu s uvjetima iz članka 70. Delegirane uredbe (EU) br. 2017/565, u skladu s člankom 120. stavkom 2. ovoga Zakona</w:t>
      </w:r>
    </w:p>
    <w:p w14:paraId="6AB9BB4B"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49. kao investicijsko društvo, kreditna institucija ili društvo za upravljanje poslove iz članka 126. stavka 1. ovoga Zakona povjeri osobi koja ne ispunjava uvjete iz članka 127. ovoga Zakona odnosno ako poslove iz članka 126. stavka 1. ovoga Zakona za račun investicijskog društva obavlja osoba koja nije upisana u registar vezanog zastupnika ili nije ovlaštena obavljati investicijske usluge i aktivnosti, u skladu s člankom 126. ovoga Zakona</w:t>
      </w:r>
    </w:p>
    <w:p w14:paraId="72531F2F"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50. kao investicijsko društvo, kreditna institucija ili društvo za upravljanje koje je imenovalo vezanog zastupnika ne nadzire ili ne nadzire adekvatno pridržava li se vezani zastupnik ovoga Zakona i relevantnih propisa prilikom obavljanja poslova iz članka 126. stavka 1. ovoga Zakona, u skladu s člankom 128. stavkom 2. točkom 1. ovoga Zakona</w:t>
      </w:r>
    </w:p>
    <w:p w14:paraId="79E04056"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51. kao subjekt nadzora Agencije iz članka 191. stavka 2. ovoga Zakona ne postupi u skladu s rješenjem o nadzornim mjerama Agencije, izrečenim sukladno članku 201. ovoga Zakona, na način i u roku koji odredi Agencija</w:t>
      </w:r>
    </w:p>
    <w:p w14:paraId="2B112399"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52. kao investicijsko društvo ili kreditna institucija ne objavljuje ponude u skladu s člankom 14. stavkom 1. Uredbe (EU) br. 600/2014</w:t>
      </w:r>
    </w:p>
    <w:p w14:paraId="4B8F5DE7"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53. kao investicijsko društvo ili kreditna institucija kao sistematski internalizator ne objavljuje ponude u skladu s člankom 15. stavkom 1. Uredbe (EU) br. 600/2014</w:t>
      </w:r>
    </w:p>
    <w:p w14:paraId="56123F08"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54. kao investicijsko društvo ili kreditna institucija kao sistematski internalizator ne provodi transparentna i nediskriminirajuća pravila i objektivne kriterije za učinkovito izvršavanje naloga u skladu s člankom 15. stavkom 1. podstavkom 3. Uredbe (EU) br. 600/2014</w:t>
      </w:r>
    </w:p>
    <w:p w14:paraId="15090720"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55. kao investicijsko društvo ili kreditna institucija kao sistematski internalizator učestalo izvršava naloge klijenata prema cijenama različitima od onih propisanih člankom 15. stavkom 2. Uredbe (EU) br. 600/2014</w:t>
      </w:r>
    </w:p>
    <w:p w14:paraId="16631BB6"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56. kao investicijsko društvo ili kreditna institucija kao sistematski internalizator koji objavljuje ponude za različite veličine učestalo izvršava naloge klijenata protivno uvjetima iz članka 15. stavka 4. Uredbe (EU) br. 600/2014</w:t>
      </w:r>
    </w:p>
    <w:p w14:paraId="732ADAB9"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57. kao investicijsko društvo ili kreditna institucija kao sistematski internalizator nema jasne standarde koji uređuju pristup ponudama, u skladu s člankom 17. stavkom 1. Uredbe (EU) br. 600/2014</w:t>
      </w:r>
    </w:p>
    <w:p w14:paraId="4E15E198"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58. kao investicijsko društvo ili kreditna institucija kao sistematski internalizator nije uskladila ponude, poboljšanja cijena tih ponuda ili cijene izvršenja s pomacima cijene utvrđenima u skladu s člankom 49. Direktive 2014/65/EU, u skladu s člankom 17.a Uredbe (EU) br. 600/2014</w:t>
      </w:r>
    </w:p>
    <w:p w14:paraId="387C5DC2"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59. kao investicijsko društvo ili kreditna institucija nije uskladila informacije objavljene u skladu s člankom 21. stavkom 1. Uredbe (EU) br. 600/2014 sa zahtjevima iz članka 21. stavka 3. Uredbe (EU) br. 600/2014</w:t>
      </w:r>
    </w:p>
    <w:p w14:paraId="1625B7A4"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60. kao investicijsko društvo ili kreditna institucija nije osigurala da se transakcije dionicama koje imaju međunarodni identifikacijski broj vrijednosnog papira (ISIN) izdan u Europskom gospodarskom prostoru (EGP) i kojima se trguje na mjestu trgovanja koje ono izvršava odvija na odgovarajućem mjestu trgovanja, u skladu s člankom 23. stavkom 1. Uredbe (EU) br. 600/2014</w:t>
      </w:r>
    </w:p>
    <w:p w14:paraId="4002D217"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61. kao investicijsko društvo ili kreditna institucija upravlja unutarnjim sustavom za uparivanje naloga, a nema odobrenje Agencije za pružanje usluge upravljanja MTP-om u skladu s člankom 23. stavkom 2. Uredbe (EU) br. 600/2014</w:t>
      </w:r>
    </w:p>
    <w:p w14:paraId="47428915"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62. kao investicijsko društvo ili kreditna institucija ne čuva podatke o nalozima i transakcijama u skladu s člankom 25. stavkom 1. Uredbe (EU) br. 600/2014</w:t>
      </w:r>
    </w:p>
    <w:p w14:paraId="5E91C477"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63. kao investicijsko društvo ili kreditna institucija ne objavljuje podatke o transakciji u skladu s uvjetima iz članka 20. stavka 1. Uredbe (EU) br. 600/2014</w:t>
      </w:r>
    </w:p>
    <w:p w14:paraId="192B0145"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64. kao investicijsko društvo ili kreditna institucija ne objavljuje sve pojedinačne transakcije preko jednog APA-e u skladu s člankom 20. stavkom 2. Uredbe (EU) br. 600/2014</w:t>
      </w:r>
    </w:p>
    <w:p w14:paraId="21DC6718"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65. kao investicijsko društvo ili kreditna institucija ne objavljuje transakcije u skladu s uvjetima iz članka 21. stavka 1. Uredbe (EU) br. 600/2014</w:t>
      </w:r>
    </w:p>
    <w:p w14:paraId="1F6BD1F2"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66. kao investicijsko društvo ili kreditna institucija učestalo ne objavljuje sve pojedinačne transakcije preko jednog APA-e u skladu s člankom 21. stavkom 2. Uredbe (EU) br. 600/2014</w:t>
      </w:r>
    </w:p>
    <w:p w14:paraId="0661FCAC"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67. kao središnja druga ugovorna strana ne prihvati poravnanje financijskih instrumenata suprotno uvjetima propisanima člankom 35. stavkom 1. Uredbe (EU) br. 600/2014</w:t>
      </w:r>
    </w:p>
    <w:p w14:paraId="7826F818"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68. kao središnja druga ugovorna strana uskrati pristup mjestu trgovanja protivno članku 35. stavku 3. Uredbe (EU) br. 600/2014</w:t>
      </w:r>
    </w:p>
    <w:p w14:paraId="0A08B7F8"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69. kao središnja druga ugovorna strana ne prihvati poravnanje financijskih instrumenata suprotno uvjetima propisanima člankom 36. stavkom 1. Uredbe (EU) br. 600/2014</w:t>
      </w:r>
    </w:p>
    <w:p w14:paraId="0B865354"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70. kao središnja druga ugovorna strana uskrati pristup mjestu trgovanja protivno članku 36. stavku 3. Uredbe (EU) br. 600/2014</w:t>
      </w:r>
    </w:p>
    <w:p w14:paraId="3B3773C4"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71. je kao središnja druga ugovorna strana, tržišni operater, investicijsko društvo ili kreditna institucija koja upravlja mjestom trgovanja ili povezani subjekt sklopila sporazum s ponuditeljem referentne vrijednosti u suprotnosti s člankom 37. stavkom 3. Uredbe (EU) br. 600/2014</w:t>
      </w:r>
    </w:p>
    <w:p w14:paraId="5960ED29"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72. na tržište stavi, distribuira ili prodaje određene financijske instrumente ili strukturirane depozite ili financijske instrumente ili strukturirane depozite s određenim naznačenim obilježjima protivno zabrani ESMA-e, EBA-e ili Agencije u skladu s člancima 40., 41. i 42. Uredbe (EU) br. 600/2014</w:t>
      </w:r>
    </w:p>
    <w:p w14:paraId="76771841"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73. obavlja određene vrste financijskih aktivnosti ili praksi protivno zabrani ESMA-e, EBA-e ili Agencije u skladu s člancima 40., 41. i 42. Uredbe (EU) br. 600/2014</w:t>
      </w:r>
    </w:p>
    <w:p w14:paraId="51EA7810"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74. kao financijska druga ugovorna strana ili nefinancijska druga ugovorna strana koja podliježe obvezi poravnanja na temelju glave II. Uredbe (EU) br. 648/2012 učestalo zaključuje transakcije protivno članku 28. stavku 1. Uredbe (EU) br. 600/2014</w:t>
      </w:r>
    </w:p>
    <w:p w14:paraId="2B0CE0CB"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75. kao središnja druga ugovorna strana, tržišni operater, investicijsko društvo ili kreditna institucija koja upravlja mjestom trgovanja ili investicijsko društvo ili kreditna institucija koja djeluje kao član poravnanja u skladu s člankom 2. stavkom 14. Uredbe (EU) br. 648/2012 nije uspostavila djelotvorne sustave, postupke i/ili mehanizme u odnosu na poravnane izvedenice u skladu s člankom 29. stavkom 2. Uredbe (EU) br. 600/2014</w:t>
      </w:r>
    </w:p>
    <w:p w14:paraId="2818A390"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76. kao investicijsko društvo, kreditna institucija ili tržišni operater koji je pružatelj usluga smanjenja rizika nakon trgovanja ne vodi potpunu i točnu evidenciju transakcija iz članka 31. stavka 1. Uredbe (EU) br. 600/2014 ili ne pruža Agenciji ili ESMA-i pristup tim evidencijama, u skladu s člankom 31. stavkom 3. Uredbe (EU) br. 600/2014</w:t>
      </w:r>
    </w:p>
    <w:p w14:paraId="5447A0A8"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77. kao osoba koja ima vlasnička prava na referentnu vrijednost nije osigurala pristup središnjoj drugoj ugovornoj strani i/ili mjestu trgovanja podacima u skladu s člankom 37. stavkom 1. Uredbe (EU) br. 600/2014</w:t>
      </w:r>
    </w:p>
    <w:p w14:paraId="5AEB2299"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78. kao investicijsko društvo ili kreditna institucija učestalo ne izvještava Agenciju o detaljima izvršenih transakcija iz članka 26. stavka 1. Uredbe (EU) br. 600/2014, na načine propisane člankom 26. stavkom 7. Uredbe (EU) br. 600/2014 i u rokovima propisanim člankom 26. stavkom 1. Uredbe (EU) br. 600/2014</w:t>
      </w:r>
    </w:p>
    <w:p w14:paraId="099B320F"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79. kao investicijsko društvo ili kreditna institucija učestalo dostavlja Agenciji izvještaj o izvršenim transakcijama iz članka 26. stavka 1. Uredbe (EU) br. 600/2014 koji nije ispunjen podacima propisanim člankom 26. stavkom 3. Uredbe (EU) br. 600/2014 ili isti izvještaj učestalo ne ispunjava ispravno</w:t>
      </w:r>
    </w:p>
    <w:p w14:paraId="21DC2133"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80. kao investicijsko društvo ili kreditna institucija iz članka 26. stavka 4. Uredbe (EU) br. 600/2014 učestalo ne navodi u prenesenom nalogu sve pojedinosti navedene u članku 26. stavcima 1. i 3. Uredbe (EU) br. 600/2014 ili učestalo sama ne izvještava Agenciju o detaljima izvršenih transakcija</w:t>
      </w:r>
    </w:p>
    <w:p w14:paraId="14F25A67"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81. kao investicijsko društvo ili kreditna institucija koja upravlja mjestom trgovanja učestalo ne izvještava Agenciju sukladno članku 26. stavcima 1. i 3. Uredbe (EU) br. 600/2014 o detaljima transakcija koje su izvršene preko njegova sustava na temelju naloga osobe na koju se ne odnose odredbe Uredbe (EU) br. 600/2014, a sukladno članku 26. stavku 4. Uredbe (EU) br. 600/2014</w:t>
      </w:r>
    </w:p>
    <w:p w14:paraId="3082CFBA"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82. kao investicijsko društvo ili kreditna institucija koja upravlja mjestom trgovanja i koja u ime investicijskog društva dostavlja Agenciji izvještaj o izvršenim transakcijama sukladno članku 26. stavku 7. podstavku 1. Uredbe (EU) br. 600/2014, nema uspostavljene i ne primjenjuje organizacijske zahtjeve propisane člankom 26. stavkom 7. podstavkom 5. Uredbe (EU) br. 600/2014</w:t>
      </w:r>
    </w:p>
    <w:p w14:paraId="2567CFCA"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83. kao investicijsko društvo ili kreditna institucija učestalo ne podnosi ispravljeno izvješće o izvršenim transakcijama iz članka 26. stavka 1. Uredbe (EU) br. 600/2014, sukladno članku 26. stavku 7. podstavku 8. Uredbe (EU) br. 600/2014</w:t>
      </w:r>
    </w:p>
    <w:p w14:paraId="1A9B3B39"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84. kao investicijsko društvo ili kreditna institucija učestalo ne dostavlja Agenciji potpunu specifikaciju pozicija iz članka 383. stavaka 1. i 2. ovoga Zakona, protivno članku 381. stavku 1. točki 1. ovoga Zakona, ili istu specifikaciju ne dostavlja Agenciji u rokovima i u obliku propisanom pravilnikom iz članka 383. stavka 5. ovoga Zakona ili istu specifikaciju učestalo ne ispunjava ispravno</w:t>
      </w:r>
    </w:p>
    <w:p w14:paraId="503BAE15"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85. kao investicijsko društvo ili kreditna institucija učestalo ne dostavlja drugom ili središnjem nadležnom tijelu potpunu specifikaciju pozicija iz članka 383. stavaka 1. i 2. ovoga Zakona, protivno članku 381. stavku 1. točkama 2. i 3. ovoga Zakona, ili istu specifikaciju ne dostavlja drugom ili središnjem nadležnom tijelu u obliku propisanom Provedbenom uredbom (EU) br. 2017/1093 ili istu specifikaciju učestalo ne ispunjava ispravno</w:t>
      </w:r>
    </w:p>
    <w:p w14:paraId="1C923432"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86. kao investicijsko društvo ili kreditna institucija koji su članovi uređenog tržišta ili MTP-a ili klijenti OTP-a učestalo ne izvještava investicijska društva, kreditne institucije ili tržišne operatere tih mjesta trgovanja o detaljima vlastitih pozicija, kao i detaljima pozicija konačnih klijenata koje drži putem ugovora kojima se trguje na tom mjestu trgovanja u skladu s člankom 382. ovoga Zakona ili o detaljima pozicija učestalo izvještava neispravno</w:t>
      </w:r>
    </w:p>
    <w:p w14:paraId="2FE93077"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87. kao investicijsko društvo ili kreditna institucija kao sistematski internalizator ponude daje protivno uvjetima iz članka 14. stavka 3. Uredbe (EU) br. 600/2014 u pogledu cijene i/ili minimalne količine</w:t>
      </w:r>
    </w:p>
    <w:p w14:paraId="1FF517F4"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88. kao burza ne obavlja zadaće vezane uz organizaciju i poslovanje uređenog tržišta u skladu s člankom 284. stavkom 3. ovoga Zakona, vodeći se načelima zaštite javnog interesa i stabilnosti tržišta kapitala u skladu sa stavkom 5. istoga članka</w:t>
      </w:r>
    </w:p>
    <w:p w14:paraId="18A4B380"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89. kao burza ne osigura da uređeno tržište ispunjava uvjete iz dijela prvoga glave III. ovoga Zakona, u skladu s člankom 284. stavkom 2. ovoga Zakona</w:t>
      </w:r>
    </w:p>
    <w:p w14:paraId="0186F066"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90. kao burza nije osigurala da članovi uprave burze u svakom trenutku ispunjavaju svaki od zahtjeva iz članka 288. stavka 4. ovoga Zakona</w:t>
      </w:r>
    </w:p>
    <w:p w14:paraId="30C123B1"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91. kao burza značajna u smislu veličine, unutarnje organizacije i prirode, područja djelovanja i složenosti aktivnosti nije uspostavila odbor za imenovanja, u skladu s odredbama članka 289. stavka 10. ovoga Zakona</w:t>
      </w:r>
    </w:p>
    <w:p w14:paraId="7C82FE56"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92. kao burza ako članovi nadzornog odbora burze nemaju pristup informacijama i/ili dokumentima koji su potrebni za nadgledanje i praćenje odlučivanja uprave burze kako je propisano člankom 289. stavkom 16. ovoga Zakona</w:t>
      </w:r>
    </w:p>
    <w:p w14:paraId="4864280F"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93. kao burza Agenciju ne obavijesti u roku iz članka 295. stavka 1. ovoga Zakona o prestanku mandata člana uprave ili nadzornog odbora</w:t>
      </w:r>
    </w:p>
    <w:p w14:paraId="45619E97"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94. kao burza Agenciji ne dostavi podatke na temelju kojih je moguće procijeniti da su ispunjeni svi zahtjevi propisani odredbama članka 288. i odredbama članka 289. ovoga Zakona ili Agenciju ne obavijesti o značajnijim promjenama u načinu izvršenja zahtjeva propisanih odredbama članaka 288. i 289. ovoga Zakona, a sukladno članku 295. stavku 2. ovoga Zakona</w:t>
      </w:r>
    </w:p>
    <w:p w14:paraId="4D0DEA36"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95. kao burza nije osigurala da novi zahtjev za izdavanje suglasnosti za imenovanje bude podnesen Agenciji najkasnije u roku od 30 dana od dana primitka obavijesti o ukidanju, prestanku ili odbijanju izdavanja suglasnosti za imenovanje, u skladu s člankom 292. stavkom 7. ovoga Zakona</w:t>
      </w:r>
    </w:p>
    <w:p w14:paraId="29DEEDEA"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96. kao burza nije dostavila Agenciji podatke o vlasničkoj strukturi, imateljima kvalificiranih udjela, kao i o identitetu i iznosu udjela svih osoba koje imaju mogućnost vršiti značajan utjecaj na upravljanje uređenim tržištem kako je propisano člankom 293. stavkom 2. ovoga Zakona</w:t>
      </w:r>
    </w:p>
    <w:p w14:paraId="6859EABE"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97. kao burza nije obavijestila Agenciju o svim značajnim promjenama u poslovanju burze u skladu s člankom 287. stavkom 8. ovoga Zakona</w:t>
      </w:r>
    </w:p>
    <w:p w14:paraId="5C8F78D4"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98. kao burza nije o padu vlastitih financijskih sredstava obavijestila Agenciju sukladno članku 287. stavku 7. ovoga Zakona</w:t>
      </w:r>
    </w:p>
    <w:p w14:paraId="071B35E2"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99. kao burza nije uspostavila ili nije primjenjivala mjere i postupke za funkcioniranje trgovinskog sustava sukladno članku 296. stavku 1. točki 11. ovoga Zakona</w:t>
      </w:r>
    </w:p>
    <w:p w14:paraId="39EEE2EA"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100. kao burza nije usvojila ili nije primjenjivala sigurnosne mjere za eventualne poremećaje u sustavu sukladno članku 296. stavku 1. točki 11. ovoga Zakona</w:t>
      </w:r>
    </w:p>
    <w:p w14:paraId="1C83ED3F"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101. kao burza nije usvojila ili nije primjenjivala pravila i postupke koji omogućuju korektno i uredno trgovanje sukladno članku 296. stavku 1. točki 12. ovoga Zakona</w:t>
      </w:r>
    </w:p>
    <w:p w14:paraId="0C31533F"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102. kao burza nije usvojila ili nije primjenjivala objektivne kriterije za djelotvorno izvršavanje naloga sukladno članku 296. stavku 1. točki 12. ovoga Zakona</w:t>
      </w:r>
    </w:p>
    <w:p w14:paraId="5B5344B1"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103. kao burza nije usvojila ili nije primjenjivala mjere koje olakšavaju zaključivanje transakcija sukladno članku 296. stavku 1. točki 13. ovoga Zakona</w:t>
      </w:r>
    </w:p>
    <w:p w14:paraId="247F2BF8"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104. je kao burza izdvojila poslovne procese koji su bitni za njezino poslovanje ili rad uređenog tržišta suprotno članku 296. stavku 3. ovoga Zakona</w:t>
      </w:r>
    </w:p>
    <w:p w14:paraId="3DC691A0"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105. kao burza ili operater MTP-a ili operater OTP-a nije uspostavila učinkovite mehanizme sukladno odredbi članka 298. stavka 2. ovoga Zakona i odredbama Delegirane uredbe (EU) br. 2017/584</w:t>
      </w:r>
    </w:p>
    <w:p w14:paraId="05CD7A60"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106. kao burza ili operater MTP-a ili operater OTP-a nije osigurala otpornost trgovinskog sustava, sukladno članku 298. stavku 1. točki 1. ovoga Zakona i odredbi Delegirane uredbe (EU) br. 2017/584</w:t>
      </w:r>
    </w:p>
    <w:p w14:paraId="36DC60C9"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107. kao burza ili operater MTP-a ili operater OTP-a nije osigurala dovoljan kapacitet trgovinskog sustava za obradu velikog broja naloga i poruka, sukladno članku 298. stavku 1. točki 2. ovoga Zakona i odredbi Delegirane uredbe (EU) br. 2017/584</w:t>
      </w:r>
    </w:p>
    <w:p w14:paraId="3F79C36E"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108. kao burza ili operater MTP-a ili operater OTP-a nije osigurala uredno trgovanje u uvjetima tržišnog stresa, sukladno članku 298. stavku 1. točki 3. ovoga Zakona i odredbi Delegirane uredbe (EU) br. 2017/584</w:t>
      </w:r>
    </w:p>
    <w:p w14:paraId="3D4B2695"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109. kao burza ili operater MTP-a ili operater OTP-a nije uspostavila sustave, postupke i mehanizme za odbacivanje naloga sukladno članku 299. stavku 1. ovoga Zakona</w:t>
      </w:r>
    </w:p>
    <w:p w14:paraId="0713F0E2"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110. kao burza ili operater MTP-a ili operater OTP-a nije odredila i/ili primijenila parametre za zaustavljanje trgovanja, sukladno članku 299. stavku 3. ovoga Zakona</w:t>
      </w:r>
    </w:p>
    <w:p w14:paraId="230CBDE8"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111. kao burza ili operater MTP-a ili operater OTP-a koja upravlja uređenim tržištem bitnim u smislu likvidnosti sukladno odredbama Delegirane uredbe (EU) br. 2017/566 nije uspostavila sustave i postupke radi osiguravanja obavještavanja nadležnog tijela, sukladno članku 299. stavku 6. ovoga Zakona</w:t>
      </w:r>
    </w:p>
    <w:p w14:paraId="3ADE42C6"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112. kao burza ili operater MTP-a ili operater OTP-a nije osigurala sustave, postupke i mehanizme kako bi osigurala sprječavanje stvaranja neurednih uvjeta trgovanja i upravljanja neurednim uvjetima trgovanja zbog algoritamskog trgovanja, sukladno članku 301. stavku 1. ovoga Zakona</w:t>
      </w:r>
    </w:p>
    <w:p w14:paraId="7BB4896E"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113. kao burza ili operater MTP-a ili operater OTP-a članovima nije omogućila okruženje za provođenje testiranja algoritama, sukladno članku 301. stavku 2. ovoga Zakona i sukladno odredbama Delegirane uredbe (EU) br. 2017/584</w:t>
      </w:r>
    </w:p>
    <w:p w14:paraId="5809498E"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114. kao burza ili operater MTP-a ili operater OTP-a koji omogućava izravni elektronički pristup uređenom tržištu nije osigurala takav pristup osobama na način kako su one određene sukladno članku 302. stavku 1. podstavku 1. ovoga Zakona</w:t>
      </w:r>
    </w:p>
    <w:p w14:paraId="7757AB84"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115. kao burza ili operater MTP-a ili operater OTP-a nije sklopila s članovima sporazume za suspendiranje ili isključivanje pružanja izravnog elektroničkog pristupa, sukladno članku 302. stavku 3. ovoga članka</w:t>
      </w:r>
    </w:p>
    <w:p w14:paraId="795BEC79"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116. kao burza ili operater MTP-a ili operater OTP-a nije usvojila režim pomaka cijena za dionice, potvrde o deponiranim vrijednosnim papirima, fondovima čijim se udjelima trguje na burzi, certifikate i/ili druge slične financijske instrumente odnosno sve druge financijske instrumente za koje su zahtjevi uređeni Delegiranom uredbom (EU) br. 2017/588, sukladno članku 303. stavku 1. ovoga Zakona i odredbama Delegirane uredbe (EU) br. 2017/588</w:t>
      </w:r>
    </w:p>
    <w:p w14:paraId="568BD22B"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117. kao burza Agenciji ne dostavi prijedlog cjenika i/ili njegovih izmjena i dopuna u skladu s člankom 306. stavkom 7. ovoga Zakona</w:t>
      </w:r>
    </w:p>
    <w:p w14:paraId="4D0AB155"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118. kao burza s obzirom na uvrštenje financijskih instrumenata na uređeno tržište ne uspostavi i/ili ne primijeni pravila, sukladno članku 321. stavku 1. ovoga Zakona</w:t>
      </w:r>
    </w:p>
    <w:p w14:paraId="2E41F16E"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119. kao burza nije osigurala uredno formiranje cijene i/ili postojanje djelotvornih uvjeta namire s obzirom na izvedene financijske instrumente, sukladno članku 321. stavku 3. ovoga Zakona</w:t>
      </w:r>
    </w:p>
    <w:p w14:paraId="32D7E3DA"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120. kao burza nije uspostavila i održavala mjere za provjeru izvršavanja obveza izdavatelja, sukladno članku 321. stavku 6. ovoga Zakona</w:t>
      </w:r>
    </w:p>
    <w:p w14:paraId="1F4CE256"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121. kao burza nije omogućila članovima pristup javno objavljenim podacima iz stavka 6. ovoga Zakona, sukladno članku 321. stavku 7. ovoga Zakona</w:t>
      </w:r>
    </w:p>
    <w:p w14:paraId="6393C34C"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122. kao burza nije uspostavila ili nije primjenjivala mjere redovite provjere usklađenosti financijskih instrumenata, sukladno članku 323. stavku 4. ovoga Zakona</w:t>
      </w:r>
    </w:p>
    <w:p w14:paraId="36B83472"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123. kao burza ili operater MTP-a ili operater OTP-a ne donese odluku o privremenoj obustavi trgovanja ili isključenju iz trgovanja financijskog instrumenta i svake povezane izvedenice, kada to zahtijeva zaštita ulagatelja ili taj financijski instrument više ne udovoljava pravilima burze, sukladno članku 340. stavku 2. ovoga Zakona</w:t>
      </w:r>
    </w:p>
    <w:p w14:paraId="53C0BA3A"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124. kao burza ili operater MTP-a ili operater OTP-a na zahtjev Agencije nije slijedila privremenu obustavu ili isključenje, sukladno članku 340. stavku 5. ovoga Zakona</w:t>
      </w:r>
    </w:p>
    <w:p w14:paraId="23B5217B"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125. kao burza nije uspostavila ili nije održavala ili nije provodila pravila za prijem u članstvo ili pristup uređenom tržištu, sukladno članku 314. stavku 1. ovoga Zakona</w:t>
      </w:r>
    </w:p>
    <w:p w14:paraId="76D2406D"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126. je kao burza prihvatila kao člana uređenog tržišta suprotno uvjetima propisanim člankom 313. stavcima 1. ili 2. ovoga Zakona</w:t>
      </w:r>
    </w:p>
    <w:p w14:paraId="7AFE8024"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127. kao burza nije nadzirala naloge, uključujući otkazivanja naloga i transakcije koje obavljaju članovi uređenog tržišta, sukladno članku 316. stavku 2. ovoga Zakona</w:t>
      </w:r>
    </w:p>
    <w:p w14:paraId="1086F0AC"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128. kao burza nije obavijestila Agenciju o svakom značajnom kršenju svojih pravila, nepravilnim uvjetima trgovanja ili postupanju koje može ukazivati na ponašanje koje je zabranjeno na temelju Uredbe (EU) br. 596/2014 ili poremećaje u sustavu povezane s financijskim instrumentom, sukladno članku 316. stavku 3. ovoga Zakona</w:t>
      </w:r>
    </w:p>
    <w:p w14:paraId="23CBB93F"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129. kao burza nije dostavila Agenciji sve potrebne podatke ili surađivala s Agencijom ili drugim nadležnim tijelom, sukladno članku 316. stavku 4. ovoga Zakona</w:t>
      </w:r>
    </w:p>
    <w:p w14:paraId="598E79A8"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130. kao operater MTP-a ili OTP-a bez odgode ne obustavi ili ne isključi financijske instrumente iz trgovanja, sukladno članku 343. stavku 12. ovoga Zakona</w:t>
      </w:r>
    </w:p>
    <w:p w14:paraId="49DDFEB8"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131. kao operater MTP-a ili OTP-a upravlja MTP-om ili OTP-om, ako ne postoji mogućnost interakcije između članova u vezi s formiranjem cijena, sukladno članku 344. stavku 2. ovoga Zakona</w:t>
      </w:r>
    </w:p>
    <w:p w14:paraId="6481A6C4"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132. kao operater MTP-a ili OTP-a nije uspostavila djelotvorne sustave, mjere i postupke kako bi postupala u skladu s odredbama članaka 298., 299., 300., 301., 302. ili 303. ovoga Zakona, sukladno članku 344. stavku 3. ovoga Zakona</w:t>
      </w:r>
    </w:p>
    <w:p w14:paraId="5CE7A9CF"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133. kao operater MTP-a ili OTP-a nije uspostavila mehanizme za prepoznavanje i svladavanje negativnih posljedica na djelovanje MTP-a ili OTP-a ili na njegove vlasnike ili članove koje bi sukob interesa između MTP-a, OTP-a, njihovih vlasnika ili operatera MTP-a ili OTP-a mogao imati u dobrom funkcioniranju MTP-a ili OTP-a, sukladno članku 344. stavku 4. ovoga Zakona</w:t>
      </w:r>
    </w:p>
    <w:p w14:paraId="3E6A46A9"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134. kao operater MTP-a ili OTP-a nije osigurala javno dostupne podatke ili se nije uvjerila da postoji pristup tim podacima, kako bi ulagatelji mogli donijeti investicijsku odluku, a uzimajući u obzir vrstu korisnika i instrumenata kojima se trguje, sukladno članku 345. stavku 1. ovoga Zakona</w:t>
      </w:r>
    </w:p>
    <w:p w14:paraId="0E25A0C8"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135. kao operater MTP-a ili OTP-a nije osigurala da izdavatelj vrijednosnih papira bez čije se suglasnosti trguje na MTP-u ili OTP-u ne podliježe obvezi objavljivanja podataka prema tom MTP-u ili OTP-u, sukladno članku 345. stavku 4. ovoga Zakona</w:t>
      </w:r>
    </w:p>
    <w:p w14:paraId="5495D4E6"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136. kao operater MTP-a ili OTP-a nije propisala ili primjenjivala transparentna i nediskriminirajuća pravila i postupke kojima se omogućuje korektno i uredno trgovanje, sukladno odredbama članka 346. stavka 1. ovoga Zakona</w:t>
      </w:r>
    </w:p>
    <w:p w14:paraId="131556E5"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137. kao operater MTP-a ili OTP-a nije redovito pratila sve aktivnosti na nalozima poslanim u sustav, kao i transakcije koje su izvršili njihovi članovi u cilju utvrđivanja mogućeg kršenja pravila, neurednih uvjeta trgovanja, postupanja koje može ukazivati na ponašanje koje je zabranjeno na temelju Uredbe (EU) br. 596/2014 ili poremećaje u sustavu povezane s financijskim instrumentom, sukladno članku 347. stavku 2. ovoga Zakona</w:t>
      </w:r>
    </w:p>
    <w:p w14:paraId="34B352C7"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138. kao operater MTP-a ili OTP-a nije bez odgode obavijestila Agenciju o tome da je utvrdila značajno kršenje pravila MTP-a ili OTP-a, neurednih uvjeta trgovanja, postupanja koje može ukazivati na ponašanje koje je zabranjeno na temelju Uredbe (EU) br. 596/2014 ili poremećaja u sustavu povezanih s financijskim instrumentom, sukladno članku 347. stavku 4. ovoga Zakona</w:t>
      </w:r>
    </w:p>
    <w:p w14:paraId="5E7B6FFD"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139. kao operater MTP-a ili OTP-a ne dostavi bez odgode Agenciji sve potrebne podatke ili ne surađuje prilikom nadzora, provođenja istražnih radnji i mjera nad slučajevima zlouporabe tržišta koje su se dogodile unutar sustava MTP-a ili OTP-a kojim upravlja, sukladno članku 347. stavku 5. ovoga Zakona</w:t>
      </w:r>
    </w:p>
    <w:p w14:paraId="408412A1"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140. kao operater MTP-a nije propisala i/ili provodila pravila, sukladno članku 349. stavku 1. ovoga Zakona</w:t>
      </w:r>
    </w:p>
    <w:p w14:paraId="25CB7C89"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141. kao operater MTP-a nije uspostavila ili primjenjivala mjere koje omogućuju nesmetano i pravodobno zaključivanje transakcija koje se izvršavaju unutar sustava MTP-a, sukladno članku 349. stavku 3. ovoga Zakona</w:t>
      </w:r>
    </w:p>
    <w:p w14:paraId="0A7569A4"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142. kao operater MTP-a nije kontinuirano tijekom poslovanja imala dovoljna financijska sredstva, ovisno o vrsti i opsegu zaključenih transakcija te stupnju rizika kojima su izloženi, kako bi se omogućilo uredno funkcioniranje MTP-a, sukladno članku 349. stavku 4. ovoga Zakona</w:t>
      </w:r>
    </w:p>
    <w:p w14:paraId="55627232"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143. je kao investicijsko društvo ili tržišni operater koji upravlja MTP-om izvršavala naloge klijenata uz korištenje vlastitog kapitala ili je trgovala za vlastiti račun uparivanjem naloga, sukladno članku 349. stavku 6. ovoga Zakona</w:t>
      </w:r>
    </w:p>
    <w:p w14:paraId="3CC3DC27"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144. kao operater OTP-a nije uspostavila ili primjenjivala mehanizme za sprječavanje izvršavanja naloga klijenata uz korištenje vlastitog kapitala investicijskog društva, burze ili bilo kojeg subjekta koji je dio iste grupe ili pravne osobe kao operater OTP-a, sukladno članku 350. stavku 1. ovoga Zakona</w:t>
      </w:r>
    </w:p>
    <w:p w14:paraId="40E1A4E7"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145. je kao operater OTP-a djelovala i kao sistematski internalizator, protivno zabrani iz članka 350. stavka 2. ovoga Zakona</w:t>
      </w:r>
    </w:p>
    <w:p w14:paraId="2B7FF881"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146. je kao operater OTP-a povezala OTP sa sistematskim internalizatorom na način na koji bi se omogućilo povezivanje naloga u OTP-u i naloga ili ponuda u sistematskom internalizatoru, sukladno članku 350. stavku 3. ovoga Zakona</w:t>
      </w:r>
    </w:p>
    <w:p w14:paraId="676D2462"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147. je kao operater OTP-a povezala OTP s drugim OTP-om na način koji je omogućio povezivanje naloga na različitim OTP-ima, sukladno članku 350. stavku 4. ovoga Zakona</w:t>
      </w:r>
    </w:p>
    <w:p w14:paraId="6119B44B"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148. je kao operater OTP-a trgovala za vlastiti račun uparivanjem naloga, sukladno odredbi članka 3. točke 121. ovoga Zakona bez pristanka klijenta ili je trgovala financijskim instrumentima koji nisu obveznice, strukturirani financijski proizvodi, emisijske jedinice i izvedenicama koje ispunjavaju uvjete propisane člankom 350. stavkom 8. ovoga Zakona, sukladno članku 350. stavku 5. ovoga Zakona</w:t>
      </w:r>
    </w:p>
    <w:p w14:paraId="32268248"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149. je kao operater OTP-a koristila pravo diskrecije iako nije bio ispunjen jedan od uvjeta propisanih člankom 350. stavkom 10. ovoga Zakona</w:t>
      </w:r>
    </w:p>
    <w:p w14:paraId="0A60C041"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150. kao operater MTP-a koji je registrirao MTP kao rastuće tržište malih i srednjih poduzeća nije uspostavila ili primjenjivala jasna pravila, sustave ili postupke kojima se osigurava ispunjenje zahtjeva da se prilikom prvotnog primanja financijskih instrumenata u trgovinu na MTP-u objavljuje dovoljno informacija kako bi se ulagateljima omogućilo donošenje informirane odluke o ulaganju u te financijske instrumente, sukladno članku 352. stavku 3. točki 3. ovoga Zakona</w:t>
      </w:r>
    </w:p>
    <w:p w14:paraId="3CBC24A7"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151. kao operater MTP-a koji je registrirao MTP kao rastuće tržište malih i srednjih poduzeća nije uspostavila ili primjenjivala jasna pravila, sustave ili postupke kojima se osigurava ispunjenje zahtjeva da izdavatelji na MTP-u kako je definirano člankom 3. stavkom 1. točkom 21. Uredbe (EU) br. 596/2014, osobe koje obavljaju rukovoditeljske dužnosti definirane člankom 3. stavkom 1. točkom 25. Uredbe (EU) br. 596/2014 te osobe usko povezane s njima definirane člankom 3. stavkom 1. točkom 26. Uredbe (EU) br. 596/2014 moraju ispunjavati relevantne zahtjeve koji se na njih primjenjuju u okviru Uredbe (EU) br. 596/2014, sukladno članku 352. stavku 3. točki 5. ovoga Zakona</w:t>
      </w:r>
    </w:p>
    <w:p w14:paraId="18D6E680"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152. kao operater MTP-a koji je registrirao MTP kao rastuće tržište malih i srednjih poduzeća nije uspostavila ili nije primjenjivala jasna pravila, sustave ili postupke kojima se osigurava ispunjenje zahtjeva da prospekti odnosno dokumenti za primanje u trgovinu iz članka 352. stavka 3. točke 3. ovoga Zakona, financijski izvještaji iz članka 352. stavka 3. točke 5. ovoga Zakona i informacije iz članka 7. stavka 1. Uredbe (EU) br. 596/2014 koje objave izdavatelji čiji su financijski instrumenti primljeni u trgovinu na MTP-u budu dostupni javnosti tako da su objavljene na internetskoj stranici operatera MTP-a odnosno da je na internetskoj stranici operatera MTP-a dostupna izravna poveznica na internetsku stranicu izdavatelja na kojoj su objavljeni ti dokumenti, izvještaji odnosno informacije, s time da navedeni dokumenti, izvještaji i informacije odnosno izravne poveznice na internetsku stranicu izdavatelja moraju biti dostupne na internetskoj stranici operatera MTP-a tijekom razdoblja od najmanje pet godina, računajući od dana kada su objavljene, sukladno članku 352. stavku 3. točki 6. ovoga Zakona</w:t>
      </w:r>
    </w:p>
    <w:p w14:paraId="07556916"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153. kao operater MTP-a koji je registrirao MTP kao rastuće tržište malih i srednjih poduzeća nije uspostavila ili nije primjenjivala jasna pravila, sustave ili postupke kojima se osigurava ispunjenje zahtjeva da su uspostavljeni učinkoviti sustavi i kontrole u svrhu sprečavanja i otkrivanja zlouporabe tržišta na MTP-u u skladu sa zahtjevima Uredbe (EU) br. 596/2014, sukladno članku 352. stavku 3. točki 7. ovoga Zakona</w:t>
      </w:r>
    </w:p>
    <w:p w14:paraId="72AD2763"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154. kao tržišni operater ili investicijsko društvo ili kreditna institucija koja vodi mjesto trgovanja ne objavljuje neprekidno tijekom uobičajenog vremena trgovanja podatke iz članka 3. stavka 1. Uredbe (EU) br. 600/2014</w:t>
      </w:r>
    </w:p>
    <w:p w14:paraId="77CCFC38"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155. kao tržišni operater ili investicijsko društvo ili kreditna institucija koja vodi mjesto trgovanja onemogući pristup sustavima iz članka 3. stavka 1. Uredbe (EU) br. 600/2014, sukladno odredbi članka 3. stavka 3. Uredbe (EU) br. 600/2014</w:t>
      </w:r>
    </w:p>
    <w:p w14:paraId="0DF4E8E8"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156. kao tržišni operater ili investicijsko društvo ili kreditna institucija koja vodi mjesto trgovanja na kojemu se formaliziraju dogovorene transakcije u skladu s člankom 4. stavkom 1. točkom (b) podtočkom 1. Uredbe (EU) br. 600/2014 ne osigura uvjete iz članka 4. stavka 3. podstavka 1. Uredbe (EU) br. 600/2014</w:t>
      </w:r>
    </w:p>
    <w:p w14:paraId="0797C9CD"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157. kao tržišni operater ili investicijsko društvo ili kreditna institucija koja vodi mjesto trgovanja ne objavljuje pojedinosti o transakcijama, u skladu s člankom 6. stavkom 1. Uredbe (EU) br. 600/2014</w:t>
      </w:r>
    </w:p>
    <w:p w14:paraId="652575D1"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158. kao tržišni operater ili investicijsko društvo ili kreditna institucija koja vodi mjesto trgovanja onemogući pristup sustavima iz članka 6. stavka 1. Uredbe (EU) br. 600/2014, sukladno odredbi članka 6. stavka 2. Uredbe (EU) br. 600/2014</w:t>
      </w:r>
    </w:p>
    <w:p w14:paraId="6925C38A"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159. kao tržišni operater ili investicijsko društvo ili kreditna institucija koja vodi mjesto trgovanja sklopi dogovor o odgođenoj objavi ili odgodi objavu podataka o trgovanju bez prethodnog odobrenja Agencije, u skladu s člankom 7. stavkom 1. Uredbe (EU) br. 600/2014</w:t>
      </w:r>
    </w:p>
    <w:p w14:paraId="68CB858F"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160. kao tržišni operater ili investicijsko društvo ili kreditna institucija koja vodi mjesto trgovanja o dogovoru o odgođenom objavljivanju podataka o trgovanju ne obavijesti tržišne sudionike i javnost u skladu s člankom 7. stavkom 1. Uredbe (EU) br. 600/2014</w:t>
      </w:r>
    </w:p>
    <w:p w14:paraId="62CFA586"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161. kao tržišni operater ili investicijsko društvo ili kreditna institucija koja vodi mjesto trgovanja ne objavljuje neprekidno tijekom uobičajenog vremena trgovanja podatke iz članka 8. stavka 1. Uredbe (EU) br. 600/2014</w:t>
      </w:r>
    </w:p>
    <w:p w14:paraId="530DF912"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162. kao tržišni operater ili investicijsko društvo ili kreditna institucija koja vodi mjesto trgovanja ne objavljuje neprekidno tijekom uobičajenog vremena trgovanja podatke iz članka 8.a stavka 1. Uredbe (EU) br. 600/2014</w:t>
      </w:r>
    </w:p>
    <w:p w14:paraId="5A18F6E3"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163. kao tržišni operater ili investicijsko društvo ili kreditna institucija koja vodi mjesto trgovanja ne objavljuje neprekidno tijekom uobičajenog vremena trgovanja podatke iz članka 8.b stavka 1. Uredbe (EU) br. 600/2014</w:t>
      </w:r>
    </w:p>
    <w:p w14:paraId="0AC44A05"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164. kao tržišni operater ili investicijsko društvo ili kreditna institucija koja vodi mjesto trgovanja ne objavljuje podatke u skladu s člankom 10. stavkom 1. Uredbe (EU) br. 600/2014</w:t>
      </w:r>
    </w:p>
    <w:p w14:paraId="27585658"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165. kao tržišni operater ili investicijsko društvo ili kreditna institucija koja vodi mjesto trgovanja onemogući pristup sustavima iz članka 10. stavka 1. Uredbe (EU) br. 600/2014, sukladno odredbi članka 10. stavka 2. Uredbe (EU) br. 600/2014</w:t>
      </w:r>
    </w:p>
    <w:p w14:paraId="02F52E1D"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166. kao tržišni operater ili investicijsko društvo ili kreditna institucija koja vodi mjesto trgovanja o dogovoru o odgođenom objavljivanju podataka o trgovanju ne obavijesti tržišne sudionike i javnost, u skladu s člankom 11. stavkom 1. Uredbe (EU) br. 600/2014</w:t>
      </w:r>
    </w:p>
    <w:p w14:paraId="12F6AE3C"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167. kao tržišni operater ili investicijsko društvo ili kreditna institucija koja vodi mjesto trgovanja informacije objavljene u skladu s člancima 3., 4. i 6. do 11. Uredbe (EU) br. 600/2014 ne stavi na raspolaganje javnosti, u skladu s člankom 12. stavkom 1. Uredbe (EU) br. 600/2014</w:t>
      </w:r>
    </w:p>
    <w:p w14:paraId="1C86E0E9"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168. kao tržišni operater ili investicijsko društvo ili kreditna institucija koja vodi mjesto trgovanja informacije objavljene u skladu s člancima 3., 4. i 6. do 11. Uredbe (EU) br. 600/2014 ne stavi na raspolaganje javnosti pod uvjetima propisanima u skladu s člankom 13. stavkom 1. Uredbe (EU) br. 600/2014</w:t>
      </w:r>
    </w:p>
    <w:p w14:paraId="7D6EFC18"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169. kao tržišni operater ili investicijsko društvo ili kreditna institucija koja vodi mjesto trgovanja ne čuva podatke u skladu s člankom 25. stavkom 2. Uredbe (EU) br. 600/2014</w:t>
      </w:r>
    </w:p>
    <w:p w14:paraId="25CA206D"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170. kao tržišni operater, investicijsko društvo ili kreditna institucija koja upravlja mjestom trgovanja zahtjev za pristup središnjoj drugoj ugovornoj strani ne dostavi Agenciji u skladu s člankom 35. stavkom 2. Uredbe (EU) br. 600/2014</w:t>
      </w:r>
    </w:p>
    <w:p w14:paraId="564ACB3D"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171. kao tržišni operater, investicijsko društvo ili kreditna institucija koja upravlja mjestom trgovanja zahtjev za pristup središnjoj drugoj ugovornoj strani ne dostavi Agenciji u skladu s člankom 36. stavkom 2. Uredbe (EU) br. 600/2014</w:t>
      </w:r>
    </w:p>
    <w:p w14:paraId="0E63D49B"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172. kao tržišni operater nije osigurala da transakcije izvedenicama koje su zaključene na uređenom tržištu poravnava središnja druga ugovorna strana u skladu s člankom 29. stavkom 1. Uredbe (EU) br. 600/2014</w:t>
      </w:r>
    </w:p>
    <w:p w14:paraId="26DFF1F0"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173. kao tržišni operater ili investicijsko društvo ili kreditna institucija koja upravlja mjestom trgovanja ne uspostavi kontrolne mehanizme u vezi s upravljanjem robnim izvedenicama kojima se trguje na tom mjestu trgovanja, a u skladu s člankom 380. stavkom 1. ovoga Zakona</w:t>
      </w:r>
    </w:p>
    <w:p w14:paraId="78513D6E"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174. kao tržišni operater ili investicijsko društvo ili kreditna institucija koja upravlja mjestom trgovanja ne obavijesti Agenciju o detaljima uspostavljenih kontrolnih mehanizama vezanih uz upravljanje pozicijama ili izmjenama istih, protivno obvezi iz članka 380. stavka 4. ovoga Zakona</w:t>
      </w:r>
    </w:p>
    <w:p w14:paraId="5FAE9C78"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175. kao tržišni operater ili investicijsko društvo ili kreditna institucija koja upravlja mjestom trgovanja učestalo ne objavljuje tjedni izvještaj iz članka 381. stavka 1. točke 1. ovoga Zakona ili isti izvještaj učestalo ne objavljuje na način i u obliku propisanom Provedbenom uredbom (EU) br. 2017/1093 ili ga učestalo ne ispunjava ispravno</w:t>
      </w:r>
    </w:p>
    <w:p w14:paraId="48B59D02"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176. kao tržišni operater ili investicijsko društvo ili kreditna institucija koja upravlja mjestom trgovanja učestalo ne dostavlja Agenciji izvještaj iz članka 381. stavka 1. točke 1. ovoga Zakona u skladu s člankom 381. stavkom 2. ovoga Zakona</w:t>
      </w:r>
    </w:p>
    <w:p w14:paraId="7A552167"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177. kao tržišni operater ili investicijsko društvo ili kreditna institucija koja upravlja mjestom trgovanja učestalo ne dostavlja ESMA-i izvještaj iz članka 381. stavka 1. točke 1. ovoga Zakona ili isti izvještaj učestalo ne dostavlja ESMA-i u rokovima i u obliku propisanom Provedbenom uredbom (EU) br. 2017/953 ili isti izvještaj učestalo ne ispunjava ispravno</w:t>
      </w:r>
    </w:p>
    <w:p w14:paraId="2EEF57CB"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178. kao tržišni operater ili investicijsko društvo ili kreditna institucija koja upravlja mjestom trgovanja učestalo ne dostavlja Agenciji izvještaj iz članka 381. stavka 1. točke 2. ovoga Zakona ili isti izvještaj učestalo ne dostavlja Agenciji na zahtjev</w:t>
      </w:r>
    </w:p>
    <w:p w14:paraId="2F07C576"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179. kao tržišni operater učestalo ne izvještava Agenciju sukladno članku 26. stavcima 1. i 3. Uredbe (EU) br. 600/2014 o detaljima transakcija koje su izvršene preko njezina sustava, na temelju naloga osobe na koju se ne odnose odredbe Uredbe (EU) br. 600/2014, a sukladno članku 26. stavku 4. Uredbe (EU) br. 600/2014</w:t>
      </w:r>
    </w:p>
    <w:p w14:paraId="582F1AFB"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180. kao tržišni operater koji u ime investicijskog društva dostavlja Agenciji izvještaj o izvršenim transakcijama sukladno članku 26. stavku 7. podstavku 1. Uredbe (EU) br. 600/2014, učestalo dostavlja Agenciji izvještaj o izvršenim transakcijama koji nije ispunjen podacima propisanim člankom 26. stavkom 3. Uredbe (EU) br. 600/2014 ili isti izvještaj učestalo ne ispunjava ispravno</w:t>
      </w:r>
    </w:p>
    <w:p w14:paraId="222AE43B"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181. kao tržišni operater koji u ime investicijskog društva dostavlja Agenciji izvještaj o izvršenim transakcijama sukladno članku 26. stavku 7. podstavku 1. Uredbe (EU) br. 600/2014 nema uspostavljene i ne primjenjuje organizacijske zahtjeve propisane člankom 26. stavkom 7. podstavkom 5. Uredbe (EU) br. 600/2014</w:t>
      </w:r>
    </w:p>
    <w:p w14:paraId="62826520"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182. kao tržišni operater učestalo ne podnosi ispravljeno izvješće o izvršenim transakcijama iz članka 26. stavka 1. Uredbe (EU) br. 600/2014 u ime investicijskog društva, sukladno članku 26. stavku 7. podstavku 8. Uredbe (EU) br. 600/2014</w:t>
      </w:r>
    </w:p>
    <w:p w14:paraId="3F6E7795"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183. kao pružatelj usluga dostave podataka ne obavijesti Agenciju o svim promjenama u sastavu uprave sukladno članku 366. stavku 5. ovoga Zakona</w:t>
      </w:r>
    </w:p>
    <w:p w14:paraId="0BEE6BBE"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184. kao pružatelj usluga dostave podataka, investicijsko društvo, kreditna institucija ili tržišni operater koje je APA, koji je dobio odobrenje Agencije sukladno članku 358. ovoga Zakona učestalo ne objavljuje podatke propisane člancima 20. i 21. Uredbe (EU) br. 600/2014 što je tehnički moguće bliže stvarnom vremenu, u skladu s člankom 27.g stavkom 1. Uredbe (EU) br. 600/2014</w:t>
      </w:r>
    </w:p>
    <w:p w14:paraId="54A81EFB"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185. kao pružatelj usluga dostave podataka, investicijsko društvo, kreditna institucija ili tržišni operater koje je APA, koji je dobio odobrenje Agencije sukladno članku 358. ovoga Zakona učestalo ne omogućava da su podaci iz članka 27.g stavka 1. Uredbe (EU) br. 600/2014 besplatno dostupni 15 minuta nakon što ih je APA objavila, u skladu s člankom 27.g stavkom 1. Uredbe (EU) br. 600/2014</w:t>
      </w:r>
    </w:p>
    <w:p w14:paraId="50B95D8C"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186. kao pružatelj usluga dostave podataka, investicijsko društvo, kreditna institucija ili tržišni operater koje je APA, koji je dobio odobrenje Agencije sukladno članku 358. ovoga Zakona učestalo ne distribuira podatke iz članaka 20. i 21. Uredbe (EU) br. 600/2014 na način koji osigurava brz pristup podacima na nediskriminirajućoj osnovi i u formatu koji olakšava konsolidiranje podataka sa sličnim podacima iz drugih izvora, u skladu s člankom 27.g stavkom 1. Uredbe (EU) br. 600/2014</w:t>
      </w:r>
    </w:p>
    <w:p w14:paraId="72469FF2"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187. kao pružatelj usluga dostave podataka, investicijsko društvo, kreditna institucija ili tržišni operater koje je APA, koji je dobio odobrenje Agencije sukladno članku 358. ovoga Zakona učestalo ne uključuje pojedinosti propisane člankom 27.g stavkom 2. Uredbe (EU) br. 600/2014 u podatke koje je dužna objaviti sukladno članku 27.g stavku 1. Uredbe (EU) br. 600/2014 učestalo</w:t>
      </w:r>
    </w:p>
    <w:p w14:paraId="1A72E9D2"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188. kao pružatelj usluga dostave podataka, investicijsko društvo, kreditna institucija ili tržišni operater koje je APA, koji je dobio odobrenje Agencije sukladno odredbama ovoga Zakona kontinuirano ne ispunjava organizacijske zahtjeve iz članka 27.g stavaka 3. do 5. Uredbe (EU) br. 600/2014</w:t>
      </w:r>
    </w:p>
    <w:p w14:paraId="4580EE23"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189. kao pružatelj usluga dostave podataka, investicijsko društvo, kreditna institucija ili tržišni operater koje je APA, koji je dobio odobrenje Agencije sukladno odredbama ovoga Zakona ne održava mehanizme koji osiguravaju da su usluge APA-e razdvojene od ostalih poslovnih funkcija u skladu s člankom 27.g stavkom 3. Uredbe (EU) br. 600/2014, a utvrdi se kako navedeno postupanje rezultira diskriminacijom prikupljenih podataka</w:t>
      </w:r>
    </w:p>
    <w:p w14:paraId="7E3C8E2D"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190. kao pružatelj usluga dostave podataka, investicijsko društvo, kreditna institucija ili tržišni operater koje je APA, koji je dobio odobrenje Agencije sukladno odredbama ovoga Zakona ne pohranjuje podatke u skladu s člankom 22. stavkom 2. Uredbe (EU) br. 600/2014 i regulatornim tehničkim standardima koje donosi ESMA, sukladno članku 22. stavku 4. Uredbe (EU) br. 600/2014</w:t>
      </w:r>
    </w:p>
    <w:p w14:paraId="74274FE7"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191. kao pružatelj usluga dostave podataka, investicijsko društvo, kreditna institucija ili tržišni operater koje je ARM učestalo dostavlja Agenciji izvještaj o izvršenim transakcijama iz članka 26. stavka 1. Uredbe (EU) br. 600/2014 koji nije ispunjen podacima propisanim člankom 26. stavkom 3. Uredbe (EU) br. 600/2014 ili isti izvještaj učestalo ne ispunjava ispravno</w:t>
      </w:r>
    </w:p>
    <w:p w14:paraId="23313EFD"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192. kao pružatelj usluga dostave podataka, investicijsko društvo, kreditna institucija ili tržišni operater koje je ARM učestalo ne dostavlja Agenciji ispravljeno izvješće o izvršenim transakcijama iz članka 26. stavka 1. Uredbe (EU) br. 600/2014, sukladno članku 26. stavku 7. podstavku 8. Uredbe (EU) br. 600/2014</w:t>
      </w:r>
    </w:p>
    <w:p w14:paraId="334A434E"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193. kao pružatelj usluga dostave podataka, investicijsko društvo, kreditna institucija ili tržišni operater koje je ARM kontinuirano ne ispunjava organizacijske zahtjeve iz članka 369. stavka 3. ovoga Zakona</w:t>
      </w:r>
    </w:p>
    <w:p w14:paraId="4304E78B"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194. kao pružatelj usluga dostave podataka, investicijsko društvo, kreditna institucija ili tržišni operater koje je ARM ne održava mehanizme koji osiguravaju da su usluge ARM-a razdvojene od ostalih poslovnih funkcija u skladu s člankom 369. stavkom 4. ovoga Zakona, a utvrdi se kako navedeno postupanje rezultira diskriminacijom prikupljenih podataka</w:t>
      </w:r>
    </w:p>
    <w:p w14:paraId="2E33A207"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195. kao pružatelj usluga dostave podataka, investicijsko društvo, kreditna institucija ili tržišni operater koji obavlja usluge dostave podataka ne postupi u skladu s rješenjem o nadzornim mjerama Agencije, izrečenim sukladno članku 372. ovoga Zakona, na način i u roku koji odredi Agencija</w:t>
      </w:r>
    </w:p>
    <w:p w14:paraId="0DDBBAEA"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196. ima poziciju koja je veća od ograničenja utvrđenog za tu robnu izvedenicu, a što je protivno članku 374. ovoga Zakona</w:t>
      </w:r>
    </w:p>
    <w:p w14:paraId="419E6AB7"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197. ne dostavi ili ne dostavi u roku podatke o veličini i namjeni pozicije ili izloženosti koja proizlazi iz sklopljenog ugovora o robnoj izvedenici ili ekonomski jednakovrijednog OTC ugovora i imovine ili obveze u vezi s tržištem temeljnog instrumenta u skladu s člankom 385. stavkom 3. ovoga Zakona</w:t>
      </w:r>
    </w:p>
    <w:p w14:paraId="7570C1CC"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198. ne izvrši mjere na način i u rokovima propisanim rješenjem Agencije iz članka 385. stavka 5. ovoga Zakona</w:t>
      </w:r>
    </w:p>
    <w:p w14:paraId="01C7AEB7"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199. kao izdavatelj financijskih instrumenata uvrštenih na uređeno tržište nije osigurala postojanje identifikacijskog broja odnosno identifikacijske oznake sukladno odredbama članka 3. Delegirane uredbe (EU) br. 2017/585, a u skladu s člankom 320. stavkom 4. ovoga Zakona</w:t>
      </w:r>
    </w:p>
    <w:p w14:paraId="648662D8"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200. kao izdavatelj financijskih instrumenata uvrštenih na MTP ili OTP nije osigurala postojanje identifikacijskog broja odnosno identifikacijske oznake sukladno odredbama članka 3. Delegirane uredbe (EU) br. 2017/585, a u skladu s člankom 345. stavkom 5. ovoga Zakona</w:t>
      </w:r>
    </w:p>
    <w:p w14:paraId="128AD370"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201. kao subjekt nadzora Agencije iz članka 683. stavka 1. točke 1. podtočaka a), b) i c) ovoga Zakona ili kao pravna osoba čija je podružnica subjekt nadzora iz članka 683. stavka 1. točke 1. podtočaka d) do m) ovoga Zakona ne omogući Agenciji i/ili ovlaštenim osobama Agencije, na njihov zahtjev i u traženom roku, obavljanje nadzora, tako što protivno članku 684. stavku 2. točki 2. ovoga Zakona ne omogući na zahtjev Agencije ili ovlaštene osobe Agencije pristup svakom dokumentu i podacima u bilo kojem obliku i/ili ne dostavi njihovu presliku, uključujući poslovne knjige i dokumentaciju</w:t>
      </w:r>
    </w:p>
    <w:p w14:paraId="72DE276E"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202. kao subjekt nadzora Agencije iz članka 683. stavka 1. točke 1. podtočaka a), b) i c) ovoga Zakona ili kao pravna osoba čija je podružnica subjekt nadzora iz članka 683. stavka 1. točke 1. podtočaka d) do m) ovoga Zakona ne omogući Agenciji i/ili ovlaštenim osobama Agencije, na njihov zahtjev i u traženom roku, obavljanje nadzora, tako što protivno članku 684. stavku 2. točki 4. ovoga Zakona ne da postojeće zapise telefonskih razgovora, elektroničkih komunikacija i ostalih zapisa o podatkovnom prometu koji su dostupni subjektu nadzora ili drugoj osobi kojoj su propisane obveze čuvanja takvih zapisa ovim Zakonom, Uredbom (EU) br. 596/2014, Uredbom (EU) br. 600/2014 ili drugim relevantnim propisom</w:t>
      </w:r>
    </w:p>
    <w:p w14:paraId="4F9BAC8F"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203. kao subjekt nadzora Agencije iz članka 683. stavka 1. točke 1. podtočaka a), b) i c) ovoga Zakona ili kao pravna osoba čija je podružnica subjekt nadzora iz članka 683. stavka 1. točke 1. podtočaka d) do m) ovoga Zakona ne omogući Agenciji i/ili ovlaštenim osobama Agencije, na njihov zahtjev i u traženom roku, obavljanje nadzora, tako što protivno članku 688. stavku 3. ovoga Zakona ne uruči sve traženo i/ili ne osigura standardno sučelje za pristup sustavu za upravljanje bazama podataka kojima se koristi</w:t>
      </w:r>
    </w:p>
    <w:p w14:paraId="2237BEB2"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204. kao subjekt nadzora Agencije iz članka 683. stavka 1. točke 1. podtočaka a), b) i c) ovoga Zakona ili kao pravna osoba čija je podružnica subjekt nadzora iz članka 683. stavka 1. točke 1. podtočaka d) do m) ovoga Zakona ne omogući Agenciji i/ili ovlaštenim osobama Agencije, na njihov zahtjev i u traženom roku, obavljanje nadzora, tako što protivno članku 690. stavku 2. ovoga Zakona ne preda dokumentaciju iz koje je razvidan potpuni opis rada informacijskog sustava</w:t>
      </w:r>
    </w:p>
    <w:p w14:paraId="4F9B76D9"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205. kao subjekt nadzora Agencije iz članka 683. stavka 1. točke 1. podtočaka a), b) i c) ovoga Zakona ili kao pravna osoba čija je podružnica subjekt nadzora iz članka 683. stavka 1. točke 1. podtočaka d) do m) ovoga Zakona ne omogući Agenciji i/ili ovlaštenim osobama Agencije, na njihov zahtjev i u traženom roku, obavljanje nadzora, tako što protivno članku 689. stavcima 1. i 2. ovoga Zakona ne osigura uvjete za obavljanje nadzora</w:t>
      </w:r>
    </w:p>
    <w:p w14:paraId="1A2B47EA"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206. kao subjekt nadzora Agencije iz članka 683. stavka 1. točke 1. podtočaka a), b) i c) ovoga Zakona ili kao pravna osoba čija je podružnica subjekt nadzora iz članka 683. stavka 1. točke 1. podtočaka d) do m) ovoga Zakona ne omogući Agenciji i/ili ovlaštenim osobama Agencije, na njihov zahtjev i u traženom roku, obavljanje nadzora, tako što protivno članku 690. stavku 1. ovoga Zakona ne osigura uvjete za obavljanje nadzora.</w:t>
      </w:r>
    </w:p>
    <w:p w14:paraId="097290C3"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Iznimno od stavka 1. ovoga članka, ako bi iznos novčane kazne utvrđene na temelju stavka 1. ovoga članka bio manji od 66.360,00 eura, pravna osoba iz stavka 1. ovoga članka kaznit će se za prekršaj iz stavka 1. ovoga članka novčanom kaznom u iznosu od 66.360,00 do 132.720,00 eura.</w:t>
      </w:r>
    </w:p>
    <w:p w14:paraId="0B283786" w14:textId="77777777" w:rsidR="008D1F1B" w:rsidRPr="00CF05C4" w:rsidRDefault="008D1F1B" w:rsidP="008D1F1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Iznimno od stavaka 1. i 2. ovoga članka, u slučaju da je pravna osoba prekršajem iz stavka 1. ovoga članka ostvarila korist ili spriječila gubitak, a iznos tako ostvarene koristi ili spriječenog gubitka može se utvrditi, kaznit će se za prekršaj novčanom kaznom u iznosu dvostruko utvrđenog iznosa tako ostvarene koristi odnosno tako spriječenog gubitka, ako je taj iznos veći od propisanog najvećeg iznosa novčane kazne iz stavaka 1. i 2. ovoga članka.</w:t>
      </w:r>
    </w:p>
    <w:p w14:paraId="5117C071" w14:textId="504EF44B" w:rsidR="00DB61E8" w:rsidRPr="00CF05C4" w:rsidRDefault="008D1F1B"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Za prekršaj iz stavka 1. ovoga članka kaznit će se i odgovorna osoba pravne osobe novčanom kaznom u iznosu od 13.270,00 do 5.000.000,00 eura.</w:t>
      </w:r>
    </w:p>
    <w:p w14:paraId="076BD805" w14:textId="77777777" w:rsidR="00AE1EDD" w:rsidRPr="00CF05C4" w:rsidRDefault="00AE1EDD" w:rsidP="00AE1EDD">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Lakši prekršaji pravnih osoba</w:t>
      </w:r>
    </w:p>
    <w:p w14:paraId="4F4AF362" w14:textId="77777777" w:rsidR="00AE1EDD" w:rsidRPr="00CF05C4" w:rsidRDefault="00AE1EDD" w:rsidP="00AE1EDD">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Članak 701.</w:t>
      </w:r>
    </w:p>
    <w:p w14:paraId="0967DFF4"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Za prekršaj kaznit će se pravna osoba novčanom kaznom u iznosu koji je višekratnik broja 1.000, a koja ne može biti manja od 2 % ni veća od 5 % ukupnog prihoda koji je ostvarila u godini kada je počinjen prekršaj utvrđen službenim financijskim izvještajima za tu godinu, ako:</w:t>
      </w:r>
    </w:p>
    <w:p w14:paraId="710755F3"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kao investicijsko društvo najkasnije do 31. ožujka tekuće godine Agenciji ne dostavi popis svih dioničara u skladu s člankom 16. stavkom 2. ovoga Zakona</w:t>
      </w:r>
    </w:p>
    <w:p w14:paraId="417941F7"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kao investicijsko društvo, kreditna institucija ili društvo za upravljanje u pogledu organizacijskih uvjeta ne postupa u skladu s člankom 50. stavkom 1. ovoga Zakona</w:t>
      </w:r>
    </w:p>
    <w:p w14:paraId="63E46FC7"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kao investicijsko društvo, kreditna institucija ili društvo za upravljanje u pogledu organizacijskih uvjeta ne obavijesti Agenciju u skladu s člankom 50. stavkom 3. ovoga Zakona</w:t>
      </w:r>
    </w:p>
    <w:p w14:paraId="4DA11755"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kao investicijsko društvo, kreditna institucija ili društvo za upravljanje o izdvajanju ključnih operativnih funkcija iz članka 59. stavka 1. ovoga Zakona ne izvijesti Agenciju u skladu s člankom 59. stavkom 3. ili 4. ovoga Zakona</w:t>
      </w:r>
    </w:p>
    <w:p w14:paraId="38090341"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kao investicijsko društvo, kreditna institucija ili društvo za upravljanje koje drži novčana sredstva i/ili financijske instrumente suprotno zabrani iz članka 80. stavka 3. ovoga Zakona sklopi ugovor o financijskom kolateralu s malim ulagateljem</w:t>
      </w:r>
    </w:p>
    <w:p w14:paraId="4CCE9341"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kao investicijsko društvo, kreditna institucija ili društvo za upravljanje drži financijske instrumente protivno članku 80. stavku 2. ovoga Zakona</w:t>
      </w:r>
    </w:p>
    <w:p w14:paraId="2BF3F8C2"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 kao investicijsko društvo, kreditna institucija ili društvo za upravljanje sklopi ugovor o financijskom kolateralu protivno članku 80. stavku 3. ovoga Zakona</w:t>
      </w:r>
    </w:p>
    <w:p w14:paraId="499B03A4"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 kao investicijsko društvo ili kreditna institucija koja koristi algoritamsko trgovanje o činjenici da koristi algoritamsko trgovanje ne obavijesti Agenciju prije početka korištenja na pojedinom mjestu trgovanja u skladu s člankom 82. stavkom 5. ovoga Zakona</w:t>
      </w:r>
    </w:p>
    <w:p w14:paraId="5AE78A43"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 kao investicijsko društvo ili kreditna institucija koja koristi algoritamsko trgovanje ne izvijesti Agenciju u skladu s člankom 82. stavkom 7. ovoga Zakona</w:t>
      </w:r>
    </w:p>
    <w:p w14:paraId="7FB00474"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 kao investicijsko društvo ili kreditna institucija koja klijentima omogućuje izravan elektronički pristup mjestu trgovanja o činjenici da klijentima omogućuje izravan elektronički pristup mjestu trgovanja</w:t>
      </w:r>
    </w:p>
    <w:p w14:paraId="1EA7C75C"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 kao investicijsko društvo ili kreditna institucija koja koristi algoritamsko trgovanje ne obavijesti Agenciju prije početka korištenja na pojedinom mjestu trgovanja u skladu s člankom 84. stavkom 3. ovoga Zakona</w:t>
      </w:r>
    </w:p>
    <w:p w14:paraId="2597D995"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 kao investicijsko društvo ili kreditna institucija koja klijentima omogućuje izravan elektronički pristup mjestu trgovanja nije u pisanom sporazumu s klijentom jasno naznačila da odgovornost za pridržavanje obveza iz Zakona ostaje na investicijskom društvu, u skladu s člankom 84. stavkom 9. ovoga Zakona</w:t>
      </w:r>
    </w:p>
    <w:p w14:paraId="4D82F5B5"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 kao investicijsko društvo, kreditna institucija, društvo za upravljanje ili tržišni posrednik primi ili pruži dodatni poticaj, a nisu ispunjeni svi uvjeti iz članka 91. stavka 3. ovoga Zakona, u skladu s člankom 91. stavkom 1. ovoga Zakona</w:t>
      </w:r>
    </w:p>
    <w:p w14:paraId="3418ECA8"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14. kao investicijsko društvo, kreditna institucija, društvo za upravljanje ili tržišni posrednik koji pruža uslugu upravljanja portfeljem ili neovisnog investicijskog savjetovanja prihvati i/ili zadrži dodatni poticaj, protivno članku 93. stavku 1. ovoga Zakona</w:t>
      </w:r>
    </w:p>
    <w:p w14:paraId="3B3BC2F2"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15. kao investicijsko društvo, kreditna institucija, društvo za upravljanje ili tržišni posrednik, koji investicijsku uslugu nudi zajedno s drugom uslugom ili proizvodom kao dio paketa ili kao uvjet za isti ugovor ili paket, učestalo ne izvještava klijente o tome je li moguće iste pakete kupiti odvojeno, u skladu s člankom 95. stavkom 1. ovoga Zakona</w:t>
      </w:r>
    </w:p>
    <w:p w14:paraId="7EB2968D"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16. kao investicijsko društvo, kreditna institucija, društvo za upravljanje ili tržišni posrednik, koji investicijsku uslugu nudi zajedno s drugom uslugom ili proizvodom kao dio paketa ili kao uvjet za isti ugovor ili paket, učestalo ne pruža odgovarajući opis različitih komponenata ugovora ili paketa i način na koji njihovo uzajamno djelovanje utječe na rizik, a vjerojatno je da se rizici koji proizlaze iz ugovora ili paketa razlikuju od rizika povezanih s pojedinom komponentom, u skladu s člankom 95. stavkom 2. ovoga Zakona</w:t>
      </w:r>
    </w:p>
    <w:p w14:paraId="24469ADB"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17. kao investicijsko društvo, kreditna institucija, društvo za upravljanje ili tržišni posrednik zapošljava ili na drugi način angažira fizičku osobu koja u ime i/ili za račun investicijskog društva klijentu pruži informacije o financijskim instrumentima, investicijskim i/ili pomoćnim uslugama, a ta fizička osoba ne ispunjava uvjete iz članka 97. stavka 1. ovoga Zakona</w:t>
      </w:r>
    </w:p>
    <w:p w14:paraId="43AF924F"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18. kao investicijsko društvo, kreditna institucija, društvo za upravljanje ili tržišni posrednik zapošljava ili na drugi način angažira fizičku osobu koja u ime i/ili za račun investicijskog društva izvrši ili prenese na izvršenje nalog klijenta, a ta fizička osoba ne ispunjava uvjete iz članka 97. stavka 1. ovoga Zakona, u skladu s člankom 96. stavkom 2. ovoga Zakona</w:t>
      </w:r>
    </w:p>
    <w:p w14:paraId="418CB6DE"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19. kao investicijsko društvo, kreditna institucija, društvo za upravljanje ili tržišni posrednik zapošljava ili na drugi način angažira fizičku osobu koja u ime i/ili za račun investicijskog društva klijentu pruži investicijski savjet ili donese investicijsku odluku u sklopu usluge upravljanja portfeljem, a ta fizička osoba ne ispunjava uvjete iz članka 98. stavka 1. ovoga Zakona, u skladu s člankom 96. stavkom 2. ovoga Zakona</w:t>
      </w:r>
    </w:p>
    <w:p w14:paraId="4E503824"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20. kao investicijsko društvo, kreditna institucija, društvo za upravljanje ili tržišni posrednik učestalo ne izvještava ili učestalo manjkavo izvještava klijente o pruženim uslugama na način propisan člancima 59. do 63. Delegirane uredbe (EU) br. 2017/565, u skladu s člankom 111. stavkom 1. ovoga Zakona</w:t>
      </w:r>
    </w:p>
    <w:p w14:paraId="7686A094"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21. kao investicijsko društvo ili kreditna institucija koja prenosi upute u smislu članka 118. stavka 2. ovoga Zakona na bilo koji način prenese odgovornost za cjelovitost i točnost podataka ili za primjerenost preporuka ili savjeta na drugu osobu, u skladu s člankom 118. stavkom 2. ovoga Zakona</w:t>
      </w:r>
    </w:p>
    <w:p w14:paraId="25CB565D"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22. kao investicijsko društvo ili kreditna institucija koja primi upute ili nalog klijenta od drugog društva koje prenosi upute u smislu članka 118. stavka 2. ovoga Zakona na bilo koji način prenese odgovornost za zaključenje usluge ili transakcije, u skladu s člankom 118. stavkom 3. ovoga Zakona</w:t>
      </w:r>
    </w:p>
    <w:p w14:paraId="04BCE65C"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23. kao investicijsko društvo ili kreditna institucija koja izvršava naloge klijenata primi naknadu, popust ili nenovčanu korist za usmjeravanje naloga određenom mjestu izvršenja, u skladu sa zabranom iz članka 121. stavka 5. ovoga Zakona</w:t>
      </w:r>
    </w:p>
    <w:p w14:paraId="5DDE1037"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24. kao investicijsko društvo ili kreditna institucija koja izvršava naloge klijenata nije objavila prvih pet mjesta izvršenja po volumenu trgovanja, za svaku klasu financijskih instrumenata, u skladu s člankom 124. stavkom 4. ovoga Zakona</w:t>
      </w:r>
    </w:p>
    <w:p w14:paraId="2B21020C"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25. kao investicijsko društvo ili kreditna institucija koja izvršava naloge klijenata ne ažurira redovito politike izvršavanja naloga, u skladu s člankom 125. stavkom 2. ovoga Zakona</w:t>
      </w:r>
    </w:p>
    <w:p w14:paraId="2C5847B3"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26. kao investicijsko društvo ili kreditna institucija koja izvršava naloge klijenata učestalo nije u mogućnosti predočiti klijentima podatke koji dokazuju da je pojedini nalog u skladu s politikom izvršavanja naloga, u skladu s člankom 125. stavkom 4. ovoga Zakona</w:t>
      </w:r>
    </w:p>
    <w:p w14:paraId="51C3607D"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27. kao investicijsko društvo, kreditna institucija ili društvo za upravljanje koje je imenovalo vezanog zastupnika na bilo koji način pokuša prenijeti odgovornost za radnje i/ili propuste vezanog zastupnika kada on djeluje za račun investicijskog društva na vezanog zastupnika, suprotno zabrani iz članka 128. stavka 1. ovoga Zakona</w:t>
      </w:r>
    </w:p>
    <w:p w14:paraId="4F5979AB"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28. kao investicijsko društvo, kreditna institucija ili društvo za upravljanje koje je imenovalo vezanog zastupnika nije poduzela odgovarajuće mjere kako bi se izbjeglo da se poslovi vezanog zastupnika izvan područja primjene ovoga Zakona negativno odražavaju na poslove koje vezani zastupnik poduzima za račun investicijskog društva, u skladu s člankom 128. stavkom 2. točkom 3. ovoga Zakona</w:t>
      </w:r>
    </w:p>
    <w:p w14:paraId="369D824B"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29. kao investicijsko društvo ili kreditna institucija ne poduzima razumne korake kako bi provjerila potpunost, točnost i pravodobnost izvješća o transakcijama koja su podnesena Agenciji u njezino ime, sukladno članku 26. stavku 7. četvrtom podstavku Uredbe (EU) br. 600/2014</w:t>
      </w:r>
    </w:p>
    <w:p w14:paraId="539C43AC"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30. kao burza ne obavijesti Agenciju o svim značajnim promjenama uvjeta pod kojim je odobrenje za rad izdano, u skladu s člankom 295. stavkom 1. ovoga Zakona</w:t>
      </w:r>
    </w:p>
    <w:p w14:paraId="2CDD01D1"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31. kao burza nije osigurala da članovi uprave burze maju stručna znanja i/ili sposobnosti i/ili iskustvo u skladu s člankom 288. stavkom 3. ovoga Zakona</w:t>
      </w:r>
    </w:p>
    <w:p w14:paraId="359B6AB8"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32. kao burza nije osigurala da članovi nadzornog odbora burze zajednički imaju stručna znanja, sposobnosti i iskustvo potrebno za neovisno i samostalno nadziranje poslova burze kako je propisano člankom 289. stavkom 2. ovoga Zakona</w:t>
      </w:r>
    </w:p>
    <w:p w14:paraId="2659ECBD"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33. je član uprave burze ujedno i član uprave, nadzornog odbora odnosno izvršni ili neizvršni direktor u drugom pravnom subjektu, a to mu ne omogućuju pojedinačne okolnosti i priroda, opseg i složenost aktivnosti koje izvršava kao član uprave burze sukladno članku 288. stavku 10. ovoga Zakona</w:t>
      </w:r>
    </w:p>
    <w:p w14:paraId="62DBC49B"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34. kao burza nije uložila odgovarajuće ljudske i financijske resurse u obuku i osposobljavanje članova uprave sukladno članku 288. stavku 14. ovoga Zakona</w:t>
      </w:r>
    </w:p>
    <w:p w14:paraId="2412661F"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35. kao burza nije osigurala da zahtjev za izdavanje suglasnosti iz članka 291. stavka 1. ovoga Zakona bude podnesen najmanje tri mjeseca prije isteka mandata pojedinom članu uprave u skladu s člankom 291. stavkom 7. ovoga Zakona</w:t>
      </w:r>
    </w:p>
    <w:p w14:paraId="70E477BE"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36. kao burza nije uspostavila, provodila, održavala te redovito ažurirala, procjenjivala i nadzirala postupke odlučivanja i organizacijsku strukturu u kojima se jasno i na dokumentirani način utvrđuju linije izvještavanja i dodjeljuju funkcije i nadležnosti burze sukladno odredbi članka 296. stavka 1. ovoga Zakona</w:t>
      </w:r>
    </w:p>
    <w:p w14:paraId="07D2B4FB"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37. kao burza nije uspostavila ili primjenjivala mjere pomoću kojih se jasno uočavaju i prevladavaju potencijalne negativne posljedice sukoba interesa na poslovanje uređenog tržišta ili njegove članove ili sudionike, sukladno odredbama članka 296. stavka 1. točaka 9. i 10. ovoga Zakona</w:t>
      </w:r>
    </w:p>
    <w:p w14:paraId="3975A586"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38. kao burza nije uspostavila ili primjenjivala sveobuhvatan i učinkovit sustav upravljanja rizicima u skladu s člankom 297. stavkom 2. ovoga Zakona</w:t>
      </w:r>
    </w:p>
    <w:p w14:paraId="715BE330"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39. kao burza ili operater MTP-a ili operater OTP-a nije postupila u slučaju značajnog kretanja cijena financijskog instrumenta sukladno članku 299. stavku 2. ovoga Zakona</w:t>
      </w:r>
    </w:p>
    <w:p w14:paraId="6D279CA6"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40. kao burza ili operater MTP-a ili operater OTP-a nije obavijestila Agenciju o parametrima za zaustavljanje trgovanja, na način i u roku sukladno članku 299. stavku 4. ovoga Zakona</w:t>
      </w:r>
    </w:p>
    <w:p w14:paraId="23B18205"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41. kao burza ili operater MTP-a ili operater OTP-a nije uspostavila pisane sporazume sa svim investicijskim društvima koja provode strategiju održavanja likvidnosti, sukladno članku 300. stavku 1. ovoga Zakona i odredbama Delegirane uredbe (EU) br. 2017/578</w:t>
      </w:r>
    </w:p>
    <w:p w14:paraId="6BD5BB14"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42. kao burza ili operater MTP-a ili operater OTP-a nije uspostavila planove koji osiguravaju da dovoljan broj investicijskih društava sudjeluje u sporazumima iz članka 300. stavka 1. ovoga Zakona, a sukladno članku 300. stavku 2. ovoga Zakona i Delegiranoj uredbi (EU) br. 2017/578</w:t>
      </w:r>
    </w:p>
    <w:p w14:paraId="0176D020"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43. kao burza ili operater MTP-a ili operater OTP-a nije nadzirala provođenje ili sama nije provodila sporazume iz članka 300. stavka 1. ovoga Zakona, sukladno članku 300. stavku 4. ovoga Zakona</w:t>
      </w:r>
    </w:p>
    <w:p w14:paraId="461B17CB"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44. kao burza ili operater MTP-a ili operater OTP-a nema mogućnost identificiranja naloga koje generira algoritamsko trgovanje ili različitih algoritama koji se koriste za stvaranje naloga ili relevantnih osoba koje pokreću te naloge, sukladno odredbama članka 301. stavka 4. ovoga Zakona i odredbi Delegirane uredbe (EU) br. 2017/566</w:t>
      </w:r>
    </w:p>
    <w:p w14:paraId="186C9B1F"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45. kao burza ili operater MTP-a ili operater OTP-a nije uspostavila standarde u pogledu kontrola rizika i pragova trgovanja i razvila mogućnosti kako razlikovanja tako i prekida naloga ili trgovanja osobe koje koristi izravan elektronički pristup, sukladno članku 302. stavku 2. ovoga Zakona</w:t>
      </w:r>
    </w:p>
    <w:p w14:paraId="1987A112"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46. kao burza ili operater MTP-a ili operater OTP-a nema usklađene satove poslovanja, sukladno odredbama članka 304. stavka 1. ovoga Zakona i odredbama Delegirane uredbe (EU) br. 2017/574</w:t>
      </w:r>
    </w:p>
    <w:p w14:paraId="033AFAD9"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47. je kao burza uspostavila pravila s obzirom na uvrštenje financijskih instrumenata na uređeno tržište kojima nije osigurano korektno, uredno i djelotvorno trgovanje ili da su prenosivi vrijednosni papiri slobodno prenosivi, sukladno članku 321. stavku 2. ovoga Zakona i odredbama Delegirane uredbe (EU) br. 2017/568</w:t>
      </w:r>
    </w:p>
    <w:p w14:paraId="08B5F901"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48. kao burza nije obavijestila izdavatelja da se njegovim vrijednosnim papirima trguje na uređenom tržištu kojim burza upravlja, sukladno članku 324. stavku 2. ovoga Zakona</w:t>
      </w:r>
    </w:p>
    <w:p w14:paraId="481E483F"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49. kao burza ili operater MTP-a ili operater OTP-a o svojoj odluci iz članka 340. stavka 2. ne obavijesti javnost ili Agenciju na način kako je propisano člankom 340. stavkom 3. ovoga Zakona</w:t>
      </w:r>
    </w:p>
    <w:p w14:paraId="4CC68227"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50. kao burza nije o namjeri omogućavanja udaljenog pristupa uređenom tržištu kojim upravlja obavijestila Agenciju, sukladno članku 318. stavku 1. ovoga Zakona</w:t>
      </w:r>
    </w:p>
    <w:p w14:paraId="767BE496"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51. kao burza nije Agenciji dostavila redovito obnavljan popis članova uređenog tržišta, sukladno članku 313. stavku 3. ovoga Zakona</w:t>
      </w:r>
    </w:p>
    <w:p w14:paraId="09FD4735"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52. kao burza nije uspostavila ili održavala postupke i mjere za praćenje poštivanja pravila uređenog tržišta sukladno članku 316. stavku 1. ovog Zakona</w:t>
      </w:r>
    </w:p>
    <w:p w14:paraId="54A16158"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53. kao operater MTP-a ili OTP-a ne dostavi Agenciji bez odgode informacije o svim promjenama podataka iz članka 348. stavka 1. ovoga Zakona, sukladno članku 348. stavku 3. ovoga Zakona</w:t>
      </w:r>
    </w:p>
    <w:p w14:paraId="4E20436F"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54. kao operater MTP-a ili OTP-a nije uspostavila ili održavala djelotvorne mjere i postupke koji omogućuju praćenje usklađenosti članova s pravilima MTP-a ili OTP-a, sukladno članku 347. stavku 1. ovoga Zakona</w:t>
      </w:r>
    </w:p>
    <w:p w14:paraId="46C7EAB1"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55. kao operater MTP-a ili OTP-a nije koristila potrebne resurse kako bi osigurala da je praćenje iz članka 347. stavka 2. ovoga Zakona učinkovito, sukladno članku 347. stavku 3. ovoga Zakona</w:t>
      </w:r>
    </w:p>
    <w:p w14:paraId="7E835B51"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56. kao operater MTP-a s obzirom na pristup trgovini na MTP-u nije na odgovarajući način primjenjivala odredbe članaka 313., 314. ili 315. ovoga Zakona, sukladno članku 349. stavku 2. ovoga Zakona</w:t>
      </w:r>
    </w:p>
    <w:p w14:paraId="10533C86"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57. kao operater MTP-a nije s obzirom na rizike kojima je izložena na odgovarajući način primjenjivala odredbe članka 297. ovoga Zakona, sukladno članku 349. stavku 5. ovoga Zakona</w:t>
      </w:r>
    </w:p>
    <w:p w14:paraId="64458B2A"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58. je kao operater OTP-a trgovala za vlastiti račun bez uparivanja naloga državnim dužničkim vrijednosnim papirima za koje postoji likvidno tržište sukladno odredbama Delegirane uredbe (EU) br. 2017/583, sukladno članku 350. stavku 7. ovoga Zakona</w:t>
      </w:r>
    </w:p>
    <w:p w14:paraId="5AF8A3B9"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59. je kao operater OTP-a angažirala investicijsko društvo za provođenje strategije održavanja tržišta na osnovi koja nije neovisna ili je to investicijsko društvo usko povezano s operaterom OTP-a, sukladno članku 350. stavku 6. ovoga Zakona</w:t>
      </w:r>
    </w:p>
    <w:p w14:paraId="0FADC567"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60. kao operater OTP-a nije osigurala da se izvršavanje naloga na OTP-u provodi na diskrecijskoj osnovi, sukladno članku 350. stavku 9. ovoga Zakona</w:t>
      </w:r>
    </w:p>
    <w:p w14:paraId="187AC80D"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61. kao operater OTP-a prilikom olakšavanja pregovora iz članka 350. stavka 11. ovoga Zakona nije postupala u skladu s člankom 350. stavcima 1. do 6. ili 8. ovoga Zakona, sukladno članku 350. stavku 12. ovoga Zakona</w:t>
      </w:r>
    </w:p>
    <w:p w14:paraId="39596713"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62. kao operater OTP-a nije Agenciju bez odgode obavijestila o svakoj značajnoj izmjeni podataka iz članka 350. stavka 13. ovoga Zakona, u skladu s člankom 350. stavkom 14. ovoga Zakona</w:t>
      </w:r>
    </w:p>
    <w:p w14:paraId="35D42144"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63. kao operater MTP-a koji je registrirao MTP kao rastuće tržište malih i srednjih poduzeća nije uspostavila ili primjenjivala jasna pravila, sustave ili postupke kojima se osigurava ispunjenje zahtjeva da najmanje 50 % izdavatelja čijim se financijskim instrumentima može trgovati na MTP-u moraju biti mala ili srednja poduzeća u vrijeme kada Agencija donese rješenje kojim se odobrava registracija MTP-a kao rastućeg tržišta malih i srednjih poduzeća te u svakoj kalendarskoj godini nakon toga, sukladno članku 352. stavku 3. točki 1. ovoga Zakona</w:t>
      </w:r>
    </w:p>
    <w:p w14:paraId="260CED9E"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64. kao operater MTP-a koji je registrirao MTP kao rastuće tržište malih i srednjih poduzeća nije uspostavila ili primjenjivala jasna pravila, sustave ili postupke kojima se osigurava ispunjenje zahtjeva za prvobitno i za daljnje primanje financijskih instrumenata izdavatelja u trgovinu na tom MTP-u, sukladno članku 352. stavku 3. točki 2. ovoga Zakona</w:t>
      </w:r>
    </w:p>
    <w:p w14:paraId="59049DEA"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65. kao operater MTP-a koji je registrirao MTP kao rastuće tržište malih i srednjih poduzeća nije uspostavila ili primjenjivala jasna pravila, sustave ili postupke kojima se osigurava ispunjenje zahtjeva da izdavatelji čiji su financijski instrumenti primljeni u trgovinu na MTP-u moraju, sami ili putem druge osobe koja djeluje za njihov račun, objavljivati godišnje financijske izvještaje u roku od šest mjeseci po završetku svake financijske godine te polugodišnje financijske izvještaje u roku od četiri mjeseca po završetku prvog polugodišta svake financijske godine, sukladno članku 352. stavku 3. točki 4. ovoga Zakona</w:t>
      </w:r>
    </w:p>
    <w:p w14:paraId="212AF9D8"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66. kao pružatelj usluga dostave podataka, investicijsko društvo, kreditna institucija ili tržišni operater koje je APA koji je dobio odobrenje sukladno odredbama ovoga Zakona ne objavi podatke propisane člancima 20. i 21. Uredbe (EU) br. 600/2014 pod razumnim tržišnim uvjetima u skladu s člankom 27.g stavkom 1. Uredbe (EU) br. 600/2014</w:t>
      </w:r>
    </w:p>
    <w:p w14:paraId="08BF9329"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67. kao pružatelj usluga dostave podataka, investicijsko društvo, kreditna institucija ili tržišni operater koje je APA koji je dobio odobrenje sukladno odredbama ovoga Zakona ne distribuira podatke propisane člancima 20. i 21. Uredbe (EU) br. 600/2014 na način koji osigurava brz pristup podacima na nediskriminirajućoj osnovi i u formatu koji olakšava konsolidiranje podataka sa sličnim podacima iz drugih izvora, u skladu s člankom 27.g stavkom 1. Uredbe (EU) br. 600/2014</w:t>
      </w:r>
    </w:p>
    <w:p w14:paraId="387D4E82" w14:textId="77777777" w:rsidR="00AE1EDD" w:rsidRPr="00CF05C4" w:rsidRDefault="00AE1EDD" w:rsidP="00AE1EDD">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68. kao pružatelj usluga dostave podataka, investicijsko društvo, kreditna institucija ili tržišni operater koje je APA koji je dobio odobrenje sukladno odredbama ovoga Zakona ne održava mehanizme koji osiguravaju da su usluge APA-e razdvojene od ostalih poslovnih funkcija u skladu s člankom 27.g stavkom 3. Uredbe (EU) br. 600/2014</w:t>
      </w:r>
    </w:p>
    <w:p w14:paraId="3A39970F"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69. kao pružatelj usluga dostave podataka, investicijsko društvo, kreditna institucija ili tržišni operater koje je ARM, koji je dobio odobrenje sukladno odredbama ovoga Zakona, ne održava mehanizme koji osiguravaju da su usluge ARM-a razdvojene od ostalih poslovnih funkcija u skladu s člankom 27.i stavkom 2. Uredbe (EU) br. 600/2014.</w:t>
      </w:r>
    </w:p>
    <w:p w14:paraId="4E64FF61"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Iznimno od stavka 1. ovoga članka, ako bi iznos novčane kazne utvrđene na temelju stavka 1. ovoga članka bio manji od 26.540,00 eura, pravna osoba će se kazniti za prekršaj iz stavka 1. ovoga članka novčanom kaznom u iznosu od 26.540,00 do 66.360,00 eura.</w:t>
      </w:r>
    </w:p>
    <w:p w14:paraId="13A5F96B"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Iznimno od stavaka 1. i 2. ovoga članka, ako je pravna osoba prekršajem iz stavka 1. ovoga članka ostvarila korist ili spriječila gubitak, a iznos tako ostvarene koristi ili spriječenog gubitka moguće je utvrditi, kaznit će se za prekršaj novčanom kaznom u iznosu dvostruko utvrđenog iznosa tako ostvarene koristi odnosno tako spriječenog gubitka, ako je taj iznos veći od propisanog najvećeg iznosa novčane kazne iz stavaka 1. i 2. ovoga članka.</w:t>
      </w:r>
    </w:p>
    <w:p w14:paraId="615E34CB"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Za prekršaje iz stavka 1. ovoga članka kaznit će se i odgovorna osoba pravne osobe novčanom kaznom u iznosu od 1320,00 do 4640,00 eura.</w:t>
      </w:r>
    </w:p>
    <w:p w14:paraId="5947DA15" w14:textId="77777777" w:rsidR="00E1690B" w:rsidRPr="00CF05C4" w:rsidRDefault="00E1690B"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1E6E1921" w14:textId="77777777" w:rsidR="00AE1EDD" w:rsidRPr="00CF05C4" w:rsidRDefault="00AE1EDD" w:rsidP="00AE1EDD">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Ostali prekršaji središnje druge ugovorne strane</w:t>
      </w:r>
    </w:p>
    <w:p w14:paraId="00C6BB71" w14:textId="7CC309BA" w:rsidR="00AE1EDD" w:rsidRPr="00CF05C4" w:rsidRDefault="00AE1EDD" w:rsidP="00AE1EDD">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Članak 718. </w:t>
      </w:r>
    </w:p>
    <w:p w14:paraId="63119738"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Novčanom kaznom u iznosu od 6630,00 do 26.540,00 eura kaznit će se za prekršaj središnja druga ugovorna strana ako:</w:t>
      </w:r>
    </w:p>
    <w:p w14:paraId="34E32FE3"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ne postupi prema rješenju Agencije o izricanju mjera, u skladu s člankom 557. stavkom 2. ovoga Zakona, a takvo postupanje nema značaj iz članka 717. stavka 1. točke 1. ovoga Zakona</w:t>
      </w:r>
    </w:p>
    <w:p w14:paraId="0AB0F607"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ne dostavi Agenciji godišnje financijske izvještaje ili godišnje izvješće ili revizijsko izvješće ili revizorski izvještaj o obavljenoj reviziji za potrebe Agencije, u roku propisanom člankom 547. ovoga Zakona, pri čemu takvo kašnjenje nema značaj iz članka 717. stavka 1. točke 2. ovoga Zakona</w:t>
      </w:r>
    </w:p>
    <w:p w14:paraId="41DB26DC"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ne obavijesti Agenciju o zaprimanju zahtjeva za pristup ili podnošenju zahtjeva za pristup, u skladu s člankom 546. ovoga Zakona</w:t>
      </w:r>
    </w:p>
    <w:p w14:paraId="0F6EA83B"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ne obavijesti Agenciju bez odgode o svakom incidentu koji ima značajan negativan učinak na sigurnost njezinih mrežnih i informacijskih sustava u skladu s člankom 548. stavkom 7. ovoga Zakona, pri čemu takvo nepostupanje nema značaj iz članka 717. stavka 1. točke 5. ovoga Zakona</w:t>
      </w:r>
    </w:p>
    <w:p w14:paraId="23389EE6"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ne dostavi Agenciji jedan ili više nadzornih izvještaja u propisanom roku, u skladu s člankom 548. ovoga Zakona, pri čemu takvo kašnjenje nema značaj iz članka 717. stavka 1. točke 4. ovoga Zakona</w:t>
      </w:r>
    </w:p>
    <w:p w14:paraId="4E34B1A0"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ne obavijesti Agenciju o prestanku mandata pojedinog člana uprave ili nadzornog odbora središnjeg depozitorija, u roku iz članka 570. stavka 5. ovoga Zakona, a u vezi s člankom 550. stavkom 5. ovoga Zakona</w:t>
      </w:r>
    </w:p>
    <w:p w14:paraId="568F1952"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 članovima ne učini dostupnim prijedlog operativnih pravila rada ili njihovih izmjena i dopuna najmanje 30 dana prije njihova upućivanja Agenciji ili članove ne pozove na dostavu primjedbi i prijedloga, u skladu s člankom 551. stavkom 2. a u vezi s člankom 566. stavkom 2. ovoga Zakona</w:t>
      </w:r>
    </w:p>
    <w:p w14:paraId="4ACB4298"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 ne dostavi Agenciji operativna pravila rada ili njihove promjene u roku iz članka 551. stavka 2. a u vezi s člankom 566. stavkom 4. ovoga Zakona, a takvo kašnjenje ima ili može imati utjecaja na mogućnost Agencije da, u skladu s člankom 566. stavcima 5. i 6., procijeni značajnost takvih izmjena operativnih pravila rada</w:t>
      </w:r>
    </w:p>
    <w:p w14:paraId="72C698F5"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 ne objavi usvojena operativna pravila rada na svojim internetskim stranicama ili o njihovu donošenju ili promjeni pravodobno ne obavijesti članove, u skladu s člankom 551. stavkom 2. a u vezi s člankom 566. stavkom 10. ovoga Zakona</w:t>
      </w:r>
    </w:p>
    <w:p w14:paraId="47E6E3BE"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 prijedlog cjenika ili njegovih izmjena i dopuna ne učini dostupnim članovima, u skladu s člankom 551. stavkom 3. a u vezi s člankom 567. stavkom 4. ovoga Zakona.</w:t>
      </w:r>
    </w:p>
    <w:p w14:paraId="7FBBC9DC" w14:textId="0665A1E4" w:rsidR="00AE1EDD" w:rsidRDefault="00AE1EDD" w:rsidP="00AE1EDD">
      <w:pPr>
        <w:spacing w:beforeLines="30" w:before="72" w:afterLines="30" w:after="72" w:line="240" w:lineRule="auto"/>
        <w:jc w:val="both"/>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(2) Novčanom kaznom u iznosu od 1320,00 do 6630,00 eura kaznit će se za prekršaj iz stavka 1. ovoga članka i odgovorna osoba središnje druge ugovorne strane.</w:t>
      </w:r>
    </w:p>
    <w:p w14:paraId="040067AC" w14:textId="7A2BA9C7" w:rsidR="00FE0004" w:rsidRDefault="00FE0004" w:rsidP="00AE1EDD">
      <w:pPr>
        <w:spacing w:beforeLines="30" w:before="72" w:afterLines="30" w:after="72" w:line="240" w:lineRule="auto"/>
        <w:jc w:val="both"/>
        <w:textAlignment w:val="baseline"/>
        <w:rPr>
          <w:rFonts w:ascii="Times New Roman" w:eastAsia="Times New Roman" w:hAnsi="Times New Roman" w:cs="Times New Roman"/>
          <w:iCs/>
          <w:sz w:val="24"/>
          <w:szCs w:val="24"/>
          <w:lang w:eastAsia="hr-HR"/>
        </w:rPr>
      </w:pPr>
    </w:p>
    <w:p w14:paraId="63EDD604" w14:textId="77777777" w:rsidR="00FE0004" w:rsidRPr="00FE0004" w:rsidRDefault="00FE0004" w:rsidP="00CB63FF">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FE0004">
        <w:rPr>
          <w:rFonts w:ascii="Times New Roman" w:eastAsia="Times New Roman" w:hAnsi="Times New Roman" w:cs="Times New Roman"/>
          <w:iCs/>
          <w:sz w:val="24"/>
          <w:szCs w:val="24"/>
          <w:lang w:eastAsia="hr-HR"/>
        </w:rPr>
        <w:t>Prekršaji fizičke osobe</w:t>
      </w:r>
    </w:p>
    <w:p w14:paraId="36384D51" w14:textId="77777777" w:rsidR="00FE0004" w:rsidRPr="00FE0004" w:rsidRDefault="00FE0004" w:rsidP="00CB63FF">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FE0004">
        <w:rPr>
          <w:rFonts w:ascii="Times New Roman" w:eastAsia="Times New Roman" w:hAnsi="Times New Roman" w:cs="Times New Roman"/>
          <w:iCs/>
          <w:sz w:val="24"/>
          <w:szCs w:val="24"/>
          <w:lang w:eastAsia="hr-HR"/>
        </w:rPr>
        <w:t>Članak 719.</w:t>
      </w:r>
    </w:p>
    <w:p w14:paraId="3D2B52DE" w14:textId="77777777" w:rsidR="00FE0004" w:rsidRPr="00FE0004" w:rsidRDefault="00FE0004" w:rsidP="00FE0004">
      <w:pPr>
        <w:spacing w:beforeLines="30" w:before="72" w:afterLines="30" w:after="72" w:line="240" w:lineRule="auto"/>
        <w:jc w:val="both"/>
        <w:textAlignment w:val="baseline"/>
        <w:rPr>
          <w:rFonts w:ascii="Times New Roman" w:eastAsia="Times New Roman" w:hAnsi="Times New Roman" w:cs="Times New Roman"/>
          <w:iCs/>
          <w:sz w:val="24"/>
          <w:szCs w:val="24"/>
          <w:lang w:eastAsia="hr-HR"/>
        </w:rPr>
      </w:pPr>
      <w:r w:rsidRPr="00FE0004">
        <w:rPr>
          <w:rFonts w:ascii="Times New Roman" w:eastAsia="Times New Roman" w:hAnsi="Times New Roman" w:cs="Times New Roman"/>
          <w:iCs/>
          <w:sz w:val="24"/>
          <w:szCs w:val="24"/>
          <w:lang w:eastAsia="hr-HR"/>
        </w:rPr>
        <w:t>Za prekršaj kaznit će se fizička osoba novčanom kaznom u iznosu od 1320,00 do 6630,00 eura ako:</w:t>
      </w:r>
    </w:p>
    <w:p w14:paraId="4216F5E6" w14:textId="77777777" w:rsidR="00FE0004" w:rsidRPr="00FE0004" w:rsidRDefault="00FE0004" w:rsidP="00FE0004">
      <w:pPr>
        <w:spacing w:beforeLines="30" w:before="72" w:afterLines="30" w:after="72" w:line="240" w:lineRule="auto"/>
        <w:jc w:val="both"/>
        <w:textAlignment w:val="baseline"/>
        <w:rPr>
          <w:rFonts w:ascii="Times New Roman" w:eastAsia="Times New Roman" w:hAnsi="Times New Roman" w:cs="Times New Roman"/>
          <w:iCs/>
          <w:sz w:val="24"/>
          <w:szCs w:val="24"/>
          <w:lang w:eastAsia="hr-HR"/>
        </w:rPr>
      </w:pPr>
      <w:r w:rsidRPr="00FE0004">
        <w:rPr>
          <w:rFonts w:ascii="Times New Roman" w:eastAsia="Times New Roman" w:hAnsi="Times New Roman" w:cs="Times New Roman"/>
          <w:iCs/>
          <w:sz w:val="24"/>
          <w:szCs w:val="24"/>
          <w:lang w:eastAsia="hr-HR"/>
        </w:rPr>
        <w:t>1. kao član uprave središnje druge ugovorne strane nije osigurala provođenje nadzornih mjera koje je naložila Agencija u skladu sa svojim nadležnostima i ovlastima, u skladu s obvezom iz stavka 3. članka 550. ovoga Zakona</w:t>
      </w:r>
    </w:p>
    <w:p w14:paraId="781D37A4" w14:textId="05E45DF0" w:rsidR="00FE0004" w:rsidRPr="00CF05C4" w:rsidRDefault="00FE0004" w:rsidP="00FE0004">
      <w:pPr>
        <w:spacing w:beforeLines="30" w:before="72" w:afterLines="30" w:after="72" w:line="240" w:lineRule="auto"/>
        <w:jc w:val="both"/>
        <w:textAlignment w:val="baseline"/>
        <w:rPr>
          <w:rFonts w:ascii="Times New Roman" w:eastAsia="Times New Roman" w:hAnsi="Times New Roman" w:cs="Times New Roman"/>
          <w:iCs/>
          <w:sz w:val="24"/>
          <w:szCs w:val="24"/>
          <w:lang w:eastAsia="hr-HR"/>
        </w:rPr>
      </w:pPr>
      <w:r w:rsidRPr="00FE0004">
        <w:rPr>
          <w:rFonts w:ascii="Times New Roman" w:eastAsia="Times New Roman" w:hAnsi="Times New Roman" w:cs="Times New Roman"/>
          <w:iCs/>
          <w:sz w:val="24"/>
          <w:szCs w:val="24"/>
          <w:lang w:eastAsia="hr-HR"/>
        </w:rPr>
        <w:t>2. kao član uprave središnje druge ugovorne strane nije uspostavila djelotvoran i pouzdan sustav upravljanja središnje druge ugovorne strane iz članka 550. stavka 4. ovoga Zakona ili isti nije primjenjivala, što je dovelo do materijalnih neusklađenosti središnjeg depozitorija s odredbama Uredbe (EU) br. 648/2012, tehničkim standardima koji su doneseni na temelju Uredbe (EU) br. 648/2012, odredbama ovoga Zakona, propisima donesenim na temelju ovoga Zakona te, kada je primjenjivo, ostalim propisima Europske unije kojima se uređuje poslovanje središnje druge ugovorne strane i drugim propisima kojima se uređuje poslovanje središnje druge ugovorne strane ili pravilima struke, protivno odredbama članka 550. stavka 2. ovoga Zakona.</w:t>
      </w:r>
    </w:p>
    <w:p w14:paraId="1F77487A" w14:textId="77777777" w:rsidR="00E1690B" w:rsidRPr="00CF05C4" w:rsidRDefault="00E1690B" w:rsidP="00AE1EDD">
      <w:pPr>
        <w:spacing w:beforeLines="30" w:before="72" w:afterLines="30" w:after="72" w:line="240" w:lineRule="auto"/>
        <w:jc w:val="both"/>
        <w:textAlignment w:val="baseline"/>
        <w:rPr>
          <w:rFonts w:ascii="Times New Roman" w:eastAsia="Times New Roman" w:hAnsi="Times New Roman" w:cs="Times New Roman"/>
          <w:iCs/>
          <w:sz w:val="24"/>
          <w:szCs w:val="24"/>
          <w:lang w:eastAsia="hr-HR"/>
        </w:rPr>
      </w:pPr>
    </w:p>
    <w:p w14:paraId="5B08EE57" w14:textId="77777777" w:rsidR="00AE1EDD" w:rsidRPr="00CF05C4" w:rsidRDefault="00AE1EDD" w:rsidP="00AE1EDD">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CF05C4">
        <w:rPr>
          <w:rFonts w:ascii="Times New Roman" w:eastAsia="Times New Roman" w:hAnsi="Times New Roman" w:cs="Times New Roman"/>
          <w:iCs/>
          <w:sz w:val="24"/>
          <w:szCs w:val="24"/>
          <w:lang w:eastAsia="hr-HR"/>
        </w:rPr>
        <w:t>Teži prekršaji središnjeg depozitorija</w:t>
      </w:r>
    </w:p>
    <w:p w14:paraId="00AC5806" w14:textId="41E81E3B" w:rsidR="00AE1EDD" w:rsidRPr="00CF05C4" w:rsidRDefault="00AE1EDD" w:rsidP="00AE1EDD">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 xml:space="preserve">Članak 720. </w:t>
      </w:r>
    </w:p>
    <w:p w14:paraId="6EB99E8A"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Za prekršaj kaznit će se središnji depozitorij novčanom kaznom u iznosu koji je višekratnik broja 1.000, a koja ne može biti manja od 1 % ni veća od 5 % od ukupnog prihoda koji je ostvario u godini kada je počinjen prekršaj, utvrđenog na temelju godišnjih financijskih izvještaja izdavatelja za tu godinu, ako:</w:t>
      </w:r>
    </w:p>
    <w:p w14:paraId="62041575"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 ne donese ili ne primjenjuje operativna pravila rada iz članka 566. stavka 1. ovoga Zakona, pri čemu takvo postupanje ima ili može imati materijalni utjecaj na usklađenost središnje druge ugovorne strane s odredbama Uredbe (EU) br. 909/2014 ili je dovelo ili može dovesti do teških poremećaja u sustavu namire kojim središnji depozitorij upravlja</w:t>
      </w:r>
    </w:p>
    <w:p w14:paraId="51B82283"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ne dostavi Agenciji operativna pravila rada ili njihove promjene prije njihova usvajanja protivno obvezi iz članka 566. stavka 4. ovoga Zakona</w:t>
      </w:r>
    </w:p>
    <w:p w14:paraId="2010E2D8"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prijedlog cjenika ili njegovih izmjena i dopuna ne dostavi Agenciji, protivno obvezi iz članka 567. stavka 4. ovoga Zakona</w:t>
      </w:r>
    </w:p>
    <w:p w14:paraId="42DB377C"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ne obavještava izdavatelje nematerijaliziranih vrijednosnih papira, imatelje i članove, na način i u opsegu propisanom svojim aktima, u skladu s člankom 569. stavkom 1. ovoga Zakona, zbog čega je za navedene subjekte nastupila šteta ili je izvjesno da će šteta nastupiti</w:t>
      </w:r>
    </w:p>
    <w:p w14:paraId="6EEC60AB"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5. ne izradi ili uopće ne dostavi Agenciji godišnje financijske izvještaje ili godišnje izvješće ili revizijsko izvješće, u skladu s člankom 581. stavkom 1. ovoga Zakona ili navedene izvještaje Agenciji ne dostavi u roku propisanom člankom 581. stavkom 1. ovoga Zakona, pri čemu je takvo kašnjenje dulje od mjesec dana od isteka roka za dostavu i Agenciju onemogućuje u provođenju efikasnog nadzora nad središnjim depozitorijem</w:t>
      </w:r>
    </w:p>
    <w:p w14:paraId="7D456B0A"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6. povjeri uzastopno osam i/ili više revizija godišnjih financijskih izvještaja istom revizoru, protivno članku 581. stavku 4. ovoga Zakona</w:t>
      </w:r>
    </w:p>
    <w:p w14:paraId="6B2866A0"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7. ne omogući Agenciji obavljanje nadzora, u skladu s člankom 622. stavkom 2. ovoga Zakona, u vezi s člancima 684. i 688. do 690. ovoga Zakona</w:t>
      </w:r>
    </w:p>
    <w:p w14:paraId="07F5FC0B"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8. ne postupi prema rješenju Agencije iz članka 582. stavka 1. ovoga Zakona, u skladu s člankom 582. stavkom 2. ovoga Zakona, a takvo (ne)postupanje ima ili može imati materijalni utjecaj na usklađenost središnjeg depozitorija s odredbama Uredbe (EU) br. 909/2014 ili je dovelo ili može dovesti do teških poremećaja u sustavu namire kojim središnji depozitorij upravlja</w:t>
      </w:r>
    </w:p>
    <w:p w14:paraId="02D2E57A"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9. ne izradi li ne dostavi Agenciji periodičke i statističke izvještaje iz članka 580. stavka 1. ovoga Zakona, a u skladu s pravilnikom iz članka 580. stavkom 4. ovoga Zakona, kroz više izvještajnih razdoblja</w:t>
      </w:r>
    </w:p>
    <w:p w14:paraId="6FBA24A0"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10. ne dostavi Agenciji podatke o ispunjavanju kapitalnih zahtjeva iz članka 580. stavka 3. ovoga Zakona, a u skladu s pravilnikom iz članka 580. stavkom 4. ovoga Zakona, kroz više izvještajnih razdoblja</w:t>
      </w:r>
    </w:p>
    <w:p w14:paraId="531C0DE1"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11. ne obavijesti Agenciju o prestanku mandata pojedinog člana uprave ili nadzornog odbora središnjeg depozitorija, protivno obvezi iz članka 570. stavka 5. ovoga Zakona</w:t>
      </w:r>
    </w:p>
    <w:p w14:paraId="764D55F7"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12. ne osigura da zahtjev za izdavanje suglasnosti iz članka 573. stavka 2. ovoga Zakona bude podnesen najmanje tri mjeseca prije isteka mandata pojedinom članu uprave u skladu s člankom 573. stavkom 8. ovoga Zakona</w:t>
      </w:r>
    </w:p>
    <w:p w14:paraId="0FE7CDC9"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13. ne osigura da novi zahtjev za izdavanje suglasnosti iz članka 573. stavka 2. ovoga Zakona bude podnesen najmanje 30 radnih dana od dana primitka obavijesti o ukidanju ili odbijanju izdavanja suglasnosti za imenovanje člana uprave u skladu s člankom 574. stavkom 6. ovoga Zakona.</w:t>
      </w:r>
    </w:p>
    <w:p w14:paraId="4ACE3E9B"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(2) Iznimno od stavka 1. ovoga članka ako je iznos novčane kazne utvrđene na temelju stavka 1. ovoga članka manji od 66.360,00 eura, središnji depozitorij iz stavka 1. ovoga članka kaznit će se za prekršaj iz stavka 1. ovoga članka novčanom kaznom u iznosu od 66.360,00 do 132.720,00 eura.</w:t>
      </w:r>
    </w:p>
    <w:p w14:paraId="6544AF0D" w14:textId="77777777" w:rsidR="00AE1EDD" w:rsidRPr="00CF05C4"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(3) Iznimno od stavaka 1. i 2. ovoga članka, ako je središnji depozitorij iz stavka 1. ovoga članka prekršajem iz stavka 1. ovoga članka ostvario korist ili spriječio gubitak, a iznos tako ostvarene koristi ili spriječenog gubitka može se utvrditi, središnji depozitorij iz stavka 1. ovoga članka kaznit će se za prekršaj iz stavka 1. ovoga članka novčanom kaznom u iznosu dvostruko utvrđenog iznosa tako ostvarene koristi odnosno tako spriječenog gubitka, ako je taj iznos veći od propisanog najvećeg iznosa novčane kazne iz stavaka 1. i 2. ovoga članka.</w:t>
      </w:r>
    </w:p>
    <w:p w14:paraId="16FC7166" w14:textId="3487BC2F" w:rsidR="00AE1EDD" w:rsidRDefault="00AE1EDD"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F05C4">
        <w:rPr>
          <w:rFonts w:ascii="Times New Roman" w:eastAsia="Times New Roman" w:hAnsi="Times New Roman" w:cs="Times New Roman"/>
          <w:sz w:val="24"/>
          <w:szCs w:val="24"/>
          <w:lang w:eastAsia="hr-HR"/>
        </w:rPr>
        <w:t>(4) Novčanom kaznom u iznosu od 6630,00 do 26.540,00 eura kaznit će se za prekršaje iz stavka 1. ovoga članka i odgovorna osoba središnjeg depozitorija.</w:t>
      </w:r>
    </w:p>
    <w:p w14:paraId="564B139E" w14:textId="017014DE" w:rsidR="00016CBB" w:rsidRDefault="00016CBB" w:rsidP="00AE1EDD">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01B5A9D7" w14:textId="77777777" w:rsidR="00016CBB" w:rsidRPr="00016CBB" w:rsidRDefault="00016CBB" w:rsidP="00CB63FF">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016CBB">
        <w:rPr>
          <w:rFonts w:ascii="Times New Roman" w:eastAsia="Times New Roman" w:hAnsi="Times New Roman" w:cs="Times New Roman"/>
          <w:sz w:val="24"/>
          <w:szCs w:val="24"/>
          <w:lang w:eastAsia="hr-HR"/>
        </w:rPr>
        <w:t>Prekršaji fizičke osobe</w:t>
      </w:r>
    </w:p>
    <w:p w14:paraId="31414531" w14:textId="77777777" w:rsidR="00016CBB" w:rsidRPr="00016CBB" w:rsidRDefault="00016CBB" w:rsidP="00CB63FF">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016CBB">
        <w:rPr>
          <w:rFonts w:ascii="Times New Roman" w:eastAsia="Times New Roman" w:hAnsi="Times New Roman" w:cs="Times New Roman"/>
          <w:sz w:val="24"/>
          <w:szCs w:val="24"/>
          <w:lang w:eastAsia="hr-HR"/>
        </w:rPr>
        <w:t>Članak 722.</w:t>
      </w:r>
    </w:p>
    <w:p w14:paraId="48F70A7C" w14:textId="77777777" w:rsidR="00016CBB" w:rsidRPr="00016CBB" w:rsidRDefault="00016CBB" w:rsidP="00016CB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016CBB">
        <w:rPr>
          <w:rFonts w:ascii="Times New Roman" w:eastAsia="Times New Roman" w:hAnsi="Times New Roman" w:cs="Times New Roman"/>
          <w:sz w:val="24"/>
          <w:szCs w:val="24"/>
          <w:lang w:eastAsia="hr-HR"/>
        </w:rPr>
        <w:t>Za prekršaj kaznit će se fizička osoba novčanom kaznom u iznosu od 2650,00 do 26.540,00 eura ako:</w:t>
      </w:r>
    </w:p>
    <w:p w14:paraId="485A0FFD" w14:textId="77777777" w:rsidR="00016CBB" w:rsidRPr="00016CBB" w:rsidRDefault="00016CBB" w:rsidP="00016CB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016CBB">
        <w:rPr>
          <w:rFonts w:ascii="Times New Roman" w:eastAsia="Times New Roman" w:hAnsi="Times New Roman" w:cs="Times New Roman"/>
          <w:sz w:val="24"/>
          <w:szCs w:val="24"/>
          <w:lang w:eastAsia="hr-HR"/>
        </w:rPr>
        <w:t>1. kao član uprave središnjeg depozitorija nije osigurala provođenje nadzornih mjera koje je naložila Agencija u skladu sa svojim nadležnostima i ovlastima, u skladu s obvezom iz članka 575. stavka 3. ovoga Zakona</w:t>
      </w:r>
    </w:p>
    <w:p w14:paraId="43DD306F" w14:textId="422427B0" w:rsidR="00016CBB" w:rsidRPr="00CF05C4" w:rsidRDefault="00016CBB" w:rsidP="00016CB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016CBB">
        <w:rPr>
          <w:rFonts w:ascii="Times New Roman" w:eastAsia="Times New Roman" w:hAnsi="Times New Roman" w:cs="Times New Roman"/>
          <w:sz w:val="24"/>
          <w:szCs w:val="24"/>
          <w:lang w:eastAsia="hr-HR"/>
        </w:rPr>
        <w:t>2. kao član uprave središnjeg depozitorija nije uspostavila djelotvoran i pouzdan sustav upravljanja središnjim depozitorijem iz članka 575. stavka 4. ovoga Zakona ili isti nije primjenjivala, što je dovelo do materijalnih neusklađenosti središnjeg depozitorija s odredbama Uredbe (EU) br. 909/2014, tehničkim standardima koji su doneseni na temelju Uredbe (EU) br. 909/2014, odredbama ovoga Zakona, propisima donesenim na temelju ovoga Zakona te, kada je primjenjivo, ostalim propisima Europske unije kojima se uređuje poslovanje središnjeg depozitorija i drugim propisima kojima se uređuje poslovanje središnjeg depozitorija ili pravilima struke, protivno odredbama članka 575. stavka 2. ovoga Zakona.</w:t>
      </w:r>
    </w:p>
    <w:p w14:paraId="510E9BF0" w14:textId="77777777" w:rsidR="00DA69B8" w:rsidRPr="00CF05C4" w:rsidRDefault="00DA69B8" w:rsidP="003F14ED">
      <w:pPr>
        <w:spacing w:after="0" w:line="240" w:lineRule="auto"/>
        <w:jc w:val="both"/>
        <w:rPr>
          <w:rFonts w:ascii="Times New Roman" w:hAnsi="Times New Roman" w:cs="Times New Roman"/>
          <w:sz w:val="24"/>
          <w:szCs w:val="24"/>
        </w:rPr>
      </w:pPr>
    </w:p>
    <w:p w14:paraId="45A3A7A3" w14:textId="42FB876D" w:rsidR="00DA69B8" w:rsidRPr="00CF05C4" w:rsidRDefault="00DA69B8" w:rsidP="00CF05C4">
      <w:pPr>
        <w:spacing w:after="0" w:line="240" w:lineRule="auto"/>
        <w:jc w:val="center"/>
        <w:rPr>
          <w:rFonts w:ascii="Times New Roman" w:hAnsi="Times New Roman" w:cs="Times New Roman"/>
          <w:sz w:val="24"/>
          <w:szCs w:val="24"/>
        </w:rPr>
      </w:pPr>
      <w:r w:rsidRPr="00CF05C4">
        <w:rPr>
          <w:rFonts w:ascii="Times New Roman" w:hAnsi="Times New Roman" w:cs="Times New Roman"/>
          <w:sz w:val="24"/>
          <w:szCs w:val="24"/>
        </w:rPr>
        <w:t xml:space="preserve">Zakon o izmjenama i dopunama Zakona o tržištu kapitala </w:t>
      </w:r>
    </w:p>
    <w:p w14:paraId="44ADBC2E" w14:textId="64D31A30" w:rsidR="003210D0" w:rsidRPr="00CF05C4" w:rsidRDefault="00DA69B8" w:rsidP="00CF05C4">
      <w:pPr>
        <w:spacing w:after="0" w:line="240" w:lineRule="auto"/>
        <w:jc w:val="center"/>
        <w:rPr>
          <w:rFonts w:ascii="Times New Roman" w:hAnsi="Times New Roman" w:cs="Times New Roman"/>
          <w:sz w:val="24"/>
          <w:szCs w:val="24"/>
        </w:rPr>
      </w:pPr>
      <w:r w:rsidRPr="00CF05C4">
        <w:rPr>
          <w:rFonts w:ascii="Times New Roman" w:hAnsi="Times New Roman" w:cs="Times New Roman"/>
          <w:sz w:val="24"/>
          <w:szCs w:val="24"/>
        </w:rPr>
        <w:t>(„Narodne novine“ br</w:t>
      </w:r>
      <w:r w:rsidR="00D70EBF">
        <w:rPr>
          <w:rFonts w:ascii="Times New Roman" w:hAnsi="Times New Roman" w:cs="Times New Roman"/>
          <w:sz w:val="24"/>
          <w:szCs w:val="24"/>
        </w:rPr>
        <w:t>oj</w:t>
      </w:r>
      <w:r w:rsidRPr="00CF05C4">
        <w:rPr>
          <w:rFonts w:ascii="Times New Roman" w:hAnsi="Times New Roman" w:cs="Times New Roman"/>
          <w:sz w:val="24"/>
          <w:szCs w:val="24"/>
        </w:rPr>
        <w:t xml:space="preserve"> 85/24.)</w:t>
      </w:r>
    </w:p>
    <w:p w14:paraId="64FB9A68" w14:textId="068A6E3C" w:rsidR="00DA69B8" w:rsidRPr="00CF05C4" w:rsidRDefault="00DA69B8" w:rsidP="00CF05C4">
      <w:pPr>
        <w:spacing w:after="0" w:line="240" w:lineRule="auto"/>
        <w:jc w:val="center"/>
        <w:rPr>
          <w:rFonts w:ascii="Times New Roman" w:hAnsi="Times New Roman" w:cs="Times New Roman"/>
          <w:sz w:val="24"/>
          <w:szCs w:val="24"/>
        </w:rPr>
      </w:pPr>
      <w:r w:rsidRPr="00CF05C4">
        <w:rPr>
          <w:rFonts w:ascii="Times New Roman" w:hAnsi="Times New Roman" w:cs="Times New Roman"/>
          <w:sz w:val="24"/>
          <w:szCs w:val="24"/>
        </w:rPr>
        <w:t xml:space="preserve">Članak 38. </w:t>
      </w:r>
    </w:p>
    <w:p w14:paraId="07B3BA3C" w14:textId="3C64A67A" w:rsidR="00DA69B8" w:rsidRPr="00CF05C4" w:rsidRDefault="00DA69B8" w:rsidP="00CF05C4">
      <w:pPr>
        <w:spacing w:after="0" w:line="240" w:lineRule="auto"/>
        <w:jc w:val="center"/>
        <w:rPr>
          <w:rFonts w:ascii="Times New Roman" w:hAnsi="Times New Roman" w:cs="Times New Roman"/>
          <w:sz w:val="24"/>
          <w:szCs w:val="24"/>
        </w:rPr>
      </w:pPr>
    </w:p>
    <w:p w14:paraId="362BB860" w14:textId="77777777" w:rsidR="00DA69B8" w:rsidRPr="00CF05C4" w:rsidRDefault="00DA69B8" w:rsidP="00CF05C4">
      <w:pPr>
        <w:pStyle w:val="box477650"/>
        <w:shd w:val="clear" w:color="auto" w:fill="FFFFFF"/>
        <w:spacing w:before="0" w:beforeAutospacing="0" w:after="48" w:afterAutospacing="0"/>
        <w:jc w:val="both"/>
        <w:textAlignment w:val="baseline"/>
        <w:rPr>
          <w:color w:val="231F20"/>
        </w:rPr>
      </w:pPr>
      <w:r w:rsidRPr="00CF05C4">
        <w:rPr>
          <w:color w:val="231F20"/>
        </w:rPr>
        <w:t>Odredbe članaka 19., 20. i 21. ovoga Zakona koje se odnose na izvještavanje o održivosti iz članka 18. ovoga Zakona primjenjuju se na izdavatelja iz članka 18. ovoga Zakona:</w:t>
      </w:r>
    </w:p>
    <w:p w14:paraId="464CFC10" w14:textId="77777777" w:rsidR="00DA69B8" w:rsidRPr="00CF05C4" w:rsidRDefault="00DA69B8" w:rsidP="00CF05C4">
      <w:pPr>
        <w:pStyle w:val="box477650"/>
        <w:shd w:val="clear" w:color="auto" w:fill="FFFFFF"/>
        <w:spacing w:before="0" w:beforeAutospacing="0" w:after="48" w:afterAutospacing="0"/>
        <w:ind w:firstLine="408"/>
        <w:jc w:val="both"/>
        <w:textAlignment w:val="baseline"/>
        <w:rPr>
          <w:color w:val="231F20"/>
        </w:rPr>
      </w:pPr>
      <w:r w:rsidRPr="00CF05C4">
        <w:rPr>
          <w:color w:val="231F20"/>
        </w:rPr>
        <w:t>1. za poslovne godine koje počinju 1. siječnja 2024. ili nakon tog datuma</w:t>
      </w:r>
    </w:p>
    <w:p w14:paraId="126ECCB4" w14:textId="77777777" w:rsidR="00DA69B8" w:rsidRPr="00CF05C4" w:rsidRDefault="00DA69B8" w:rsidP="00CF05C4">
      <w:pPr>
        <w:pStyle w:val="box477650"/>
        <w:shd w:val="clear" w:color="auto" w:fill="FFFFFF"/>
        <w:spacing w:before="0" w:beforeAutospacing="0" w:after="48" w:afterAutospacing="0"/>
        <w:ind w:firstLine="408"/>
        <w:jc w:val="both"/>
        <w:textAlignment w:val="baseline"/>
        <w:rPr>
          <w:color w:val="231F20"/>
        </w:rPr>
      </w:pPr>
      <w:r w:rsidRPr="00CF05C4">
        <w:rPr>
          <w:color w:val="231F20"/>
        </w:rPr>
        <w:t>a) ako je izdavatelj veliki poduzetnik u smislu propisa Republike Hrvatske kojim se propisuje računovodstvo poduzetnika i primjena standarda financijskog izvještavanja u dijelu kojim se propisuje izvještavanje o održivosti, a koji na datume bilance premašuje prosječan broj od 500 zaposlenika tijekom prethodne poslovne godine ili</w:t>
      </w:r>
    </w:p>
    <w:p w14:paraId="3FAFD588" w14:textId="77777777" w:rsidR="00DA69B8" w:rsidRPr="00CF05C4" w:rsidRDefault="00DA69B8" w:rsidP="00CF05C4">
      <w:pPr>
        <w:pStyle w:val="box477650"/>
        <w:shd w:val="clear" w:color="auto" w:fill="FFFFFF"/>
        <w:spacing w:before="0" w:beforeAutospacing="0" w:after="48" w:afterAutospacing="0"/>
        <w:ind w:firstLine="408"/>
        <w:jc w:val="both"/>
        <w:textAlignment w:val="baseline"/>
        <w:rPr>
          <w:color w:val="231F20"/>
        </w:rPr>
      </w:pPr>
      <w:r w:rsidRPr="00CF05C4">
        <w:rPr>
          <w:color w:val="231F20"/>
        </w:rPr>
        <w:t>b) ako je izdavatelj matično društvo velike grupe u smislu propisa Republike Hrvatske kojim se propisuje računovodstvo poduzetnika i primjena standarda financijskog izvještavanja u dijelu kojim se propisuje izvještavanje o održivosti, a koji na datume bilance na konsolidiranoj osnovi premašuje prosječan broj od 500 zaposlenika tijekom prethodne poslovne godine</w:t>
      </w:r>
    </w:p>
    <w:p w14:paraId="579F8877" w14:textId="77777777" w:rsidR="00DA69B8" w:rsidRPr="00CF05C4" w:rsidRDefault="00DA69B8" w:rsidP="00CF05C4">
      <w:pPr>
        <w:pStyle w:val="box477650"/>
        <w:shd w:val="clear" w:color="auto" w:fill="FFFFFF"/>
        <w:spacing w:before="0" w:beforeAutospacing="0" w:after="48" w:afterAutospacing="0"/>
        <w:ind w:firstLine="408"/>
        <w:jc w:val="both"/>
        <w:textAlignment w:val="baseline"/>
        <w:rPr>
          <w:color w:val="231F20"/>
        </w:rPr>
      </w:pPr>
      <w:r w:rsidRPr="00CF05C4">
        <w:rPr>
          <w:color w:val="231F20"/>
        </w:rPr>
        <w:t>2. za poslovne godine koje počinju 1. siječnja 2025. ili nakon tog datuma</w:t>
      </w:r>
    </w:p>
    <w:p w14:paraId="1E4310B4" w14:textId="77777777" w:rsidR="00DA69B8" w:rsidRPr="00CF05C4" w:rsidRDefault="00DA69B8" w:rsidP="00CF05C4">
      <w:pPr>
        <w:pStyle w:val="box477650"/>
        <w:shd w:val="clear" w:color="auto" w:fill="FFFFFF"/>
        <w:spacing w:before="0" w:beforeAutospacing="0" w:after="48" w:afterAutospacing="0"/>
        <w:ind w:firstLine="408"/>
        <w:jc w:val="both"/>
        <w:textAlignment w:val="baseline"/>
        <w:rPr>
          <w:color w:val="231F20"/>
        </w:rPr>
      </w:pPr>
      <w:r w:rsidRPr="00CF05C4">
        <w:rPr>
          <w:color w:val="231F20"/>
        </w:rPr>
        <w:t>a) ako je izdavatelj veliki poduzetnik u smislu propisa Republike Hrvatske kojim se propisuje računovodstvo poduzetnika i primjena standarda financijskog izvještavanja u dijelu kojim se propisuje izvještavanje o održivosti, osim izdavatelja iz točke 1. podtočke a) ovoga članka ili</w:t>
      </w:r>
    </w:p>
    <w:p w14:paraId="0DE48A35" w14:textId="77777777" w:rsidR="00DA69B8" w:rsidRPr="00CF05C4" w:rsidRDefault="00DA69B8" w:rsidP="00CF05C4">
      <w:pPr>
        <w:pStyle w:val="box477650"/>
        <w:shd w:val="clear" w:color="auto" w:fill="FFFFFF"/>
        <w:spacing w:before="0" w:beforeAutospacing="0" w:after="48" w:afterAutospacing="0"/>
        <w:ind w:firstLine="408"/>
        <w:jc w:val="both"/>
        <w:textAlignment w:val="baseline"/>
        <w:rPr>
          <w:color w:val="231F20"/>
        </w:rPr>
      </w:pPr>
      <w:r w:rsidRPr="00CF05C4">
        <w:rPr>
          <w:color w:val="231F20"/>
        </w:rPr>
        <w:t>b) ako je izdavatelj matično društvo velike grupe u smislu propisa Republike Hrvatske kojim se propisuje računovodstvo poduzetnika i primjena standarda financijskog izvještavanja u dijelu kojim se propisuje izvještavanje o održivosti, osim izdavatelja iz točke 1. podtočke b) ovoga članka</w:t>
      </w:r>
    </w:p>
    <w:p w14:paraId="1396CB4E" w14:textId="77777777" w:rsidR="00DA69B8" w:rsidRPr="00CF05C4" w:rsidRDefault="00DA69B8" w:rsidP="00CF05C4">
      <w:pPr>
        <w:pStyle w:val="box477650"/>
        <w:shd w:val="clear" w:color="auto" w:fill="FFFFFF"/>
        <w:spacing w:before="0" w:beforeAutospacing="0" w:after="48" w:afterAutospacing="0"/>
        <w:ind w:firstLine="408"/>
        <w:jc w:val="both"/>
        <w:textAlignment w:val="baseline"/>
        <w:rPr>
          <w:color w:val="231F20"/>
        </w:rPr>
      </w:pPr>
      <w:r w:rsidRPr="00CF05C4">
        <w:rPr>
          <w:color w:val="231F20"/>
        </w:rPr>
        <w:t>3. za poslovne godine koje počinju 1. siječnja 2026. ili nakon tog datuma</w:t>
      </w:r>
    </w:p>
    <w:p w14:paraId="1B021DB8" w14:textId="77777777" w:rsidR="00DA69B8" w:rsidRPr="00CF05C4" w:rsidRDefault="00DA69B8" w:rsidP="00CF05C4">
      <w:pPr>
        <w:pStyle w:val="box477650"/>
        <w:shd w:val="clear" w:color="auto" w:fill="FFFFFF"/>
        <w:spacing w:before="0" w:beforeAutospacing="0" w:after="48" w:afterAutospacing="0"/>
        <w:ind w:firstLine="408"/>
        <w:jc w:val="both"/>
        <w:textAlignment w:val="baseline"/>
        <w:rPr>
          <w:color w:val="231F20"/>
        </w:rPr>
      </w:pPr>
      <w:r w:rsidRPr="00CF05C4">
        <w:rPr>
          <w:color w:val="231F20"/>
        </w:rPr>
        <w:t>a) ako je izdavatelj mali i srednji poduzetnik, i koji nije mikro poduzetnik, u smislu propisa Republike Hrvatske kojim se propisuje računovodstvo poduzetnika i primjena standarda financijskog izvještavanja u dijelu kojim se propisuje izvještavanje o održivosti ili</w:t>
      </w:r>
    </w:p>
    <w:p w14:paraId="3B3AE007" w14:textId="77777777" w:rsidR="00DA69B8" w:rsidRPr="00CF05C4" w:rsidRDefault="00DA69B8" w:rsidP="00CF05C4">
      <w:pPr>
        <w:pStyle w:val="box477650"/>
        <w:shd w:val="clear" w:color="auto" w:fill="FFFFFF"/>
        <w:spacing w:before="0" w:beforeAutospacing="0" w:after="48" w:afterAutospacing="0"/>
        <w:ind w:firstLine="408"/>
        <w:jc w:val="both"/>
        <w:textAlignment w:val="baseline"/>
        <w:rPr>
          <w:color w:val="231F20"/>
        </w:rPr>
      </w:pPr>
      <w:r w:rsidRPr="00CF05C4">
        <w:rPr>
          <w:color w:val="231F20"/>
        </w:rPr>
        <w:t>b) ako je izdavatelj mala i jednostavna kreditna institucija iz članka 4. stavka 1. točke 145. Uredbe (EU) br. 575/2013, pod uvjetom da je ili veliki poduzetnik ili mali i srednji poduzetnik, i koji nije mikro poduzetnik, sve u smislu propisa Republike Hrvatske kojim se propisuje računovodstvo poduzetnika i primjena standarda financijskog izvještavanja u dijelu kojim se propisuje izvještavanje o održivosti ili</w:t>
      </w:r>
    </w:p>
    <w:p w14:paraId="5CB1519F" w14:textId="77777777" w:rsidR="00DA69B8" w:rsidRDefault="00DA69B8" w:rsidP="00CF05C4">
      <w:pPr>
        <w:pStyle w:val="box477650"/>
        <w:shd w:val="clear" w:color="auto" w:fill="FFFFFF"/>
        <w:spacing w:before="0" w:beforeAutospacing="0" w:after="48" w:afterAutospacing="0"/>
        <w:ind w:firstLine="408"/>
        <w:jc w:val="both"/>
        <w:textAlignment w:val="baseline"/>
        <w:rPr>
          <w:color w:val="231F20"/>
        </w:rPr>
      </w:pPr>
      <w:r w:rsidRPr="00CF05C4">
        <w:rPr>
          <w:color w:val="231F20"/>
        </w:rPr>
        <w:t>c) ako je izdavatelj vlastito društvo za osiguranje ili vlastito društvo za reosiguranje kako je propisano zakonom kojim su uređeni uvjeti za osnivanje i poslovanje društva za osiguranje, pod uvjetom da je ili veliki poduzetnik ili mali i srednji poduzetnik, i koji nije mikro poduzetnik, sve u smislu propisa Republike Hrvatske kojim se propisuje računovodstvo poduzetnika i primjena standarda financijskog izvještavanja u dijelu kojim se propisuje izvještavanje o održivosti.</w:t>
      </w:r>
    </w:p>
    <w:p w14:paraId="7C535FF9" w14:textId="77777777" w:rsidR="00DA69B8" w:rsidRDefault="00DA69B8">
      <w:pPr>
        <w:spacing w:after="0" w:line="240" w:lineRule="auto"/>
        <w:jc w:val="both"/>
        <w:rPr>
          <w:rFonts w:ascii="Times New Roman" w:hAnsi="Times New Roman" w:cs="Times New Roman"/>
          <w:sz w:val="24"/>
          <w:szCs w:val="24"/>
        </w:rPr>
      </w:pPr>
    </w:p>
    <w:p w14:paraId="1D17E4F2" w14:textId="2838FEB4" w:rsidR="00DA69B8" w:rsidRDefault="00DA69B8" w:rsidP="003F14ED">
      <w:pPr>
        <w:spacing w:after="0" w:line="240" w:lineRule="auto"/>
        <w:jc w:val="both"/>
        <w:rPr>
          <w:rFonts w:ascii="Times New Roman" w:hAnsi="Times New Roman" w:cs="Times New Roman"/>
          <w:sz w:val="24"/>
          <w:szCs w:val="24"/>
        </w:rPr>
      </w:pPr>
    </w:p>
    <w:p w14:paraId="2D8FF86A" w14:textId="77777777" w:rsidR="00DA69B8" w:rsidRPr="00811025" w:rsidRDefault="00DA69B8" w:rsidP="003F14ED">
      <w:pPr>
        <w:spacing w:after="0" w:line="240" w:lineRule="auto"/>
        <w:jc w:val="both"/>
        <w:rPr>
          <w:rFonts w:ascii="Times New Roman" w:hAnsi="Times New Roman" w:cs="Times New Roman"/>
          <w:sz w:val="24"/>
          <w:szCs w:val="24"/>
        </w:rPr>
      </w:pPr>
    </w:p>
    <w:sectPr w:rsidR="00DA69B8" w:rsidRPr="00811025" w:rsidSect="00FA6EA4">
      <w:footerReference w:type="default" r:id="rId12"/>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46ABA" w16cex:dateUtc="2025-05-06T09:02:00Z"/>
  <w16cex:commentExtensible w16cex:durableId="2BC46B61" w16cex:dateUtc="2025-05-06T09:05:00Z"/>
  <w16cex:commentExtensible w16cex:durableId="2BC46C3C" w16cex:dateUtc="2025-05-06T09:08:00Z"/>
  <w16cex:commentExtensible w16cex:durableId="2BC450CA" w16cex:dateUtc="2025-05-06T07:11:00Z"/>
  <w16cex:commentExtensible w16cex:durableId="2BC46B7A" w16cex:dateUtc="2025-05-06T09:05:00Z"/>
  <w16cex:commentExtensible w16cex:durableId="2BC3450F" w16cex:dateUtc="2025-05-05T12:09:00Z"/>
  <w16cex:commentExtensible w16cex:durableId="2BC473B5" w16cex:dateUtc="2025-05-06T09:40:00Z"/>
  <w16cex:commentExtensible w16cex:durableId="2BC450F7" w16cex:dateUtc="2025-05-06T07:12:00Z"/>
  <w16cex:commentExtensible w16cex:durableId="2BC35FF2" w16cex:dateUtc="2025-05-05T14:04:00Z"/>
  <w16cex:commentExtensible w16cex:durableId="2BC35F10" w16cex:dateUtc="2025-05-05T14:00:00Z"/>
  <w16cex:commentExtensible w16cex:durableId="2BC345EE" w16cex:dateUtc="2025-05-05T12:13:00Z"/>
  <w16cex:commentExtensible w16cex:durableId="2BC47E3B" w16cex:dateUtc="2025-05-06T1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E7B0B5" w16cid:durableId="2BC34269"/>
  <w16cid:commentId w16cid:paraId="665D8F30" w16cid:durableId="2BC46ABA"/>
  <w16cid:commentId w16cid:paraId="2A7E5039" w16cid:durableId="2BC3426A"/>
  <w16cid:commentId w16cid:paraId="40EF0700" w16cid:durableId="2BC46B61"/>
  <w16cid:commentId w16cid:paraId="3D64CE5B" w16cid:durableId="2BC3426B"/>
  <w16cid:commentId w16cid:paraId="3E37ADB8" w16cid:durableId="2BC46C3C"/>
  <w16cid:commentId w16cid:paraId="0107D8E0" w16cid:durableId="2BC450CA"/>
  <w16cid:commentId w16cid:paraId="1BEAFCDB" w16cid:durableId="2BC46B7A"/>
  <w16cid:commentId w16cid:paraId="4171B4C1" w16cid:durableId="2BC3426C"/>
  <w16cid:commentId w16cid:paraId="01208B0C" w16cid:durableId="2BC3426D"/>
  <w16cid:commentId w16cid:paraId="7687089C" w16cid:durableId="2BC3450F"/>
  <w16cid:commentId w16cid:paraId="22B4CE1A" w16cid:durableId="2BC473B5"/>
  <w16cid:commentId w16cid:paraId="13432063" w16cid:durableId="2BC3426E"/>
  <w16cid:commentId w16cid:paraId="60067BEE" w16cid:durableId="2BC3426F"/>
  <w16cid:commentId w16cid:paraId="65AC83C3" w16cid:durableId="2BC34270"/>
  <w16cid:commentId w16cid:paraId="2A826E0B" w16cid:durableId="2BC450F7"/>
  <w16cid:commentId w16cid:paraId="3790427C" w16cid:durableId="2BC34271"/>
  <w16cid:commentId w16cid:paraId="75441FE7" w16cid:durableId="2BC35FF2"/>
  <w16cid:commentId w16cid:paraId="7DFD9039" w16cid:durableId="2BC34272"/>
  <w16cid:commentId w16cid:paraId="591748BE" w16cid:durableId="2BC35F10"/>
  <w16cid:commentId w16cid:paraId="318D500D" w16cid:durableId="2BC34273"/>
  <w16cid:commentId w16cid:paraId="69EE5A18" w16cid:durableId="2BC34274"/>
  <w16cid:commentId w16cid:paraId="207212E5" w16cid:durableId="2BC34275"/>
  <w16cid:commentId w16cid:paraId="309CE3DC" w16cid:durableId="2BC34276"/>
  <w16cid:commentId w16cid:paraId="387289C0" w16cid:durableId="2BC345EE"/>
  <w16cid:commentId w16cid:paraId="3F078FA8" w16cid:durableId="2BC34277"/>
  <w16cid:commentId w16cid:paraId="2D498290" w16cid:durableId="2BC47E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4F08F" w14:textId="77777777" w:rsidR="00236A32" w:rsidRDefault="00236A32" w:rsidP="001A5730">
      <w:pPr>
        <w:spacing w:after="0" w:line="240" w:lineRule="auto"/>
      </w:pPr>
      <w:r>
        <w:separator/>
      </w:r>
    </w:p>
  </w:endnote>
  <w:endnote w:type="continuationSeparator" w:id="0">
    <w:p w14:paraId="3DCBEB76" w14:textId="77777777" w:rsidR="00236A32" w:rsidRDefault="00236A32" w:rsidP="001A5730">
      <w:pPr>
        <w:spacing w:after="0" w:line="240" w:lineRule="auto"/>
      </w:pPr>
      <w:r>
        <w:continuationSeparator/>
      </w:r>
    </w:p>
  </w:endnote>
  <w:endnote w:type="continuationNotice" w:id="1">
    <w:p w14:paraId="61385CE3" w14:textId="77777777" w:rsidR="00236A32" w:rsidRDefault="00236A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454368"/>
      <w:docPartObj>
        <w:docPartGallery w:val="Page Numbers (Bottom of Page)"/>
        <w:docPartUnique/>
      </w:docPartObj>
    </w:sdtPr>
    <w:sdtEndPr/>
    <w:sdtContent>
      <w:p w14:paraId="20B07FBD" w14:textId="44FB2868" w:rsidR="00A24906" w:rsidRDefault="00A24906">
        <w:pPr>
          <w:pStyle w:val="Footer"/>
          <w:jc w:val="center"/>
        </w:pPr>
        <w:r w:rsidRPr="00747303">
          <w:rPr>
            <w:rFonts w:ascii="Times New Roman" w:hAnsi="Times New Roman" w:cs="Times New Roman"/>
            <w:sz w:val="24"/>
            <w:szCs w:val="24"/>
          </w:rPr>
          <w:fldChar w:fldCharType="begin"/>
        </w:r>
        <w:r w:rsidRPr="00747303">
          <w:rPr>
            <w:rFonts w:ascii="Times New Roman" w:hAnsi="Times New Roman" w:cs="Times New Roman"/>
            <w:sz w:val="24"/>
            <w:szCs w:val="24"/>
          </w:rPr>
          <w:instrText>PAGE   \* MERGEFORMAT</w:instrText>
        </w:r>
        <w:r w:rsidRPr="00747303">
          <w:rPr>
            <w:rFonts w:ascii="Times New Roman" w:hAnsi="Times New Roman" w:cs="Times New Roman"/>
            <w:sz w:val="24"/>
            <w:szCs w:val="24"/>
          </w:rPr>
          <w:fldChar w:fldCharType="separate"/>
        </w:r>
        <w:r w:rsidR="00903F2F">
          <w:rPr>
            <w:rFonts w:ascii="Times New Roman" w:hAnsi="Times New Roman" w:cs="Times New Roman"/>
            <w:noProof/>
            <w:sz w:val="24"/>
            <w:szCs w:val="24"/>
          </w:rPr>
          <w:t>2</w:t>
        </w:r>
        <w:r w:rsidRPr="00747303">
          <w:rPr>
            <w:rFonts w:ascii="Times New Roman" w:hAnsi="Times New Roman" w:cs="Times New Roman"/>
            <w:sz w:val="24"/>
            <w:szCs w:val="24"/>
          </w:rPr>
          <w:fldChar w:fldCharType="end"/>
        </w:r>
      </w:p>
    </w:sdtContent>
  </w:sdt>
  <w:p w14:paraId="50B6BC2A" w14:textId="77777777" w:rsidR="00A24906" w:rsidRDefault="00A24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4EA35" w14:textId="77777777" w:rsidR="00236A32" w:rsidRDefault="00236A32" w:rsidP="001A5730">
      <w:pPr>
        <w:spacing w:after="0" w:line="240" w:lineRule="auto"/>
      </w:pPr>
      <w:r>
        <w:separator/>
      </w:r>
    </w:p>
  </w:footnote>
  <w:footnote w:type="continuationSeparator" w:id="0">
    <w:p w14:paraId="0B111E89" w14:textId="77777777" w:rsidR="00236A32" w:rsidRDefault="00236A32" w:rsidP="001A5730">
      <w:pPr>
        <w:spacing w:after="0" w:line="240" w:lineRule="auto"/>
      </w:pPr>
      <w:r>
        <w:continuationSeparator/>
      </w:r>
    </w:p>
  </w:footnote>
  <w:footnote w:type="continuationNotice" w:id="1">
    <w:p w14:paraId="1CA646DC" w14:textId="77777777" w:rsidR="00236A32" w:rsidRDefault="00236A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AE7"/>
    <w:multiLevelType w:val="hybridMultilevel"/>
    <w:tmpl w:val="EFB24830"/>
    <w:lvl w:ilvl="0" w:tplc="4DECCF4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217B58"/>
    <w:multiLevelType w:val="multilevel"/>
    <w:tmpl w:val="534C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F7178"/>
    <w:multiLevelType w:val="hybridMultilevel"/>
    <w:tmpl w:val="8416E070"/>
    <w:lvl w:ilvl="0" w:tplc="BAA0091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604DC"/>
    <w:multiLevelType w:val="hybridMultilevel"/>
    <w:tmpl w:val="9E802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5B14AF"/>
    <w:multiLevelType w:val="hybridMultilevel"/>
    <w:tmpl w:val="B498C400"/>
    <w:lvl w:ilvl="0" w:tplc="4134E68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20A31CA"/>
    <w:multiLevelType w:val="hybridMultilevel"/>
    <w:tmpl w:val="43F441BA"/>
    <w:lvl w:ilvl="0" w:tplc="2B7ECF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E469CC"/>
    <w:multiLevelType w:val="hybridMultilevel"/>
    <w:tmpl w:val="BF76A614"/>
    <w:lvl w:ilvl="0" w:tplc="B5B8FEF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7837DE"/>
    <w:multiLevelType w:val="hybridMultilevel"/>
    <w:tmpl w:val="5C209B5E"/>
    <w:lvl w:ilvl="0" w:tplc="E53CF186">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347AE"/>
    <w:multiLevelType w:val="hybridMultilevel"/>
    <w:tmpl w:val="035AFDC6"/>
    <w:lvl w:ilvl="0" w:tplc="65B09A7C">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0942FC"/>
    <w:multiLevelType w:val="multilevel"/>
    <w:tmpl w:val="DEC0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90498"/>
    <w:multiLevelType w:val="hybridMultilevel"/>
    <w:tmpl w:val="3BBADB98"/>
    <w:lvl w:ilvl="0" w:tplc="408A5FB0">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1" w15:restartNumberingAfterBreak="0">
    <w:nsid w:val="24982235"/>
    <w:multiLevelType w:val="hybridMultilevel"/>
    <w:tmpl w:val="F7B0BE60"/>
    <w:lvl w:ilvl="0" w:tplc="20EC52E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B8A7877"/>
    <w:multiLevelType w:val="hybridMultilevel"/>
    <w:tmpl w:val="D3EA610C"/>
    <w:lvl w:ilvl="0" w:tplc="D7BCC77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C5481"/>
    <w:multiLevelType w:val="hybridMultilevel"/>
    <w:tmpl w:val="78CCB182"/>
    <w:lvl w:ilvl="0" w:tplc="B6B6E0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EBE7610"/>
    <w:multiLevelType w:val="hybridMultilevel"/>
    <w:tmpl w:val="2CAACD26"/>
    <w:lvl w:ilvl="0" w:tplc="DBA4D1E6">
      <w:start w:val="1"/>
      <w:numFmt w:val="decimal"/>
      <w:lvlText w:val="%1."/>
      <w:lvlJc w:val="left"/>
      <w:pPr>
        <w:ind w:left="720" w:hanging="360"/>
      </w:pPr>
      <w:rPr>
        <w:rFonts w:eastAsia="+mn-ea"/>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26B73C8"/>
    <w:multiLevelType w:val="hybridMultilevel"/>
    <w:tmpl w:val="78B2A8E2"/>
    <w:lvl w:ilvl="0" w:tplc="06A08E82">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0E26A7"/>
    <w:multiLevelType w:val="hybridMultilevel"/>
    <w:tmpl w:val="3A8ED2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36692724"/>
    <w:multiLevelType w:val="hybridMultilevel"/>
    <w:tmpl w:val="0D164900"/>
    <w:lvl w:ilvl="0" w:tplc="71CC392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3EF4478"/>
    <w:multiLevelType w:val="hybridMultilevel"/>
    <w:tmpl w:val="7C2AD4F8"/>
    <w:lvl w:ilvl="0" w:tplc="18FCE5B2">
      <w:start w:val="3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25358E6"/>
    <w:multiLevelType w:val="hybridMultilevel"/>
    <w:tmpl w:val="26528A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7A60F3B"/>
    <w:multiLevelType w:val="hybridMultilevel"/>
    <w:tmpl w:val="1E5069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8055459"/>
    <w:multiLevelType w:val="hybridMultilevel"/>
    <w:tmpl w:val="2E724726"/>
    <w:lvl w:ilvl="0" w:tplc="CF9876FE">
      <w:start w:val="1"/>
      <w:numFmt w:val="bullet"/>
      <w:lvlText w:val="•"/>
      <w:lvlJc w:val="left"/>
      <w:pPr>
        <w:tabs>
          <w:tab w:val="num" w:pos="720"/>
        </w:tabs>
        <w:ind w:left="720" w:hanging="360"/>
      </w:pPr>
      <w:rPr>
        <w:rFonts w:ascii="Arial" w:hAnsi="Arial" w:hint="default"/>
      </w:rPr>
    </w:lvl>
    <w:lvl w:ilvl="1" w:tplc="4E0C9780" w:tentative="1">
      <w:start w:val="1"/>
      <w:numFmt w:val="bullet"/>
      <w:lvlText w:val="•"/>
      <w:lvlJc w:val="left"/>
      <w:pPr>
        <w:tabs>
          <w:tab w:val="num" w:pos="1440"/>
        </w:tabs>
        <w:ind w:left="1440" w:hanging="360"/>
      </w:pPr>
      <w:rPr>
        <w:rFonts w:ascii="Arial" w:hAnsi="Arial" w:hint="default"/>
      </w:rPr>
    </w:lvl>
    <w:lvl w:ilvl="2" w:tplc="81A07298" w:tentative="1">
      <w:start w:val="1"/>
      <w:numFmt w:val="bullet"/>
      <w:lvlText w:val="•"/>
      <w:lvlJc w:val="left"/>
      <w:pPr>
        <w:tabs>
          <w:tab w:val="num" w:pos="2160"/>
        </w:tabs>
        <w:ind w:left="2160" w:hanging="360"/>
      </w:pPr>
      <w:rPr>
        <w:rFonts w:ascii="Arial" w:hAnsi="Arial" w:hint="default"/>
      </w:rPr>
    </w:lvl>
    <w:lvl w:ilvl="3" w:tplc="A64EA05A" w:tentative="1">
      <w:start w:val="1"/>
      <w:numFmt w:val="bullet"/>
      <w:lvlText w:val="•"/>
      <w:lvlJc w:val="left"/>
      <w:pPr>
        <w:tabs>
          <w:tab w:val="num" w:pos="2880"/>
        </w:tabs>
        <w:ind w:left="2880" w:hanging="360"/>
      </w:pPr>
      <w:rPr>
        <w:rFonts w:ascii="Arial" w:hAnsi="Arial" w:hint="default"/>
      </w:rPr>
    </w:lvl>
    <w:lvl w:ilvl="4" w:tplc="12EEA3DA" w:tentative="1">
      <w:start w:val="1"/>
      <w:numFmt w:val="bullet"/>
      <w:lvlText w:val="•"/>
      <w:lvlJc w:val="left"/>
      <w:pPr>
        <w:tabs>
          <w:tab w:val="num" w:pos="3600"/>
        </w:tabs>
        <w:ind w:left="3600" w:hanging="360"/>
      </w:pPr>
      <w:rPr>
        <w:rFonts w:ascii="Arial" w:hAnsi="Arial" w:hint="default"/>
      </w:rPr>
    </w:lvl>
    <w:lvl w:ilvl="5" w:tplc="6548E3AE" w:tentative="1">
      <w:start w:val="1"/>
      <w:numFmt w:val="bullet"/>
      <w:lvlText w:val="•"/>
      <w:lvlJc w:val="left"/>
      <w:pPr>
        <w:tabs>
          <w:tab w:val="num" w:pos="4320"/>
        </w:tabs>
        <w:ind w:left="4320" w:hanging="360"/>
      </w:pPr>
      <w:rPr>
        <w:rFonts w:ascii="Arial" w:hAnsi="Arial" w:hint="default"/>
      </w:rPr>
    </w:lvl>
    <w:lvl w:ilvl="6" w:tplc="3E9072DC" w:tentative="1">
      <w:start w:val="1"/>
      <w:numFmt w:val="bullet"/>
      <w:lvlText w:val="•"/>
      <w:lvlJc w:val="left"/>
      <w:pPr>
        <w:tabs>
          <w:tab w:val="num" w:pos="5040"/>
        </w:tabs>
        <w:ind w:left="5040" w:hanging="360"/>
      </w:pPr>
      <w:rPr>
        <w:rFonts w:ascii="Arial" w:hAnsi="Arial" w:hint="default"/>
      </w:rPr>
    </w:lvl>
    <w:lvl w:ilvl="7" w:tplc="C83EA47E" w:tentative="1">
      <w:start w:val="1"/>
      <w:numFmt w:val="bullet"/>
      <w:lvlText w:val="•"/>
      <w:lvlJc w:val="left"/>
      <w:pPr>
        <w:tabs>
          <w:tab w:val="num" w:pos="5760"/>
        </w:tabs>
        <w:ind w:left="5760" w:hanging="360"/>
      </w:pPr>
      <w:rPr>
        <w:rFonts w:ascii="Arial" w:hAnsi="Arial" w:hint="default"/>
      </w:rPr>
    </w:lvl>
    <w:lvl w:ilvl="8" w:tplc="27403FD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AE47DF1"/>
    <w:multiLevelType w:val="hybridMultilevel"/>
    <w:tmpl w:val="B2B68C36"/>
    <w:lvl w:ilvl="0" w:tplc="8CEA8328">
      <w:start w:val="1"/>
      <w:numFmt w:val="bullet"/>
      <w:lvlText w:val=""/>
      <w:lvlJc w:val="center"/>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572AEF"/>
    <w:multiLevelType w:val="hybridMultilevel"/>
    <w:tmpl w:val="B1825886"/>
    <w:lvl w:ilvl="0" w:tplc="82B49DF4">
      <w:start w:val="1"/>
      <w:numFmt w:val="bullet"/>
      <w:lvlText w:val="•"/>
      <w:lvlJc w:val="left"/>
      <w:pPr>
        <w:tabs>
          <w:tab w:val="num" w:pos="720"/>
        </w:tabs>
        <w:ind w:left="720" w:hanging="360"/>
      </w:pPr>
      <w:rPr>
        <w:rFonts w:ascii="Arial" w:hAnsi="Arial" w:hint="default"/>
      </w:rPr>
    </w:lvl>
    <w:lvl w:ilvl="1" w:tplc="49A48364">
      <w:numFmt w:val="bullet"/>
      <w:lvlText w:val="–"/>
      <w:lvlJc w:val="left"/>
      <w:pPr>
        <w:tabs>
          <w:tab w:val="num" w:pos="1440"/>
        </w:tabs>
        <w:ind w:left="1440" w:hanging="360"/>
      </w:pPr>
      <w:rPr>
        <w:rFonts w:ascii="Arial" w:hAnsi="Arial" w:hint="default"/>
      </w:rPr>
    </w:lvl>
    <w:lvl w:ilvl="2" w:tplc="00D430E8" w:tentative="1">
      <w:start w:val="1"/>
      <w:numFmt w:val="bullet"/>
      <w:lvlText w:val="•"/>
      <w:lvlJc w:val="left"/>
      <w:pPr>
        <w:tabs>
          <w:tab w:val="num" w:pos="2160"/>
        </w:tabs>
        <w:ind w:left="2160" w:hanging="360"/>
      </w:pPr>
      <w:rPr>
        <w:rFonts w:ascii="Arial" w:hAnsi="Arial" w:hint="default"/>
      </w:rPr>
    </w:lvl>
    <w:lvl w:ilvl="3" w:tplc="C04CD2B6" w:tentative="1">
      <w:start w:val="1"/>
      <w:numFmt w:val="bullet"/>
      <w:lvlText w:val="•"/>
      <w:lvlJc w:val="left"/>
      <w:pPr>
        <w:tabs>
          <w:tab w:val="num" w:pos="2880"/>
        </w:tabs>
        <w:ind w:left="2880" w:hanging="360"/>
      </w:pPr>
      <w:rPr>
        <w:rFonts w:ascii="Arial" w:hAnsi="Arial" w:hint="default"/>
      </w:rPr>
    </w:lvl>
    <w:lvl w:ilvl="4" w:tplc="45F8BAE8" w:tentative="1">
      <w:start w:val="1"/>
      <w:numFmt w:val="bullet"/>
      <w:lvlText w:val="•"/>
      <w:lvlJc w:val="left"/>
      <w:pPr>
        <w:tabs>
          <w:tab w:val="num" w:pos="3600"/>
        </w:tabs>
        <w:ind w:left="3600" w:hanging="360"/>
      </w:pPr>
      <w:rPr>
        <w:rFonts w:ascii="Arial" w:hAnsi="Arial" w:hint="default"/>
      </w:rPr>
    </w:lvl>
    <w:lvl w:ilvl="5" w:tplc="F4447EA6" w:tentative="1">
      <w:start w:val="1"/>
      <w:numFmt w:val="bullet"/>
      <w:lvlText w:val="•"/>
      <w:lvlJc w:val="left"/>
      <w:pPr>
        <w:tabs>
          <w:tab w:val="num" w:pos="4320"/>
        </w:tabs>
        <w:ind w:left="4320" w:hanging="360"/>
      </w:pPr>
      <w:rPr>
        <w:rFonts w:ascii="Arial" w:hAnsi="Arial" w:hint="default"/>
      </w:rPr>
    </w:lvl>
    <w:lvl w:ilvl="6" w:tplc="2EA83BFC" w:tentative="1">
      <w:start w:val="1"/>
      <w:numFmt w:val="bullet"/>
      <w:lvlText w:val="•"/>
      <w:lvlJc w:val="left"/>
      <w:pPr>
        <w:tabs>
          <w:tab w:val="num" w:pos="5040"/>
        </w:tabs>
        <w:ind w:left="5040" w:hanging="360"/>
      </w:pPr>
      <w:rPr>
        <w:rFonts w:ascii="Arial" w:hAnsi="Arial" w:hint="default"/>
      </w:rPr>
    </w:lvl>
    <w:lvl w:ilvl="7" w:tplc="A606D8E6" w:tentative="1">
      <w:start w:val="1"/>
      <w:numFmt w:val="bullet"/>
      <w:lvlText w:val="•"/>
      <w:lvlJc w:val="left"/>
      <w:pPr>
        <w:tabs>
          <w:tab w:val="num" w:pos="5760"/>
        </w:tabs>
        <w:ind w:left="5760" w:hanging="360"/>
      </w:pPr>
      <w:rPr>
        <w:rFonts w:ascii="Arial" w:hAnsi="Arial" w:hint="default"/>
      </w:rPr>
    </w:lvl>
    <w:lvl w:ilvl="8" w:tplc="A87880D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29D3A29"/>
    <w:multiLevelType w:val="hybridMultilevel"/>
    <w:tmpl w:val="A60ED63E"/>
    <w:lvl w:ilvl="0" w:tplc="0A7CB7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4"/>
  </w:num>
  <w:num w:numId="6">
    <w:abstractNumId w:val="5"/>
  </w:num>
  <w:num w:numId="7">
    <w:abstractNumId w:val="10"/>
  </w:num>
  <w:num w:numId="8">
    <w:abstractNumId w:val="23"/>
  </w:num>
  <w:num w:numId="9">
    <w:abstractNumId w:val="21"/>
  </w:num>
  <w:num w:numId="10">
    <w:abstractNumId w:val="18"/>
  </w:num>
  <w:num w:numId="11">
    <w:abstractNumId w:val="8"/>
  </w:num>
  <w:num w:numId="12">
    <w:abstractNumId w:val="11"/>
  </w:num>
  <w:num w:numId="13">
    <w:abstractNumId w:val="12"/>
  </w:num>
  <w:num w:numId="14">
    <w:abstractNumId w:val="3"/>
  </w:num>
  <w:num w:numId="15">
    <w:abstractNumId w:val="7"/>
  </w:num>
  <w:num w:numId="16">
    <w:abstractNumId w:val="2"/>
  </w:num>
  <w:num w:numId="17">
    <w:abstractNumId w:val="1"/>
  </w:num>
  <w:num w:numId="18">
    <w:abstractNumId w:val="9"/>
  </w:num>
  <w:num w:numId="19">
    <w:abstractNumId w:val="19"/>
  </w:num>
  <w:num w:numId="20">
    <w:abstractNumId w:val="13"/>
  </w:num>
  <w:num w:numId="21">
    <w:abstractNumId w:val="15"/>
  </w:num>
  <w:num w:numId="22">
    <w:abstractNumId w:val="6"/>
  </w:num>
  <w:num w:numId="23">
    <w:abstractNumId w:val="0"/>
  </w:num>
  <w:num w:numId="24">
    <w:abstractNumId w:val="2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E0"/>
    <w:rsid w:val="00000316"/>
    <w:rsid w:val="0000058B"/>
    <w:rsid w:val="00000902"/>
    <w:rsid w:val="000010A6"/>
    <w:rsid w:val="000015BB"/>
    <w:rsid w:val="00001C59"/>
    <w:rsid w:val="000020FF"/>
    <w:rsid w:val="00002316"/>
    <w:rsid w:val="00002BBA"/>
    <w:rsid w:val="00002E7A"/>
    <w:rsid w:val="0000315A"/>
    <w:rsid w:val="00003842"/>
    <w:rsid w:val="000038D7"/>
    <w:rsid w:val="00003BDB"/>
    <w:rsid w:val="00003C85"/>
    <w:rsid w:val="00004EEB"/>
    <w:rsid w:val="0000515D"/>
    <w:rsid w:val="00005184"/>
    <w:rsid w:val="00005658"/>
    <w:rsid w:val="00005CC6"/>
    <w:rsid w:val="00005D9C"/>
    <w:rsid w:val="00006251"/>
    <w:rsid w:val="0000651E"/>
    <w:rsid w:val="000069F3"/>
    <w:rsid w:val="0000704F"/>
    <w:rsid w:val="00007335"/>
    <w:rsid w:val="000073A7"/>
    <w:rsid w:val="00007EE9"/>
    <w:rsid w:val="000105D5"/>
    <w:rsid w:val="000108C7"/>
    <w:rsid w:val="00010B19"/>
    <w:rsid w:val="00010D36"/>
    <w:rsid w:val="000115B3"/>
    <w:rsid w:val="0001233A"/>
    <w:rsid w:val="00013216"/>
    <w:rsid w:val="00013888"/>
    <w:rsid w:val="00013C71"/>
    <w:rsid w:val="000143DC"/>
    <w:rsid w:val="00014ADC"/>
    <w:rsid w:val="0001542E"/>
    <w:rsid w:val="00015547"/>
    <w:rsid w:val="000156B3"/>
    <w:rsid w:val="00015852"/>
    <w:rsid w:val="000158B1"/>
    <w:rsid w:val="0001674A"/>
    <w:rsid w:val="00016CBB"/>
    <w:rsid w:val="00016FD6"/>
    <w:rsid w:val="000176E0"/>
    <w:rsid w:val="00017D1A"/>
    <w:rsid w:val="000212B4"/>
    <w:rsid w:val="000219FB"/>
    <w:rsid w:val="0002266D"/>
    <w:rsid w:val="00022EC7"/>
    <w:rsid w:val="00022F45"/>
    <w:rsid w:val="000233DE"/>
    <w:rsid w:val="000237EC"/>
    <w:rsid w:val="00023A88"/>
    <w:rsid w:val="000241CA"/>
    <w:rsid w:val="000242FF"/>
    <w:rsid w:val="00024856"/>
    <w:rsid w:val="00024ACA"/>
    <w:rsid w:val="00024CBA"/>
    <w:rsid w:val="00024E94"/>
    <w:rsid w:val="00025205"/>
    <w:rsid w:val="00025465"/>
    <w:rsid w:val="00026399"/>
    <w:rsid w:val="0002641C"/>
    <w:rsid w:val="00026585"/>
    <w:rsid w:val="000265E0"/>
    <w:rsid w:val="00026A81"/>
    <w:rsid w:val="00027525"/>
    <w:rsid w:val="00027556"/>
    <w:rsid w:val="000302EF"/>
    <w:rsid w:val="00031C7E"/>
    <w:rsid w:val="000322FC"/>
    <w:rsid w:val="000325EA"/>
    <w:rsid w:val="00032671"/>
    <w:rsid w:val="00032B98"/>
    <w:rsid w:val="00033708"/>
    <w:rsid w:val="00033A38"/>
    <w:rsid w:val="00033F1E"/>
    <w:rsid w:val="000344A7"/>
    <w:rsid w:val="00034D12"/>
    <w:rsid w:val="00035283"/>
    <w:rsid w:val="0003628B"/>
    <w:rsid w:val="00036488"/>
    <w:rsid w:val="000368AE"/>
    <w:rsid w:val="00037109"/>
    <w:rsid w:val="000371CE"/>
    <w:rsid w:val="00037276"/>
    <w:rsid w:val="000377CD"/>
    <w:rsid w:val="00040019"/>
    <w:rsid w:val="000405EF"/>
    <w:rsid w:val="00040B78"/>
    <w:rsid w:val="00040E1C"/>
    <w:rsid w:val="00041102"/>
    <w:rsid w:val="000419E7"/>
    <w:rsid w:val="00042063"/>
    <w:rsid w:val="00042958"/>
    <w:rsid w:val="00042BE0"/>
    <w:rsid w:val="0004327C"/>
    <w:rsid w:val="00044308"/>
    <w:rsid w:val="000447B2"/>
    <w:rsid w:val="0004486D"/>
    <w:rsid w:val="000459D0"/>
    <w:rsid w:val="00045AF2"/>
    <w:rsid w:val="00045FF6"/>
    <w:rsid w:val="00046170"/>
    <w:rsid w:val="000462F7"/>
    <w:rsid w:val="00047721"/>
    <w:rsid w:val="000504AC"/>
    <w:rsid w:val="00050A19"/>
    <w:rsid w:val="000510B4"/>
    <w:rsid w:val="0005152B"/>
    <w:rsid w:val="00051D07"/>
    <w:rsid w:val="0005273C"/>
    <w:rsid w:val="0005289D"/>
    <w:rsid w:val="00053077"/>
    <w:rsid w:val="00053AE4"/>
    <w:rsid w:val="00054180"/>
    <w:rsid w:val="0005435F"/>
    <w:rsid w:val="00054B9E"/>
    <w:rsid w:val="0005516A"/>
    <w:rsid w:val="000559BC"/>
    <w:rsid w:val="00055D6A"/>
    <w:rsid w:val="0005698D"/>
    <w:rsid w:val="0005730B"/>
    <w:rsid w:val="000604E8"/>
    <w:rsid w:val="00061389"/>
    <w:rsid w:val="00062058"/>
    <w:rsid w:val="00063DCD"/>
    <w:rsid w:val="00063F0A"/>
    <w:rsid w:val="00064752"/>
    <w:rsid w:val="00065169"/>
    <w:rsid w:val="00065C86"/>
    <w:rsid w:val="00066112"/>
    <w:rsid w:val="000661E0"/>
    <w:rsid w:val="00066200"/>
    <w:rsid w:val="000663DC"/>
    <w:rsid w:val="00066420"/>
    <w:rsid w:val="00066A18"/>
    <w:rsid w:val="000670F7"/>
    <w:rsid w:val="00067120"/>
    <w:rsid w:val="0007048B"/>
    <w:rsid w:val="00070824"/>
    <w:rsid w:val="00070A3C"/>
    <w:rsid w:val="00070DBB"/>
    <w:rsid w:val="000712D1"/>
    <w:rsid w:val="000716CA"/>
    <w:rsid w:val="0007343D"/>
    <w:rsid w:val="00073A42"/>
    <w:rsid w:val="000753C3"/>
    <w:rsid w:val="0007780F"/>
    <w:rsid w:val="00077CCB"/>
    <w:rsid w:val="00080F81"/>
    <w:rsid w:val="00081229"/>
    <w:rsid w:val="00081995"/>
    <w:rsid w:val="00081F3C"/>
    <w:rsid w:val="00083190"/>
    <w:rsid w:val="000839F2"/>
    <w:rsid w:val="00083B3E"/>
    <w:rsid w:val="00084347"/>
    <w:rsid w:val="000848D4"/>
    <w:rsid w:val="0008527F"/>
    <w:rsid w:val="000856E4"/>
    <w:rsid w:val="000857AC"/>
    <w:rsid w:val="00085A0A"/>
    <w:rsid w:val="00085B3B"/>
    <w:rsid w:val="00085C4B"/>
    <w:rsid w:val="00085C73"/>
    <w:rsid w:val="00086211"/>
    <w:rsid w:val="00086634"/>
    <w:rsid w:val="000872A0"/>
    <w:rsid w:val="000901DD"/>
    <w:rsid w:val="000906D0"/>
    <w:rsid w:val="00090ABC"/>
    <w:rsid w:val="00090FF2"/>
    <w:rsid w:val="00092198"/>
    <w:rsid w:val="00092B07"/>
    <w:rsid w:val="00092DD4"/>
    <w:rsid w:val="00093130"/>
    <w:rsid w:val="00093404"/>
    <w:rsid w:val="0009450B"/>
    <w:rsid w:val="000949E0"/>
    <w:rsid w:val="0009563B"/>
    <w:rsid w:val="00096556"/>
    <w:rsid w:val="00097721"/>
    <w:rsid w:val="00097C6E"/>
    <w:rsid w:val="000A03D6"/>
    <w:rsid w:val="000A08D0"/>
    <w:rsid w:val="000A0D65"/>
    <w:rsid w:val="000A0EB7"/>
    <w:rsid w:val="000A1741"/>
    <w:rsid w:val="000A1743"/>
    <w:rsid w:val="000A1B11"/>
    <w:rsid w:val="000A203E"/>
    <w:rsid w:val="000A21CB"/>
    <w:rsid w:val="000A2514"/>
    <w:rsid w:val="000A26AB"/>
    <w:rsid w:val="000A2B5B"/>
    <w:rsid w:val="000A31E7"/>
    <w:rsid w:val="000A31F8"/>
    <w:rsid w:val="000A3CA8"/>
    <w:rsid w:val="000A3EA1"/>
    <w:rsid w:val="000A4BB6"/>
    <w:rsid w:val="000A4D75"/>
    <w:rsid w:val="000A5A07"/>
    <w:rsid w:val="000A5E27"/>
    <w:rsid w:val="000A5FB7"/>
    <w:rsid w:val="000A60B2"/>
    <w:rsid w:val="000A61BE"/>
    <w:rsid w:val="000A625F"/>
    <w:rsid w:val="000A628A"/>
    <w:rsid w:val="000A6B92"/>
    <w:rsid w:val="000A6DB7"/>
    <w:rsid w:val="000A7DB8"/>
    <w:rsid w:val="000B0544"/>
    <w:rsid w:val="000B1064"/>
    <w:rsid w:val="000B1377"/>
    <w:rsid w:val="000B13C2"/>
    <w:rsid w:val="000B1865"/>
    <w:rsid w:val="000B1C79"/>
    <w:rsid w:val="000B20FC"/>
    <w:rsid w:val="000B2819"/>
    <w:rsid w:val="000B3D82"/>
    <w:rsid w:val="000B403A"/>
    <w:rsid w:val="000B50B5"/>
    <w:rsid w:val="000B5499"/>
    <w:rsid w:val="000B5693"/>
    <w:rsid w:val="000B56B0"/>
    <w:rsid w:val="000B5EA4"/>
    <w:rsid w:val="000B5FCB"/>
    <w:rsid w:val="000B65CA"/>
    <w:rsid w:val="000B66E4"/>
    <w:rsid w:val="000B716A"/>
    <w:rsid w:val="000C0C81"/>
    <w:rsid w:val="000C1099"/>
    <w:rsid w:val="000C193C"/>
    <w:rsid w:val="000C2242"/>
    <w:rsid w:val="000C2959"/>
    <w:rsid w:val="000C3048"/>
    <w:rsid w:val="000C31B6"/>
    <w:rsid w:val="000C35AC"/>
    <w:rsid w:val="000C453C"/>
    <w:rsid w:val="000C46FD"/>
    <w:rsid w:val="000C4ADD"/>
    <w:rsid w:val="000C4F47"/>
    <w:rsid w:val="000C52D8"/>
    <w:rsid w:val="000C626D"/>
    <w:rsid w:val="000C76B1"/>
    <w:rsid w:val="000C7CB2"/>
    <w:rsid w:val="000D0435"/>
    <w:rsid w:val="000D0AA5"/>
    <w:rsid w:val="000D1025"/>
    <w:rsid w:val="000D1196"/>
    <w:rsid w:val="000D1B04"/>
    <w:rsid w:val="000D2197"/>
    <w:rsid w:val="000D2848"/>
    <w:rsid w:val="000D2C70"/>
    <w:rsid w:val="000D2CEA"/>
    <w:rsid w:val="000D39EE"/>
    <w:rsid w:val="000D4504"/>
    <w:rsid w:val="000D5421"/>
    <w:rsid w:val="000D6152"/>
    <w:rsid w:val="000D7792"/>
    <w:rsid w:val="000D7D46"/>
    <w:rsid w:val="000E069B"/>
    <w:rsid w:val="000E07BA"/>
    <w:rsid w:val="000E1343"/>
    <w:rsid w:val="000E13DF"/>
    <w:rsid w:val="000E1A02"/>
    <w:rsid w:val="000E1D58"/>
    <w:rsid w:val="000E20BD"/>
    <w:rsid w:val="000E3117"/>
    <w:rsid w:val="000E3BF7"/>
    <w:rsid w:val="000E44F8"/>
    <w:rsid w:val="000E47C4"/>
    <w:rsid w:val="000E4A66"/>
    <w:rsid w:val="000E4D21"/>
    <w:rsid w:val="000E5074"/>
    <w:rsid w:val="000E50E6"/>
    <w:rsid w:val="000E5F09"/>
    <w:rsid w:val="000E62F7"/>
    <w:rsid w:val="000E698C"/>
    <w:rsid w:val="000E6C14"/>
    <w:rsid w:val="000E6E64"/>
    <w:rsid w:val="000F02FC"/>
    <w:rsid w:val="000F0686"/>
    <w:rsid w:val="000F1225"/>
    <w:rsid w:val="000F174F"/>
    <w:rsid w:val="000F1E1E"/>
    <w:rsid w:val="000F2B14"/>
    <w:rsid w:val="000F2CEF"/>
    <w:rsid w:val="000F2E32"/>
    <w:rsid w:val="000F3A65"/>
    <w:rsid w:val="000F58DD"/>
    <w:rsid w:val="000F6037"/>
    <w:rsid w:val="000F6C06"/>
    <w:rsid w:val="000F74E8"/>
    <w:rsid w:val="000F78E5"/>
    <w:rsid w:val="000F7A47"/>
    <w:rsid w:val="0010048E"/>
    <w:rsid w:val="00100B32"/>
    <w:rsid w:val="00100B8C"/>
    <w:rsid w:val="001010A3"/>
    <w:rsid w:val="0010116B"/>
    <w:rsid w:val="00101887"/>
    <w:rsid w:val="0010220E"/>
    <w:rsid w:val="00102412"/>
    <w:rsid w:val="00102582"/>
    <w:rsid w:val="00102617"/>
    <w:rsid w:val="00102B45"/>
    <w:rsid w:val="00102D39"/>
    <w:rsid w:val="00103032"/>
    <w:rsid w:val="001037CE"/>
    <w:rsid w:val="00103CCD"/>
    <w:rsid w:val="0010404A"/>
    <w:rsid w:val="0010487C"/>
    <w:rsid w:val="00104B35"/>
    <w:rsid w:val="00105549"/>
    <w:rsid w:val="001065B8"/>
    <w:rsid w:val="0010675A"/>
    <w:rsid w:val="00106CD4"/>
    <w:rsid w:val="001073FA"/>
    <w:rsid w:val="00107DB6"/>
    <w:rsid w:val="00110A36"/>
    <w:rsid w:val="001119B0"/>
    <w:rsid w:val="00111F87"/>
    <w:rsid w:val="001120F9"/>
    <w:rsid w:val="001129CA"/>
    <w:rsid w:val="00112E9C"/>
    <w:rsid w:val="0011383A"/>
    <w:rsid w:val="00113B5E"/>
    <w:rsid w:val="00113F38"/>
    <w:rsid w:val="00114079"/>
    <w:rsid w:val="00114327"/>
    <w:rsid w:val="00114C54"/>
    <w:rsid w:val="00114D81"/>
    <w:rsid w:val="00115A1D"/>
    <w:rsid w:val="00115B26"/>
    <w:rsid w:val="00115CB1"/>
    <w:rsid w:val="00115CBE"/>
    <w:rsid w:val="0011697F"/>
    <w:rsid w:val="00116C8D"/>
    <w:rsid w:val="00116E0E"/>
    <w:rsid w:val="0011754C"/>
    <w:rsid w:val="00117F65"/>
    <w:rsid w:val="00117F82"/>
    <w:rsid w:val="00120BB5"/>
    <w:rsid w:val="001212E2"/>
    <w:rsid w:val="00121BD5"/>
    <w:rsid w:val="00121F59"/>
    <w:rsid w:val="00122966"/>
    <w:rsid w:val="00122EE4"/>
    <w:rsid w:val="00123CC8"/>
    <w:rsid w:val="00124663"/>
    <w:rsid w:val="001254AB"/>
    <w:rsid w:val="001257E9"/>
    <w:rsid w:val="00125FB6"/>
    <w:rsid w:val="001261A0"/>
    <w:rsid w:val="00126833"/>
    <w:rsid w:val="00126F89"/>
    <w:rsid w:val="001275B0"/>
    <w:rsid w:val="001277EE"/>
    <w:rsid w:val="0013229C"/>
    <w:rsid w:val="0013255D"/>
    <w:rsid w:val="001326A0"/>
    <w:rsid w:val="00132BEC"/>
    <w:rsid w:val="0013405F"/>
    <w:rsid w:val="00134626"/>
    <w:rsid w:val="00134822"/>
    <w:rsid w:val="00134909"/>
    <w:rsid w:val="00135B6F"/>
    <w:rsid w:val="00137370"/>
    <w:rsid w:val="0013772F"/>
    <w:rsid w:val="00137B12"/>
    <w:rsid w:val="00141033"/>
    <w:rsid w:val="00141164"/>
    <w:rsid w:val="00141C3A"/>
    <w:rsid w:val="00141ED7"/>
    <w:rsid w:val="001420DE"/>
    <w:rsid w:val="001424FA"/>
    <w:rsid w:val="00143454"/>
    <w:rsid w:val="001436C9"/>
    <w:rsid w:val="00144326"/>
    <w:rsid w:val="0014472F"/>
    <w:rsid w:val="0014485F"/>
    <w:rsid w:val="00144BE6"/>
    <w:rsid w:val="00145040"/>
    <w:rsid w:val="00145E66"/>
    <w:rsid w:val="00145E8E"/>
    <w:rsid w:val="00146A1F"/>
    <w:rsid w:val="00147452"/>
    <w:rsid w:val="001474D3"/>
    <w:rsid w:val="00147948"/>
    <w:rsid w:val="001508FF"/>
    <w:rsid w:val="0015098D"/>
    <w:rsid w:val="0015266F"/>
    <w:rsid w:val="00152BB0"/>
    <w:rsid w:val="001533AF"/>
    <w:rsid w:val="001534A3"/>
    <w:rsid w:val="0015656B"/>
    <w:rsid w:val="001568DE"/>
    <w:rsid w:val="00156912"/>
    <w:rsid w:val="00156AAA"/>
    <w:rsid w:val="00156CB6"/>
    <w:rsid w:val="00156EB1"/>
    <w:rsid w:val="0015763F"/>
    <w:rsid w:val="001578B3"/>
    <w:rsid w:val="00157C1C"/>
    <w:rsid w:val="00157C8D"/>
    <w:rsid w:val="001600F7"/>
    <w:rsid w:val="0016020B"/>
    <w:rsid w:val="001607D5"/>
    <w:rsid w:val="0016085A"/>
    <w:rsid w:val="00160E6B"/>
    <w:rsid w:val="00161035"/>
    <w:rsid w:val="0016111D"/>
    <w:rsid w:val="00162014"/>
    <w:rsid w:val="001647E2"/>
    <w:rsid w:val="00164C4D"/>
    <w:rsid w:val="00164CFC"/>
    <w:rsid w:val="00166B6D"/>
    <w:rsid w:val="00166D4A"/>
    <w:rsid w:val="001670EB"/>
    <w:rsid w:val="001677E9"/>
    <w:rsid w:val="001700E2"/>
    <w:rsid w:val="001701A7"/>
    <w:rsid w:val="001703E5"/>
    <w:rsid w:val="001704ED"/>
    <w:rsid w:val="00170613"/>
    <w:rsid w:val="00170A55"/>
    <w:rsid w:val="00171283"/>
    <w:rsid w:val="00171941"/>
    <w:rsid w:val="00172270"/>
    <w:rsid w:val="001722F7"/>
    <w:rsid w:val="001738F7"/>
    <w:rsid w:val="00174023"/>
    <w:rsid w:val="0017402F"/>
    <w:rsid w:val="00174494"/>
    <w:rsid w:val="00174D73"/>
    <w:rsid w:val="00174F60"/>
    <w:rsid w:val="00175ADB"/>
    <w:rsid w:val="00176203"/>
    <w:rsid w:val="001768E0"/>
    <w:rsid w:val="00176FC7"/>
    <w:rsid w:val="00177823"/>
    <w:rsid w:val="00180648"/>
    <w:rsid w:val="00180B3E"/>
    <w:rsid w:val="00180F8F"/>
    <w:rsid w:val="00181140"/>
    <w:rsid w:val="00181B34"/>
    <w:rsid w:val="001825F1"/>
    <w:rsid w:val="0018268B"/>
    <w:rsid w:val="0018386A"/>
    <w:rsid w:val="00183C6B"/>
    <w:rsid w:val="00183CB8"/>
    <w:rsid w:val="0018468C"/>
    <w:rsid w:val="001851AF"/>
    <w:rsid w:val="00185256"/>
    <w:rsid w:val="00185278"/>
    <w:rsid w:val="001861FA"/>
    <w:rsid w:val="00186EA7"/>
    <w:rsid w:val="00186FA2"/>
    <w:rsid w:val="001874A6"/>
    <w:rsid w:val="0018767A"/>
    <w:rsid w:val="001879C1"/>
    <w:rsid w:val="00187B3A"/>
    <w:rsid w:val="00190B92"/>
    <w:rsid w:val="00190C17"/>
    <w:rsid w:val="00191981"/>
    <w:rsid w:val="00191FD5"/>
    <w:rsid w:val="001923BC"/>
    <w:rsid w:val="00193ADD"/>
    <w:rsid w:val="001948E4"/>
    <w:rsid w:val="00194BF0"/>
    <w:rsid w:val="00195203"/>
    <w:rsid w:val="00195E5C"/>
    <w:rsid w:val="0019649B"/>
    <w:rsid w:val="001966F8"/>
    <w:rsid w:val="0019679C"/>
    <w:rsid w:val="0019754F"/>
    <w:rsid w:val="001977F0"/>
    <w:rsid w:val="001A0414"/>
    <w:rsid w:val="001A0743"/>
    <w:rsid w:val="001A0A40"/>
    <w:rsid w:val="001A0AA6"/>
    <w:rsid w:val="001A15F0"/>
    <w:rsid w:val="001A166D"/>
    <w:rsid w:val="001A17E9"/>
    <w:rsid w:val="001A1B2F"/>
    <w:rsid w:val="001A21E7"/>
    <w:rsid w:val="001A2A1B"/>
    <w:rsid w:val="001A3B09"/>
    <w:rsid w:val="001A3DBC"/>
    <w:rsid w:val="001A451F"/>
    <w:rsid w:val="001A4DEA"/>
    <w:rsid w:val="001A5730"/>
    <w:rsid w:val="001A5740"/>
    <w:rsid w:val="001A5FC0"/>
    <w:rsid w:val="001A6368"/>
    <w:rsid w:val="001A651E"/>
    <w:rsid w:val="001A6770"/>
    <w:rsid w:val="001B01C7"/>
    <w:rsid w:val="001B0B0F"/>
    <w:rsid w:val="001B0C97"/>
    <w:rsid w:val="001B2CD2"/>
    <w:rsid w:val="001B2FBE"/>
    <w:rsid w:val="001B4455"/>
    <w:rsid w:val="001B4468"/>
    <w:rsid w:val="001B4BC2"/>
    <w:rsid w:val="001B51C7"/>
    <w:rsid w:val="001B55E3"/>
    <w:rsid w:val="001B5B6D"/>
    <w:rsid w:val="001B6FB8"/>
    <w:rsid w:val="001B7E7C"/>
    <w:rsid w:val="001C0218"/>
    <w:rsid w:val="001C09B0"/>
    <w:rsid w:val="001C198C"/>
    <w:rsid w:val="001C23B4"/>
    <w:rsid w:val="001C23CA"/>
    <w:rsid w:val="001C298E"/>
    <w:rsid w:val="001C3044"/>
    <w:rsid w:val="001C3074"/>
    <w:rsid w:val="001C399F"/>
    <w:rsid w:val="001C42D1"/>
    <w:rsid w:val="001C461E"/>
    <w:rsid w:val="001C470A"/>
    <w:rsid w:val="001C49F3"/>
    <w:rsid w:val="001C58B2"/>
    <w:rsid w:val="001C5A29"/>
    <w:rsid w:val="001C5AC2"/>
    <w:rsid w:val="001C5E1E"/>
    <w:rsid w:val="001C628A"/>
    <w:rsid w:val="001C7AA5"/>
    <w:rsid w:val="001C7AB0"/>
    <w:rsid w:val="001C7C8E"/>
    <w:rsid w:val="001C7EE3"/>
    <w:rsid w:val="001D003E"/>
    <w:rsid w:val="001D114C"/>
    <w:rsid w:val="001D1536"/>
    <w:rsid w:val="001D1699"/>
    <w:rsid w:val="001D17E0"/>
    <w:rsid w:val="001D2658"/>
    <w:rsid w:val="001D2A05"/>
    <w:rsid w:val="001D2C86"/>
    <w:rsid w:val="001D31BF"/>
    <w:rsid w:val="001D4039"/>
    <w:rsid w:val="001D4438"/>
    <w:rsid w:val="001D5195"/>
    <w:rsid w:val="001D5318"/>
    <w:rsid w:val="001D56B6"/>
    <w:rsid w:val="001D64DA"/>
    <w:rsid w:val="001D66EB"/>
    <w:rsid w:val="001D6D9C"/>
    <w:rsid w:val="001D704B"/>
    <w:rsid w:val="001D7C66"/>
    <w:rsid w:val="001D7D30"/>
    <w:rsid w:val="001D7F08"/>
    <w:rsid w:val="001E0930"/>
    <w:rsid w:val="001E1130"/>
    <w:rsid w:val="001E114C"/>
    <w:rsid w:val="001E11FD"/>
    <w:rsid w:val="001E1951"/>
    <w:rsid w:val="001E1987"/>
    <w:rsid w:val="001E32BD"/>
    <w:rsid w:val="001E4035"/>
    <w:rsid w:val="001E45CB"/>
    <w:rsid w:val="001E560B"/>
    <w:rsid w:val="001E5B92"/>
    <w:rsid w:val="001E5DDE"/>
    <w:rsid w:val="001E61B6"/>
    <w:rsid w:val="001E723B"/>
    <w:rsid w:val="001E724B"/>
    <w:rsid w:val="001E75B6"/>
    <w:rsid w:val="001E7AE9"/>
    <w:rsid w:val="001F030F"/>
    <w:rsid w:val="001F0433"/>
    <w:rsid w:val="001F103E"/>
    <w:rsid w:val="001F18E3"/>
    <w:rsid w:val="001F1BA7"/>
    <w:rsid w:val="001F28D7"/>
    <w:rsid w:val="001F38C0"/>
    <w:rsid w:val="001F3B51"/>
    <w:rsid w:val="001F41DE"/>
    <w:rsid w:val="001F41EE"/>
    <w:rsid w:val="001F4B6A"/>
    <w:rsid w:val="001F4FF6"/>
    <w:rsid w:val="001F5271"/>
    <w:rsid w:val="001F545A"/>
    <w:rsid w:val="001F6271"/>
    <w:rsid w:val="001F704C"/>
    <w:rsid w:val="001F727F"/>
    <w:rsid w:val="00200020"/>
    <w:rsid w:val="002000C7"/>
    <w:rsid w:val="002005F0"/>
    <w:rsid w:val="0020110E"/>
    <w:rsid w:val="0020217C"/>
    <w:rsid w:val="0020263F"/>
    <w:rsid w:val="00202D01"/>
    <w:rsid w:val="0020337B"/>
    <w:rsid w:val="00203440"/>
    <w:rsid w:val="0020378B"/>
    <w:rsid w:val="00203FB2"/>
    <w:rsid w:val="00204AD8"/>
    <w:rsid w:val="002050C2"/>
    <w:rsid w:val="00205589"/>
    <w:rsid w:val="00205AEA"/>
    <w:rsid w:val="00205F86"/>
    <w:rsid w:val="00206D40"/>
    <w:rsid w:val="0020713A"/>
    <w:rsid w:val="002071CB"/>
    <w:rsid w:val="00210655"/>
    <w:rsid w:val="00210813"/>
    <w:rsid w:val="002108AB"/>
    <w:rsid w:val="00210B23"/>
    <w:rsid w:val="002118C3"/>
    <w:rsid w:val="00211ABE"/>
    <w:rsid w:val="00211FA5"/>
    <w:rsid w:val="0021245D"/>
    <w:rsid w:val="00212A1B"/>
    <w:rsid w:val="00213353"/>
    <w:rsid w:val="002139DD"/>
    <w:rsid w:val="00213C61"/>
    <w:rsid w:val="00214488"/>
    <w:rsid w:val="002152B5"/>
    <w:rsid w:val="00215CAC"/>
    <w:rsid w:val="00215CEA"/>
    <w:rsid w:val="00216022"/>
    <w:rsid w:val="00216FFC"/>
    <w:rsid w:val="002204D9"/>
    <w:rsid w:val="002207BB"/>
    <w:rsid w:val="00221B31"/>
    <w:rsid w:val="0022210B"/>
    <w:rsid w:val="00222FD9"/>
    <w:rsid w:val="00224500"/>
    <w:rsid w:val="00224564"/>
    <w:rsid w:val="00224616"/>
    <w:rsid w:val="00224B32"/>
    <w:rsid w:val="002257C5"/>
    <w:rsid w:val="00227714"/>
    <w:rsid w:val="00227E2B"/>
    <w:rsid w:val="00230322"/>
    <w:rsid w:val="002325E8"/>
    <w:rsid w:val="00232ACE"/>
    <w:rsid w:val="0023535B"/>
    <w:rsid w:val="00235391"/>
    <w:rsid w:val="00235FDA"/>
    <w:rsid w:val="002361EA"/>
    <w:rsid w:val="00236202"/>
    <w:rsid w:val="00236757"/>
    <w:rsid w:val="00236A32"/>
    <w:rsid w:val="00236ED3"/>
    <w:rsid w:val="00237FCD"/>
    <w:rsid w:val="002405AF"/>
    <w:rsid w:val="002409E7"/>
    <w:rsid w:val="0024114D"/>
    <w:rsid w:val="00241C6E"/>
    <w:rsid w:val="00241E33"/>
    <w:rsid w:val="002420F1"/>
    <w:rsid w:val="00242599"/>
    <w:rsid w:val="0024295F"/>
    <w:rsid w:val="002429BC"/>
    <w:rsid w:val="00242D36"/>
    <w:rsid w:val="002431CC"/>
    <w:rsid w:val="002445C9"/>
    <w:rsid w:val="0024595E"/>
    <w:rsid w:val="0024631D"/>
    <w:rsid w:val="00246811"/>
    <w:rsid w:val="00246BDC"/>
    <w:rsid w:val="00247513"/>
    <w:rsid w:val="00247624"/>
    <w:rsid w:val="00247A4F"/>
    <w:rsid w:val="00250255"/>
    <w:rsid w:val="002502B2"/>
    <w:rsid w:val="0025042E"/>
    <w:rsid w:val="00250476"/>
    <w:rsid w:val="00250AB6"/>
    <w:rsid w:val="00251781"/>
    <w:rsid w:val="00252399"/>
    <w:rsid w:val="00252A39"/>
    <w:rsid w:val="0025300B"/>
    <w:rsid w:val="00253030"/>
    <w:rsid w:val="002530AE"/>
    <w:rsid w:val="0025325F"/>
    <w:rsid w:val="0025368D"/>
    <w:rsid w:val="00253C91"/>
    <w:rsid w:val="0025474F"/>
    <w:rsid w:val="00254C1D"/>
    <w:rsid w:val="00255025"/>
    <w:rsid w:val="00255FDB"/>
    <w:rsid w:val="00256174"/>
    <w:rsid w:val="00256673"/>
    <w:rsid w:val="002567B8"/>
    <w:rsid w:val="00256AF4"/>
    <w:rsid w:val="0025712B"/>
    <w:rsid w:val="00257A92"/>
    <w:rsid w:val="00257C45"/>
    <w:rsid w:val="00257D2F"/>
    <w:rsid w:val="00260491"/>
    <w:rsid w:val="00260C52"/>
    <w:rsid w:val="00261589"/>
    <w:rsid w:val="00261642"/>
    <w:rsid w:val="00261AD6"/>
    <w:rsid w:val="002623F8"/>
    <w:rsid w:val="00262DDE"/>
    <w:rsid w:val="002630DD"/>
    <w:rsid w:val="00263B34"/>
    <w:rsid w:val="00263B9B"/>
    <w:rsid w:val="00263EAA"/>
    <w:rsid w:val="00264C15"/>
    <w:rsid w:val="00264EA8"/>
    <w:rsid w:val="00265068"/>
    <w:rsid w:val="002656F7"/>
    <w:rsid w:val="0026609A"/>
    <w:rsid w:val="00266820"/>
    <w:rsid w:val="00266B98"/>
    <w:rsid w:val="00267454"/>
    <w:rsid w:val="00270678"/>
    <w:rsid w:val="00270CCD"/>
    <w:rsid w:val="002712FF"/>
    <w:rsid w:val="002714CD"/>
    <w:rsid w:val="002719C5"/>
    <w:rsid w:val="0027220F"/>
    <w:rsid w:val="00272243"/>
    <w:rsid w:val="0027274E"/>
    <w:rsid w:val="00272B17"/>
    <w:rsid w:val="00272CE3"/>
    <w:rsid w:val="00272E9C"/>
    <w:rsid w:val="0027318C"/>
    <w:rsid w:val="0027363D"/>
    <w:rsid w:val="002745D2"/>
    <w:rsid w:val="00274739"/>
    <w:rsid w:val="002748F9"/>
    <w:rsid w:val="00274BA0"/>
    <w:rsid w:val="00274DE9"/>
    <w:rsid w:val="00275547"/>
    <w:rsid w:val="002760DC"/>
    <w:rsid w:val="00277593"/>
    <w:rsid w:val="002804F7"/>
    <w:rsid w:val="0028052B"/>
    <w:rsid w:val="00280DFE"/>
    <w:rsid w:val="002813AF"/>
    <w:rsid w:val="002816C4"/>
    <w:rsid w:val="0028190F"/>
    <w:rsid w:val="002832D4"/>
    <w:rsid w:val="00283650"/>
    <w:rsid w:val="002836ED"/>
    <w:rsid w:val="00283ACB"/>
    <w:rsid w:val="00283B65"/>
    <w:rsid w:val="00284AD2"/>
    <w:rsid w:val="00284CEF"/>
    <w:rsid w:val="00284D76"/>
    <w:rsid w:val="002850FA"/>
    <w:rsid w:val="002851FB"/>
    <w:rsid w:val="0028584C"/>
    <w:rsid w:val="00285BFE"/>
    <w:rsid w:val="00285DB0"/>
    <w:rsid w:val="00285FFB"/>
    <w:rsid w:val="00286842"/>
    <w:rsid w:val="00286A32"/>
    <w:rsid w:val="00286E15"/>
    <w:rsid w:val="00286FC7"/>
    <w:rsid w:val="0028796E"/>
    <w:rsid w:val="00287F36"/>
    <w:rsid w:val="002908D3"/>
    <w:rsid w:val="002909B2"/>
    <w:rsid w:val="0029118E"/>
    <w:rsid w:val="002917C3"/>
    <w:rsid w:val="00292E91"/>
    <w:rsid w:val="002935B6"/>
    <w:rsid w:val="00293F56"/>
    <w:rsid w:val="00295170"/>
    <w:rsid w:val="0029522D"/>
    <w:rsid w:val="0029665C"/>
    <w:rsid w:val="00296DF1"/>
    <w:rsid w:val="002973B1"/>
    <w:rsid w:val="002974A0"/>
    <w:rsid w:val="00297CFF"/>
    <w:rsid w:val="002A01BB"/>
    <w:rsid w:val="002A1265"/>
    <w:rsid w:val="002A1595"/>
    <w:rsid w:val="002A240C"/>
    <w:rsid w:val="002A2B07"/>
    <w:rsid w:val="002A4D26"/>
    <w:rsid w:val="002A4DBB"/>
    <w:rsid w:val="002A5DED"/>
    <w:rsid w:val="002A651B"/>
    <w:rsid w:val="002A65B0"/>
    <w:rsid w:val="002A6D6C"/>
    <w:rsid w:val="002A6DE2"/>
    <w:rsid w:val="002A73F8"/>
    <w:rsid w:val="002A7785"/>
    <w:rsid w:val="002B0206"/>
    <w:rsid w:val="002B134E"/>
    <w:rsid w:val="002B1870"/>
    <w:rsid w:val="002B2449"/>
    <w:rsid w:val="002B2507"/>
    <w:rsid w:val="002B2926"/>
    <w:rsid w:val="002B334F"/>
    <w:rsid w:val="002B4538"/>
    <w:rsid w:val="002B4544"/>
    <w:rsid w:val="002B48EE"/>
    <w:rsid w:val="002B4ADB"/>
    <w:rsid w:val="002B4C95"/>
    <w:rsid w:val="002B4D1C"/>
    <w:rsid w:val="002B52CE"/>
    <w:rsid w:val="002B555E"/>
    <w:rsid w:val="002B55EA"/>
    <w:rsid w:val="002B591F"/>
    <w:rsid w:val="002B61A0"/>
    <w:rsid w:val="002B6A24"/>
    <w:rsid w:val="002B6DB7"/>
    <w:rsid w:val="002C05FD"/>
    <w:rsid w:val="002C0775"/>
    <w:rsid w:val="002C13B2"/>
    <w:rsid w:val="002C169F"/>
    <w:rsid w:val="002C195F"/>
    <w:rsid w:val="002C1E64"/>
    <w:rsid w:val="002C2340"/>
    <w:rsid w:val="002C2C61"/>
    <w:rsid w:val="002C34CE"/>
    <w:rsid w:val="002C3C94"/>
    <w:rsid w:val="002C5545"/>
    <w:rsid w:val="002C5631"/>
    <w:rsid w:val="002C60C9"/>
    <w:rsid w:val="002C6DCF"/>
    <w:rsid w:val="002C7323"/>
    <w:rsid w:val="002C78A7"/>
    <w:rsid w:val="002C7A29"/>
    <w:rsid w:val="002C7BFD"/>
    <w:rsid w:val="002C7DBF"/>
    <w:rsid w:val="002C7EAE"/>
    <w:rsid w:val="002D0713"/>
    <w:rsid w:val="002D0C3A"/>
    <w:rsid w:val="002D1667"/>
    <w:rsid w:val="002D1799"/>
    <w:rsid w:val="002D193A"/>
    <w:rsid w:val="002D1D36"/>
    <w:rsid w:val="002D24ED"/>
    <w:rsid w:val="002D2C11"/>
    <w:rsid w:val="002D2DA1"/>
    <w:rsid w:val="002D2F44"/>
    <w:rsid w:val="002D328F"/>
    <w:rsid w:val="002D32DD"/>
    <w:rsid w:val="002D35B6"/>
    <w:rsid w:val="002D35FA"/>
    <w:rsid w:val="002D3739"/>
    <w:rsid w:val="002D396A"/>
    <w:rsid w:val="002D4841"/>
    <w:rsid w:val="002D5875"/>
    <w:rsid w:val="002D58DB"/>
    <w:rsid w:val="002D5C4B"/>
    <w:rsid w:val="002D65B7"/>
    <w:rsid w:val="002D6AED"/>
    <w:rsid w:val="002D79D5"/>
    <w:rsid w:val="002D7CD6"/>
    <w:rsid w:val="002D7E72"/>
    <w:rsid w:val="002E0278"/>
    <w:rsid w:val="002E0B21"/>
    <w:rsid w:val="002E0D00"/>
    <w:rsid w:val="002E0E5B"/>
    <w:rsid w:val="002E1A73"/>
    <w:rsid w:val="002E2C4F"/>
    <w:rsid w:val="002E3453"/>
    <w:rsid w:val="002E3CD6"/>
    <w:rsid w:val="002E4415"/>
    <w:rsid w:val="002E4D16"/>
    <w:rsid w:val="002E50B9"/>
    <w:rsid w:val="002E54A6"/>
    <w:rsid w:val="002E5A48"/>
    <w:rsid w:val="002E6C34"/>
    <w:rsid w:val="002E7A0C"/>
    <w:rsid w:val="002F0D0B"/>
    <w:rsid w:val="002F0F7C"/>
    <w:rsid w:val="002F1110"/>
    <w:rsid w:val="002F1483"/>
    <w:rsid w:val="002F1B03"/>
    <w:rsid w:val="002F27E2"/>
    <w:rsid w:val="002F351E"/>
    <w:rsid w:val="002F40BE"/>
    <w:rsid w:val="002F4541"/>
    <w:rsid w:val="002F4C7A"/>
    <w:rsid w:val="002F4F62"/>
    <w:rsid w:val="002F510F"/>
    <w:rsid w:val="002F54CC"/>
    <w:rsid w:val="002F5614"/>
    <w:rsid w:val="002F5999"/>
    <w:rsid w:val="002F5C19"/>
    <w:rsid w:val="002F5E1B"/>
    <w:rsid w:val="002F70B2"/>
    <w:rsid w:val="0030035B"/>
    <w:rsid w:val="0030049D"/>
    <w:rsid w:val="00300951"/>
    <w:rsid w:val="003018D0"/>
    <w:rsid w:val="0030285B"/>
    <w:rsid w:val="00303568"/>
    <w:rsid w:val="00303B8A"/>
    <w:rsid w:val="00303DB2"/>
    <w:rsid w:val="003048DD"/>
    <w:rsid w:val="00305CD4"/>
    <w:rsid w:val="003061ED"/>
    <w:rsid w:val="00306760"/>
    <w:rsid w:val="0030685B"/>
    <w:rsid w:val="00307731"/>
    <w:rsid w:val="00310A8D"/>
    <w:rsid w:val="00310B08"/>
    <w:rsid w:val="00311D59"/>
    <w:rsid w:val="00312061"/>
    <w:rsid w:val="00313154"/>
    <w:rsid w:val="00314455"/>
    <w:rsid w:val="0031494B"/>
    <w:rsid w:val="00314995"/>
    <w:rsid w:val="00314B73"/>
    <w:rsid w:val="0031524D"/>
    <w:rsid w:val="00315963"/>
    <w:rsid w:val="0031597B"/>
    <w:rsid w:val="003164D8"/>
    <w:rsid w:val="00316900"/>
    <w:rsid w:val="00316C5F"/>
    <w:rsid w:val="00317286"/>
    <w:rsid w:val="0031796C"/>
    <w:rsid w:val="00317CBA"/>
    <w:rsid w:val="00317D9F"/>
    <w:rsid w:val="003202A4"/>
    <w:rsid w:val="00320589"/>
    <w:rsid w:val="003210D0"/>
    <w:rsid w:val="00322618"/>
    <w:rsid w:val="00323257"/>
    <w:rsid w:val="00323553"/>
    <w:rsid w:val="00323F6E"/>
    <w:rsid w:val="003242F5"/>
    <w:rsid w:val="00324CEE"/>
    <w:rsid w:val="00324E7A"/>
    <w:rsid w:val="0032546F"/>
    <w:rsid w:val="00325AFC"/>
    <w:rsid w:val="00325BA9"/>
    <w:rsid w:val="00325FB3"/>
    <w:rsid w:val="003264C7"/>
    <w:rsid w:val="003266DC"/>
    <w:rsid w:val="00326CA6"/>
    <w:rsid w:val="00326DF3"/>
    <w:rsid w:val="00327049"/>
    <w:rsid w:val="00327B85"/>
    <w:rsid w:val="00330682"/>
    <w:rsid w:val="003309F9"/>
    <w:rsid w:val="00330A42"/>
    <w:rsid w:val="00331914"/>
    <w:rsid w:val="00331930"/>
    <w:rsid w:val="003322CE"/>
    <w:rsid w:val="0033245C"/>
    <w:rsid w:val="00332642"/>
    <w:rsid w:val="003326EC"/>
    <w:rsid w:val="00332B04"/>
    <w:rsid w:val="00333773"/>
    <w:rsid w:val="00333EC5"/>
    <w:rsid w:val="0033478D"/>
    <w:rsid w:val="003347BB"/>
    <w:rsid w:val="00334A46"/>
    <w:rsid w:val="00334B12"/>
    <w:rsid w:val="0033555D"/>
    <w:rsid w:val="003367F5"/>
    <w:rsid w:val="00336A79"/>
    <w:rsid w:val="00336E1F"/>
    <w:rsid w:val="00336EE5"/>
    <w:rsid w:val="003375DB"/>
    <w:rsid w:val="00337ED9"/>
    <w:rsid w:val="00340330"/>
    <w:rsid w:val="00340881"/>
    <w:rsid w:val="00340C78"/>
    <w:rsid w:val="00340DA0"/>
    <w:rsid w:val="00341208"/>
    <w:rsid w:val="00343230"/>
    <w:rsid w:val="00343CDC"/>
    <w:rsid w:val="00343DA3"/>
    <w:rsid w:val="00344213"/>
    <w:rsid w:val="00344282"/>
    <w:rsid w:val="0034431B"/>
    <w:rsid w:val="003449F0"/>
    <w:rsid w:val="003459E6"/>
    <w:rsid w:val="00345ABB"/>
    <w:rsid w:val="00345EDB"/>
    <w:rsid w:val="0034609A"/>
    <w:rsid w:val="003461A6"/>
    <w:rsid w:val="00346456"/>
    <w:rsid w:val="00346AE0"/>
    <w:rsid w:val="00346F74"/>
    <w:rsid w:val="00347033"/>
    <w:rsid w:val="003476DD"/>
    <w:rsid w:val="0034778B"/>
    <w:rsid w:val="00347EC7"/>
    <w:rsid w:val="0035048F"/>
    <w:rsid w:val="003507BE"/>
    <w:rsid w:val="0035081F"/>
    <w:rsid w:val="00350D50"/>
    <w:rsid w:val="003510D7"/>
    <w:rsid w:val="003513CF"/>
    <w:rsid w:val="003517EE"/>
    <w:rsid w:val="00352145"/>
    <w:rsid w:val="00352DCC"/>
    <w:rsid w:val="00353027"/>
    <w:rsid w:val="0035385E"/>
    <w:rsid w:val="003539F5"/>
    <w:rsid w:val="00353DD3"/>
    <w:rsid w:val="00353F31"/>
    <w:rsid w:val="00354176"/>
    <w:rsid w:val="00354BF8"/>
    <w:rsid w:val="00355315"/>
    <w:rsid w:val="0035670E"/>
    <w:rsid w:val="00356AAF"/>
    <w:rsid w:val="00356AD7"/>
    <w:rsid w:val="003570B8"/>
    <w:rsid w:val="0035770D"/>
    <w:rsid w:val="00360411"/>
    <w:rsid w:val="003607F1"/>
    <w:rsid w:val="00360935"/>
    <w:rsid w:val="00361567"/>
    <w:rsid w:val="00361956"/>
    <w:rsid w:val="00361A10"/>
    <w:rsid w:val="00362027"/>
    <w:rsid w:val="00362435"/>
    <w:rsid w:val="003629E6"/>
    <w:rsid w:val="00363900"/>
    <w:rsid w:val="00363C30"/>
    <w:rsid w:val="00364061"/>
    <w:rsid w:val="0036430A"/>
    <w:rsid w:val="003662FC"/>
    <w:rsid w:val="0036694A"/>
    <w:rsid w:val="00366985"/>
    <w:rsid w:val="00366E36"/>
    <w:rsid w:val="00367114"/>
    <w:rsid w:val="00370338"/>
    <w:rsid w:val="00371620"/>
    <w:rsid w:val="003729B6"/>
    <w:rsid w:val="00372C58"/>
    <w:rsid w:val="00372F32"/>
    <w:rsid w:val="00373DB8"/>
    <w:rsid w:val="0037469A"/>
    <w:rsid w:val="00374AEB"/>
    <w:rsid w:val="00374BE9"/>
    <w:rsid w:val="00375CB9"/>
    <w:rsid w:val="003762F4"/>
    <w:rsid w:val="00376734"/>
    <w:rsid w:val="00376773"/>
    <w:rsid w:val="00376834"/>
    <w:rsid w:val="00377672"/>
    <w:rsid w:val="003777C7"/>
    <w:rsid w:val="00377A4A"/>
    <w:rsid w:val="0038005B"/>
    <w:rsid w:val="003802A1"/>
    <w:rsid w:val="00380362"/>
    <w:rsid w:val="00380C06"/>
    <w:rsid w:val="003810F5"/>
    <w:rsid w:val="00381CED"/>
    <w:rsid w:val="0038314F"/>
    <w:rsid w:val="00383734"/>
    <w:rsid w:val="00383822"/>
    <w:rsid w:val="00383949"/>
    <w:rsid w:val="00383DAC"/>
    <w:rsid w:val="00383F7E"/>
    <w:rsid w:val="0038437A"/>
    <w:rsid w:val="0038479B"/>
    <w:rsid w:val="00384CBD"/>
    <w:rsid w:val="00385224"/>
    <w:rsid w:val="00385671"/>
    <w:rsid w:val="00385BE7"/>
    <w:rsid w:val="00386680"/>
    <w:rsid w:val="003904B2"/>
    <w:rsid w:val="00390595"/>
    <w:rsid w:val="00392330"/>
    <w:rsid w:val="00392A50"/>
    <w:rsid w:val="00393101"/>
    <w:rsid w:val="0039311C"/>
    <w:rsid w:val="00393861"/>
    <w:rsid w:val="00393F6E"/>
    <w:rsid w:val="003944AB"/>
    <w:rsid w:val="00394ABC"/>
    <w:rsid w:val="00394B03"/>
    <w:rsid w:val="003951A2"/>
    <w:rsid w:val="00395213"/>
    <w:rsid w:val="00395896"/>
    <w:rsid w:val="00396623"/>
    <w:rsid w:val="00396EDD"/>
    <w:rsid w:val="00397083"/>
    <w:rsid w:val="00397E31"/>
    <w:rsid w:val="003A0D6E"/>
    <w:rsid w:val="003A19C7"/>
    <w:rsid w:val="003A1B49"/>
    <w:rsid w:val="003A2B23"/>
    <w:rsid w:val="003A2D29"/>
    <w:rsid w:val="003A2FCC"/>
    <w:rsid w:val="003A36B0"/>
    <w:rsid w:val="003A37DA"/>
    <w:rsid w:val="003A385C"/>
    <w:rsid w:val="003A3F13"/>
    <w:rsid w:val="003A3F7C"/>
    <w:rsid w:val="003A3FA3"/>
    <w:rsid w:val="003A482B"/>
    <w:rsid w:val="003A4E00"/>
    <w:rsid w:val="003A624C"/>
    <w:rsid w:val="003A626F"/>
    <w:rsid w:val="003A67F8"/>
    <w:rsid w:val="003A761E"/>
    <w:rsid w:val="003B0AAD"/>
    <w:rsid w:val="003B10D6"/>
    <w:rsid w:val="003B212C"/>
    <w:rsid w:val="003B220B"/>
    <w:rsid w:val="003B3203"/>
    <w:rsid w:val="003B37D3"/>
    <w:rsid w:val="003B3AC7"/>
    <w:rsid w:val="003B4021"/>
    <w:rsid w:val="003B477E"/>
    <w:rsid w:val="003B54BF"/>
    <w:rsid w:val="003B5A31"/>
    <w:rsid w:val="003B60CE"/>
    <w:rsid w:val="003B69ED"/>
    <w:rsid w:val="003B6DAA"/>
    <w:rsid w:val="003B772F"/>
    <w:rsid w:val="003B7CB1"/>
    <w:rsid w:val="003B7F80"/>
    <w:rsid w:val="003C0BC6"/>
    <w:rsid w:val="003C1416"/>
    <w:rsid w:val="003C20D8"/>
    <w:rsid w:val="003C2BD7"/>
    <w:rsid w:val="003C3136"/>
    <w:rsid w:val="003C4144"/>
    <w:rsid w:val="003C43F5"/>
    <w:rsid w:val="003C454F"/>
    <w:rsid w:val="003C488C"/>
    <w:rsid w:val="003C4A87"/>
    <w:rsid w:val="003C530E"/>
    <w:rsid w:val="003C5B3B"/>
    <w:rsid w:val="003C67CF"/>
    <w:rsid w:val="003C7158"/>
    <w:rsid w:val="003C7889"/>
    <w:rsid w:val="003C7A5B"/>
    <w:rsid w:val="003D0058"/>
    <w:rsid w:val="003D04E8"/>
    <w:rsid w:val="003D0702"/>
    <w:rsid w:val="003D0B22"/>
    <w:rsid w:val="003D130E"/>
    <w:rsid w:val="003D158C"/>
    <w:rsid w:val="003D2F28"/>
    <w:rsid w:val="003D318D"/>
    <w:rsid w:val="003D3345"/>
    <w:rsid w:val="003D36DD"/>
    <w:rsid w:val="003D3AD4"/>
    <w:rsid w:val="003D4BD4"/>
    <w:rsid w:val="003D4DA5"/>
    <w:rsid w:val="003D57E3"/>
    <w:rsid w:val="003D587C"/>
    <w:rsid w:val="003D640B"/>
    <w:rsid w:val="003D64F3"/>
    <w:rsid w:val="003D7103"/>
    <w:rsid w:val="003D7BDB"/>
    <w:rsid w:val="003D7D1C"/>
    <w:rsid w:val="003E276B"/>
    <w:rsid w:val="003E3F3C"/>
    <w:rsid w:val="003E40F8"/>
    <w:rsid w:val="003E4973"/>
    <w:rsid w:val="003E4BE7"/>
    <w:rsid w:val="003E5961"/>
    <w:rsid w:val="003E5A61"/>
    <w:rsid w:val="003E629D"/>
    <w:rsid w:val="003E672A"/>
    <w:rsid w:val="003E6ECA"/>
    <w:rsid w:val="003E7CA4"/>
    <w:rsid w:val="003F10D4"/>
    <w:rsid w:val="003F14ED"/>
    <w:rsid w:val="003F23E9"/>
    <w:rsid w:val="003F2AC3"/>
    <w:rsid w:val="003F2C0F"/>
    <w:rsid w:val="003F2D72"/>
    <w:rsid w:val="003F3CA7"/>
    <w:rsid w:val="003F4246"/>
    <w:rsid w:val="003F49A3"/>
    <w:rsid w:val="003F4C6B"/>
    <w:rsid w:val="003F5FF3"/>
    <w:rsid w:val="003F6FB3"/>
    <w:rsid w:val="003F7BB2"/>
    <w:rsid w:val="00401451"/>
    <w:rsid w:val="004014FF"/>
    <w:rsid w:val="0040196C"/>
    <w:rsid w:val="00402362"/>
    <w:rsid w:val="00403033"/>
    <w:rsid w:val="00403350"/>
    <w:rsid w:val="00403D1B"/>
    <w:rsid w:val="00403F38"/>
    <w:rsid w:val="0040419D"/>
    <w:rsid w:val="00404B8A"/>
    <w:rsid w:val="00404C7D"/>
    <w:rsid w:val="004052A0"/>
    <w:rsid w:val="00405DAE"/>
    <w:rsid w:val="00405E34"/>
    <w:rsid w:val="00406905"/>
    <w:rsid w:val="00410F3E"/>
    <w:rsid w:val="004111E3"/>
    <w:rsid w:val="00411951"/>
    <w:rsid w:val="00411C7B"/>
    <w:rsid w:val="00411C88"/>
    <w:rsid w:val="00411E90"/>
    <w:rsid w:val="00411FBE"/>
    <w:rsid w:val="00412CE0"/>
    <w:rsid w:val="004132A7"/>
    <w:rsid w:val="00413416"/>
    <w:rsid w:val="00414754"/>
    <w:rsid w:val="004147F6"/>
    <w:rsid w:val="00414B14"/>
    <w:rsid w:val="00414BC5"/>
    <w:rsid w:val="00414D60"/>
    <w:rsid w:val="00415108"/>
    <w:rsid w:val="00416058"/>
    <w:rsid w:val="00416543"/>
    <w:rsid w:val="0041659D"/>
    <w:rsid w:val="004177BC"/>
    <w:rsid w:val="004177C3"/>
    <w:rsid w:val="00417843"/>
    <w:rsid w:val="00417A48"/>
    <w:rsid w:val="00417C07"/>
    <w:rsid w:val="00420166"/>
    <w:rsid w:val="004203AE"/>
    <w:rsid w:val="00420B13"/>
    <w:rsid w:val="0042107D"/>
    <w:rsid w:val="00421793"/>
    <w:rsid w:val="004229E7"/>
    <w:rsid w:val="004238CD"/>
    <w:rsid w:val="004244A0"/>
    <w:rsid w:val="0042533E"/>
    <w:rsid w:val="004253F7"/>
    <w:rsid w:val="00425AF8"/>
    <w:rsid w:val="00426C49"/>
    <w:rsid w:val="004270C2"/>
    <w:rsid w:val="004276A7"/>
    <w:rsid w:val="00427A61"/>
    <w:rsid w:val="00427EAD"/>
    <w:rsid w:val="004309E6"/>
    <w:rsid w:val="00430D46"/>
    <w:rsid w:val="004310BF"/>
    <w:rsid w:val="00431957"/>
    <w:rsid w:val="00431BAE"/>
    <w:rsid w:val="00431D80"/>
    <w:rsid w:val="004321D2"/>
    <w:rsid w:val="00432AD7"/>
    <w:rsid w:val="00433159"/>
    <w:rsid w:val="004336C4"/>
    <w:rsid w:val="00433823"/>
    <w:rsid w:val="00434DDA"/>
    <w:rsid w:val="0043528D"/>
    <w:rsid w:val="00435D46"/>
    <w:rsid w:val="00436177"/>
    <w:rsid w:val="00436201"/>
    <w:rsid w:val="004366D0"/>
    <w:rsid w:val="00436A14"/>
    <w:rsid w:val="004373A1"/>
    <w:rsid w:val="004373E2"/>
    <w:rsid w:val="00437E33"/>
    <w:rsid w:val="004403E7"/>
    <w:rsid w:val="0044078E"/>
    <w:rsid w:val="00441563"/>
    <w:rsid w:val="004418D2"/>
    <w:rsid w:val="00441B93"/>
    <w:rsid w:val="00441F70"/>
    <w:rsid w:val="00442DDA"/>
    <w:rsid w:val="004432B7"/>
    <w:rsid w:val="004438AD"/>
    <w:rsid w:val="004446CE"/>
    <w:rsid w:val="004450B3"/>
    <w:rsid w:val="0044546C"/>
    <w:rsid w:val="00445C34"/>
    <w:rsid w:val="004465D0"/>
    <w:rsid w:val="004466C6"/>
    <w:rsid w:val="00446E75"/>
    <w:rsid w:val="00447274"/>
    <w:rsid w:val="00447444"/>
    <w:rsid w:val="004479AF"/>
    <w:rsid w:val="004507DF"/>
    <w:rsid w:val="00450D8A"/>
    <w:rsid w:val="004518F2"/>
    <w:rsid w:val="00451B8F"/>
    <w:rsid w:val="00451D3B"/>
    <w:rsid w:val="00452795"/>
    <w:rsid w:val="004529A4"/>
    <w:rsid w:val="00452E32"/>
    <w:rsid w:val="00452FAA"/>
    <w:rsid w:val="004533D8"/>
    <w:rsid w:val="0045361A"/>
    <w:rsid w:val="004543E0"/>
    <w:rsid w:val="00454598"/>
    <w:rsid w:val="00455BE8"/>
    <w:rsid w:val="00456611"/>
    <w:rsid w:val="00457D69"/>
    <w:rsid w:val="00460008"/>
    <w:rsid w:val="00460061"/>
    <w:rsid w:val="00460FA6"/>
    <w:rsid w:val="0046185F"/>
    <w:rsid w:val="00461C25"/>
    <w:rsid w:val="004636B4"/>
    <w:rsid w:val="004637A0"/>
    <w:rsid w:val="0046468C"/>
    <w:rsid w:val="00464C2A"/>
    <w:rsid w:val="004660B5"/>
    <w:rsid w:val="004668A9"/>
    <w:rsid w:val="00466AF7"/>
    <w:rsid w:val="00466DE6"/>
    <w:rsid w:val="004670BB"/>
    <w:rsid w:val="0046772F"/>
    <w:rsid w:val="00467A88"/>
    <w:rsid w:val="00470A35"/>
    <w:rsid w:val="0047130B"/>
    <w:rsid w:val="0047196D"/>
    <w:rsid w:val="004719A5"/>
    <w:rsid w:val="00472483"/>
    <w:rsid w:val="00472C37"/>
    <w:rsid w:val="00472DD5"/>
    <w:rsid w:val="0047386C"/>
    <w:rsid w:val="00473DE2"/>
    <w:rsid w:val="00474101"/>
    <w:rsid w:val="004750F9"/>
    <w:rsid w:val="00476E0A"/>
    <w:rsid w:val="00477C29"/>
    <w:rsid w:val="00480ECC"/>
    <w:rsid w:val="0048108B"/>
    <w:rsid w:val="00481713"/>
    <w:rsid w:val="0048251E"/>
    <w:rsid w:val="004826D0"/>
    <w:rsid w:val="004831E5"/>
    <w:rsid w:val="00483745"/>
    <w:rsid w:val="00483944"/>
    <w:rsid w:val="00483EA5"/>
    <w:rsid w:val="00484041"/>
    <w:rsid w:val="004844ED"/>
    <w:rsid w:val="004847CD"/>
    <w:rsid w:val="00484B9F"/>
    <w:rsid w:val="00485CC3"/>
    <w:rsid w:val="00485F01"/>
    <w:rsid w:val="00486717"/>
    <w:rsid w:val="00487388"/>
    <w:rsid w:val="004873A5"/>
    <w:rsid w:val="004873D9"/>
    <w:rsid w:val="00487A04"/>
    <w:rsid w:val="004903C6"/>
    <w:rsid w:val="0049078C"/>
    <w:rsid w:val="0049157C"/>
    <w:rsid w:val="004918F7"/>
    <w:rsid w:val="00493122"/>
    <w:rsid w:val="00493894"/>
    <w:rsid w:val="00493E20"/>
    <w:rsid w:val="004946E9"/>
    <w:rsid w:val="00494961"/>
    <w:rsid w:val="004949AF"/>
    <w:rsid w:val="00494AC3"/>
    <w:rsid w:val="004959D1"/>
    <w:rsid w:val="004959DB"/>
    <w:rsid w:val="00495B37"/>
    <w:rsid w:val="004976A5"/>
    <w:rsid w:val="004A0547"/>
    <w:rsid w:val="004A07AB"/>
    <w:rsid w:val="004A09E9"/>
    <w:rsid w:val="004A1233"/>
    <w:rsid w:val="004A1248"/>
    <w:rsid w:val="004A1722"/>
    <w:rsid w:val="004A1BC8"/>
    <w:rsid w:val="004A1C4C"/>
    <w:rsid w:val="004A1EE4"/>
    <w:rsid w:val="004A25C8"/>
    <w:rsid w:val="004A3C5D"/>
    <w:rsid w:val="004A56C9"/>
    <w:rsid w:val="004A5921"/>
    <w:rsid w:val="004A5A54"/>
    <w:rsid w:val="004A5EC6"/>
    <w:rsid w:val="004A602B"/>
    <w:rsid w:val="004A633A"/>
    <w:rsid w:val="004A6795"/>
    <w:rsid w:val="004A76BA"/>
    <w:rsid w:val="004A77D3"/>
    <w:rsid w:val="004B06AB"/>
    <w:rsid w:val="004B18B4"/>
    <w:rsid w:val="004B251E"/>
    <w:rsid w:val="004B30F5"/>
    <w:rsid w:val="004B331F"/>
    <w:rsid w:val="004B33A2"/>
    <w:rsid w:val="004B457E"/>
    <w:rsid w:val="004B4861"/>
    <w:rsid w:val="004B4E79"/>
    <w:rsid w:val="004B514A"/>
    <w:rsid w:val="004B5B37"/>
    <w:rsid w:val="004B5B94"/>
    <w:rsid w:val="004B5E37"/>
    <w:rsid w:val="004B6141"/>
    <w:rsid w:val="004B6DCF"/>
    <w:rsid w:val="004C02EB"/>
    <w:rsid w:val="004C04FB"/>
    <w:rsid w:val="004C05B6"/>
    <w:rsid w:val="004C065A"/>
    <w:rsid w:val="004C18CF"/>
    <w:rsid w:val="004C1D17"/>
    <w:rsid w:val="004C3643"/>
    <w:rsid w:val="004C36E2"/>
    <w:rsid w:val="004C3920"/>
    <w:rsid w:val="004C3F16"/>
    <w:rsid w:val="004C3F3D"/>
    <w:rsid w:val="004C42E3"/>
    <w:rsid w:val="004C479B"/>
    <w:rsid w:val="004C4928"/>
    <w:rsid w:val="004C4D70"/>
    <w:rsid w:val="004C5774"/>
    <w:rsid w:val="004C5908"/>
    <w:rsid w:val="004C5974"/>
    <w:rsid w:val="004C6814"/>
    <w:rsid w:val="004C77B2"/>
    <w:rsid w:val="004C7BDB"/>
    <w:rsid w:val="004D0140"/>
    <w:rsid w:val="004D0BFF"/>
    <w:rsid w:val="004D137C"/>
    <w:rsid w:val="004D151B"/>
    <w:rsid w:val="004D28A0"/>
    <w:rsid w:val="004D298B"/>
    <w:rsid w:val="004D2E5E"/>
    <w:rsid w:val="004D310D"/>
    <w:rsid w:val="004D35FA"/>
    <w:rsid w:val="004D36C3"/>
    <w:rsid w:val="004D38FB"/>
    <w:rsid w:val="004D3BE9"/>
    <w:rsid w:val="004D3DDC"/>
    <w:rsid w:val="004D4087"/>
    <w:rsid w:val="004D4131"/>
    <w:rsid w:val="004D464B"/>
    <w:rsid w:val="004D4DA1"/>
    <w:rsid w:val="004D560B"/>
    <w:rsid w:val="004D5EFB"/>
    <w:rsid w:val="004D6BDE"/>
    <w:rsid w:val="004D78D3"/>
    <w:rsid w:val="004D7A4D"/>
    <w:rsid w:val="004E02DA"/>
    <w:rsid w:val="004E0938"/>
    <w:rsid w:val="004E0EF1"/>
    <w:rsid w:val="004E117C"/>
    <w:rsid w:val="004E11F7"/>
    <w:rsid w:val="004E1382"/>
    <w:rsid w:val="004E2828"/>
    <w:rsid w:val="004E3B2E"/>
    <w:rsid w:val="004E3BBF"/>
    <w:rsid w:val="004E3D8A"/>
    <w:rsid w:val="004E3D8D"/>
    <w:rsid w:val="004E3FFC"/>
    <w:rsid w:val="004E41B5"/>
    <w:rsid w:val="004E4D66"/>
    <w:rsid w:val="004E4DDC"/>
    <w:rsid w:val="004E4E17"/>
    <w:rsid w:val="004E5CF1"/>
    <w:rsid w:val="004E5E2A"/>
    <w:rsid w:val="004E6ADE"/>
    <w:rsid w:val="004E6BB8"/>
    <w:rsid w:val="004E712E"/>
    <w:rsid w:val="004E72BA"/>
    <w:rsid w:val="004F0060"/>
    <w:rsid w:val="004F0126"/>
    <w:rsid w:val="004F024D"/>
    <w:rsid w:val="004F1547"/>
    <w:rsid w:val="004F15F8"/>
    <w:rsid w:val="004F191F"/>
    <w:rsid w:val="004F1AF0"/>
    <w:rsid w:val="004F387D"/>
    <w:rsid w:val="004F3E47"/>
    <w:rsid w:val="004F5665"/>
    <w:rsid w:val="004F5BFA"/>
    <w:rsid w:val="004F5C86"/>
    <w:rsid w:val="004F5E3C"/>
    <w:rsid w:val="004F63BE"/>
    <w:rsid w:val="004F6B98"/>
    <w:rsid w:val="004F6E12"/>
    <w:rsid w:val="004F6F3E"/>
    <w:rsid w:val="004F771A"/>
    <w:rsid w:val="004F7CD0"/>
    <w:rsid w:val="005005FD"/>
    <w:rsid w:val="0050065A"/>
    <w:rsid w:val="0050068E"/>
    <w:rsid w:val="00501239"/>
    <w:rsid w:val="0050155D"/>
    <w:rsid w:val="00501E69"/>
    <w:rsid w:val="005025F9"/>
    <w:rsid w:val="0050295D"/>
    <w:rsid w:val="00502FCA"/>
    <w:rsid w:val="00504130"/>
    <w:rsid w:val="0050454A"/>
    <w:rsid w:val="0050459D"/>
    <w:rsid w:val="005052D9"/>
    <w:rsid w:val="0050546B"/>
    <w:rsid w:val="0050667D"/>
    <w:rsid w:val="00506731"/>
    <w:rsid w:val="005067A6"/>
    <w:rsid w:val="00507255"/>
    <w:rsid w:val="00507B76"/>
    <w:rsid w:val="00510B48"/>
    <w:rsid w:val="005113E8"/>
    <w:rsid w:val="0051150C"/>
    <w:rsid w:val="005118C3"/>
    <w:rsid w:val="00511A32"/>
    <w:rsid w:val="005120AF"/>
    <w:rsid w:val="00512A1D"/>
    <w:rsid w:val="00513162"/>
    <w:rsid w:val="00514146"/>
    <w:rsid w:val="0051503D"/>
    <w:rsid w:val="0051535F"/>
    <w:rsid w:val="00515665"/>
    <w:rsid w:val="00515E63"/>
    <w:rsid w:val="0051669E"/>
    <w:rsid w:val="00516BD9"/>
    <w:rsid w:val="005174EB"/>
    <w:rsid w:val="00517C1E"/>
    <w:rsid w:val="00517EC2"/>
    <w:rsid w:val="00520275"/>
    <w:rsid w:val="005217E8"/>
    <w:rsid w:val="00521FB8"/>
    <w:rsid w:val="00522018"/>
    <w:rsid w:val="00523556"/>
    <w:rsid w:val="0052398B"/>
    <w:rsid w:val="00523A48"/>
    <w:rsid w:val="00524D11"/>
    <w:rsid w:val="00525C24"/>
    <w:rsid w:val="00525DC0"/>
    <w:rsid w:val="005263DA"/>
    <w:rsid w:val="005268DA"/>
    <w:rsid w:val="00526A04"/>
    <w:rsid w:val="00530C2A"/>
    <w:rsid w:val="00530D71"/>
    <w:rsid w:val="00531072"/>
    <w:rsid w:val="00532040"/>
    <w:rsid w:val="00532410"/>
    <w:rsid w:val="00534416"/>
    <w:rsid w:val="00536756"/>
    <w:rsid w:val="00536A81"/>
    <w:rsid w:val="00537589"/>
    <w:rsid w:val="00537CE3"/>
    <w:rsid w:val="00537DBE"/>
    <w:rsid w:val="005400FB"/>
    <w:rsid w:val="00543412"/>
    <w:rsid w:val="0054370C"/>
    <w:rsid w:val="005437DB"/>
    <w:rsid w:val="0054395F"/>
    <w:rsid w:val="00544DA7"/>
    <w:rsid w:val="00545B6A"/>
    <w:rsid w:val="00546186"/>
    <w:rsid w:val="005467ED"/>
    <w:rsid w:val="005475F7"/>
    <w:rsid w:val="00547F93"/>
    <w:rsid w:val="005500A3"/>
    <w:rsid w:val="005510AA"/>
    <w:rsid w:val="005519BF"/>
    <w:rsid w:val="00552FDE"/>
    <w:rsid w:val="005534C8"/>
    <w:rsid w:val="00553743"/>
    <w:rsid w:val="00553CD1"/>
    <w:rsid w:val="005545FA"/>
    <w:rsid w:val="005549B5"/>
    <w:rsid w:val="0055593D"/>
    <w:rsid w:val="005561C0"/>
    <w:rsid w:val="005561CE"/>
    <w:rsid w:val="0055661C"/>
    <w:rsid w:val="00560345"/>
    <w:rsid w:val="00560837"/>
    <w:rsid w:val="00560927"/>
    <w:rsid w:val="00560CD1"/>
    <w:rsid w:val="0056104D"/>
    <w:rsid w:val="005618F5"/>
    <w:rsid w:val="00563459"/>
    <w:rsid w:val="00563540"/>
    <w:rsid w:val="00565460"/>
    <w:rsid w:val="00565A0E"/>
    <w:rsid w:val="005663C2"/>
    <w:rsid w:val="00566742"/>
    <w:rsid w:val="005675BE"/>
    <w:rsid w:val="005709A7"/>
    <w:rsid w:val="00571996"/>
    <w:rsid w:val="00572172"/>
    <w:rsid w:val="00572A7F"/>
    <w:rsid w:val="00572E18"/>
    <w:rsid w:val="00572FD1"/>
    <w:rsid w:val="00573A82"/>
    <w:rsid w:val="00573C66"/>
    <w:rsid w:val="00573D0B"/>
    <w:rsid w:val="005742C4"/>
    <w:rsid w:val="00574629"/>
    <w:rsid w:val="00574D89"/>
    <w:rsid w:val="005757CB"/>
    <w:rsid w:val="005759AD"/>
    <w:rsid w:val="005761B8"/>
    <w:rsid w:val="0057697E"/>
    <w:rsid w:val="00576A97"/>
    <w:rsid w:val="00576B71"/>
    <w:rsid w:val="0057753F"/>
    <w:rsid w:val="00577A36"/>
    <w:rsid w:val="005801C7"/>
    <w:rsid w:val="00580419"/>
    <w:rsid w:val="005805E0"/>
    <w:rsid w:val="005807BC"/>
    <w:rsid w:val="005808ED"/>
    <w:rsid w:val="00581306"/>
    <w:rsid w:val="00582BD0"/>
    <w:rsid w:val="0058316E"/>
    <w:rsid w:val="005831D7"/>
    <w:rsid w:val="00584F9D"/>
    <w:rsid w:val="00585830"/>
    <w:rsid w:val="0058606B"/>
    <w:rsid w:val="005873F1"/>
    <w:rsid w:val="00587AEB"/>
    <w:rsid w:val="0059021F"/>
    <w:rsid w:val="005903C2"/>
    <w:rsid w:val="00590D55"/>
    <w:rsid w:val="00590F8C"/>
    <w:rsid w:val="00592805"/>
    <w:rsid w:val="00595072"/>
    <w:rsid w:val="00595478"/>
    <w:rsid w:val="005955AA"/>
    <w:rsid w:val="00595AB7"/>
    <w:rsid w:val="00595F22"/>
    <w:rsid w:val="00597B63"/>
    <w:rsid w:val="005A05C6"/>
    <w:rsid w:val="005A066C"/>
    <w:rsid w:val="005A0855"/>
    <w:rsid w:val="005A0BBC"/>
    <w:rsid w:val="005A0BFB"/>
    <w:rsid w:val="005A0D6A"/>
    <w:rsid w:val="005A0D9D"/>
    <w:rsid w:val="005A1EF6"/>
    <w:rsid w:val="005A319E"/>
    <w:rsid w:val="005A3269"/>
    <w:rsid w:val="005A3B21"/>
    <w:rsid w:val="005A3B45"/>
    <w:rsid w:val="005A404E"/>
    <w:rsid w:val="005A43D9"/>
    <w:rsid w:val="005A546F"/>
    <w:rsid w:val="005A644C"/>
    <w:rsid w:val="005A650D"/>
    <w:rsid w:val="005A7B42"/>
    <w:rsid w:val="005A7E27"/>
    <w:rsid w:val="005B00B0"/>
    <w:rsid w:val="005B07B8"/>
    <w:rsid w:val="005B08D9"/>
    <w:rsid w:val="005B0BAE"/>
    <w:rsid w:val="005B189C"/>
    <w:rsid w:val="005B3624"/>
    <w:rsid w:val="005B37FA"/>
    <w:rsid w:val="005B3D02"/>
    <w:rsid w:val="005B4247"/>
    <w:rsid w:val="005B5AC0"/>
    <w:rsid w:val="005B72B0"/>
    <w:rsid w:val="005B7D5C"/>
    <w:rsid w:val="005B7D8F"/>
    <w:rsid w:val="005C010F"/>
    <w:rsid w:val="005C034E"/>
    <w:rsid w:val="005C0573"/>
    <w:rsid w:val="005C0921"/>
    <w:rsid w:val="005C094F"/>
    <w:rsid w:val="005C0B4F"/>
    <w:rsid w:val="005C0C2C"/>
    <w:rsid w:val="005C200F"/>
    <w:rsid w:val="005C2AFF"/>
    <w:rsid w:val="005C2C6F"/>
    <w:rsid w:val="005C2CCC"/>
    <w:rsid w:val="005C33A0"/>
    <w:rsid w:val="005C373B"/>
    <w:rsid w:val="005C392B"/>
    <w:rsid w:val="005C3C4F"/>
    <w:rsid w:val="005C3E56"/>
    <w:rsid w:val="005C43C5"/>
    <w:rsid w:val="005C4741"/>
    <w:rsid w:val="005C4BBF"/>
    <w:rsid w:val="005C4F0C"/>
    <w:rsid w:val="005C4FB1"/>
    <w:rsid w:val="005C531C"/>
    <w:rsid w:val="005C5396"/>
    <w:rsid w:val="005C56D3"/>
    <w:rsid w:val="005C6464"/>
    <w:rsid w:val="005C65CA"/>
    <w:rsid w:val="005C662D"/>
    <w:rsid w:val="005C6CD2"/>
    <w:rsid w:val="005C725B"/>
    <w:rsid w:val="005C730A"/>
    <w:rsid w:val="005C7996"/>
    <w:rsid w:val="005C7BE7"/>
    <w:rsid w:val="005D0443"/>
    <w:rsid w:val="005D0DC6"/>
    <w:rsid w:val="005D11B8"/>
    <w:rsid w:val="005D1628"/>
    <w:rsid w:val="005D210D"/>
    <w:rsid w:val="005D21E4"/>
    <w:rsid w:val="005D2A8E"/>
    <w:rsid w:val="005D3005"/>
    <w:rsid w:val="005D30DD"/>
    <w:rsid w:val="005D5B7D"/>
    <w:rsid w:val="005D5BAF"/>
    <w:rsid w:val="005D6519"/>
    <w:rsid w:val="005D654B"/>
    <w:rsid w:val="005D6AD1"/>
    <w:rsid w:val="005D6BC4"/>
    <w:rsid w:val="005D6ED7"/>
    <w:rsid w:val="005D7821"/>
    <w:rsid w:val="005D7C93"/>
    <w:rsid w:val="005E005F"/>
    <w:rsid w:val="005E04A3"/>
    <w:rsid w:val="005E05D6"/>
    <w:rsid w:val="005E0D4A"/>
    <w:rsid w:val="005E0EAC"/>
    <w:rsid w:val="005E0F38"/>
    <w:rsid w:val="005E1177"/>
    <w:rsid w:val="005E15DA"/>
    <w:rsid w:val="005E1804"/>
    <w:rsid w:val="005E19CC"/>
    <w:rsid w:val="005E1AB6"/>
    <w:rsid w:val="005E1C35"/>
    <w:rsid w:val="005E21CE"/>
    <w:rsid w:val="005E2BF7"/>
    <w:rsid w:val="005E300C"/>
    <w:rsid w:val="005E3542"/>
    <w:rsid w:val="005E35F3"/>
    <w:rsid w:val="005E407F"/>
    <w:rsid w:val="005E445B"/>
    <w:rsid w:val="005E47AE"/>
    <w:rsid w:val="005E4D13"/>
    <w:rsid w:val="005E5243"/>
    <w:rsid w:val="005E5494"/>
    <w:rsid w:val="005E6540"/>
    <w:rsid w:val="005E65B6"/>
    <w:rsid w:val="005E6654"/>
    <w:rsid w:val="005E6838"/>
    <w:rsid w:val="005E71FF"/>
    <w:rsid w:val="005F03EE"/>
    <w:rsid w:val="005F0D1F"/>
    <w:rsid w:val="005F10E4"/>
    <w:rsid w:val="005F1430"/>
    <w:rsid w:val="005F1955"/>
    <w:rsid w:val="005F2AF6"/>
    <w:rsid w:val="005F3246"/>
    <w:rsid w:val="005F4770"/>
    <w:rsid w:val="005F47C6"/>
    <w:rsid w:val="005F53A6"/>
    <w:rsid w:val="005F6754"/>
    <w:rsid w:val="005F70EB"/>
    <w:rsid w:val="005F71C0"/>
    <w:rsid w:val="005F747B"/>
    <w:rsid w:val="00600F32"/>
    <w:rsid w:val="006011E7"/>
    <w:rsid w:val="00601686"/>
    <w:rsid w:val="00601C9E"/>
    <w:rsid w:val="006021C7"/>
    <w:rsid w:val="00602457"/>
    <w:rsid w:val="00602C09"/>
    <w:rsid w:val="00602FD1"/>
    <w:rsid w:val="006037DC"/>
    <w:rsid w:val="00603F1E"/>
    <w:rsid w:val="00603FD2"/>
    <w:rsid w:val="0060404D"/>
    <w:rsid w:val="0060418E"/>
    <w:rsid w:val="0060483F"/>
    <w:rsid w:val="00604CAB"/>
    <w:rsid w:val="00605455"/>
    <w:rsid w:val="006055ED"/>
    <w:rsid w:val="00606B02"/>
    <w:rsid w:val="006107DD"/>
    <w:rsid w:val="00610E72"/>
    <w:rsid w:val="0061102F"/>
    <w:rsid w:val="00611A01"/>
    <w:rsid w:val="00612C07"/>
    <w:rsid w:val="00613013"/>
    <w:rsid w:val="00613058"/>
    <w:rsid w:val="00613ACA"/>
    <w:rsid w:val="0061493F"/>
    <w:rsid w:val="00614FB8"/>
    <w:rsid w:val="00615188"/>
    <w:rsid w:val="00615325"/>
    <w:rsid w:val="00615518"/>
    <w:rsid w:val="006164F4"/>
    <w:rsid w:val="00617563"/>
    <w:rsid w:val="00617D1E"/>
    <w:rsid w:val="006202A4"/>
    <w:rsid w:val="0062045D"/>
    <w:rsid w:val="00620630"/>
    <w:rsid w:val="00621135"/>
    <w:rsid w:val="00621D2A"/>
    <w:rsid w:val="00621FD8"/>
    <w:rsid w:val="00622C51"/>
    <w:rsid w:val="00623426"/>
    <w:rsid w:val="006235E8"/>
    <w:rsid w:val="006237D1"/>
    <w:rsid w:val="006248DE"/>
    <w:rsid w:val="00625BD8"/>
    <w:rsid w:val="00626192"/>
    <w:rsid w:val="00626F61"/>
    <w:rsid w:val="00627199"/>
    <w:rsid w:val="006274D0"/>
    <w:rsid w:val="0062766F"/>
    <w:rsid w:val="0062775F"/>
    <w:rsid w:val="006277F7"/>
    <w:rsid w:val="0062799A"/>
    <w:rsid w:val="00627C7B"/>
    <w:rsid w:val="0063072B"/>
    <w:rsid w:val="00632B23"/>
    <w:rsid w:val="00632EA4"/>
    <w:rsid w:val="006331D3"/>
    <w:rsid w:val="0063364D"/>
    <w:rsid w:val="006337E9"/>
    <w:rsid w:val="006338C2"/>
    <w:rsid w:val="00633DC1"/>
    <w:rsid w:val="00633F5F"/>
    <w:rsid w:val="006354E9"/>
    <w:rsid w:val="00635AEA"/>
    <w:rsid w:val="00635DFD"/>
    <w:rsid w:val="006363A6"/>
    <w:rsid w:val="00636B71"/>
    <w:rsid w:val="00637C02"/>
    <w:rsid w:val="00640778"/>
    <w:rsid w:val="00640C65"/>
    <w:rsid w:val="00640FCA"/>
    <w:rsid w:val="00641EDB"/>
    <w:rsid w:val="0064207F"/>
    <w:rsid w:val="0064255B"/>
    <w:rsid w:val="00642A2A"/>
    <w:rsid w:val="00642DF3"/>
    <w:rsid w:val="00643801"/>
    <w:rsid w:val="006441AB"/>
    <w:rsid w:val="0064421E"/>
    <w:rsid w:val="00644A25"/>
    <w:rsid w:val="00645360"/>
    <w:rsid w:val="00645705"/>
    <w:rsid w:val="00645AEA"/>
    <w:rsid w:val="00645F50"/>
    <w:rsid w:val="00646AC9"/>
    <w:rsid w:val="0064703F"/>
    <w:rsid w:val="00650A11"/>
    <w:rsid w:val="00651321"/>
    <w:rsid w:val="00651771"/>
    <w:rsid w:val="00651896"/>
    <w:rsid w:val="006526BF"/>
    <w:rsid w:val="006529DB"/>
    <w:rsid w:val="00652BDD"/>
    <w:rsid w:val="00653A56"/>
    <w:rsid w:val="0065413C"/>
    <w:rsid w:val="00654546"/>
    <w:rsid w:val="00654B05"/>
    <w:rsid w:val="00654BF4"/>
    <w:rsid w:val="00654F8B"/>
    <w:rsid w:val="00655EA1"/>
    <w:rsid w:val="006565E2"/>
    <w:rsid w:val="00656604"/>
    <w:rsid w:val="00657620"/>
    <w:rsid w:val="00657A35"/>
    <w:rsid w:val="00660EB9"/>
    <w:rsid w:val="00660EDE"/>
    <w:rsid w:val="00661524"/>
    <w:rsid w:val="006620FB"/>
    <w:rsid w:val="0066255B"/>
    <w:rsid w:val="00662BE5"/>
    <w:rsid w:val="00663629"/>
    <w:rsid w:val="00664CCE"/>
    <w:rsid w:val="006651E6"/>
    <w:rsid w:val="0066586C"/>
    <w:rsid w:val="00665B52"/>
    <w:rsid w:val="0066658D"/>
    <w:rsid w:val="00666769"/>
    <w:rsid w:val="00666A4B"/>
    <w:rsid w:val="00666A85"/>
    <w:rsid w:val="00666E7E"/>
    <w:rsid w:val="006671EB"/>
    <w:rsid w:val="00670D54"/>
    <w:rsid w:val="00671A5D"/>
    <w:rsid w:val="00671D7C"/>
    <w:rsid w:val="00672361"/>
    <w:rsid w:val="00672E72"/>
    <w:rsid w:val="0067333E"/>
    <w:rsid w:val="0067384D"/>
    <w:rsid w:val="0067412D"/>
    <w:rsid w:val="006741B0"/>
    <w:rsid w:val="006749E9"/>
    <w:rsid w:val="00674E83"/>
    <w:rsid w:val="006753B3"/>
    <w:rsid w:val="00675E50"/>
    <w:rsid w:val="00675EFB"/>
    <w:rsid w:val="00676111"/>
    <w:rsid w:val="0067672F"/>
    <w:rsid w:val="0067708B"/>
    <w:rsid w:val="00677332"/>
    <w:rsid w:val="00677891"/>
    <w:rsid w:val="006778F3"/>
    <w:rsid w:val="006803CB"/>
    <w:rsid w:val="00681199"/>
    <w:rsid w:val="00681414"/>
    <w:rsid w:val="00681867"/>
    <w:rsid w:val="0068200E"/>
    <w:rsid w:val="0068277E"/>
    <w:rsid w:val="00682867"/>
    <w:rsid w:val="006828FF"/>
    <w:rsid w:val="006836A9"/>
    <w:rsid w:val="00683EE1"/>
    <w:rsid w:val="0068457C"/>
    <w:rsid w:val="00684A85"/>
    <w:rsid w:val="00685315"/>
    <w:rsid w:val="0068553E"/>
    <w:rsid w:val="00685956"/>
    <w:rsid w:val="006878C8"/>
    <w:rsid w:val="00687B91"/>
    <w:rsid w:val="00687F6F"/>
    <w:rsid w:val="00690C1F"/>
    <w:rsid w:val="006911FA"/>
    <w:rsid w:val="00691C9C"/>
    <w:rsid w:val="00692569"/>
    <w:rsid w:val="006926D9"/>
    <w:rsid w:val="006927EC"/>
    <w:rsid w:val="006928B6"/>
    <w:rsid w:val="006940EE"/>
    <w:rsid w:val="0069463E"/>
    <w:rsid w:val="00694EC4"/>
    <w:rsid w:val="00695D16"/>
    <w:rsid w:val="00695E92"/>
    <w:rsid w:val="00695F2D"/>
    <w:rsid w:val="00695F5D"/>
    <w:rsid w:val="006968AE"/>
    <w:rsid w:val="00697278"/>
    <w:rsid w:val="00697434"/>
    <w:rsid w:val="006977DE"/>
    <w:rsid w:val="0069799C"/>
    <w:rsid w:val="006A05BA"/>
    <w:rsid w:val="006A1B59"/>
    <w:rsid w:val="006A2105"/>
    <w:rsid w:val="006A26DA"/>
    <w:rsid w:val="006A2D8F"/>
    <w:rsid w:val="006A3226"/>
    <w:rsid w:val="006A35B0"/>
    <w:rsid w:val="006A392B"/>
    <w:rsid w:val="006A475C"/>
    <w:rsid w:val="006A59A0"/>
    <w:rsid w:val="006A6DEE"/>
    <w:rsid w:val="006B09C5"/>
    <w:rsid w:val="006B0D16"/>
    <w:rsid w:val="006B0D39"/>
    <w:rsid w:val="006B122B"/>
    <w:rsid w:val="006B13FB"/>
    <w:rsid w:val="006B2123"/>
    <w:rsid w:val="006B246E"/>
    <w:rsid w:val="006B324E"/>
    <w:rsid w:val="006B3BF0"/>
    <w:rsid w:val="006B465C"/>
    <w:rsid w:val="006B4AE7"/>
    <w:rsid w:val="006B50CF"/>
    <w:rsid w:val="006B5B18"/>
    <w:rsid w:val="006B5DFF"/>
    <w:rsid w:val="006B6089"/>
    <w:rsid w:val="006B6A12"/>
    <w:rsid w:val="006B6E06"/>
    <w:rsid w:val="006B7588"/>
    <w:rsid w:val="006B7E34"/>
    <w:rsid w:val="006B7FE7"/>
    <w:rsid w:val="006C032D"/>
    <w:rsid w:val="006C03D3"/>
    <w:rsid w:val="006C0C60"/>
    <w:rsid w:val="006C0D36"/>
    <w:rsid w:val="006C1115"/>
    <w:rsid w:val="006C288C"/>
    <w:rsid w:val="006C33F3"/>
    <w:rsid w:val="006C3F68"/>
    <w:rsid w:val="006C4193"/>
    <w:rsid w:val="006C41FC"/>
    <w:rsid w:val="006C491A"/>
    <w:rsid w:val="006C4FD7"/>
    <w:rsid w:val="006C55AE"/>
    <w:rsid w:val="006C5D3E"/>
    <w:rsid w:val="006C6F50"/>
    <w:rsid w:val="006C6FD9"/>
    <w:rsid w:val="006C7045"/>
    <w:rsid w:val="006C723D"/>
    <w:rsid w:val="006D0A32"/>
    <w:rsid w:val="006D103F"/>
    <w:rsid w:val="006D1658"/>
    <w:rsid w:val="006D1C85"/>
    <w:rsid w:val="006D1F34"/>
    <w:rsid w:val="006D2BD7"/>
    <w:rsid w:val="006D37B4"/>
    <w:rsid w:val="006D3F90"/>
    <w:rsid w:val="006D41B0"/>
    <w:rsid w:val="006D4BCF"/>
    <w:rsid w:val="006D4C8C"/>
    <w:rsid w:val="006D4D6F"/>
    <w:rsid w:val="006D52FF"/>
    <w:rsid w:val="006D542F"/>
    <w:rsid w:val="006D558D"/>
    <w:rsid w:val="006D6CCC"/>
    <w:rsid w:val="006D6CF8"/>
    <w:rsid w:val="006D728A"/>
    <w:rsid w:val="006D7463"/>
    <w:rsid w:val="006D7D4F"/>
    <w:rsid w:val="006E0F16"/>
    <w:rsid w:val="006E1B0D"/>
    <w:rsid w:val="006E1E03"/>
    <w:rsid w:val="006E1F4D"/>
    <w:rsid w:val="006E28CE"/>
    <w:rsid w:val="006E2DE4"/>
    <w:rsid w:val="006E2F59"/>
    <w:rsid w:val="006E3005"/>
    <w:rsid w:val="006E46F9"/>
    <w:rsid w:val="006E5065"/>
    <w:rsid w:val="006E530B"/>
    <w:rsid w:val="006E6BCC"/>
    <w:rsid w:val="006F02D2"/>
    <w:rsid w:val="006F06ED"/>
    <w:rsid w:val="006F080D"/>
    <w:rsid w:val="006F118A"/>
    <w:rsid w:val="006F1450"/>
    <w:rsid w:val="006F1622"/>
    <w:rsid w:val="006F1850"/>
    <w:rsid w:val="006F1978"/>
    <w:rsid w:val="006F241B"/>
    <w:rsid w:val="006F25F8"/>
    <w:rsid w:val="006F2794"/>
    <w:rsid w:val="006F2B64"/>
    <w:rsid w:val="006F2BC8"/>
    <w:rsid w:val="006F2DD2"/>
    <w:rsid w:val="006F2E79"/>
    <w:rsid w:val="006F3F3C"/>
    <w:rsid w:val="006F43F9"/>
    <w:rsid w:val="006F44D0"/>
    <w:rsid w:val="006F5163"/>
    <w:rsid w:val="006F5C75"/>
    <w:rsid w:val="006F6208"/>
    <w:rsid w:val="006F6378"/>
    <w:rsid w:val="006F68FE"/>
    <w:rsid w:val="006F6F0D"/>
    <w:rsid w:val="006F71AC"/>
    <w:rsid w:val="006F73A8"/>
    <w:rsid w:val="0070013C"/>
    <w:rsid w:val="007004D2"/>
    <w:rsid w:val="00700725"/>
    <w:rsid w:val="007012F0"/>
    <w:rsid w:val="007014ED"/>
    <w:rsid w:val="00701885"/>
    <w:rsid w:val="00701D6D"/>
    <w:rsid w:val="00702E37"/>
    <w:rsid w:val="0070359E"/>
    <w:rsid w:val="007047BE"/>
    <w:rsid w:val="00704C9A"/>
    <w:rsid w:val="00704EDF"/>
    <w:rsid w:val="00704F1E"/>
    <w:rsid w:val="007057A6"/>
    <w:rsid w:val="0070694B"/>
    <w:rsid w:val="00706B76"/>
    <w:rsid w:val="00706DA5"/>
    <w:rsid w:val="007103E8"/>
    <w:rsid w:val="00710C78"/>
    <w:rsid w:val="00711EA0"/>
    <w:rsid w:val="00713097"/>
    <w:rsid w:val="00713F95"/>
    <w:rsid w:val="007151DB"/>
    <w:rsid w:val="0071535A"/>
    <w:rsid w:val="0071628F"/>
    <w:rsid w:val="007162E8"/>
    <w:rsid w:val="007164E2"/>
    <w:rsid w:val="00716637"/>
    <w:rsid w:val="0071760B"/>
    <w:rsid w:val="00717CEE"/>
    <w:rsid w:val="00720874"/>
    <w:rsid w:val="00721056"/>
    <w:rsid w:val="00721543"/>
    <w:rsid w:val="0072201E"/>
    <w:rsid w:val="007226B2"/>
    <w:rsid w:val="007228B3"/>
    <w:rsid w:val="00722C69"/>
    <w:rsid w:val="00723E8F"/>
    <w:rsid w:val="00724A1C"/>
    <w:rsid w:val="00724BB6"/>
    <w:rsid w:val="00725741"/>
    <w:rsid w:val="007259E6"/>
    <w:rsid w:val="00725F03"/>
    <w:rsid w:val="00725F60"/>
    <w:rsid w:val="00726EC9"/>
    <w:rsid w:val="00726F25"/>
    <w:rsid w:val="00727D24"/>
    <w:rsid w:val="00730D23"/>
    <w:rsid w:val="00730E9E"/>
    <w:rsid w:val="00730EA6"/>
    <w:rsid w:val="00730F19"/>
    <w:rsid w:val="00731269"/>
    <w:rsid w:val="007318E1"/>
    <w:rsid w:val="00731BCD"/>
    <w:rsid w:val="00733317"/>
    <w:rsid w:val="0073452A"/>
    <w:rsid w:val="00734531"/>
    <w:rsid w:val="00734658"/>
    <w:rsid w:val="0073469D"/>
    <w:rsid w:val="00734890"/>
    <w:rsid w:val="00734A36"/>
    <w:rsid w:val="00734C4E"/>
    <w:rsid w:val="00735303"/>
    <w:rsid w:val="00735981"/>
    <w:rsid w:val="00736066"/>
    <w:rsid w:val="0073639A"/>
    <w:rsid w:val="00737196"/>
    <w:rsid w:val="0073763E"/>
    <w:rsid w:val="0073777F"/>
    <w:rsid w:val="00737838"/>
    <w:rsid w:val="0074026F"/>
    <w:rsid w:val="00740685"/>
    <w:rsid w:val="00741B33"/>
    <w:rsid w:val="00741D90"/>
    <w:rsid w:val="007424BC"/>
    <w:rsid w:val="00742C33"/>
    <w:rsid w:val="007432BE"/>
    <w:rsid w:val="007434E6"/>
    <w:rsid w:val="0074403A"/>
    <w:rsid w:val="007441F7"/>
    <w:rsid w:val="00745232"/>
    <w:rsid w:val="0074585B"/>
    <w:rsid w:val="00745E34"/>
    <w:rsid w:val="007464E5"/>
    <w:rsid w:val="00746598"/>
    <w:rsid w:val="00746765"/>
    <w:rsid w:val="00746C1D"/>
    <w:rsid w:val="00746C70"/>
    <w:rsid w:val="00747303"/>
    <w:rsid w:val="00747BC9"/>
    <w:rsid w:val="007507EB"/>
    <w:rsid w:val="00750959"/>
    <w:rsid w:val="0075125E"/>
    <w:rsid w:val="0075134F"/>
    <w:rsid w:val="00751DDE"/>
    <w:rsid w:val="00752003"/>
    <w:rsid w:val="00752253"/>
    <w:rsid w:val="00752C2D"/>
    <w:rsid w:val="00752EE2"/>
    <w:rsid w:val="007533DC"/>
    <w:rsid w:val="007547E9"/>
    <w:rsid w:val="007547EA"/>
    <w:rsid w:val="00755863"/>
    <w:rsid w:val="0075782F"/>
    <w:rsid w:val="00760599"/>
    <w:rsid w:val="00760BC3"/>
    <w:rsid w:val="00760E1A"/>
    <w:rsid w:val="00761079"/>
    <w:rsid w:val="0076134C"/>
    <w:rsid w:val="00761BA3"/>
    <w:rsid w:val="00762E74"/>
    <w:rsid w:val="00763AF7"/>
    <w:rsid w:val="007641ED"/>
    <w:rsid w:val="0076433D"/>
    <w:rsid w:val="00764493"/>
    <w:rsid w:val="00764D2C"/>
    <w:rsid w:val="00765C59"/>
    <w:rsid w:val="0076653A"/>
    <w:rsid w:val="0076716A"/>
    <w:rsid w:val="00770D94"/>
    <w:rsid w:val="00770E02"/>
    <w:rsid w:val="00771CD0"/>
    <w:rsid w:val="00771E83"/>
    <w:rsid w:val="00772326"/>
    <w:rsid w:val="00772343"/>
    <w:rsid w:val="007723B6"/>
    <w:rsid w:val="007732F4"/>
    <w:rsid w:val="007737CA"/>
    <w:rsid w:val="00775064"/>
    <w:rsid w:val="0077506F"/>
    <w:rsid w:val="00775B6B"/>
    <w:rsid w:val="00775CFD"/>
    <w:rsid w:val="0077679F"/>
    <w:rsid w:val="00777375"/>
    <w:rsid w:val="00781A64"/>
    <w:rsid w:val="00782010"/>
    <w:rsid w:val="007820EE"/>
    <w:rsid w:val="0078237E"/>
    <w:rsid w:val="007823C7"/>
    <w:rsid w:val="00782CDB"/>
    <w:rsid w:val="007833AA"/>
    <w:rsid w:val="00784AFE"/>
    <w:rsid w:val="00785322"/>
    <w:rsid w:val="007866EF"/>
    <w:rsid w:val="00786ED5"/>
    <w:rsid w:val="007871AA"/>
    <w:rsid w:val="00787702"/>
    <w:rsid w:val="00790B9B"/>
    <w:rsid w:val="00790CF5"/>
    <w:rsid w:val="007914EF"/>
    <w:rsid w:val="007918A8"/>
    <w:rsid w:val="007921D3"/>
    <w:rsid w:val="0079259C"/>
    <w:rsid w:val="00792A1F"/>
    <w:rsid w:val="007933B4"/>
    <w:rsid w:val="00794654"/>
    <w:rsid w:val="00795904"/>
    <w:rsid w:val="00796077"/>
    <w:rsid w:val="0079650C"/>
    <w:rsid w:val="00797F26"/>
    <w:rsid w:val="007A043A"/>
    <w:rsid w:val="007A046B"/>
    <w:rsid w:val="007A0A63"/>
    <w:rsid w:val="007A16B8"/>
    <w:rsid w:val="007A176A"/>
    <w:rsid w:val="007A1DE2"/>
    <w:rsid w:val="007A2100"/>
    <w:rsid w:val="007A2528"/>
    <w:rsid w:val="007A34BA"/>
    <w:rsid w:val="007A3653"/>
    <w:rsid w:val="007A3A3B"/>
    <w:rsid w:val="007A485C"/>
    <w:rsid w:val="007A498F"/>
    <w:rsid w:val="007A5F88"/>
    <w:rsid w:val="007A63F6"/>
    <w:rsid w:val="007A66F6"/>
    <w:rsid w:val="007A6FAA"/>
    <w:rsid w:val="007A7633"/>
    <w:rsid w:val="007A79AC"/>
    <w:rsid w:val="007A7E1E"/>
    <w:rsid w:val="007B04DB"/>
    <w:rsid w:val="007B25F9"/>
    <w:rsid w:val="007B2D3A"/>
    <w:rsid w:val="007B31F9"/>
    <w:rsid w:val="007B3788"/>
    <w:rsid w:val="007B40E3"/>
    <w:rsid w:val="007B4230"/>
    <w:rsid w:val="007B496F"/>
    <w:rsid w:val="007B4DB3"/>
    <w:rsid w:val="007B5ECB"/>
    <w:rsid w:val="007B76FE"/>
    <w:rsid w:val="007C020B"/>
    <w:rsid w:val="007C0251"/>
    <w:rsid w:val="007C08B7"/>
    <w:rsid w:val="007C0B02"/>
    <w:rsid w:val="007C1C1D"/>
    <w:rsid w:val="007C25CE"/>
    <w:rsid w:val="007C2C7E"/>
    <w:rsid w:val="007C30E2"/>
    <w:rsid w:val="007C4346"/>
    <w:rsid w:val="007C5783"/>
    <w:rsid w:val="007C5CEF"/>
    <w:rsid w:val="007C6331"/>
    <w:rsid w:val="007C78E9"/>
    <w:rsid w:val="007D06A9"/>
    <w:rsid w:val="007D0A7A"/>
    <w:rsid w:val="007D21C5"/>
    <w:rsid w:val="007D21C6"/>
    <w:rsid w:val="007D2485"/>
    <w:rsid w:val="007D25F7"/>
    <w:rsid w:val="007D2724"/>
    <w:rsid w:val="007D2CE4"/>
    <w:rsid w:val="007D2EEF"/>
    <w:rsid w:val="007D34EB"/>
    <w:rsid w:val="007D36CF"/>
    <w:rsid w:val="007D37A0"/>
    <w:rsid w:val="007D37A5"/>
    <w:rsid w:val="007D3F0D"/>
    <w:rsid w:val="007D401C"/>
    <w:rsid w:val="007D48C0"/>
    <w:rsid w:val="007D4EEC"/>
    <w:rsid w:val="007D60DD"/>
    <w:rsid w:val="007D7CF7"/>
    <w:rsid w:val="007E0036"/>
    <w:rsid w:val="007E02DC"/>
    <w:rsid w:val="007E03B9"/>
    <w:rsid w:val="007E09B4"/>
    <w:rsid w:val="007E0B61"/>
    <w:rsid w:val="007E0C73"/>
    <w:rsid w:val="007E260A"/>
    <w:rsid w:val="007E306E"/>
    <w:rsid w:val="007E37F5"/>
    <w:rsid w:val="007E4310"/>
    <w:rsid w:val="007E4F4B"/>
    <w:rsid w:val="007E7F0C"/>
    <w:rsid w:val="007F0A83"/>
    <w:rsid w:val="007F0E57"/>
    <w:rsid w:val="007F1378"/>
    <w:rsid w:val="007F1437"/>
    <w:rsid w:val="007F1F23"/>
    <w:rsid w:val="007F2D26"/>
    <w:rsid w:val="007F2D70"/>
    <w:rsid w:val="007F2DE4"/>
    <w:rsid w:val="007F383F"/>
    <w:rsid w:val="007F3A49"/>
    <w:rsid w:val="007F45EF"/>
    <w:rsid w:val="007F46E6"/>
    <w:rsid w:val="007F4C63"/>
    <w:rsid w:val="007F5E3F"/>
    <w:rsid w:val="007F688F"/>
    <w:rsid w:val="007F6B5B"/>
    <w:rsid w:val="007F6BB5"/>
    <w:rsid w:val="007F74D3"/>
    <w:rsid w:val="007F7934"/>
    <w:rsid w:val="007F7F2A"/>
    <w:rsid w:val="008000B2"/>
    <w:rsid w:val="008001F4"/>
    <w:rsid w:val="008007AB"/>
    <w:rsid w:val="008009D3"/>
    <w:rsid w:val="00800A67"/>
    <w:rsid w:val="00801ABE"/>
    <w:rsid w:val="008020FF"/>
    <w:rsid w:val="008028A8"/>
    <w:rsid w:val="0080370A"/>
    <w:rsid w:val="0080399E"/>
    <w:rsid w:val="00803F78"/>
    <w:rsid w:val="008047D7"/>
    <w:rsid w:val="00804A6C"/>
    <w:rsid w:val="00804BCB"/>
    <w:rsid w:val="00804ED1"/>
    <w:rsid w:val="0080548A"/>
    <w:rsid w:val="00805834"/>
    <w:rsid w:val="00805EE0"/>
    <w:rsid w:val="00806256"/>
    <w:rsid w:val="008063CD"/>
    <w:rsid w:val="00806AF5"/>
    <w:rsid w:val="00807489"/>
    <w:rsid w:val="008076C0"/>
    <w:rsid w:val="0080783F"/>
    <w:rsid w:val="00807D1B"/>
    <w:rsid w:val="00807F5D"/>
    <w:rsid w:val="00810BCF"/>
    <w:rsid w:val="00810C92"/>
    <w:rsid w:val="00810F1B"/>
    <w:rsid w:val="00811025"/>
    <w:rsid w:val="008119DC"/>
    <w:rsid w:val="00811BA3"/>
    <w:rsid w:val="00811BC2"/>
    <w:rsid w:val="00812397"/>
    <w:rsid w:val="00812458"/>
    <w:rsid w:val="008129F3"/>
    <w:rsid w:val="008131FF"/>
    <w:rsid w:val="00813985"/>
    <w:rsid w:val="008145F6"/>
    <w:rsid w:val="00814887"/>
    <w:rsid w:val="00814F5B"/>
    <w:rsid w:val="0081582E"/>
    <w:rsid w:val="00815B0E"/>
    <w:rsid w:val="00815C3F"/>
    <w:rsid w:val="0081648A"/>
    <w:rsid w:val="00817075"/>
    <w:rsid w:val="00817247"/>
    <w:rsid w:val="00817812"/>
    <w:rsid w:val="00817A4C"/>
    <w:rsid w:val="00817B75"/>
    <w:rsid w:val="00817CAA"/>
    <w:rsid w:val="00817DBD"/>
    <w:rsid w:val="008207DA"/>
    <w:rsid w:val="00820F2B"/>
    <w:rsid w:val="00821B72"/>
    <w:rsid w:val="008220AC"/>
    <w:rsid w:val="0082282C"/>
    <w:rsid w:val="00822F57"/>
    <w:rsid w:val="008239CD"/>
    <w:rsid w:val="008250A0"/>
    <w:rsid w:val="0082618C"/>
    <w:rsid w:val="0082635E"/>
    <w:rsid w:val="008267D0"/>
    <w:rsid w:val="00826E05"/>
    <w:rsid w:val="00826F8C"/>
    <w:rsid w:val="00827DC8"/>
    <w:rsid w:val="0083056F"/>
    <w:rsid w:val="00830C79"/>
    <w:rsid w:val="0083126A"/>
    <w:rsid w:val="0083178A"/>
    <w:rsid w:val="00831E36"/>
    <w:rsid w:val="00831F5A"/>
    <w:rsid w:val="00831FEC"/>
    <w:rsid w:val="0083302F"/>
    <w:rsid w:val="008333C2"/>
    <w:rsid w:val="00833B65"/>
    <w:rsid w:val="008342D0"/>
    <w:rsid w:val="008352B2"/>
    <w:rsid w:val="0083561E"/>
    <w:rsid w:val="00835DF6"/>
    <w:rsid w:val="008360C6"/>
    <w:rsid w:val="008363F2"/>
    <w:rsid w:val="00836535"/>
    <w:rsid w:val="00836EC5"/>
    <w:rsid w:val="00837188"/>
    <w:rsid w:val="00837326"/>
    <w:rsid w:val="0083772F"/>
    <w:rsid w:val="0083779C"/>
    <w:rsid w:val="008402DF"/>
    <w:rsid w:val="008403CC"/>
    <w:rsid w:val="00840EED"/>
    <w:rsid w:val="008416AF"/>
    <w:rsid w:val="00841916"/>
    <w:rsid w:val="00841CD9"/>
    <w:rsid w:val="00841F31"/>
    <w:rsid w:val="008421C3"/>
    <w:rsid w:val="00842307"/>
    <w:rsid w:val="008433C8"/>
    <w:rsid w:val="008438E6"/>
    <w:rsid w:val="0084391B"/>
    <w:rsid w:val="00844128"/>
    <w:rsid w:val="008441C1"/>
    <w:rsid w:val="00844507"/>
    <w:rsid w:val="008449B3"/>
    <w:rsid w:val="00844E89"/>
    <w:rsid w:val="00845063"/>
    <w:rsid w:val="008454A1"/>
    <w:rsid w:val="00845561"/>
    <w:rsid w:val="00845C23"/>
    <w:rsid w:val="00846A5D"/>
    <w:rsid w:val="00846A98"/>
    <w:rsid w:val="00846CA1"/>
    <w:rsid w:val="00847BFF"/>
    <w:rsid w:val="00847C52"/>
    <w:rsid w:val="0085067E"/>
    <w:rsid w:val="00850DF5"/>
    <w:rsid w:val="00851095"/>
    <w:rsid w:val="0085119C"/>
    <w:rsid w:val="00851699"/>
    <w:rsid w:val="00851AC1"/>
    <w:rsid w:val="00851B31"/>
    <w:rsid w:val="00852979"/>
    <w:rsid w:val="00852BE2"/>
    <w:rsid w:val="00852C7A"/>
    <w:rsid w:val="00853635"/>
    <w:rsid w:val="00853DAB"/>
    <w:rsid w:val="00853E0A"/>
    <w:rsid w:val="00853EBD"/>
    <w:rsid w:val="0085424A"/>
    <w:rsid w:val="0085459B"/>
    <w:rsid w:val="00855110"/>
    <w:rsid w:val="00855658"/>
    <w:rsid w:val="00855F98"/>
    <w:rsid w:val="00856532"/>
    <w:rsid w:val="00856813"/>
    <w:rsid w:val="00856A3A"/>
    <w:rsid w:val="00856B40"/>
    <w:rsid w:val="00856DCF"/>
    <w:rsid w:val="00856F78"/>
    <w:rsid w:val="00857689"/>
    <w:rsid w:val="00860139"/>
    <w:rsid w:val="0086105C"/>
    <w:rsid w:val="008611DE"/>
    <w:rsid w:val="00861AEE"/>
    <w:rsid w:val="00862027"/>
    <w:rsid w:val="00862130"/>
    <w:rsid w:val="0086267E"/>
    <w:rsid w:val="00862B9D"/>
    <w:rsid w:val="00863044"/>
    <w:rsid w:val="008633E9"/>
    <w:rsid w:val="0086340A"/>
    <w:rsid w:val="00863909"/>
    <w:rsid w:val="00864018"/>
    <w:rsid w:val="00864D6D"/>
    <w:rsid w:val="00866F9F"/>
    <w:rsid w:val="00867324"/>
    <w:rsid w:val="00867775"/>
    <w:rsid w:val="00867967"/>
    <w:rsid w:val="0087058A"/>
    <w:rsid w:val="0087325E"/>
    <w:rsid w:val="008734ED"/>
    <w:rsid w:val="00873DA0"/>
    <w:rsid w:val="008745A5"/>
    <w:rsid w:val="00874EBF"/>
    <w:rsid w:val="00875BF8"/>
    <w:rsid w:val="008768AF"/>
    <w:rsid w:val="00876A36"/>
    <w:rsid w:val="00880721"/>
    <w:rsid w:val="00881281"/>
    <w:rsid w:val="00881784"/>
    <w:rsid w:val="008823D7"/>
    <w:rsid w:val="008825AA"/>
    <w:rsid w:val="0088311D"/>
    <w:rsid w:val="008831B1"/>
    <w:rsid w:val="00883238"/>
    <w:rsid w:val="0088361B"/>
    <w:rsid w:val="0088483F"/>
    <w:rsid w:val="00884A89"/>
    <w:rsid w:val="00885421"/>
    <w:rsid w:val="008855BF"/>
    <w:rsid w:val="008856BE"/>
    <w:rsid w:val="00885EFC"/>
    <w:rsid w:val="00886912"/>
    <w:rsid w:val="00886B31"/>
    <w:rsid w:val="00886B9F"/>
    <w:rsid w:val="00886BFF"/>
    <w:rsid w:val="00886CAB"/>
    <w:rsid w:val="008871F4"/>
    <w:rsid w:val="00887D6E"/>
    <w:rsid w:val="00890366"/>
    <w:rsid w:val="0089122E"/>
    <w:rsid w:val="00891391"/>
    <w:rsid w:val="00891E03"/>
    <w:rsid w:val="00892B74"/>
    <w:rsid w:val="00894388"/>
    <w:rsid w:val="008943E3"/>
    <w:rsid w:val="00894899"/>
    <w:rsid w:val="00894F34"/>
    <w:rsid w:val="008954AB"/>
    <w:rsid w:val="00895E75"/>
    <w:rsid w:val="00896C1C"/>
    <w:rsid w:val="00896C88"/>
    <w:rsid w:val="00896E14"/>
    <w:rsid w:val="00896E96"/>
    <w:rsid w:val="00897853"/>
    <w:rsid w:val="008A0B58"/>
    <w:rsid w:val="008A0D6E"/>
    <w:rsid w:val="008A0DF7"/>
    <w:rsid w:val="008A1389"/>
    <w:rsid w:val="008A1578"/>
    <w:rsid w:val="008A2E72"/>
    <w:rsid w:val="008A30E6"/>
    <w:rsid w:val="008A324B"/>
    <w:rsid w:val="008A35B9"/>
    <w:rsid w:val="008A3AA9"/>
    <w:rsid w:val="008A6018"/>
    <w:rsid w:val="008A6812"/>
    <w:rsid w:val="008A6915"/>
    <w:rsid w:val="008A6CB4"/>
    <w:rsid w:val="008A7A38"/>
    <w:rsid w:val="008A7BCD"/>
    <w:rsid w:val="008B0358"/>
    <w:rsid w:val="008B03DF"/>
    <w:rsid w:val="008B0610"/>
    <w:rsid w:val="008B07EB"/>
    <w:rsid w:val="008B1D0A"/>
    <w:rsid w:val="008B20C9"/>
    <w:rsid w:val="008B2601"/>
    <w:rsid w:val="008B26A0"/>
    <w:rsid w:val="008B2D2D"/>
    <w:rsid w:val="008B2E12"/>
    <w:rsid w:val="008B34DF"/>
    <w:rsid w:val="008B37E4"/>
    <w:rsid w:val="008B4751"/>
    <w:rsid w:val="008B6088"/>
    <w:rsid w:val="008B68CC"/>
    <w:rsid w:val="008B6B32"/>
    <w:rsid w:val="008B73EA"/>
    <w:rsid w:val="008B77DC"/>
    <w:rsid w:val="008B789C"/>
    <w:rsid w:val="008C02A5"/>
    <w:rsid w:val="008C07A4"/>
    <w:rsid w:val="008C11D3"/>
    <w:rsid w:val="008C144B"/>
    <w:rsid w:val="008C1B86"/>
    <w:rsid w:val="008C1C35"/>
    <w:rsid w:val="008C34BA"/>
    <w:rsid w:val="008C39F0"/>
    <w:rsid w:val="008C3C81"/>
    <w:rsid w:val="008C3DC7"/>
    <w:rsid w:val="008C3EB4"/>
    <w:rsid w:val="008C4D84"/>
    <w:rsid w:val="008C50CE"/>
    <w:rsid w:val="008C59B9"/>
    <w:rsid w:val="008C5D13"/>
    <w:rsid w:val="008C5F64"/>
    <w:rsid w:val="008C5FCD"/>
    <w:rsid w:val="008C60E9"/>
    <w:rsid w:val="008C6270"/>
    <w:rsid w:val="008C763C"/>
    <w:rsid w:val="008C7D2F"/>
    <w:rsid w:val="008C7FBB"/>
    <w:rsid w:val="008D00BD"/>
    <w:rsid w:val="008D0265"/>
    <w:rsid w:val="008D105A"/>
    <w:rsid w:val="008D1A45"/>
    <w:rsid w:val="008D1C12"/>
    <w:rsid w:val="008D1F1B"/>
    <w:rsid w:val="008D21CA"/>
    <w:rsid w:val="008D221D"/>
    <w:rsid w:val="008D296D"/>
    <w:rsid w:val="008D2D1D"/>
    <w:rsid w:val="008D32ED"/>
    <w:rsid w:val="008D3478"/>
    <w:rsid w:val="008D4357"/>
    <w:rsid w:val="008D4903"/>
    <w:rsid w:val="008D4D20"/>
    <w:rsid w:val="008D4E5A"/>
    <w:rsid w:val="008D5158"/>
    <w:rsid w:val="008D5258"/>
    <w:rsid w:val="008D581E"/>
    <w:rsid w:val="008D65E8"/>
    <w:rsid w:val="008D7134"/>
    <w:rsid w:val="008D78CD"/>
    <w:rsid w:val="008D797D"/>
    <w:rsid w:val="008D7A1B"/>
    <w:rsid w:val="008E14D7"/>
    <w:rsid w:val="008E1908"/>
    <w:rsid w:val="008E1CD6"/>
    <w:rsid w:val="008E2474"/>
    <w:rsid w:val="008E24AD"/>
    <w:rsid w:val="008E24CD"/>
    <w:rsid w:val="008E263A"/>
    <w:rsid w:val="008E2A37"/>
    <w:rsid w:val="008E305F"/>
    <w:rsid w:val="008E3BE9"/>
    <w:rsid w:val="008E3F61"/>
    <w:rsid w:val="008E41AF"/>
    <w:rsid w:val="008E50DA"/>
    <w:rsid w:val="008E5746"/>
    <w:rsid w:val="008E6280"/>
    <w:rsid w:val="008E68CA"/>
    <w:rsid w:val="008E6DBE"/>
    <w:rsid w:val="008E7266"/>
    <w:rsid w:val="008E7787"/>
    <w:rsid w:val="008E79F2"/>
    <w:rsid w:val="008F07FE"/>
    <w:rsid w:val="008F10D7"/>
    <w:rsid w:val="008F26AE"/>
    <w:rsid w:val="008F2CD6"/>
    <w:rsid w:val="008F2D01"/>
    <w:rsid w:val="008F312C"/>
    <w:rsid w:val="008F3C92"/>
    <w:rsid w:val="008F4508"/>
    <w:rsid w:val="008F46AA"/>
    <w:rsid w:val="008F5167"/>
    <w:rsid w:val="008F5807"/>
    <w:rsid w:val="008F5E6F"/>
    <w:rsid w:val="008F65E0"/>
    <w:rsid w:val="008F65E5"/>
    <w:rsid w:val="008F67AA"/>
    <w:rsid w:val="00900153"/>
    <w:rsid w:val="009006F0"/>
    <w:rsid w:val="0090085B"/>
    <w:rsid w:val="00900D63"/>
    <w:rsid w:val="00901020"/>
    <w:rsid w:val="00901043"/>
    <w:rsid w:val="009016F3"/>
    <w:rsid w:val="00902912"/>
    <w:rsid w:val="00902ABE"/>
    <w:rsid w:val="00902D61"/>
    <w:rsid w:val="00902FE1"/>
    <w:rsid w:val="00903BC8"/>
    <w:rsid w:val="00903C23"/>
    <w:rsid w:val="00903F2F"/>
    <w:rsid w:val="0090495F"/>
    <w:rsid w:val="009053A7"/>
    <w:rsid w:val="00906845"/>
    <w:rsid w:val="009072D5"/>
    <w:rsid w:val="00907756"/>
    <w:rsid w:val="00910022"/>
    <w:rsid w:val="00910F7B"/>
    <w:rsid w:val="00911136"/>
    <w:rsid w:val="0091200A"/>
    <w:rsid w:val="00912320"/>
    <w:rsid w:val="00912463"/>
    <w:rsid w:val="0091253A"/>
    <w:rsid w:val="00912F7D"/>
    <w:rsid w:val="0091351A"/>
    <w:rsid w:val="009135F2"/>
    <w:rsid w:val="009143AA"/>
    <w:rsid w:val="00914EE2"/>
    <w:rsid w:val="0091568A"/>
    <w:rsid w:val="00916C10"/>
    <w:rsid w:val="00917318"/>
    <w:rsid w:val="00917DF6"/>
    <w:rsid w:val="00917F3F"/>
    <w:rsid w:val="00920199"/>
    <w:rsid w:val="009204B4"/>
    <w:rsid w:val="009205E4"/>
    <w:rsid w:val="00920AB3"/>
    <w:rsid w:val="009210B3"/>
    <w:rsid w:val="00921B20"/>
    <w:rsid w:val="00921F68"/>
    <w:rsid w:val="0092210D"/>
    <w:rsid w:val="00922DAA"/>
    <w:rsid w:val="009238DB"/>
    <w:rsid w:val="00923B26"/>
    <w:rsid w:val="00924507"/>
    <w:rsid w:val="009248A5"/>
    <w:rsid w:val="0092559B"/>
    <w:rsid w:val="0092586B"/>
    <w:rsid w:val="0092696F"/>
    <w:rsid w:val="00926B52"/>
    <w:rsid w:val="00927422"/>
    <w:rsid w:val="00927C58"/>
    <w:rsid w:val="00930689"/>
    <w:rsid w:val="00930B27"/>
    <w:rsid w:val="00930D00"/>
    <w:rsid w:val="00930E55"/>
    <w:rsid w:val="009315EB"/>
    <w:rsid w:val="009315F2"/>
    <w:rsid w:val="0093185F"/>
    <w:rsid w:val="00931B91"/>
    <w:rsid w:val="00931E9C"/>
    <w:rsid w:val="00932569"/>
    <w:rsid w:val="009328BD"/>
    <w:rsid w:val="00932B28"/>
    <w:rsid w:val="0093315B"/>
    <w:rsid w:val="0093361B"/>
    <w:rsid w:val="00933A80"/>
    <w:rsid w:val="009346D2"/>
    <w:rsid w:val="00934CEC"/>
    <w:rsid w:val="0093508B"/>
    <w:rsid w:val="00935863"/>
    <w:rsid w:val="00935D9A"/>
    <w:rsid w:val="009361B1"/>
    <w:rsid w:val="0093632C"/>
    <w:rsid w:val="009363D4"/>
    <w:rsid w:val="00936435"/>
    <w:rsid w:val="0093649C"/>
    <w:rsid w:val="009369DD"/>
    <w:rsid w:val="00936D63"/>
    <w:rsid w:val="00937F33"/>
    <w:rsid w:val="00940DC6"/>
    <w:rsid w:val="009417D1"/>
    <w:rsid w:val="00941BD7"/>
    <w:rsid w:val="00942114"/>
    <w:rsid w:val="00942547"/>
    <w:rsid w:val="0094269D"/>
    <w:rsid w:val="009428D4"/>
    <w:rsid w:val="009434A2"/>
    <w:rsid w:val="00943E45"/>
    <w:rsid w:val="009441BD"/>
    <w:rsid w:val="009448BE"/>
    <w:rsid w:val="00945087"/>
    <w:rsid w:val="00945301"/>
    <w:rsid w:val="00945763"/>
    <w:rsid w:val="00946150"/>
    <w:rsid w:val="00947081"/>
    <w:rsid w:val="00947504"/>
    <w:rsid w:val="00947895"/>
    <w:rsid w:val="00947B19"/>
    <w:rsid w:val="009501C8"/>
    <w:rsid w:val="0095045A"/>
    <w:rsid w:val="009504A5"/>
    <w:rsid w:val="0095067E"/>
    <w:rsid w:val="00951B8A"/>
    <w:rsid w:val="00951FB6"/>
    <w:rsid w:val="00952819"/>
    <w:rsid w:val="00952A95"/>
    <w:rsid w:val="0095306D"/>
    <w:rsid w:val="00953533"/>
    <w:rsid w:val="009535A2"/>
    <w:rsid w:val="00953887"/>
    <w:rsid w:val="00953C3B"/>
    <w:rsid w:val="00953E29"/>
    <w:rsid w:val="00953F60"/>
    <w:rsid w:val="00954AC2"/>
    <w:rsid w:val="00954E18"/>
    <w:rsid w:val="009551BB"/>
    <w:rsid w:val="009552FD"/>
    <w:rsid w:val="00956A07"/>
    <w:rsid w:val="0095745A"/>
    <w:rsid w:val="009579A7"/>
    <w:rsid w:val="00957A3F"/>
    <w:rsid w:val="00961425"/>
    <w:rsid w:val="00961532"/>
    <w:rsid w:val="00961665"/>
    <w:rsid w:val="00961859"/>
    <w:rsid w:val="00961948"/>
    <w:rsid w:val="00962146"/>
    <w:rsid w:val="009629B5"/>
    <w:rsid w:val="0096324C"/>
    <w:rsid w:val="009633B6"/>
    <w:rsid w:val="009635EF"/>
    <w:rsid w:val="00964031"/>
    <w:rsid w:val="00964647"/>
    <w:rsid w:val="00964ACC"/>
    <w:rsid w:val="00965428"/>
    <w:rsid w:val="00965742"/>
    <w:rsid w:val="009660A1"/>
    <w:rsid w:val="0096644B"/>
    <w:rsid w:val="00966556"/>
    <w:rsid w:val="00966E19"/>
    <w:rsid w:val="00967AFF"/>
    <w:rsid w:val="00967E8E"/>
    <w:rsid w:val="009703B1"/>
    <w:rsid w:val="0097054C"/>
    <w:rsid w:val="00970971"/>
    <w:rsid w:val="00970D2A"/>
    <w:rsid w:val="009721D0"/>
    <w:rsid w:val="009729CB"/>
    <w:rsid w:val="0097345F"/>
    <w:rsid w:val="009734E8"/>
    <w:rsid w:val="00973F01"/>
    <w:rsid w:val="00974347"/>
    <w:rsid w:val="009743F1"/>
    <w:rsid w:val="00974F26"/>
    <w:rsid w:val="009752B7"/>
    <w:rsid w:val="00975406"/>
    <w:rsid w:val="00975611"/>
    <w:rsid w:val="009756D6"/>
    <w:rsid w:val="00975A8B"/>
    <w:rsid w:val="009767A2"/>
    <w:rsid w:val="00977063"/>
    <w:rsid w:val="00977A63"/>
    <w:rsid w:val="00977B9C"/>
    <w:rsid w:val="00977BE1"/>
    <w:rsid w:val="0098084D"/>
    <w:rsid w:val="00982819"/>
    <w:rsid w:val="00982F68"/>
    <w:rsid w:val="00983062"/>
    <w:rsid w:val="00983074"/>
    <w:rsid w:val="00984159"/>
    <w:rsid w:val="00984DA3"/>
    <w:rsid w:val="00985FE7"/>
    <w:rsid w:val="009868E0"/>
    <w:rsid w:val="00990120"/>
    <w:rsid w:val="0099047C"/>
    <w:rsid w:val="009905AB"/>
    <w:rsid w:val="0099063E"/>
    <w:rsid w:val="009906A6"/>
    <w:rsid w:val="009910E3"/>
    <w:rsid w:val="009911C9"/>
    <w:rsid w:val="009913C8"/>
    <w:rsid w:val="00991CEA"/>
    <w:rsid w:val="00992B61"/>
    <w:rsid w:val="00992C38"/>
    <w:rsid w:val="00992D45"/>
    <w:rsid w:val="00992F79"/>
    <w:rsid w:val="00993D9A"/>
    <w:rsid w:val="00993DEB"/>
    <w:rsid w:val="009947B4"/>
    <w:rsid w:val="00995075"/>
    <w:rsid w:val="0099548C"/>
    <w:rsid w:val="00996784"/>
    <w:rsid w:val="00997247"/>
    <w:rsid w:val="00997757"/>
    <w:rsid w:val="009977F1"/>
    <w:rsid w:val="00997AAC"/>
    <w:rsid w:val="00997C49"/>
    <w:rsid w:val="00997CBC"/>
    <w:rsid w:val="009A01C1"/>
    <w:rsid w:val="009A02CF"/>
    <w:rsid w:val="009A0465"/>
    <w:rsid w:val="009A0D0B"/>
    <w:rsid w:val="009A1DD9"/>
    <w:rsid w:val="009A230F"/>
    <w:rsid w:val="009A2633"/>
    <w:rsid w:val="009A2979"/>
    <w:rsid w:val="009A303F"/>
    <w:rsid w:val="009A3188"/>
    <w:rsid w:val="009A323A"/>
    <w:rsid w:val="009A3300"/>
    <w:rsid w:val="009A336E"/>
    <w:rsid w:val="009A341E"/>
    <w:rsid w:val="009A351E"/>
    <w:rsid w:val="009A434B"/>
    <w:rsid w:val="009A457E"/>
    <w:rsid w:val="009A45CF"/>
    <w:rsid w:val="009A48C5"/>
    <w:rsid w:val="009A4A0D"/>
    <w:rsid w:val="009A5980"/>
    <w:rsid w:val="009A5F83"/>
    <w:rsid w:val="009A6266"/>
    <w:rsid w:val="009A6769"/>
    <w:rsid w:val="009A79F8"/>
    <w:rsid w:val="009A7A94"/>
    <w:rsid w:val="009A7E2D"/>
    <w:rsid w:val="009B0A81"/>
    <w:rsid w:val="009B0C48"/>
    <w:rsid w:val="009B0E81"/>
    <w:rsid w:val="009B0ECC"/>
    <w:rsid w:val="009B28B4"/>
    <w:rsid w:val="009B33D3"/>
    <w:rsid w:val="009B34FB"/>
    <w:rsid w:val="009B52DB"/>
    <w:rsid w:val="009B553C"/>
    <w:rsid w:val="009B6823"/>
    <w:rsid w:val="009B70C7"/>
    <w:rsid w:val="009B7BA3"/>
    <w:rsid w:val="009B7C25"/>
    <w:rsid w:val="009B7D1D"/>
    <w:rsid w:val="009C09AB"/>
    <w:rsid w:val="009C0F5A"/>
    <w:rsid w:val="009C22E2"/>
    <w:rsid w:val="009C23B4"/>
    <w:rsid w:val="009C2908"/>
    <w:rsid w:val="009C2E47"/>
    <w:rsid w:val="009C311E"/>
    <w:rsid w:val="009C32C6"/>
    <w:rsid w:val="009C3D48"/>
    <w:rsid w:val="009C3FE5"/>
    <w:rsid w:val="009C4086"/>
    <w:rsid w:val="009C4807"/>
    <w:rsid w:val="009C4866"/>
    <w:rsid w:val="009C4EB6"/>
    <w:rsid w:val="009C77E8"/>
    <w:rsid w:val="009C7F8C"/>
    <w:rsid w:val="009D01CA"/>
    <w:rsid w:val="009D0562"/>
    <w:rsid w:val="009D0C18"/>
    <w:rsid w:val="009D1A83"/>
    <w:rsid w:val="009D1B54"/>
    <w:rsid w:val="009D1CBF"/>
    <w:rsid w:val="009D1D72"/>
    <w:rsid w:val="009D1D77"/>
    <w:rsid w:val="009D2B69"/>
    <w:rsid w:val="009D2B72"/>
    <w:rsid w:val="009D30DB"/>
    <w:rsid w:val="009D35D0"/>
    <w:rsid w:val="009D392C"/>
    <w:rsid w:val="009D401A"/>
    <w:rsid w:val="009D42D1"/>
    <w:rsid w:val="009D43C3"/>
    <w:rsid w:val="009D5C5D"/>
    <w:rsid w:val="009D65F2"/>
    <w:rsid w:val="009D6A5A"/>
    <w:rsid w:val="009D6AA1"/>
    <w:rsid w:val="009D724E"/>
    <w:rsid w:val="009D7BA1"/>
    <w:rsid w:val="009E0030"/>
    <w:rsid w:val="009E0F29"/>
    <w:rsid w:val="009E1085"/>
    <w:rsid w:val="009E12C7"/>
    <w:rsid w:val="009E15E1"/>
    <w:rsid w:val="009E1792"/>
    <w:rsid w:val="009E1D6F"/>
    <w:rsid w:val="009E2B4A"/>
    <w:rsid w:val="009E2FD5"/>
    <w:rsid w:val="009E3619"/>
    <w:rsid w:val="009E3622"/>
    <w:rsid w:val="009E3688"/>
    <w:rsid w:val="009E3B60"/>
    <w:rsid w:val="009E3C70"/>
    <w:rsid w:val="009E4046"/>
    <w:rsid w:val="009E42D6"/>
    <w:rsid w:val="009E43D7"/>
    <w:rsid w:val="009E4518"/>
    <w:rsid w:val="009E494A"/>
    <w:rsid w:val="009E49EA"/>
    <w:rsid w:val="009E5948"/>
    <w:rsid w:val="009E65F6"/>
    <w:rsid w:val="009E68E4"/>
    <w:rsid w:val="009E74C4"/>
    <w:rsid w:val="009E7513"/>
    <w:rsid w:val="009E7EAE"/>
    <w:rsid w:val="009F00C5"/>
    <w:rsid w:val="009F053F"/>
    <w:rsid w:val="009F1354"/>
    <w:rsid w:val="009F13A2"/>
    <w:rsid w:val="009F1525"/>
    <w:rsid w:val="009F17D3"/>
    <w:rsid w:val="009F1A4A"/>
    <w:rsid w:val="009F3081"/>
    <w:rsid w:val="009F32C1"/>
    <w:rsid w:val="009F4F8D"/>
    <w:rsid w:val="009F57AA"/>
    <w:rsid w:val="009F60ED"/>
    <w:rsid w:val="009F6425"/>
    <w:rsid w:val="009F671E"/>
    <w:rsid w:val="00A00211"/>
    <w:rsid w:val="00A00238"/>
    <w:rsid w:val="00A00477"/>
    <w:rsid w:val="00A0060F"/>
    <w:rsid w:val="00A014B3"/>
    <w:rsid w:val="00A01592"/>
    <w:rsid w:val="00A015F5"/>
    <w:rsid w:val="00A01722"/>
    <w:rsid w:val="00A01879"/>
    <w:rsid w:val="00A01EDC"/>
    <w:rsid w:val="00A01F4D"/>
    <w:rsid w:val="00A02052"/>
    <w:rsid w:val="00A0223F"/>
    <w:rsid w:val="00A03010"/>
    <w:rsid w:val="00A03874"/>
    <w:rsid w:val="00A03B3E"/>
    <w:rsid w:val="00A03B81"/>
    <w:rsid w:val="00A04777"/>
    <w:rsid w:val="00A060EE"/>
    <w:rsid w:val="00A06768"/>
    <w:rsid w:val="00A076EF"/>
    <w:rsid w:val="00A1002B"/>
    <w:rsid w:val="00A1051C"/>
    <w:rsid w:val="00A108AC"/>
    <w:rsid w:val="00A113A1"/>
    <w:rsid w:val="00A11E11"/>
    <w:rsid w:val="00A125DA"/>
    <w:rsid w:val="00A12871"/>
    <w:rsid w:val="00A12956"/>
    <w:rsid w:val="00A12C83"/>
    <w:rsid w:val="00A12FE4"/>
    <w:rsid w:val="00A133A2"/>
    <w:rsid w:val="00A1364A"/>
    <w:rsid w:val="00A13BF7"/>
    <w:rsid w:val="00A13E70"/>
    <w:rsid w:val="00A14D30"/>
    <w:rsid w:val="00A14D33"/>
    <w:rsid w:val="00A14DAC"/>
    <w:rsid w:val="00A1511C"/>
    <w:rsid w:val="00A153ED"/>
    <w:rsid w:val="00A156DF"/>
    <w:rsid w:val="00A15E4D"/>
    <w:rsid w:val="00A168EE"/>
    <w:rsid w:val="00A16E67"/>
    <w:rsid w:val="00A17EA5"/>
    <w:rsid w:val="00A202D5"/>
    <w:rsid w:val="00A208E0"/>
    <w:rsid w:val="00A208E2"/>
    <w:rsid w:val="00A20D2D"/>
    <w:rsid w:val="00A2157B"/>
    <w:rsid w:val="00A2160A"/>
    <w:rsid w:val="00A217E3"/>
    <w:rsid w:val="00A218CD"/>
    <w:rsid w:val="00A21F30"/>
    <w:rsid w:val="00A22222"/>
    <w:rsid w:val="00A22BDA"/>
    <w:rsid w:val="00A24826"/>
    <w:rsid w:val="00A24906"/>
    <w:rsid w:val="00A25DD2"/>
    <w:rsid w:val="00A26E2D"/>
    <w:rsid w:val="00A27B06"/>
    <w:rsid w:val="00A27B78"/>
    <w:rsid w:val="00A3142F"/>
    <w:rsid w:val="00A3155B"/>
    <w:rsid w:val="00A31848"/>
    <w:rsid w:val="00A32013"/>
    <w:rsid w:val="00A32CA8"/>
    <w:rsid w:val="00A332F2"/>
    <w:rsid w:val="00A3332F"/>
    <w:rsid w:val="00A33635"/>
    <w:rsid w:val="00A33C83"/>
    <w:rsid w:val="00A33CD5"/>
    <w:rsid w:val="00A33FD0"/>
    <w:rsid w:val="00A35D1F"/>
    <w:rsid w:val="00A37E20"/>
    <w:rsid w:val="00A37F85"/>
    <w:rsid w:val="00A40E9F"/>
    <w:rsid w:val="00A41295"/>
    <w:rsid w:val="00A41B1C"/>
    <w:rsid w:val="00A41D2E"/>
    <w:rsid w:val="00A42579"/>
    <w:rsid w:val="00A42638"/>
    <w:rsid w:val="00A42783"/>
    <w:rsid w:val="00A42991"/>
    <w:rsid w:val="00A432A5"/>
    <w:rsid w:val="00A43A53"/>
    <w:rsid w:val="00A442B4"/>
    <w:rsid w:val="00A44397"/>
    <w:rsid w:val="00A4526F"/>
    <w:rsid w:val="00A45D7B"/>
    <w:rsid w:val="00A46047"/>
    <w:rsid w:val="00A46C8A"/>
    <w:rsid w:val="00A47341"/>
    <w:rsid w:val="00A475DC"/>
    <w:rsid w:val="00A47869"/>
    <w:rsid w:val="00A47A06"/>
    <w:rsid w:val="00A47D83"/>
    <w:rsid w:val="00A507D9"/>
    <w:rsid w:val="00A50A83"/>
    <w:rsid w:val="00A51041"/>
    <w:rsid w:val="00A51208"/>
    <w:rsid w:val="00A514A2"/>
    <w:rsid w:val="00A51557"/>
    <w:rsid w:val="00A5180C"/>
    <w:rsid w:val="00A51E66"/>
    <w:rsid w:val="00A52269"/>
    <w:rsid w:val="00A53217"/>
    <w:rsid w:val="00A5379C"/>
    <w:rsid w:val="00A5408B"/>
    <w:rsid w:val="00A5437D"/>
    <w:rsid w:val="00A54DC6"/>
    <w:rsid w:val="00A54FBC"/>
    <w:rsid w:val="00A55FEE"/>
    <w:rsid w:val="00A56A90"/>
    <w:rsid w:val="00A572EB"/>
    <w:rsid w:val="00A576E3"/>
    <w:rsid w:val="00A57C08"/>
    <w:rsid w:val="00A57C56"/>
    <w:rsid w:val="00A57EF2"/>
    <w:rsid w:val="00A6019D"/>
    <w:rsid w:val="00A60259"/>
    <w:rsid w:val="00A61111"/>
    <w:rsid w:val="00A6260B"/>
    <w:rsid w:val="00A6275B"/>
    <w:rsid w:val="00A62A69"/>
    <w:rsid w:val="00A632F4"/>
    <w:rsid w:val="00A63958"/>
    <w:rsid w:val="00A63B8E"/>
    <w:rsid w:val="00A64A8D"/>
    <w:rsid w:val="00A64D90"/>
    <w:rsid w:val="00A6632C"/>
    <w:rsid w:val="00A6673D"/>
    <w:rsid w:val="00A66C43"/>
    <w:rsid w:val="00A66DB0"/>
    <w:rsid w:val="00A70170"/>
    <w:rsid w:val="00A72392"/>
    <w:rsid w:val="00A76AD4"/>
    <w:rsid w:val="00A76CE2"/>
    <w:rsid w:val="00A76FB3"/>
    <w:rsid w:val="00A77004"/>
    <w:rsid w:val="00A7724F"/>
    <w:rsid w:val="00A77850"/>
    <w:rsid w:val="00A8016E"/>
    <w:rsid w:val="00A80785"/>
    <w:rsid w:val="00A80EEA"/>
    <w:rsid w:val="00A80F09"/>
    <w:rsid w:val="00A80F70"/>
    <w:rsid w:val="00A81485"/>
    <w:rsid w:val="00A81E65"/>
    <w:rsid w:val="00A81FC8"/>
    <w:rsid w:val="00A82940"/>
    <w:rsid w:val="00A83068"/>
    <w:rsid w:val="00A83849"/>
    <w:rsid w:val="00A8473C"/>
    <w:rsid w:val="00A848A6"/>
    <w:rsid w:val="00A85337"/>
    <w:rsid w:val="00A87020"/>
    <w:rsid w:val="00A87256"/>
    <w:rsid w:val="00A87405"/>
    <w:rsid w:val="00A90F64"/>
    <w:rsid w:val="00A913C5"/>
    <w:rsid w:val="00A91908"/>
    <w:rsid w:val="00A91CC9"/>
    <w:rsid w:val="00A92C9A"/>
    <w:rsid w:val="00A92D32"/>
    <w:rsid w:val="00A92FE8"/>
    <w:rsid w:val="00A93BC7"/>
    <w:rsid w:val="00A93DF9"/>
    <w:rsid w:val="00A9484D"/>
    <w:rsid w:val="00A94858"/>
    <w:rsid w:val="00A94A99"/>
    <w:rsid w:val="00A94E6C"/>
    <w:rsid w:val="00A9542C"/>
    <w:rsid w:val="00A95696"/>
    <w:rsid w:val="00A95CD2"/>
    <w:rsid w:val="00A968A5"/>
    <w:rsid w:val="00A96FF7"/>
    <w:rsid w:val="00A9788E"/>
    <w:rsid w:val="00AA0733"/>
    <w:rsid w:val="00AA15DD"/>
    <w:rsid w:val="00AA222F"/>
    <w:rsid w:val="00AA231C"/>
    <w:rsid w:val="00AA26C4"/>
    <w:rsid w:val="00AA3266"/>
    <w:rsid w:val="00AA3E2C"/>
    <w:rsid w:val="00AA44BE"/>
    <w:rsid w:val="00AA4589"/>
    <w:rsid w:val="00AA460E"/>
    <w:rsid w:val="00AA60FA"/>
    <w:rsid w:val="00AA6E2D"/>
    <w:rsid w:val="00AA772D"/>
    <w:rsid w:val="00AB0488"/>
    <w:rsid w:val="00AB11D4"/>
    <w:rsid w:val="00AB2EBA"/>
    <w:rsid w:val="00AB30C0"/>
    <w:rsid w:val="00AB38C1"/>
    <w:rsid w:val="00AB3B92"/>
    <w:rsid w:val="00AB3CD5"/>
    <w:rsid w:val="00AB49D1"/>
    <w:rsid w:val="00AB4AFE"/>
    <w:rsid w:val="00AB4F3C"/>
    <w:rsid w:val="00AB5D72"/>
    <w:rsid w:val="00AB6C7B"/>
    <w:rsid w:val="00AB73B5"/>
    <w:rsid w:val="00AB779D"/>
    <w:rsid w:val="00AB784F"/>
    <w:rsid w:val="00AB7D14"/>
    <w:rsid w:val="00AC09DF"/>
    <w:rsid w:val="00AC113E"/>
    <w:rsid w:val="00AC27F9"/>
    <w:rsid w:val="00AC298E"/>
    <w:rsid w:val="00AC3404"/>
    <w:rsid w:val="00AC3488"/>
    <w:rsid w:val="00AC3DD2"/>
    <w:rsid w:val="00AC3EE4"/>
    <w:rsid w:val="00AC41B7"/>
    <w:rsid w:val="00AC46DA"/>
    <w:rsid w:val="00AC5187"/>
    <w:rsid w:val="00AC59DF"/>
    <w:rsid w:val="00AC65CF"/>
    <w:rsid w:val="00AC68D3"/>
    <w:rsid w:val="00AC6A95"/>
    <w:rsid w:val="00AC6DDA"/>
    <w:rsid w:val="00AC6F57"/>
    <w:rsid w:val="00AC7004"/>
    <w:rsid w:val="00AC728A"/>
    <w:rsid w:val="00AC72B9"/>
    <w:rsid w:val="00AC74A0"/>
    <w:rsid w:val="00AC785C"/>
    <w:rsid w:val="00AC7FD4"/>
    <w:rsid w:val="00AD0346"/>
    <w:rsid w:val="00AD0E9C"/>
    <w:rsid w:val="00AD19FE"/>
    <w:rsid w:val="00AD2F3B"/>
    <w:rsid w:val="00AD3186"/>
    <w:rsid w:val="00AD3306"/>
    <w:rsid w:val="00AD34B6"/>
    <w:rsid w:val="00AD4F5C"/>
    <w:rsid w:val="00AD532E"/>
    <w:rsid w:val="00AD5F8A"/>
    <w:rsid w:val="00AD6006"/>
    <w:rsid w:val="00AD78D6"/>
    <w:rsid w:val="00AD7DD6"/>
    <w:rsid w:val="00AE09FD"/>
    <w:rsid w:val="00AE19F3"/>
    <w:rsid w:val="00AE1AAA"/>
    <w:rsid w:val="00AE1EDD"/>
    <w:rsid w:val="00AE1F43"/>
    <w:rsid w:val="00AE346D"/>
    <w:rsid w:val="00AE3472"/>
    <w:rsid w:val="00AE35B7"/>
    <w:rsid w:val="00AE3600"/>
    <w:rsid w:val="00AE3B09"/>
    <w:rsid w:val="00AE3C70"/>
    <w:rsid w:val="00AE4B1A"/>
    <w:rsid w:val="00AE4BAA"/>
    <w:rsid w:val="00AE5277"/>
    <w:rsid w:val="00AE5846"/>
    <w:rsid w:val="00AE59AE"/>
    <w:rsid w:val="00AE5FDC"/>
    <w:rsid w:val="00AE6242"/>
    <w:rsid w:val="00AE6964"/>
    <w:rsid w:val="00AE6FCB"/>
    <w:rsid w:val="00AE7C6D"/>
    <w:rsid w:val="00AF0471"/>
    <w:rsid w:val="00AF084D"/>
    <w:rsid w:val="00AF0991"/>
    <w:rsid w:val="00AF1040"/>
    <w:rsid w:val="00AF241C"/>
    <w:rsid w:val="00AF42FC"/>
    <w:rsid w:val="00AF45CC"/>
    <w:rsid w:val="00AF480F"/>
    <w:rsid w:val="00AF6C56"/>
    <w:rsid w:val="00AF781F"/>
    <w:rsid w:val="00B0048D"/>
    <w:rsid w:val="00B00D5C"/>
    <w:rsid w:val="00B02A35"/>
    <w:rsid w:val="00B02DC1"/>
    <w:rsid w:val="00B036FF"/>
    <w:rsid w:val="00B03A54"/>
    <w:rsid w:val="00B043DF"/>
    <w:rsid w:val="00B05231"/>
    <w:rsid w:val="00B055EA"/>
    <w:rsid w:val="00B066E0"/>
    <w:rsid w:val="00B06B34"/>
    <w:rsid w:val="00B07AF0"/>
    <w:rsid w:val="00B1020F"/>
    <w:rsid w:val="00B10655"/>
    <w:rsid w:val="00B1080B"/>
    <w:rsid w:val="00B111C8"/>
    <w:rsid w:val="00B11590"/>
    <w:rsid w:val="00B11B15"/>
    <w:rsid w:val="00B12276"/>
    <w:rsid w:val="00B12351"/>
    <w:rsid w:val="00B12447"/>
    <w:rsid w:val="00B125A3"/>
    <w:rsid w:val="00B13740"/>
    <w:rsid w:val="00B14449"/>
    <w:rsid w:val="00B14C88"/>
    <w:rsid w:val="00B14F3B"/>
    <w:rsid w:val="00B15782"/>
    <w:rsid w:val="00B15D3C"/>
    <w:rsid w:val="00B16170"/>
    <w:rsid w:val="00B16304"/>
    <w:rsid w:val="00B16BEB"/>
    <w:rsid w:val="00B1701B"/>
    <w:rsid w:val="00B17294"/>
    <w:rsid w:val="00B17D42"/>
    <w:rsid w:val="00B17E97"/>
    <w:rsid w:val="00B20211"/>
    <w:rsid w:val="00B20AA7"/>
    <w:rsid w:val="00B212B3"/>
    <w:rsid w:val="00B216EB"/>
    <w:rsid w:val="00B216EF"/>
    <w:rsid w:val="00B21B08"/>
    <w:rsid w:val="00B2224F"/>
    <w:rsid w:val="00B22825"/>
    <w:rsid w:val="00B22CD4"/>
    <w:rsid w:val="00B238FD"/>
    <w:rsid w:val="00B23A42"/>
    <w:rsid w:val="00B23EBF"/>
    <w:rsid w:val="00B2427D"/>
    <w:rsid w:val="00B2439D"/>
    <w:rsid w:val="00B2491C"/>
    <w:rsid w:val="00B24A17"/>
    <w:rsid w:val="00B24A5A"/>
    <w:rsid w:val="00B24D10"/>
    <w:rsid w:val="00B25735"/>
    <w:rsid w:val="00B261A2"/>
    <w:rsid w:val="00B2697F"/>
    <w:rsid w:val="00B27C46"/>
    <w:rsid w:val="00B3019F"/>
    <w:rsid w:val="00B30358"/>
    <w:rsid w:val="00B30FE9"/>
    <w:rsid w:val="00B313B7"/>
    <w:rsid w:val="00B31EB7"/>
    <w:rsid w:val="00B32223"/>
    <w:rsid w:val="00B32430"/>
    <w:rsid w:val="00B3253C"/>
    <w:rsid w:val="00B32A03"/>
    <w:rsid w:val="00B32CF8"/>
    <w:rsid w:val="00B336A2"/>
    <w:rsid w:val="00B339BB"/>
    <w:rsid w:val="00B33B05"/>
    <w:rsid w:val="00B34029"/>
    <w:rsid w:val="00B34339"/>
    <w:rsid w:val="00B348E9"/>
    <w:rsid w:val="00B34DAA"/>
    <w:rsid w:val="00B35125"/>
    <w:rsid w:val="00B3561C"/>
    <w:rsid w:val="00B35B77"/>
    <w:rsid w:val="00B35E68"/>
    <w:rsid w:val="00B364A3"/>
    <w:rsid w:val="00B36A22"/>
    <w:rsid w:val="00B36DB4"/>
    <w:rsid w:val="00B37158"/>
    <w:rsid w:val="00B3729C"/>
    <w:rsid w:val="00B37441"/>
    <w:rsid w:val="00B37593"/>
    <w:rsid w:val="00B404A5"/>
    <w:rsid w:val="00B406E8"/>
    <w:rsid w:val="00B40F57"/>
    <w:rsid w:val="00B41B91"/>
    <w:rsid w:val="00B421A0"/>
    <w:rsid w:val="00B42807"/>
    <w:rsid w:val="00B43CD0"/>
    <w:rsid w:val="00B462DB"/>
    <w:rsid w:val="00B4642B"/>
    <w:rsid w:val="00B46CEE"/>
    <w:rsid w:val="00B46E6F"/>
    <w:rsid w:val="00B47054"/>
    <w:rsid w:val="00B479C5"/>
    <w:rsid w:val="00B5008B"/>
    <w:rsid w:val="00B50477"/>
    <w:rsid w:val="00B50B8C"/>
    <w:rsid w:val="00B5106D"/>
    <w:rsid w:val="00B51538"/>
    <w:rsid w:val="00B52104"/>
    <w:rsid w:val="00B5232B"/>
    <w:rsid w:val="00B54582"/>
    <w:rsid w:val="00B55209"/>
    <w:rsid w:val="00B5534B"/>
    <w:rsid w:val="00B5596C"/>
    <w:rsid w:val="00B55E52"/>
    <w:rsid w:val="00B56CF2"/>
    <w:rsid w:val="00B56EE3"/>
    <w:rsid w:val="00B60A16"/>
    <w:rsid w:val="00B61A29"/>
    <w:rsid w:val="00B63A15"/>
    <w:rsid w:val="00B63E79"/>
    <w:rsid w:val="00B64BB1"/>
    <w:rsid w:val="00B64E71"/>
    <w:rsid w:val="00B65234"/>
    <w:rsid w:val="00B65974"/>
    <w:rsid w:val="00B6612A"/>
    <w:rsid w:val="00B662B1"/>
    <w:rsid w:val="00B67A7D"/>
    <w:rsid w:val="00B67FCB"/>
    <w:rsid w:val="00B7073D"/>
    <w:rsid w:val="00B71145"/>
    <w:rsid w:val="00B71399"/>
    <w:rsid w:val="00B7143F"/>
    <w:rsid w:val="00B71818"/>
    <w:rsid w:val="00B71D9E"/>
    <w:rsid w:val="00B724FA"/>
    <w:rsid w:val="00B73551"/>
    <w:rsid w:val="00B73731"/>
    <w:rsid w:val="00B74180"/>
    <w:rsid w:val="00B74522"/>
    <w:rsid w:val="00B748F2"/>
    <w:rsid w:val="00B74C22"/>
    <w:rsid w:val="00B74FAF"/>
    <w:rsid w:val="00B755B3"/>
    <w:rsid w:val="00B7572F"/>
    <w:rsid w:val="00B7604C"/>
    <w:rsid w:val="00B7665D"/>
    <w:rsid w:val="00B76CBD"/>
    <w:rsid w:val="00B76D9B"/>
    <w:rsid w:val="00B77005"/>
    <w:rsid w:val="00B772BB"/>
    <w:rsid w:val="00B7779B"/>
    <w:rsid w:val="00B779D2"/>
    <w:rsid w:val="00B8095B"/>
    <w:rsid w:val="00B80D0E"/>
    <w:rsid w:val="00B80E7A"/>
    <w:rsid w:val="00B8175E"/>
    <w:rsid w:val="00B81972"/>
    <w:rsid w:val="00B8279A"/>
    <w:rsid w:val="00B828F5"/>
    <w:rsid w:val="00B82F19"/>
    <w:rsid w:val="00B83F4E"/>
    <w:rsid w:val="00B85EA1"/>
    <w:rsid w:val="00B86FE9"/>
    <w:rsid w:val="00B87149"/>
    <w:rsid w:val="00B87186"/>
    <w:rsid w:val="00B874EC"/>
    <w:rsid w:val="00B87DC6"/>
    <w:rsid w:val="00B9038F"/>
    <w:rsid w:val="00B903EE"/>
    <w:rsid w:val="00B911E9"/>
    <w:rsid w:val="00B921D6"/>
    <w:rsid w:val="00B92A16"/>
    <w:rsid w:val="00B92C1C"/>
    <w:rsid w:val="00B93384"/>
    <w:rsid w:val="00B93580"/>
    <w:rsid w:val="00B939E2"/>
    <w:rsid w:val="00B942F1"/>
    <w:rsid w:val="00B94D55"/>
    <w:rsid w:val="00B9515A"/>
    <w:rsid w:val="00B95724"/>
    <w:rsid w:val="00B96020"/>
    <w:rsid w:val="00B967AE"/>
    <w:rsid w:val="00B96CB2"/>
    <w:rsid w:val="00B97B2D"/>
    <w:rsid w:val="00B97CBF"/>
    <w:rsid w:val="00BA0BBA"/>
    <w:rsid w:val="00BA1BC3"/>
    <w:rsid w:val="00BA1FB4"/>
    <w:rsid w:val="00BA23A0"/>
    <w:rsid w:val="00BA2AA5"/>
    <w:rsid w:val="00BA38A9"/>
    <w:rsid w:val="00BA3E67"/>
    <w:rsid w:val="00BA4003"/>
    <w:rsid w:val="00BA40BF"/>
    <w:rsid w:val="00BA427D"/>
    <w:rsid w:val="00BA5C1E"/>
    <w:rsid w:val="00BA68D7"/>
    <w:rsid w:val="00BA6D67"/>
    <w:rsid w:val="00BA702A"/>
    <w:rsid w:val="00BA72E4"/>
    <w:rsid w:val="00BA7D55"/>
    <w:rsid w:val="00BA7ED5"/>
    <w:rsid w:val="00BB0A78"/>
    <w:rsid w:val="00BB0CF5"/>
    <w:rsid w:val="00BB164A"/>
    <w:rsid w:val="00BB1DBA"/>
    <w:rsid w:val="00BB2520"/>
    <w:rsid w:val="00BB27F5"/>
    <w:rsid w:val="00BB2C68"/>
    <w:rsid w:val="00BB3161"/>
    <w:rsid w:val="00BB3224"/>
    <w:rsid w:val="00BB3330"/>
    <w:rsid w:val="00BB3892"/>
    <w:rsid w:val="00BB43FD"/>
    <w:rsid w:val="00BB6A18"/>
    <w:rsid w:val="00BB779F"/>
    <w:rsid w:val="00BB7D7D"/>
    <w:rsid w:val="00BB7EB9"/>
    <w:rsid w:val="00BC19DE"/>
    <w:rsid w:val="00BC21D7"/>
    <w:rsid w:val="00BC31BB"/>
    <w:rsid w:val="00BC3E29"/>
    <w:rsid w:val="00BC5A39"/>
    <w:rsid w:val="00BC6347"/>
    <w:rsid w:val="00BC6623"/>
    <w:rsid w:val="00BC74A1"/>
    <w:rsid w:val="00BC7B76"/>
    <w:rsid w:val="00BD1829"/>
    <w:rsid w:val="00BD1C75"/>
    <w:rsid w:val="00BD2A5A"/>
    <w:rsid w:val="00BD2C2D"/>
    <w:rsid w:val="00BD2D0E"/>
    <w:rsid w:val="00BD2D31"/>
    <w:rsid w:val="00BD3D18"/>
    <w:rsid w:val="00BD3D1C"/>
    <w:rsid w:val="00BD3E8D"/>
    <w:rsid w:val="00BD4284"/>
    <w:rsid w:val="00BD51D0"/>
    <w:rsid w:val="00BD51F0"/>
    <w:rsid w:val="00BD57CF"/>
    <w:rsid w:val="00BD5839"/>
    <w:rsid w:val="00BD586C"/>
    <w:rsid w:val="00BD5DE2"/>
    <w:rsid w:val="00BD5FC1"/>
    <w:rsid w:val="00BD62D4"/>
    <w:rsid w:val="00BD6D14"/>
    <w:rsid w:val="00BD703D"/>
    <w:rsid w:val="00BE0499"/>
    <w:rsid w:val="00BE1070"/>
    <w:rsid w:val="00BE2A81"/>
    <w:rsid w:val="00BE2B7A"/>
    <w:rsid w:val="00BE2E74"/>
    <w:rsid w:val="00BE35B4"/>
    <w:rsid w:val="00BE3B39"/>
    <w:rsid w:val="00BE3EA3"/>
    <w:rsid w:val="00BE43F8"/>
    <w:rsid w:val="00BE4BCF"/>
    <w:rsid w:val="00BE5458"/>
    <w:rsid w:val="00BE55E9"/>
    <w:rsid w:val="00BE5F40"/>
    <w:rsid w:val="00BE64BC"/>
    <w:rsid w:val="00BE7198"/>
    <w:rsid w:val="00BE7EA9"/>
    <w:rsid w:val="00BF0CC0"/>
    <w:rsid w:val="00BF0DA3"/>
    <w:rsid w:val="00BF1361"/>
    <w:rsid w:val="00BF1DBC"/>
    <w:rsid w:val="00BF1E53"/>
    <w:rsid w:val="00BF25C5"/>
    <w:rsid w:val="00BF2629"/>
    <w:rsid w:val="00BF34E7"/>
    <w:rsid w:val="00BF4482"/>
    <w:rsid w:val="00BF5898"/>
    <w:rsid w:val="00BF5C90"/>
    <w:rsid w:val="00BF65DA"/>
    <w:rsid w:val="00BF7227"/>
    <w:rsid w:val="00BF763F"/>
    <w:rsid w:val="00C00EC1"/>
    <w:rsid w:val="00C01062"/>
    <w:rsid w:val="00C015D0"/>
    <w:rsid w:val="00C01639"/>
    <w:rsid w:val="00C016B5"/>
    <w:rsid w:val="00C01DFE"/>
    <w:rsid w:val="00C02244"/>
    <w:rsid w:val="00C02542"/>
    <w:rsid w:val="00C03728"/>
    <w:rsid w:val="00C0378B"/>
    <w:rsid w:val="00C03C1D"/>
    <w:rsid w:val="00C06163"/>
    <w:rsid w:val="00C0659D"/>
    <w:rsid w:val="00C06FEC"/>
    <w:rsid w:val="00C0772B"/>
    <w:rsid w:val="00C0772F"/>
    <w:rsid w:val="00C07B68"/>
    <w:rsid w:val="00C11C50"/>
    <w:rsid w:val="00C122E5"/>
    <w:rsid w:val="00C13096"/>
    <w:rsid w:val="00C13594"/>
    <w:rsid w:val="00C13921"/>
    <w:rsid w:val="00C1429D"/>
    <w:rsid w:val="00C1489C"/>
    <w:rsid w:val="00C14D1A"/>
    <w:rsid w:val="00C16A43"/>
    <w:rsid w:val="00C16FBE"/>
    <w:rsid w:val="00C17121"/>
    <w:rsid w:val="00C1781C"/>
    <w:rsid w:val="00C178B2"/>
    <w:rsid w:val="00C20735"/>
    <w:rsid w:val="00C209C2"/>
    <w:rsid w:val="00C20FAF"/>
    <w:rsid w:val="00C21A26"/>
    <w:rsid w:val="00C21EA0"/>
    <w:rsid w:val="00C224A8"/>
    <w:rsid w:val="00C24ACB"/>
    <w:rsid w:val="00C24C45"/>
    <w:rsid w:val="00C2553B"/>
    <w:rsid w:val="00C25EAC"/>
    <w:rsid w:val="00C26139"/>
    <w:rsid w:val="00C265ED"/>
    <w:rsid w:val="00C26945"/>
    <w:rsid w:val="00C27382"/>
    <w:rsid w:val="00C27960"/>
    <w:rsid w:val="00C31142"/>
    <w:rsid w:val="00C313A2"/>
    <w:rsid w:val="00C31D84"/>
    <w:rsid w:val="00C3281F"/>
    <w:rsid w:val="00C32873"/>
    <w:rsid w:val="00C329D1"/>
    <w:rsid w:val="00C3312D"/>
    <w:rsid w:val="00C35197"/>
    <w:rsid w:val="00C35560"/>
    <w:rsid w:val="00C35CC1"/>
    <w:rsid w:val="00C36514"/>
    <w:rsid w:val="00C365B9"/>
    <w:rsid w:val="00C369A6"/>
    <w:rsid w:val="00C37887"/>
    <w:rsid w:val="00C4096A"/>
    <w:rsid w:val="00C40D11"/>
    <w:rsid w:val="00C411BB"/>
    <w:rsid w:val="00C41842"/>
    <w:rsid w:val="00C43181"/>
    <w:rsid w:val="00C4343E"/>
    <w:rsid w:val="00C43731"/>
    <w:rsid w:val="00C43916"/>
    <w:rsid w:val="00C43940"/>
    <w:rsid w:val="00C43ADF"/>
    <w:rsid w:val="00C44141"/>
    <w:rsid w:val="00C44ECA"/>
    <w:rsid w:val="00C450C5"/>
    <w:rsid w:val="00C4581B"/>
    <w:rsid w:val="00C459EE"/>
    <w:rsid w:val="00C460E3"/>
    <w:rsid w:val="00C464E6"/>
    <w:rsid w:val="00C469BB"/>
    <w:rsid w:val="00C46E03"/>
    <w:rsid w:val="00C46FFE"/>
    <w:rsid w:val="00C47344"/>
    <w:rsid w:val="00C473C8"/>
    <w:rsid w:val="00C510A9"/>
    <w:rsid w:val="00C519EA"/>
    <w:rsid w:val="00C524F9"/>
    <w:rsid w:val="00C52B1B"/>
    <w:rsid w:val="00C52F64"/>
    <w:rsid w:val="00C535BC"/>
    <w:rsid w:val="00C53CB1"/>
    <w:rsid w:val="00C54905"/>
    <w:rsid w:val="00C55161"/>
    <w:rsid w:val="00C556E2"/>
    <w:rsid w:val="00C557FB"/>
    <w:rsid w:val="00C55BAE"/>
    <w:rsid w:val="00C561A6"/>
    <w:rsid w:val="00C56780"/>
    <w:rsid w:val="00C56F36"/>
    <w:rsid w:val="00C579FD"/>
    <w:rsid w:val="00C57C74"/>
    <w:rsid w:val="00C60EC9"/>
    <w:rsid w:val="00C617FD"/>
    <w:rsid w:val="00C61B3B"/>
    <w:rsid w:val="00C6200B"/>
    <w:rsid w:val="00C621B8"/>
    <w:rsid w:val="00C62871"/>
    <w:rsid w:val="00C62B93"/>
    <w:rsid w:val="00C62C98"/>
    <w:rsid w:val="00C64765"/>
    <w:rsid w:val="00C6494C"/>
    <w:rsid w:val="00C65156"/>
    <w:rsid w:val="00C65359"/>
    <w:rsid w:val="00C65ECB"/>
    <w:rsid w:val="00C66550"/>
    <w:rsid w:val="00C66AEE"/>
    <w:rsid w:val="00C6703E"/>
    <w:rsid w:val="00C67420"/>
    <w:rsid w:val="00C67856"/>
    <w:rsid w:val="00C67E5D"/>
    <w:rsid w:val="00C67FE5"/>
    <w:rsid w:val="00C70229"/>
    <w:rsid w:val="00C70B9C"/>
    <w:rsid w:val="00C71FD8"/>
    <w:rsid w:val="00C732B2"/>
    <w:rsid w:val="00C74523"/>
    <w:rsid w:val="00C74CBB"/>
    <w:rsid w:val="00C757AF"/>
    <w:rsid w:val="00C757E4"/>
    <w:rsid w:val="00C77047"/>
    <w:rsid w:val="00C778DC"/>
    <w:rsid w:val="00C77ED2"/>
    <w:rsid w:val="00C803DA"/>
    <w:rsid w:val="00C80452"/>
    <w:rsid w:val="00C80E4E"/>
    <w:rsid w:val="00C80F99"/>
    <w:rsid w:val="00C81008"/>
    <w:rsid w:val="00C8109F"/>
    <w:rsid w:val="00C81522"/>
    <w:rsid w:val="00C8160A"/>
    <w:rsid w:val="00C819B9"/>
    <w:rsid w:val="00C81F85"/>
    <w:rsid w:val="00C8219D"/>
    <w:rsid w:val="00C82CC4"/>
    <w:rsid w:val="00C8348B"/>
    <w:rsid w:val="00C83DA3"/>
    <w:rsid w:val="00C83DC3"/>
    <w:rsid w:val="00C84127"/>
    <w:rsid w:val="00C8530F"/>
    <w:rsid w:val="00C85F52"/>
    <w:rsid w:val="00C8641A"/>
    <w:rsid w:val="00C86620"/>
    <w:rsid w:val="00C86D16"/>
    <w:rsid w:val="00C86DA3"/>
    <w:rsid w:val="00C900EA"/>
    <w:rsid w:val="00C90839"/>
    <w:rsid w:val="00C90895"/>
    <w:rsid w:val="00C9114F"/>
    <w:rsid w:val="00C92BA5"/>
    <w:rsid w:val="00C92C88"/>
    <w:rsid w:val="00C9330D"/>
    <w:rsid w:val="00C9431E"/>
    <w:rsid w:val="00C94555"/>
    <w:rsid w:val="00C94BAC"/>
    <w:rsid w:val="00C94C7F"/>
    <w:rsid w:val="00C95088"/>
    <w:rsid w:val="00C96562"/>
    <w:rsid w:val="00C965D8"/>
    <w:rsid w:val="00C96DFE"/>
    <w:rsid w:val="00C96E55"/>
    <w:rsid w:val="00C9786E"/>
    <w:rsid w:val="00CA003B"/>
    <w:rsid w:val="00CA0055"/>
    <w:rsid w:val="00CA06F5"/>
    <w:rsid w:val="00CA0EEE"/>
    <w:rsid w:val="00CA15DF"/>
    <w:rsid w:val="00CA1E33"/>
    <w:rsid w:val="00CA1F25"/>
    <w:rsid w:val="00CA287F"/>
    <w:rsid w:val="00CA2A2C"/>
    <w:rsid w:val="00CA2A60"/>
    <w:rsid w:val="00CA2E1B"/>
    <w:rsid w:val="00CA2E38"/>
    <w:rsid w:val="00CA3048"/>
    <w:rsid w:val="00CA3313"/>
    <w:rsid w:val="00CA37FE"/>
    <w:rsid w:val="00CA3C25"/>
    <w:rsid w:val="00CA46D5"/>
    <w:rsid w:val="00CA4772"/>
    <w:rsid w:val="00CA4A09"/>
    <w:rsid w:val="00CA4BE3"/>
    <w:rsid w:val="00CA4C74"/>
    <w:rsid w:val="00CA4D71"/>
    <w:rsid w:val="00CA539A"/>
    <w:rsid w:val="00CA5B62"/>
    <w:rsid w:val="00CA62D4"/>
    <w:rsid w:val="00CA7D89"/>
    <w:rsid w:val="00CB038B"/>
    <w:rsid w:val="00CB06A8"/>
    <w:rsid w:val="00CB0A9C"/>
    <w:rsid w:val="00CB1687"/>
    <w:rsid w:val="00CB1702"/>
    <w:rsid w:val="00CB1C65"/>
    <w:rsid w:val="00CB244C"/>
    <w:rsid w:val="00CB25CF"/>
    <w:rsid w:val="00CB34CA"/>
    <w:rsid w:val="00CB4290"/>
    <w:rsid w:val="00CB4532"/>
    <w:rsid w:val="00CB463D"/>
    <w:rsid w:val="00CB48AC"/>
    <w:rsid w:val="00CB5063"/>
    <w:rsid w:val="00CB54D3"/>
    <w:rsid w:val="00CB56E0"/>
    <w:rsid w:val="00CB5718"/>
    <w:rsid w:val="00CB5D6B"/>
    <w:rsid w:val="00CB63FF"/>
    <w:rsid w:val="00CB6BCD"/>
    <w:rsid w:val="00CC0E47"/>
    <w:rsid w:val="00CC18B4"/>
    <w:rsid w:val="00CC352B"/>
    <w:rsid w:val="00CC37DC"/>
    <w:rsid w:val="00CC4043"/>
    <w:rsid w:val="00CC50F6"/>
    <w:rsid w:val="00CC527A"/>
    <w:rsid w:val="00CC583E"/>
    <w:rsid w:val="00CC58A4"/>
    <w:rsid w:val="00CC5AF7"/>
    <w:rsid w:val="00CC7909"/>
    <w:rsid w:val="00CD0497"/>
    <w:rsid w:val="00CD07A3"/>
    <w:rsid w:val="00CD15FF"/>
    <w:rsid w:val="00CD1E1D"/>
    <w:rsid w:val="00CD30F8"/>
    <w:rsid w:val="00CD36C3"/>
    <w:rsid w:val="00CD3D75"/>
    <w:rsid w:val="00CD428A"/>
    <w:rsid w:val="00CD4362"/>
    <w:rsid w:val="00CD4408"/>
    <w:rsid w:val="00CD49F5"/>
    <w:rsid w:val="00CD4C4D"/>
    <w:rsid w:val="00CD58E7"/>
    <w:rsid w:val="00CD5BB8"/>
    <w:rsid w:val="00CD68AE"/>
    <w:rsid w:val="00CD6B8A"/>
    <w:rsid w:val="00CD6E66"/>
    <w:rsid w:val="00CD70B5"/>
    <w:rsid w:val="00CD70D4"/>
    <w:rsid w:val="00CD70F9"/>
    <w:rsid w:val="00CD7CC6"/>
    <w:rsid w:val="00CD7DE6"/>
    <w:rsid w:val="00CE16B2"/>
    <w:rsid w:val="00CE1DEA"/>
    <w:rsid w:val="00CE2008"/>
    <w:rsid w:val="00CE2AF0"/>
    <w:rsid w:val="00CE2CB2"/>
    <w:rsid w:val="00CE3948"/>
    <w:rsid w:val="00CE3B11"/>
    <w:rsid w:val="00CE4FB7"/>
    <w:rsid w:val="00CE5034"/>
    <w:rsid w:val="00CE6969"/>
    <w:rsid w:val="00CE7220"/>
    <w:rsid w:val="00CE7D7C"/>
    <w:rsid w:val="00CF01C7"/>
    <w:rsid w:val="00CF05C4"/>
    <w:rsid w:val="00CF0D0E"/>
    <w:rsid w:val="00CF16F3"/>
    <w:rsid w:val="00CF17AF"/>
    <w:rsid w:val="00CF190E"/>
    <w:rsid w:val="00CF1AFD"/>
    <w:rsid w:val="00CF2071"/>
    <w:rsid w:val="00CF2204"/>
    <w:rsid w:val="00CF3592"/>
    <w:rsid w:val="00CF39B0"/>
    <w:rsid w:val="00CF43F0"/>
    <w:rsid w:val="00CF4926"/>
    <w:rsid w:val="00CF49C2"/>
    <w:rsid w:val="00CF6736"/>
    <w:rsid w:val="00CF6D65"/>
    <w:rsid w:val="00CF73DE"/>
    <w:rsid w:val="00CF748C"/>
    <w:rsid w:val="00CF7AE2"/>
    <w:rsid w:val="00D000DE"/>
    <w:rsid w:val="00D003CB"/>
    <w:rsid w:val="00D00462"/>
    <w:rsid w:val="00D00604"/>
    <w:rsid w:val="00D01185"/>
    <w:rsid w:val="00D018F9"/>
    <w:rsid w:val="00D019BC"/>
    <w:rsid w:val="00D01E3E"/>
    <w:rsid w:val="00D01FD7"/>
    <w:rsid w:val="00D02A1C"/>
    <w:rsid w:val="00D02B60"/>
    <w:rsid w:val="00D02BBD"/>
    <w:rsid w:val="00D03248"/>
    <w:rsid w:val="00D0394E"/>
    <w:rsid w:val="00D04075"/>
    <w:rsid w:val="00D045FD"/>
    <w:rsid w:val="00D05678"/>
    <w:rsid w:val="00D05BAD"/>
    <w:rsid w:val="00D06826"/>
    <w:rsid w:val="00D0775D"/>
    <w:rsid w:val="00D07C93"/>
    <w:rsid w:val="00D10216"/>
    <w:rsid w:val="00D114DB"/>
    <w:rsid w:val="00D11809"/>
    <w:rsid w:val="00D1205A"/>
    <w:rsid w:val="00D12313"/>
    <w:rsid w:val="00D12DE0"/>
    <w:rsid w:val="00D13603"/>
    <w:rsid w:val="00D143A8"/>
    <w:rsid w:val="00D153E9"/>
    <w:rsid w:val="00D1583E"/>
    <w:rsid w:val="00D15B7D"/>
    <w:rsid w:val="00D16056"/>
    <w:rsid w:val="00D170D7"/>
    <w:rsid w:val="00D20754"/>
    <w:rsid w:val="00D208BD"/>
    <w:rsid w:val="00D20C03"/>
    <w:rsid w:val="00D212D3"/>
    <w:rsid w:val="00D21772"/>
    <w:rsid w:val="00D23022"/>
    <w:rsid w:val="00D248A5"/>
    <w:rsid w:val="00D25448"/>
    <w:rsid w:val="00D26C9C"/>
    <w:rsid w:val="00D27EA6"/>
    <w:rsid w:val="00D30109"/>
    <w:rsid w:val="00D30375"/>
    <w:rsid w:val="00D3045A"/>
    <w:rsid w:val="00D307D8"/>
    <w:rsid w:val="00D311F5"/>
    <w:rsid w:val="00D319B0"/>
    <w:rsid w:val="00D31BAA"/>
    <w:rsid w:val="00D31EB2"/>
    <w:rsid w:val="00D32C69"/>
    <w:rsid w:val="00D32F4E"/>
    <w:rsid w:val="00D330B7"/>
    <w:rsid w:val="00D33318"/>
    <w:rsid w:val="00D341DE"/>
    <w:rsid w:val="00D351AE"/>
    <w:rsid w:val="00D3560D"/>
    <w:rsid w:val="00D35D24"/>
    <w:rsid w:val="00D3638F"/>
    <w:rsid w:val="00D371A4"/>
    <w:rsid w:val="00D371D9"/>
    <w:rsid w:val="00D40282"/>
    <w:rsid w:val="00D40759"/>
    <w:rsid w:val="00D40A5F"/>
    <w:rsid w:val="00D40ACF"/>
    <w:rsid w:val="00D40EA2"/>
    <w:rsid w:val="00D41F8B"/>
    <w:rsid w:val="00D42768"/>
    <w:rsid w:val="00D430E7"/>
    <w:rsid w:val="00D43FB4"/>
    <w:rsid w:val="00D441CB"/>
    <w:rsid w:val="00D4429F"/>
    <w:rsid w:val="00D44938"/>
    <w:rsid w:val="00D44D8B"/>
    <w:rsid w:val="00D462F9"/>
    <w:rsid w:val="00D467EB"/>
    <w:rsid w:val="00D4771B"/>
    <w:rsid w:val="00D500D5"/>
    <w:rsid w:val="00D50764"/>
    <w:rsid w:val="00D50C45"/>
    <w:rsid w:val="00D50C4F"/>
    <w:rsid w:val="00D50D61"/>
    <w:rsid w:val="00D50EEE"/>
    <w:rsid w:val="00D51357"/>
    <w:rsid w:val="00D533F9"/>
    <w:rsid w:val="00D541E5"/>
    <w:rsid w:val="00D54C44"/>
    <w:rsid w:val="00D54D58"/>
    <w:rsid w:val="00D54F59"/>
    <w:rsid w:val="00D55A0B"/>
    <w:rsid w:val="00D56062"/>
    <w:rsid w:val="00D5726A"/>
    <w:rsid w:val="00D574EF"/>
    <w:rsid w:val="00D57D96"/>
    <w:rsid w:val="00D6025B"/>
    <w:rsid w:val="00D60A9D"/>
    <w:rsid w:val="00D60C9D"/>
    <w:rsid w:val="00D60F0F"/>
    <w:rsid w:val="00D613D2"/>
    <w:rsid w:val="00D617EA"/>
    <w:rsid w:val="00D617F2"/>
    <w:rsid w:val="00D617F9"/>
    <w:rsid w:val="00D628BF"/>
    <w:rsid w:val="00D62DD4"/>
    <w:rsid w:val="00D62F54"/>
    <w:rsid w:val="00D630A4"/>
    <w:rsid w:val="00D631B0"/>
    <w:rsid w:val="00D63393"/>
    <w:rsid w:val="00D63401"/>
    <w:rsid w:val="00D63DA3"/>
    <w:rsid w:val="00D63F4B"/>
    <w:rsid w:val="00D646C4"/>
    <w:rsid w:val="00D64DC2"/>
    <w:rsid w:val="00D64E3C"/>
    <w:rsid w:val="00D65E13"/>
    <w:rsid w:val="00D66126"/>
    <w:rsid w:val="00D67F26"/>
    <w:rsid w:val="00D703E9"/>
    <w:rsid w:val="00D70EBF"/>
    <w:rsid w:val="00D72880"/>
    <w:rsid w:val="00D72CE5"/>
    <w:rsid w:val="00D73AE4"/>
    <w:rsid w:val="00D73D1D"/>
    <w:rsid w:val="00D74A40"/>
    <w:rsid w:val="00D74F2E"/>
    <w:rsid w:val="00D7527F"/>
    <w:rsid w:val="00D76DF2"/>
    <w:rsid w:val="00D774EE"/>
    <w:rsid w:val="00D80556"/>
    <w:rsid w:val="00D80F45"/>
    <w:rsid w:val="00D80F9E"/>
    <w:rsid w:val="00D81069"/>
    <w:rsid w:val="00D82219"/>
    <w:rsid w:val="00D825C9"/>
    <w:rsid w:val="00D8366A"/>
    <w:rsid w:val="00D83874"/>
    <w:rsid w:val="00D83A94"/>
    <w:rsid w:val="00D844A0"/>
    <w:rsid w:val="00D84512"/>
    <w:rsid w:val="00D8472E"/>
    <w:rsid w:val="00D84DDD"/>
    <w:rsid w:val="00D85674"/>
    <w:rsid w:val="00D86789"/>
    <w:rsid w:val="00D86E22"/>
    <w:rsid w:val="00D870D0"/>
    <w:rsid w:val="00D87E75"/>
    <w:rsid w:val="00D902A2"/>
    <w:rsid w:val="00D90634"/>
    <w:rsid w:val="00D90B30"/>
    <w:rsid w:val="00D90CFF"/>
    <w:rsid w:val="00D90FD5"/>
    <w:rsid w:val="00D91293"/>
    <w:rsid w:val="00D91F30"/>
    <w:rsid w:val="00D927AD"/>
    <w:rsid w:val="00D93349"/>
    <w:rsid w:val="00D93B59"/>
    <w:rsid w:val="00D93D0B"/>
    <w:rsid w:val="00D93D87"/>
    <w:rsid w:val="00D94988"/>
    <w:rsid w:val="00D949C7"/>
    <w:rsid w:val="00D951DA"/>
    <w:rsid w:val="00D9528E"/>
    <w:rsid w:val="00D95575"/>
    <w:rsid w:val="00D95979"/>
    <w:rsid w:val="00D95DFF"/>
    <w:rsid w:val="00D95FD6"/>
    <w:rsid w:val="00D96D4B"/>
    <w:rsid w:val="00D96EDF"/>
    <w:rsid w:val="00DA03B1"/>
    <w:rsid w:val="00DA0715"/>
    <w:rsid w:val="00DA0EB9"/>
    <w:rsid w:val="00DA11EA"/>
    <w:rsid w:val="00DA2578"/>
    <w:rsid w:val="00DA27E8"/>
    <w:rsid w:val="00DA334A"/>
    <w:rsid w:val="00DA426F"/>
    <w:rsid w:val="00DA5157"/>
    <w:rsid w:val="00DA5A67"/>
    <w:rsid w:val="00DA5E41"/>
    <w:rsid w:val="00DA627E"/>
    <w:rsid w:val="00DA643C"/>
    <w:rsid w:val="00DA6723"/>
    <w:rsid w:val="00DA69B8"/>
    <w:rsid w:val="00DA6A84"/>
    <w:rsid w:val="00DA6F18"/>
    <w:rsid w:val="00DA7B2A"/>
    <w:rsid w:val="00DB02C3"/>
    <w:rsid w:val="00DB0D74"/>
    <w:rsid w:val="00DB14FB"/>
    <w:rsid w:val="00DB1CC0"/>
    <w:rsid w:val="00DB287E"/>
    <w:rsid w:val="00DB3C55"/>
    <w:rsid w:val="00DB550C"/>
    <w:rsid w:val="00DB5567"/>
    <w:rsid w:val="00DB592B"/>
    <w:rsid w:val="00DB5A2F"/>
    <w:rsid w:val="00DB61E8"/>
    <w:rsid w:val="00DB66B5"/>
    <w:rsid w:val="00DB673A"/>
    <w:rsid w:val="00DB6CEF"/>
    <w:rsid w:val="00DB72C2"/>
    <w:rsid w:val="00DB73B0"/>
    <w:rsid w:val="00DB757F"/>
    <w:rsid w:val="00DB7AF8"/>
    <w:rsid w:val="00DB7F71"/>
    <w:rsid w:val="00DC0928"/>
    <w:rsid w:val="00DC0E74"/>
    <w:rsid w:val="00DC103D"/>
    <w:rsid w:val="00DC16F6"/>
    <w:rsid w:val="00DC2CF4"/>
    <w:rsid w:val="00DC346F"/>
    <w:rsid w:val="00DC3A1B"/>
    <w:rsid w:val="00DC4C13"/>
    <w:rsid w:val="00DC60D4"/>
    <w:rsid w:val="00DC7236"/>
    <w:rsid w:val="00DC725E"/>
    <w:rsid w:val="00DC7938"/>
    <w:rsid w:val="00DC7BDE"/>
    <w:rsid w:val="00DD0C97"/>
    <w:rsid w:val="00DD0D5E"/>
    <w:rsid w:val="00DD0F8C"/>
    <w:rsid w:val="00DD14BE"/>
    <w:rsid w:val="00DD18BD"/>
    <w:rsid w:val="00DD1B0B"/>
    <w:rsid w:val="00DD1C32"/>
    <w:rsid w:val="00DD252C"/>
    <w:rsid w:val="00DD29A5"/>
    <w:rsid w:val="00DD412C"/>
    <w:rsid w:val="00DD4258"/>
    <w:rsid w:val="00DD43F4"/>
    <w:rsid w:val="00DD4625"/>
    <w:rsid w:val="00DD4728"/>
    <w:rsid w:val="00DD51B7"/>
    <w:rsid w:val="00DD53C7"/>
    <w:rsid w:val="00DD5642"/>
    <w:rsid w:val="00DD6019"/>
    <w:rsid w:val="00DD6060"/>
    <w:rsid w:val="00DD663C"/>
    <w:rsid w:val="00DD6752"/>
    <w:rsid w:val="00DD6B61"/>
    <w:rsid w:val="00DD7AD3"/>
    <w:rsid w:val="00DE0072"/>
    <w:rsid w:val="00DE0F82"/>
    <w:rsid w:val="00DE25B4"/>
    <w:rsid w:val="00DE26A5"/>
    <w:rsid w:val="00DE3508"/>
    <w:rsid w:val="00DE37B8"/>
    <w:rsid w:val="00DE43E6"/>
    <w:rsid w:val="00DE4523"/>
    <w:rsid w:val="00DE4E88"/>
    <w:rsid w:val="00DE5156"/>
    <w:rsid w:val="00DE517F"/>
    <w:rsid w:val="00DE5230"/>
    <w:rsid w:val="00DE667D"/>
    <w:rsid w:val="00DE6952"/>
    <w:rsid w:val="00DE6A9D"/>
    <w:rsid w:val="00DE6B52"/>
    <w:rsid w:val="00DE7110"/>
    <w:rsid w:val="00DE7EFC"/>
    <w:rsid w:val="00DF006A"/>
    <w:rsid w:val="00DF0137"/>
    <w:rsid w:val="00DF0677"/>
    <w:rsid w:val="00DF06CB"/>
    <w:rsid w:val="00DF08DC"/>
    <w:rsid w:val="00DF0CA4"/>
    <w:rsid w:val="00DF0D49"/>
    <w:rsid w:val="00DF1A79"/>
    <w:rsid w:val="00DF26D0"/>
    <w:rsid w:val="00DF306B"/>
    <w:rsid w:val="00DF30BB"/>
    <w:rsid w:val="00DF3242"/>
    <w:rsid w:val="00DF335C"/>
    <w:rsid w:val="00DF43E6"/>
    <w:rsid w:val="00DF48D2"/>
    <w:rsid w:val="00DF4A24"/>
    <w:rsid w:val="00DF4F9D"/>
    <w:rsid w:val="00DF547B"/>
    <w:rsid w:val="00DF55ED"/>
    <w:rsid w:val="00DF5B2F"/>
    <w:rsid w:val="00DF674B"/>
    <w:rsid w:val="00DF6D0E"/>
    <w:rsid w:val="00DF7120"/>
    <w:rsid w:val="00DF7256"/>
    <w:rsid w:val="00DF7822"/>
    <w:rsid w:val="00DF7BC5"/>
    <w:rsid w:val="00E00549"/>
    <w:rsid w:val="00E00586"/>
    <w:rsid w:val="00E00FC2"/>
    <w:rsid w:val="00E014A4"/>
    <w:rsid w:val="00E0174C"/>
    <w:rsid w:val="00E0192A"/>
    <w:rsid w:val="00E01956"/>
    <w:rsid w:val="00E01BF0"/>
    <w:rsid w:val="00E01D55"/>
    <w:rsid w:val="00E022A8"/>
    <w:rsid w:val="00E02866"/>
    <w:rsid w:val="00E032BD"/>
    <w:rsid w:val="00E03368"/>
    <w:rsid w:val="00E033F8"/>
    <w:rsid w:val="00E03605"/>
    <w:rsid w:val="00E03655"/>
    <w:rsid w:val="00E03C63"/>
    <w:rsid w:val="00E04422"/>
    <w:rsid w:val="00E0467F"/>
    <w:rsid w:val="00E04927"/>
    <w:rsid w:val="00E054C8"/>
    <w:rsid w:val="00E0561E"/>
    <w:rsid w:val="00E05778"/>
    <w:rsid w:val="00E05D6A"/>
    <w:rsid w:val="00E0630B"/>
    <w:rsid w:val="00E068F6"/>
    <w:rsid w:val="00E070DD"/>
    <w:rsid w:val="00E071FD"/>
    <w:rsid w:val="00E07AD2"/>
    <w:rsid w:val="00E07B44"/>
    <w:rsid w:val="00E07CF8"/>
    <w:rsid w:val="00E1000C"/>
    <w:rsid w:val="00E1044D"/>
    <w:rsid w:val="00E1123D"/>
    <w:rsid w:val="00E11FCE"/>
    <w:rsid w:val="00E1205F"/>
    <w:rsid w:val="00E12410"/>
    <w:rsid w:val="00E12606"/>
    <w:rsid w:val="00E1299C"/>
    <w:rsid w:val="00E136A5"/>
    <w:rsid w:val="00E13A11"/>
    <w:rsid w:val="00E1464E"/>
    <w:rsid w:val="00E14A35"/>
    <w:rsid w:val="00E14EFC"/>
    <w:rsid w:val="00E154A4"/>
    <w:rsid w:val="00E1690B"/>
    <w:rsid w:val="00E16C0A"/>
    <w:rsid w:val="00E16F18"/>
    <w:rsid w:val="00E17287"/>
    <w:rsid w:val="00E202C1"/>
    <w:rsid w:val="00E20BC4"/>
    <w:rsid w:val="00E219A9"/>
    <w:rsid w:val="00E21A62"/>
    <w:rsid w:val="00E231B3"/>
    <w:rsid w:val="00E2445B"/>
    <w:rsid w:val="00E245BE"/>
    <w:rsid w:val="00E24F52"/>
    <w:rsid w:val="00E250AA"/>
    <w:rsid w:val="00E25AED"/>
    <w:rsid w:val="00E25F15"/>
    <w:rsid w:val="00E26496"/>
    <w:rsid w:val="00E26B33"/>
    <w:rsid w:val="00E276A3"/>
    <w:rsid w:val="00E276DE"/>
    <w:rsid w:val="00E27D21"/>
    <w:rsid w:val="00E27D42"/>
    <w:rsid w:val="00E314B9"/>
    <w:rsid w:val="00E316C2"/>
    <w:rsid w:val="00E31FC4"/>
    <w:rsid w:val="00E3222E"/>
    <w:rsid w:val="00E32622"/>
    <w:rsid w:val="00E32998"/>
    <w:rsid w:val="00E329C6"/>
    <w:rsid w:val="00E34A26"/>
    <w:rsid w:val="00E34F25"/>
    <w:rsid w:val="00E3590D"/>
    <w:rsid w:val="00E3601C"/>
    <w:rsid w:val="00E36916"/>
    <w:rsid w:val="00E370FE"/>
    <w:rsid w:val="00E37231"/>
    <w:rsid w:val="00E3737D"/>
    <w:rsid w:val="00E37415"/>
    <w:rsid w:val="00E37A7F"/>
    <w:rsid w:val="00E400B4"/>
    <w:rsid w:val="00E40C26"/>
    <w:rsid w:val="00E40EF6"/>
    <w:rsid w:val="00E41240"/>
    <w:rsid w:val="00E41947"/>
    <w:rsid w:val="00E419E7"/>
    <w:rsid w:val="00E42454"/>
    <w:rsid w:val="00E428C2"/>
    <w:rsid w:val="00E430E3"/>
    <w:rsid w:val="00E43E98"/>
    <w:rsid w:val="00E4447C"/>
    <w:rsid w:val="00E4502F"/>
    <w:rsid w:val="00E45721"/>
    <w:rsid w:val="00E46089"/>
    <w:rsid w:val="00E465F6"/>
    <w:rsid w:val="00E46AA5"/>
    <w:rsid w:val="00E46EB2"/>
    <w:rsid w:val="00E4717C"/>
    <w:rsid w:val="00E473F9"/>
    <w:rsid w:val="00E475F1"/>
    <w:rsid w:val="00E47992"/>
    <w:rsid w:val="00E47993"/>
    <w:rsid w:val="00E50841"/>
    <w:rsid w:val="00E50B21"/>
    <w:rsid w:val="00E50B63"/>
    <w:rsid w:val="00E50F69"/>
    <w:rsid w:val="00E525A1"/>
    <w:rsid w:val="00E52718"/>
    <w:rsid w:val="00E52BD7"/>
    <w:rsid w:val="00E534CF"/>
    <w:rsid w:val="00E53938"/>
    <w:rsid w:val="00E53E41"/>
    <w:rsid w:val="00E54C63"/>
    <w:rsid w:val="00E552D1"/>
    <w:rsid w:val="00E56868"/>
    <w:rsid w:val="00E569C4"/>
    <w:rsid w:val="00E56E38"/>
    <w:rsid w:val="00E601CB"/>
    <w:rsid w:val="00E60D45"/>
    <w:rsid w:val="00E61FD6"/>
    <w:rsid w:val="00E62E7B"/>
    <w:rsid w:val="00E637E2"/>
    <w:rsid w:val="00E63971"/>
    <w:rsid w:val="00E63ADF"/>
    <w:rsid w:val="00E64355"/>
    <w:rsid w:val="00E64510"/>
    <w:rsid w:val="00E64FA3"/>
    <w:rsid w:val="00E6528C"/>
    <w:rsid w:val="00E65E46"/>
    <w:rsid w:val="00E665E9"/>
    <w:rsid w:val="00E67979"/>
    <w:rsid w:val="00E67C8C"/>
    <w:rsid w:val="00E67CD7"/>
    <w:rsid w:val="00E70094"/>
    <w:rsid w:val="00E715E8"/>
    <w:rsid w:val="00E7191A"/>
    <w:rsid w:val="00E72228"/>
    <w:rsid w:val="00E7330F"/>
    <w:rsid w:val="00E73725"/>
    <w:rsid w:val="00E73728"/>
    <w:rsid w:val="00E73978"/>
    <w:rsid w:val="00E73F01"/>
    <w:rsid w:val="00E73F45"/>
    <w:rsid w:val="00E762FD"/>
    <w:rsid w:val="00E7670C"/>
    <w:rsid w:val="00E771A8"/>
    <w:rsid w:val="00E77567"/>
    <w:rsid w:val="00E80534"/>
    <w:rsid w:val="00E8068F"/>
    <w:rsid w:val="00E819F5"/>
    <w:rsid w:val="00E82684"/>
    <w:rsid w:val="00E82965"/>
    <w:rsid w:val="00E8380D"/>
    <w:rsid w:val="00E84331"/>
    <w:rsid w:val="00E84D82"/>
    <w:rsid w:val="00E84ED0"/>
    <w:rsid w:val="00E85ED6"/>
    <w:rsid w:val="00E865E8"/>
    <w:rsid w:val="00E86ECB"/>
    <w:rsid w:val="00E871D9"/>
    <w:rsid w:val="00E875B1"/>
    <w:rsid w:val="00E87835"/>
    <w:rsid w:val="00E902F9"/>
    <w:rsid w:val="00E90651"/>
    <w:rsid w:val="00E90AC5"/>
    <w:rsid w:val="00E91234"/>
    <w:rsid w:val="00E91AC0"/>
    <w:rsid w:val="00E91AFE"/>
    <w:rsid w:val="00E9229F"/>
    <w:rsid w:val="00E92515"/>
    <w:rsid w:val="00E92ADF"/>
    <w:rsid w:val="00E92E62"/>
    <w:rsid w:val="00E92F1D"/>
    <w:rsid w:val="00E93C8B"/>
    <w:rsid w:val="00E942D5"/>
    <w:rsid w:val="00E9699D"/>
    <w:rsid w:val="00E96B0E"/>
    <w:rsid w:val="00E96EB8"/>
    <w:rsid w:val="00E96FB1"/>
    <w:rsid w:val="00E974EC"/>
    <w:rsid w:val="00E97DAB"/>
    <w:rsid w:val="00E97DEE"/>
    <w:rsid w:val="00E97F46"/>
    <w:rsid w:val="00E97FB7"/>
    <w:rsid w:val="00EA02C1"/>
    <w:rsid w:val="00EA0930"/>
    <w:rsid w:val="00EA13C5"/>
    <w:rsid w:val="00EA2919"/>
    <w:rsid w:val="00EA2A52"/>
    <w:rsid w:val="00EA2EA8"/>
    <w:rsid w:val="00EA5179"/>
    <w:rsid w:val="00EA52BE"/>
    <w:rsid w:val="00EA75ED"/>
    <w:rsid w:val="00EB076D"/>
    <w:rsid w:val="00EB07EF"/>
    <w:rsid w:val="00EB102B"/>
    <w:rsid w:val="00EB18FE"/>
    <w:rsid w:val="00EB218A"/>
    <w:rsid w:val="00EB22F5"/>
    <w:rsid w:val="00EB2D9D"/>
    <w:rsid w:val="00EB3534"/>
    <w:rsid w:val="00EB36C5"/>
    <w:rsid w:val="00EB3760"/>
    <w:rsid w:val="00EB3EC2"/>
    <w:rsid w:val="00EB5592"/>
    <w:rsid w:val="00EB5FEB"/>
    <w:rsid w:val="00EB6921"/>
    <w:rsid w:val="00EB6D5A"/>
    <w:rsid w:val="00EB6E2B"/>
    <w:rsid w:val="00EB7868"/>
    <w:rsid w:val="00EB7E78"/>
    <w:rsid w:val="00EC013A"/>
    <w:rsid w:val="00EC014E"/>
    <w:rsid w:val="00EC0364"/>
    <w:rsid w:val="00EC0A27"/>
    <w:rsid w:val="00EC0B81"/>
    <w:rsid w:val="00EC129F"/>
    <w:rsid w:val="00EC196F"/>
    <w:rsid w:val="00EC20D5"/>
    <w:rsid w:val="00EC23C3"/>
    <w:rsid w:val="00EC314E"/>
    <w:rsid w:val="00EC3529"/>
    <w:rsid w:val="00EC3574"/>
    <w:rsid w:val="00EC35CD"/>
    <w:rsid w:val="00EC3BCC"/>
    <w:rsid w:val="00EC4DB1"/>
    <w:rsid w:val="00EC51A3"/>
    <w:rsid w:val="00EC53E5"/>
    <w:rsid w:val="00EC584A"/>
    <w:rsid w:val="00EC6ABB"/>
    <w:rsid w:val="00ED2985"/>
    <w:rsid w:val="00ED29AA"/>
    <w:rsid w:val="00ED2FD9"/>
    <w:rsid w:val="00ED3112"/>
    <w:rsid w:val="00ED320B"/>
    <w:rsid w:val="00ED323A"/>
    <w:rsid w:val="00ED3AC5"/>
    <w:rsid w:val="00ED3CE1"/>
    <w:rsid w:val="00ED3D32"/>
    <w:rsid w:val="00ED4B27"/>
    <w:rsid w:val="00ED5337"/>
    <w:rsid w:val="00ED57F7"/>
    <w:rsid w:val="00ED61C5"/>
    <w:rsid w:val="00ED61C6"/>
    <w:rsid w:val="00ED6201"/>
    <w:rsid w:val="00ED63BB"/>
    <w:rsid w:val="00EE0EDC"/>
    <w:rsid w:val="00EE1908"/>
    <w:rsid w:val="00EE2D46"/>
    <w:rsid w:val="00EE3A80"/>
    <w:rsid w:val="00EE4063"/>
    <w:rsid w:val="00EE452F"/>
    <w:rsid w:val="00EE519E"/>
    <w:rsid w:val="00EE5ABA"/>
    <w:rsid w:val="00EE5B9E"/>
    <w:rsid w:val="00EE5CCE"/>
    <w:rsid w:val="00EE6551"/>
    <w:rsid w:val="00EE68E0"/>
    <w:rsid w:val="00EE695B"/>
    <w:rsid w:val="00EE6DBB"/>
    <w:rsid w:val="00EE6E0F"/>
    <w:rsid w:val="00EE7100"/>
    <w:rsid w:val="00EE73CB"/>
    <w:rsid w:val="00EE7F1F"/>
    <w:rsid w:val="00EF01C7"/>
    <w:rsid w:val="00EF072B"/>
    <w:rsid w:val="00EF0A2E"/>
    <w:rsid w:val="00EF0BB7"/>
    <w:rsid w:val="00EF1E92"/>
    <w:rsid w:val="00EF2554"/>
    <w:rsid w:val="00EF3014"/>
    <w:rsid w:val="00EF3096"/>
    <w:rsid w:val="00EF31CA"/>
    <w:rsid w:val="00EF3902"/>
    <w:rsid w:val="00EF3977"/>
    <w:rsid w:val="00EF4342"/>
    <w:rsid w:val="00EF5AA2"/>
    <w:rsid w:val="00EF5F33"/>
    <w:rsid w:val="00EF7EB1"/>
    <w:rsid w:val="00F00763"/>
    <w:rsid w:val="00F015BF"/>
    <w:rsid w:val="00F020D2"/>
    <w:rsid w:val="00F02E06"/>
    <w:rsid w:val="00F030A6"/>
    <w:rsid w:val="00F04341"/>
    <w:rsid w:val="00F04719"/>
    <w:rsid w:val="00F0475B"/>
    <w:rsid w:val="00F04A13"/>
    <w:rsid w:val="00F04F27"/>
    <w:rsid w:val="00F053F1"/>
    <w:rsid w:val="00F05694"/>
    <w:rsid w:val="00F0597A"/>
    <w:rsid w:val="00F05DDF"/>
    <w:rsid w:val="00F05F12"/>
    <w:rsid w:val="00F061C1"/>
    <w:rsid w:val="00F065BC"/>
    <w:rsid w:val="00F06F26"/>
    <w:rsid w:val="00F0771B"/>
    <w:rsid w:val="00F109E1"/>
    <w:rsid w:val="00F10EA8"/>
    <w:rsid w:val="00F110A1"/>
    <w:rsid w:val="00F11116"/>
    <w:rsid w:val="00F11144"/>
    <w:rsid w:val="00F11450"/>
    <w:rsid w:val="00F115B0"/>
    <w:rsid w:val="00F11B6A"/>
    <w:rsid w:val="00F1203A"/>
    <w:rsid w:val="00F120AB"/>
    <w:rsid w:val="00F1226A"/>
    <w:rsid w:val="00F1228E"/>
    <w:rsid w:val="00F123A9"/>
    <w:rsid w:val="00F126A1"/>
    <w:rsid w:val="00F12CD7"/>
    <w:rsid w:val="00F13D50"/>
    <w:rsid w:val="00F1409E"/>
    <w:rsid w:val="00F145A8"/>
    <w:rsid w:val="00F15252"/>
    <w:rsid w:val="00F163A6"/>
    <w:rsid w:val="00F16638"/>
    <w:rsid w:val="00F177E4"/>
    <w:rsid w:val="00F1791A"/>
    <w:rsid w:val="00F17C2D"/>
    <w:rsid w:val="00F20356"/>
    <w:rsid w:val="00F20499"/>
    <w:rsid w:val="00F20CD1"/>
    <w:rsid w:val="00F21390"/>
    <w:rsid w:val="00F21CCF"/>
    <w:rsid w:val="00F21CF6"/>
    <w:rsid w:val="00F22480"/>
    <w:rsid w:val="00F225D4"/>
    <w:rsid w:val="00F2302C"/>
    <w:rsid w:val="00F23E54"/>
    <w:rsid w:val="00F243F1"/>
    <w:rsid w:val="00F24595"/>
    <w:rsid w:val="00F25682"/>
    <w:rsid w:val="00F2571B"/>
    <w:rsid w:val="00F26ACB"/>
    <w:rsid w:val="00F26AEB"/>
    <w:rsid w:val="00F279DA"/>
    <w:rsid w:val="00F30345"/>
    <w:rsid w:val="00F303D7"/>
    <w:rsid w:val="00F305FE"/>
    <w:rsid w:val="00F30670"/>
    <w:rsid w:val="00F30C39"/>
    <w:rsid w:val="00F31316"/>
    <w:rsid w:val="00F3170B"/>
    <w:rsid w:val="00F31E00"/>
    <w:rsid w:val="00F31F3B"/>
    <w:rsid w:val="00F333BE"/>
    <w:rsid w:val="00F338A8"/>
    <w:rsid w:val="00F34981"/>
    <w:rsid w:val="00F35175"/>
    <w:rsid w:val="00F3598C"/>
    <w:rsid w:val="00F36798"/>
    <w:rsid w:val="00F3698C"/>
    <w:rsid w:val="00F370A5"/>
    <w:rsid w:val="00F3775F"/>
    <w:rsid w:val="00F378BC"/>
    <w:rsid w:val="00F37C4B"/>
    <w:rsid w:val="00F41DB2"/>
    <w:rsid w:val="00F42060"/>
    <w:rsid w:val="00F42DF3"/>
    <w:rsid w:val="00F43309"/>
    <w:rsid w:val="00F43F02"/>
    <w:rsid w:val="00F4416D"/>
    <w:rsid w:val="00F443BA"/>
    <w:rsid w:val="00F444D8"/>
    <w:rsid w:val="00F444DD"/>
    <w:rsid w:val="00F454D9"/>
    <w:rsid w:val="00F46C74"/>
    <w:rsid w:val="00F47359"/>
    <w:rsid w:val="00F50F3A"/>
    <w:rsid w:val="00F5102B"/>
    <w:rsid w:val="00F51A69"/>
    <w:rsid w:val="00F51D50"/>
    <w:rsid w:val="00F51FD2"/>
    <w:rsid w:val="00F520E4"/>
    <w:rsid w:val="00F542D4"/>
    <w:rsid w:val="00F54536"/>
    <w:rsid w:val="00F54C59"/>
    <w:rsid w:val="00F54D38"/>
    <w:rsid w:val="00F55042"/>
    <w:rsid w:val="00F55347"/>
    <w:rsid w:val="00F554D0"/>
    <w:rsid w:val="00F5550F"/>
    <w:rsid w:val="00F558DE"/>
    <w:rsid w:val="00F55A51"/>
    <w:rsid w:val="00F56BD2"/>
    <w:rsid w:val="00F56DAB"/>
    <w:rsid w:val="00F56DDA"/>
    <w:rsid w:val="00F56EA9"/>
    <w:rsid w:val="00F606B5"/>
    <w:rsid w:val="00F61ADC"/>
    <w:rsid w:val="00F61FC7"/>
    <w:rsid w:val="00F6235A"/>
    <w:rsid w:val="00F62434"/>
    <w:rsid w:val="00F6285A"/>
    <w:rsid w:val="00F630AE"/>
    <w:rsid w:val="00F6320E"/>
    <w:rsid w:val="00F63E66"/>
    <w:rsid w:val="00F64091"/>
    <w:rsid w:val="00F6467E"/>
    <w:rsid w:val="00F64F4A"/>
    <w:rsid w:val="00F650B2"/>
    <w:rsid w:val="00F65420"/>
    <w:rsid w:val="00F654FA"/>
    <w:rsid w:val="00F657F0"/>
    <w:rsid w:val="00F65A8C"/>
    <w:rsid w:val="00F65AD5"/>
    <w:rsid w:val="00F66241"/>
    <w:rsid w:val="00F662DF"/>
    <w:rsid w:val="00F66EEA"/>
    <w:rsid w:val="00F66F36"/>
    <w:rsid w:val="00F66F7D"/>
    <w:rsid w:val="00F672B5"/>
    <w:rsid w:val="00F675C6"/>
    <w:rsid w:val="00F7017D"/>
    <w:rsid w:val="00F705A0"/>
    <w:rsid w:val="00F70B5D"/>
    <w:rsid w:val="00F71EA6"/>
    <w:rsid w:val="00F720DD"/>
    <w:rsid w:val="00F726D7"/>
    <w:rsid w:val="00F7291F"/>
    <w:rsid w:val="00F72F64"/>
    <w:rsid w:val="00F7399E"/>
    <w:rsid w:val="00F74622"/>
    <w:rsid w:val="00F747E6"/>
    <w:rsid w:val="00F74BE4"/>
    <w:rsid w:val="00F755FE"/>
    <w:rsid w:val="00F75B44"/>
    <w:rsid w:val="00F7609E"/>
    <w:rsid w:val="00F769CF"/>
    <w:rsid w:val="00F76EB3"/>
    <w:rsid w:val="00F77369"/>
    <w:rsid w:val="00F77CC5"/>
    <w:rsid w:val="00F80DC1"/>
    <w:rsid w:val="00F81608"/>
    <w:rsid w:val="00F820D3"/>
    <w:rsid w:val="00F820FE"/>
    <w:rsid w:val="00F8253C"/>
    <w:rsid w:val="00F8259D"/>
    <w:rsid w:val="00F827AC"/>
    <w:rsid w:val="00F82A8E"/>
    <w:rsid w:val="00F82E71"/>
    <w:rsid w:val="00F83858"/>
    <w:rsid w:val="00F83F8B"/>
    <w:rsid w:val="00F84DEB"/>
    <w:rsid w:val="00F84E80"/>
    <w:rsid w:val="00F8518F"/>
    <w:rsid w:val="00F85272"/>
    <w:rsid w:val="00F852AD"/>
    <w:rsid w:val="00F854BD"/>
    <w:rsid w:val="00F86198"/>
    <w:rsid w:val="00F868FB"/>
    <w:rsid w:val="00F873C0"/>
    <w:rsid w:val="00F87EAC"/>
    <w:rsid w:val="00F87F38"/>
    <w:rsid w:val="00F906B9"/>
    <w:rsid w:val="00F90E8E"/>
    <w:rsid w:val="00F9109D"/>
    <w:rsid w:val="00F93CAD"/>
    <w:rsid w:val="00F93D2D"/>
    <w:rsid w:val="00F95686"/>
    <w:rsid w:val="00F95FA8"/>
    <w:rsid w:val="00F95FEF"/>
    <w:rsid w:val="00F96153"/>
    <w:rsid w:val="00F96B55"/>
    <w:rsid w:val="00F96EE5"/>
    <w:rsid w:val="00FA0442"/>
    <w:rsid w:val="00FA04B9"/>
    <w:rsid w:val="00FA1049"/>
    <w:rsid w:val="00FA15BC"/>
    <w:rsid w:val="00FA3C03"/>
    <w:rsid w:val="00FA4426"/>
    <w:rsid w:val="00FA4FF1"/>
    <w:rsid w:val="00FA516F"/>
    <w:rsid w:val="00FA51B9"/>
    <w:rsid w:val="00FA5339"/>
    <w:rsid w:val="00FA6B0A"/>
    <w:rsid w:val="00FA6EA4"/>
    <w:rsid w:val="00FA74CB"/>
    <w:rsid w:val="00FB028E"/>
    <w:rsid w:val="00FB1127"/>
    <w:rsid w:val="00FB1421"/>
    <w:rsid w:val="00FB1D8B"/>
    <w:rsid w:val="00FB1FDE"/>
    <w:rsid w:val="00FB204A"/>
    <w:rsid w:val="00FB20A2"/>
    <w:rsid w:val="00FB2240"/>
    <w:rsid w:val="00FB2DC5"/>
    <w:rsid w:val="00FB304E"/>
    <w:rsid w:val="00FB3E95"/>
    <w:rsid w:val="00FB47B9"/>
    <w:rsid w:val="00FB49C0"/>
    <w:rsid w:val="00FB4BDE"/>
    <w:rsid w:val="00FB575D"/>
    <w:rsid w:val="00FB608F"/>
    <w:rsid w:val="00FB644E"/>
    <w:rsid w:val="00FB6787"/>
    <w:rsid w:val="00FB68F6"/>
    <w:rsid w:val="00FB6BE3"/>
    <w:rsid w:val="00FB6D97"/>
    <w:rsid w:val="00FB6DD6"/>
    <w:rsid w:val="00FB7A9C"/>
    <w:rsid w:val="00FC0DF4"/>
    <w:rsid w:val="00FC0E0B"/>
    <w:rsid w:val="00FC0F06"/>
    <w:rsid w:val="00FC1EAE"/>
    <w:rsid w:val="00FC230B"/>
    <w:rsid w:val="00FC2615"/>
    <w:rsid w:val="00FC2A5E"/>
    <w:rsid w:val="00FC3D43"/>
    <w:rsid w:val="00FC3FF5"/>
    <w:rsid w:val="00FC44B2"/>
    <w:rsid w:val="00FC4BD5"/>
    <w:rsid w:val="00FC4E40"/>
    <w:rsid w:val="00FC4EEE"/>
    <w:rsid w:val="00FC5485"/>
    <w:rsid w:val="00FC5A28"/>
    <w:rsid w:val="00FC699D"/>
    <w:rsid w:val="00FC7C5E"/>
    <w:rsid w:val="00FD18A6"/>
    <w:rsid w:val="00FD18EC"/>
    <w:rsid w:val="00FD1B0E"/>
    <w:rsid w:val="00FD1EAB"/>
    <w:rsid w:val="00FD2F3B"/>
    <w:rsid w:val="00FD37F2"/>
    <w:rsid w:val="00FD41B5"/>
    <w:rsid w:val="00FD4878"/>
    <w:rsid w:val="00FD5689"/>
    <w:rsid w:val="00FD6111"/>
    <w:rsid w:val="00FD6659"/>
    <w:rsid w:val="00FD6C6F"/>
    <w:rsid w:val="00FD7661"/>
    <w:rsid w:val="00FE0004"/>
    <w:rsid w:val="00FE0B0D"/>
    <w:rsid w:val="00FE13D4"/>
    <w:rsid w:val="00FE2BD7"/>
    <w:rsid w:val="00FE2CA2"/>
    <w:rsid w:val="00FE30B0"/>
    <w:rsid w:val="00FE422F"/>
    <w:rsid w:val="00FE4797"/>
    <w:rsid w:val="00FE5074"/>
    <w:rsid w:val="00FE5087"/>
    <w:rsid w:val="00FE5560"/>
    <w:rsid w:val="00FE5D38"/>
    <w:rsid w:val="00FE655E"/>
    <w:rsid w:val="00FE65FF"/>
    <w:rsid w:val="00FE711F"/>
    <w:rsid w:val="00FE7C3E"/>
    <w:rsid w:val="00FF0A6F"/>
    <w:rsid w:val="00FF0C4F"/>
    <w:rsid w:val="00FF0D37"/>
    <w:rsid w:val="00FF1061"/>
    <w:rsid w:val="00FF10D3"/>
    <w:rsid w:val="00FF1425"/>
    <w:rsid w:val="00FF1449"/>
    <w:rsid w:val="00FF14C9"/>
    <w:rsid w:val="00FF271C"/>
    <w:rsid w:val="00FF35F5"/>
    <w:rsid w:val="00FF3C6F"/>
    <w:rsid w:val="00FF3EB9"/>
    <w:rsid w:val="00FF43B1"/>
    <w:rsid w:val="00FF4420"/>
    <w:rsid w:val="00FF5012"/>
    <w:rsid w:val="00FF51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7D20"/>
  <w15:docId w15:val="{1783E465-F0A2-4BE9-8D0B-32496DDB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866"/>
  </w:style>
  <w:style w:type="paragraph" w:styleId="Heading1">
    <w:name w:val="heading 1"/>
    <w:basedOn w:val="Normal"/>
    <w:next w:val="Normal"/>
    <w:link w:val="Heading1Char"/>
    <w:qFormat/>
    <w:rsid w:val="00A83068"/>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unhideWhenUsed/>
    <w:qFormat/>
    <w:rsid w:val="008B68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A83068"/>
    <w:pPr>
      <w:keepNext/>
      <w:spacing w:before="240" w:after="60" w:line="360" w:lineRule="auto"/>
      <w:jc w:val="center"/>
      <w:outlineLvl w:val="2"/>
    </w:pPr>
    <w:rPr>
      <w:rFonts w:ascii="Times New Roman" w:eastAsia="Times New Roman" w:hAnsi="Times New Roman" w:cs="Times New Roman"/>
      <w:b/>
      <w:bCs/>
      <w:sz w:val="26"/>
      <w:szCs w:val="26"/>
    </w:rPr>
  </w:style>
  <w:style w:type="paragraph" w:styleId="Heading4">
    <w:name w:val="heading 4"/>
    <w:basedOn w:val="Normal"/>
    <w:next w:val="Normal"/>
    <w:link w:val="Heading4Char"/>
    <w:uiPriority w:val="9"/>
    <w:unhideWhenUsed/>
    <w:qFormat/>
    <w:rsid w:val="00A6275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A303F"/>
    <w:pPr>
      <w:spacing w:before="240" w:after="60" w:line="360" w:lineRule="auto"/>
      <w:jc w:val="center"/>
      <w:outlineLvl w:val="4"/>
    </w:pPr>
    <w:rPr>
      <w:rFonts w:ascii="Times New Roman" w:eastAsia="Calibri" w:hAnsi="Times New Roman" w:cs="Times New Roman"/>
      <w:b/>
      <w:bCs/>
      <w:iCs/>
      <w:szCs w:val="26"/>
    </w:rPr>
  </w:style>
  <w:style w:type="paragraph" w:styleId="Heading6">
    <w:name w:val="heading 6"/>
    <w:basedOn w:val="Normal"/>
    <w:next w:val="Normal"/>
    <w:link w:val="Heading6Char"/>
    <w:uiPriority w:val="9"/>
    <w:unhideWhenUsed/>
    <w:qFormat/>
    <w:rsid w:val="00A83068"/>
    <w:pPr>
      <w:spacing w:before="240" w:after="60"/>
      <w:jc w:val="center"/>
      <w:outlineLvl w:val="5"/>
    </w:pPr>
    <w:rPr>
      <w:rFonts w:ascii="Calibri" w:eastAsia="Times New Roman" w:hAnsi="Calibri" w:cs="Times New Roman"/>
      <w:b/>
      <w:bCs/>
    </w:rPr>
  </w:style>
  <w:style w:type="paragraph" w:styleId="Heading7">
    <w:name w:val="heading 7"/>
    <w:basedOn w:val="Normal"/>
    <w:next w:val="Normal"/>
    <w:link w:val="Heading7Char"/>
    <w:uiPriority w:val="9"/>
    <w:unhideWhenUsed/>
    <w:qFormat/>
    <w:rsid w:val="00A83068"/>
    <w:pPr>
      <w:spacing w:before="240" w:after="60"/>
      <w:jc w:val="center"/>
      <w:outlineLvl w:val="6"/>
    </w:pPr>
    <w:rPr>
      <w:rFonts w:ascii="Calibri" w:eastAsia="Times New Roman" w:hAnsi="Calibri" w:cs="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6425"/>
    <w:rPr>
      <w:sz w:val="16"/>
      <w:szCs w:val="16"/>
    </w:rPr>
  </w:style>
  <w:style w:type="paragraph" w:styleId="CommentText">
    <w:name w:val="annotation text"/>
    <w:basedOn w:val="Normal"/>
    <w:link w:val="CommentTextChar"/>
    <w:uiPriority w:val="99"/>
    <w:unhideWhenUsed/>
    <w:rsid w:val="009F6425"/>
    <w:pPr>
      <w:spacing w:line="240" w:lineRule="auto"/>
    </w:pPr>
    <w:rPr>
      <w:sz w:val="20"/>
      <w:szCs w:val="20"/>
    </w:rPr>
  </w:style>
  <w:style w:type="character" w:customStyle="1" w:styleId="CommentTextChar">
    <w:name w:val="Comment Text Char"/>
    <w:basedOn w:val="DefaultParagraphFont"/>
    <w:link w:val="CommentText"/>
    <w:uiPriority w:val="99"/>
    <w:rsid w:val="009F6425"/>
    <w:rPr>
      <w:sz w:val="20"/>
      <w:szCs w:val="20"/>
    </w:rPr>
  </w:style>
  <w:style w:type="paragraph" w:styleId="CommentSubject">
    <w:name w:val="annotation subject"/>
    <w:basedOn w:val="CommentText"/>
    <w:next w:val="CommentText"/>
    <w:link w:val="CommentSubjectChar"/>
    <w:uiPriority w:val="99"/>
    <w:semiHidden/>
    <w:unhideWhenUsed/>
    <w:rsid w:val="009F6425"/>
    <w:rPr>
      <w:b/>
      <w:bCs/>
    </w:rPr>
  </w:style>
  <w:style w:type="character" w:customStyle="1" w:styleId="CommentSubjectChar">
    <w:name w:val="Comment Subject Char"/>
    <w:basedOn w:val="CommentTextChar"/>
    <w:link w:val="CommentSubject"/>
    <w:uiPriority w:val="99"/>
    <w:semiHidden/>
    <w:rsid w:val="009F6425"/>
    <w:rPr>
      <w:b/>
      <w:bCs/>
      <w:sz w:val="20"/>
      <w:szCs w:val="20"/>
    </w:rPr>
  </w:style>
  <w:style w:type="paragraph" w:styleId="BalloonText">
    <w:name w:val="Balloon Text"/>
    <w:basedOn w:val="Normal"/>
    <w:link w:val="BalloonTextChar"/>
    <w:uiPriority w:val="99"/>
    <w:semiHidden/>
    <w:unhideWhenUsed/>
    <w:rsid w:val="009F6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425"/>
    <w:rPr>
      <w:rFonts w:ascii="Tahoma" w:hAnsi="Tahoma" w:cs="Tahoma"/>
      <w:sz w:val="16"/>
      <w:szCs w:val="16"/>
    </w:rPr>
  </w:style>
  <w:style w:type="paragraph" w:styleId="Header">
    <w:name w:val="header"/>
    <w:basedOn w:val="Normal"/>
    <w:link w:val="HeaderChar"/>
    <w:uiPriority w:val="99"/>
    <w:unhideWhenUsed/>
    <w:rsid w:val="001A57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5730"/>
  </w:style>
  <w:style w:type="paragraph" w:styleId="Footer">
    <w:name w:val="footer"/>
    <w:basedOn w:val="Normal"/>
    <w:link w:val="FooterChar"/>
    <w:uiPriority w:val="99"/>
    <w:unhideWhenUsed/>
    <w:rsid w:val="001A57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5730"/>
  </w:style>
  <w:style w:type="paragraph" w:styleId="NoSpacing">
    <w:name w:val="No Spacing"/>
    <w:uiPriority w:val="1"/>
    <w:qFormat/>
    <w:rsid w:val="00B60A16"/>
    <w:pPr>
      <w:spacing w:after="0" w:line="240" w:lineRule="auto"/>
    </w:pPr>
    <w:rPr>
      <w:rFonts w:ascii="Calibri" w:hAnsi="Calibri" w:cs="Times New Roman"/>
    </w:rPr>
  </w:style>
  <w:style w:type="table" w:styleId="TableGrid">
    <w:name w:val="Table Grid"/>
    <w:basedOn w:val="TableNormal"/>
    <w:rsid w:val="0000565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104">
    <w:name w:val="box_458104"/>
    <w:basedOn w:val="Normal"/>
    <w:rsid w:val="009905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1D5195"/>
    <w:pPr>
      <w:ind w:left="720"/>
      <w:contextualSpacing/>
    </w:pPr>
  </w:style>
  <w:style w:type="paragraph" w:styleId="Revision">
    <w:name w:val="Revision"/>
    <w:hidden/>
    <w:uiPriority w:val="99"/>
    <w:semiHidden/>
    <w:rsid w:val="00B16304"/>
    <w:pPr>
      <w:spacing w:after="0" w:line="240" w:lineRule="auto"/>
    </w:pPr>
  </w:style>
  <w:style w:type="character" w:styleId="Hyperlink">
    <w:name w:val="Hyperlink"/>
    <w:basedOn w:val="DefaultParagraphFont"/>
    <w:uiPriority w:val="99"/>
    <w:unhideWhenUsed/>
    <w:rsid w:val="00AA3E2C"/>
    <w:rPr>
      <w:color w:val="0000FF" w:themeColor="hyperlink"/>
      <w:u w:val="single"/>
    </w:rPr>
  </w:style>
  <w:style w:type="paragraph" w:styleId="NormalWeb">
    <w:name w:val="Normal (Web)"/>
    <w:basedOn w:val="Normal"/>
    <w:uiPriority w:val="99"/>
    <w:unhideWhenUsed/>
    <w:rsid w:val="0095045A"/>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customStyle="1" w:styleId="Heading2Char">
    <w:name w:val="Heading 2 Char"/>
    <w:basedOn w:val="DefaultParagraphFont"/>
    <w:link w:val="Heading2"/>
    <w:rsid w:val="008B68CC"/>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nhideWhenUsed/>
    <w:rsid w:val="004270C2"/>
    <w:pPr>
      <w:spacing w:after="0" w:line="240" w:lineRule="auto"/>
    </w:pPr>
    <w:rPr>
      <w:sz w:val="20"/>
      <w:szCs w:val="20"/>
    </w:rPr>
  </w:style>
  <w:style w:type="character" w:customStyle="1" w:styleId="FootnoteTextChar">
    <w:name w:val="Footnote Text Char"/>
    <w:basedOn w:val="DefaultParagraphFont"/>
    <w:link w:val="FootnoteText"/>
    <w:rsid w:val="004270C2"/>
    <w:rPr>
      <w:sz w:val="20"/>
      <w:szCs w:val="20"/>
    </w:rPr>
  </w:style>
  <w:style w:type="character" w:styleId="FootnoteReference">
    <w:name w:val="footnote reference"/>
    <w:basedOn w:val="DefaultParagraphFont"/>
    <w:uiPriority w:val="99"/>
    <w:semiHidden/>
    <w:unhideWhenUsed/>
    <w:rsid w:val="004270C2"/>
    <w:rPr>
      <w:vertAlign w:val="superscript"/>
    </w:rPr>
  </w:style>
  <w:style w:type="paragraph" w:customStyle="1" w:styleId="oj-doc-ti">
    <w:name w:val="oj-doc-ti"/>
    <w:basedOn w:val="Normal"/>
    <w:rsid w:val="0014345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143454"/>
    <w:rPr>
      <w:i/>
      <w:iCs/>
    </w:rPr>
  </w:style>
  <w:style w:type="paragraph" w:customStyle="1" w:styleId="doc-ti">
    <w:name w:val="doc-ti"/>
    <w:basedOn w:val="Normal"/>
    <w:rsid w:val="00343CD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5Char">
    <w:name w:val="Heading 5 Char"/>
    <w:basedOn w:val="DefaultParagraphFont"/>
    <w:link w:val="Heading5"/>
    <w:uiPriority w:val="9"/>
    <w:rsid w:val="009A303F"/>
    <w:rPr>
      <w:rFonts w:ascii="Times New Roman" w:eastAsia="Calibri" w:hAnsi="Times New Roman" w:cs="Times New Roman"/>
      <w:b/>
      <w:bCs/>
      <w:iCs/>
      <w:szCs w:val="26"/>
    </w:rPr>
  </w:style>
  <w:style w:type="character" w:customStyle="1" w:styleId="Heading4Char">
    <w:name w:val="Heading 4 Char"/>
    <w:basedOn w:val="DefaultParagraphFont"/>
    <w:link w:val="Heading4"/>
    <w:uiPriority w:val="9"/>
    <w:rsid w:val="00A6275B"/>
    <w:rPr>
      <w:rFonts w:asciiTheme="majorHAnsi" w:eastAsiaTheme="majorEastAsia" w:hAnsiTheme="majorHAnsi" w:cstheme="majorBidi"/>
      <w:i/>
      <w:iCs/>
      <w:color w:val="365F91" w:themeColor="accent1" w:themeShade="BF"/>
    </w:rPr>
  </w:style>
  <w:style w:type="character" w:customStyle="1" w:styleId="preformatted-text">
    <w:name w:val="preformatted-text"/>
    <w:basedOn w:val="DefaultParagraphFont"/>
    <w:rsid w:val="00846A98"/>
  </w:style>
  <w:style w:type="character" w:customStyle="1" w:styleId="Heading1Char">
    <w:name w:val="Heading 1 Char"/>
    <w:basedOn w:val="DefaultParagraphFont"/>
    <w:link w:val="Heading1"/>
    <w:rsid w:val="00A83068"/>
    <w:rPr>
      <w:rFonts w:ascii="Arial" w:eastAsia="Times New Roman" w:hAnsi="Arial" w:cs="Arial"/>
      <w:b/>
      <w:bCs/>
      <w:kern w:val="32"/>
      <w:sz w:val="32"/>
      <w:szCs w:val="32"/>
      <w:lang w:val="en-US"/>
    </w:rPr>
  </w:style>
  <w:style w:type="character" w:customStyle="1" w:styleId="Heading3Char">
    <w:name w:val="Heading 3 Char"/>
    <w:basedOn w:val="DefaultParagraphFont"/>
    <w:link w:val="Heading3"/>
    <w:rsid w:val="00A83068"/>
    <w:rPr>
      <w:rFonts w:ascii="Times New Roman" w:eastAsia="Times New Roman" w:hAnsi="Times New Roman" w:cs="Times New Roman"/>
      <w:b/>
      <w:bCs/>
      <w:sz w:val="26"/>
      <w:szCs w:val="26"/>
    </w:rPr>
  </w:style>
  <w:style w:type="character" w:customStyle="1" w:styleId="Heading6Char">
    <w:name w:val="Heading 6 Char"/>
    <w:basedOn w:val="DefaultParagraphFont"/>
    <w:link w:val="Heading6"/>
    <w:uiPriority w:val="9"/>
    <w:rsid w:val="00A83068"/>
    <w:rPr>
      <w:rFonts w:ascii="Calibri" w:eastAsia="Times New Roman" w:hAnsi="Calibri" w:cs="Times New Roman"/>
      <w:b/>
      <w:bCs/>
    </w:rPr>
  </w:style>
  <w:style w:type="character" w:customStyle="1" w:styleId="Heading7Char">
    <w:name w:val="Heading 7 Char"/>
    <w:basedOn w:val="DefaultParagraphFont"/>
    <w:link w:val="Heading7"/>
    <w:uiPriority w:val="9"/>
    <w:rsid w:val="00A83068"/>
    <w:rPr>
      <w:rFonts w:ascii="Calibri" w:eastAsia="Times New Roman" w:hAnsi="Calibri" w:cs="Times New Roman"/>
      <w:b/>
      <w:sz w:val="20"/>
    </w:rPr>
  </w:style>
  <w:style w:type="paragraph" w:customStyle="1" w:styleId="1">
    <w:name w:val="1"/>
    <w:basedOn w:val="Normal"/>
    <w:rsid w:val="00A83068"/>
    <w:pPr>
      <w:jc w:val="center"/>
    </w:pPr>
    <w:rPr>
      <w:rFonts w:ascii="Calibri" w:eastAsia="Calibri" w:hAnsi="Calibri" w:cs="Times New Roman"/>
      <w:b/>
    </w:rPr>
  </w:style>
  <w:style w:type="paragraph" w:customStyle="1" w:styleId="11">
    <w:name w:val="1.1."/>
    <w:basedOn w:val="Normal"/>
    <w:rsid w:val="00A83068"/>
    <w:pPr>
      <w:jc w:val="center"/>
    </w:pPr>
    <w:rPr>
      <w:rFonts w:ascii="Calibri" w:eastAsia="Calibri" w:hAnsi="Calibri" w:cs="Times New Roman"/>
      <w:b/>
    </w:rPr>
  </w:style>
  <w:style w:type="paragraph" w:customStyle="1" w:styleId="111">
    <w:name w:val="1.1.1"/>
    <w:basedOn w:val="Normal"/>
    <w:rsid w:val="00A83068"/>
    <w:pPr>
      <w:spacing w:after="0" w:line="240" w:lineRule="auto"/>
      <w:jc w:val="center"/>
    </w:pPr>
    <w:rPr>
      <w:rFonts w:ascii="Times New Roman" w:eastAsia="Times New Roman" w:hAnsi="Times New Roman" w:cs="Times New Roman"/>
      <w:b/>
      <w:sz w:val="20"/>
      <w:szCs w:val="20"/>
    </w:rPr>
  </w:style>
  <w:style w:type="character" w:styleId="PageNumber">
    <w:name w:val="page number"/>
    <w:basedOn w:val="DefaultParagraphFont"/>
    <w:rsid w:val="00A83068"/>
  </w:style>
  <w:style w:type="character" w:customStyle="1" w:styleId="FootnoteTextChar1">
    <w:name w:val="Footnote Text Char1"/>
    <w:uiPriority w:val="99"/>
    <w:semiHidden/>
    <w:rsid w:val="00A83068"/>
    <w:rPr>
      <w:lang w:eastAsia="en-US"/>
    </w:rPr>
  </w:style>
  <w:style w:type="paragraph" w:customStyle="1" w:styleId="brojdesno2">
    <w:name w:val="brojdesno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
    <w:name w:val="t-98-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otpisnik">
    <w:name w:val="potpisnik"/>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A83068"/>
  </w:style>
  <w:style w:type="paragraph" w:customStyle="1" w:styleId="t-119sred">
    <w:name w:val="t-119sred"/>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curz">
    <w:name w:val="t-109curz"/>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1">
    <w:name w:val="n1"/>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2">
    <w:name w:val="n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1a">
    <w:name w:val="n1a"/>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2a">
    <w:name w:val="n2a"/>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0">
    <w:name w:val="T-9/8-2"/>
    <w:basedOn w:val="Normal"/>
    <w:rsid w:val="00A83068"/>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GB"/>
    </w:rPr>
  </w:style>
  <w:style w:type="paragraph" w:customStyle="1" w:styleId="Clanak0">
    <w:name w:val="Clanak"/>
    <w:next w:val="T-98-20"/>
    <w:rsid w:val="00A83068"/>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val="en-GB"/>
    </w:rPr>
  </w:style>
  <w:style w:type="paragraph" w:customStyle="1" w:styleId="T-109curz0">
    <w:name w:val="T-10/9 curz"/>
    <w:rsid w:val="00A83068"/>
    <w:pPr>
      <w:widowControl w:val="0"/>
      <w:autoSpaceDE w:val="0"/>
      <w:autoSpaceDN w:val="0"/>
      <w:adjustRightInd w:val="0"/>
      <w:spacing w:before="85" w:after="43" w:line="240" w:lineRule="auto"/>
      <w:jc w:val="center"/>
    </w:pPr>
    <w:rPr>
      <w:rFonts w:ascii="Times-NewRoman" w:eastAsia="Times New Roman" w:hAnsi="Times-NewRoman" w:cs="Times New Roman"/>
      <w:i/>
      <w:iCs/>
      <w:sz w:val="21"/>
      <w:szCs w:val="21"/>
      <w:lang w:val="en-GB"/>
    </w:rPr>
  </w:style>
  <w:style w:type="paragraph" w:styleId="BodyText">
    <w:name w:val="Body Text"/>
    <w:basedOn w:val="Normal"/>
    <w:link w:val="BodyTextChar"/>
    <w:rsid w:val="00A83068"/>
    <w:pPr>
      <w:spacing w:after="0" w:line="240" w:lineRule="auto"/>
      <w:jc w:val="both"/>
    </w:pPr>
    <w:rPr>
      <w:rFonts w:ascii="Arial" w:eastAsia="Times New Roman" w:hAnsi="Arial" w:cs="Arial"/>
      <w:sz w:val="28"/>
      <w:szCs w:val="24"/>
    </w:rPr>
  </w:style>
  <w:style w:type="character" w:customStyle="1" w:styleId="BodyTextChar">
    <w:name w:val="Body Text Char"/>
    <w:basedOn w:val="DefaultParagraphFont"/>
    <w:link w:val="BodyText"/>
    <w:rsid w:val="00A83068"/>
    <w:rPr>
      <w:rFonts w:ascii="Arial" w:eastAsia="Times New Roman" w:hAnsi="Arial" w:cs="Arial"/>
      <w:sz w:val="28"/>
      <w:szCs w:val="24"/>
    </w:rPr>
  </w:style>
  <w:style w:type="paragraph" w:customStyle="1" w:styleId="T-109fett">
    <w:name w:val="T-10/9 fett"/>
    <w:rsid w:val="00A83068"/>
    <w:pPr>
      <w:widowControl w:val="0"/>
      <w:autoSpaceDE w:val="0"/>
      <w:autoSpaceDN w:val="0"/>
      <w:adjustRightInd w:val="0"/>
      <w:spacing w:before="128" w:after="43" w:line="240" w:lineRule="auto"/>
      <w:jc w:val="center"/>
    </w:pPr>
    <w:rPr>
      <w:rFonts w:ascii="Times-NewRoman" w:eastAsia="Times New Roman" w:hAnsi="Times-NewRoman" w:cs="Times New Roman"/>
      <w:b/>
      <w:bCs/>
      <w:sz w:val="21"/>
      <w:szCs w:val="21"/>
      <w:lang w:val="en-US"/>
    </w:rPr>
  </w:style>
  <w:style w:type="paragraph" w:customStyle="1" w:styleId="T-109sred">
    <w:name w:val="T-10/9 sred"/>
    <w:rsid w:val="00A83068"/>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val="en-US"/>
    </w:rPr>
  </w:style>
  <w:style w:type="paragraph" w:customStyle="1" w:styleId="T-119fett">
    <w:name w:val="T-11/9 fett"/>
    <w:rsid w:val="00A83068"/>
    <w:pPr>
      <w:widowControl w:val="0"/>
      <w:autoSpaceDE w:val="0"/>
      <w:autoSpaceDN w:val="0"/>
      <w:adjustRightInd w:val="0"/>
      <w:spacing w:before="128" w:after="43" w:line="240" w:lineRule="auto"/>
      <w:jc w:val="center"/>
    </w:pPr>
    <w:rPr>
      <w:rFonts w:ascii="Times-NewRoman" w:eastAsia="Times New Roman" w:hAnsi="Times-NewRoman" w:cs="Times New Roman"/>
      <w:b/>
      <w:bCs/>
      <w:sz w:val="23"/>
      <w:szCs w:val="23"/>
      <w:lang w:val="en-US"/>
    </w:rPr>
  </w:style>
  <w:style w:type="paragraph" w:customStyle="1" w:styleId="T-119sred0">
    <w:name w:val="T-11/9 sred"/>
    <w:next w:val="T-98-20"/>
    <w:rsid w:val="00A83068"/>
    <w:pPr>
      <w:widowControl w:val="0"/>
      <w:autoSpaceDE w:val="0"/>
      <w:autoSpaceDN w:val="0"/>
      <w:adjustRightInd w:val="0"/>
      <w:spacing w:before="128" w:after="43" w:line="240" w:lineRule="auto"/>
      <w:jc w:val="center"/>
    </w:pPr>
    <w:rPr>
      <w:rFonts w:ascii="Times-NewRoman" w:eastAsia="Times New Roman" w:hAnsi="Times-NewRoman" w:cs="Times New Roman"/>
      <w:sz w:val="23"/>
      <w:szCs w:val="23"/>
      <w:lang w:val="en-US"/>
    </w:rPr>
  </w:style>
  <w:style w:type="character" w:styleId="HTMLTypewriter">
    <w:name w:val="HTML Typewriter"/>
    <w:rsid w:val="00A83068"/>
    <w:rPr>
      <w:rFonts w:ascii="Courier New" w:eastAsia="Times New Roman" w:hAnsi="Courier New" w:cs="Courier New"/>
      <w:sz w:val="20"/>
      <w:szCs w:val="20"/>
    </w:rPr>
  </w:style>
  <w:style w:type="paragraph" w:styleId="BodyText2">
    <w:name w:val="Body Text 2"/>
    <w:basedOn w:val="Normal"/>
    <w:link w:val="BodyText2Char"/>
    <w:rsid w:val="00A8306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83068"/>
    <w:rPr>
      <w:rFonts w:ascii="Times New Roman" w:eastAsia="Times New Roman" w:hAnsi="Times New Roman" w:cs="Times New Roman"/>
      <w:sz w:val="24"/>
      <w:szCs w:val="24"/>
    </w:rPr>
  </w:style>
  <w:style w:type="paragraph" w:styleId="PlainText">
    <w:name w:val="Plain Text"/>
    <w:basedOn w:val="Normal"/>
    <w:link w:val="PlainTextChar"/>
    <w:rsid w:val="00A83068"/>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A83068"/>
    <w:rPr>
      <w:rFonts w:ascii="Courier New" w:eastAsia="Times New Roman" w:hAnsi="Courier New" w:cs="Courier New"/>
      <w:sz w:val="20"/>
      <w:szCs w:val="20"/>
      <w:lang w:val="en-US"/>
    </w:rPr>
  </w:style>
  <w:style w:type="paragraph" w:styleId="TOC1">
    <w:name w:val="toc 1"/>
    <w:basedOn w:val="Normal"/>
    <w:next w:val="Normal"/>
    <w:autoRedefine/>
    <w:uiPriority w:val="39"/>
    <w:rsid w:val="00A83068"/>
    <w:pPr>
      <w:spacing w:after="0"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rsid w:val="00A83068"/>
    <w:pPr>
      <w:spacing w:after="0" w:line="240" w:lineRule="auto"/>
      <w:ind w:left="240"/>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rsid w:val="00A83068"/>
    <w:pPr>
      <w:spacing w:after="0" w:line="240" w:lineRule="auto"/>
      <w:ind w:left="480"/>
    </w:pPr>
    <w:rPr>
      <w:rFonts w:ascii="Times New Roman" w:eastAsia="Times New Roman" w:hAnsi="Times New Roman" w:cs="Times New Roman"/>
      <w:sz w:val="24"/>
      <w:szCs w:val="24"/>
      <w:lang w:val="en-US"/>
    </w:rPr>
  </w:style>
  <w:style w:type="paragraph" w:customStyle="1" w:styleId="t-9-8">
    <w:name w:val="t-9-8"/>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llowedHyperlink">
    <w:name w:val="FollowedHyperlink"/>
    <w:uiPriority w:val="99"/>
    <w:semiHidden/>
    <w:unhideWhenUsed/>
    <w:rsid w:val="00A83068"/>
    <w:rPr>
      <w:color w:val="800080"/>
      <w:u w:val="single"/>
    </w:rPr>
  </w:style>
  <w:style w:type="character" w:customStyle="1" w:styleId="v207invalidact">
    <w:name w:val="v207invalidact"/>
    <w:basedOn w:val="DefaultParagraphFont"/>
    <w:rsid w:val="00A83068"/>
  </w:style>
  <w:style w:type="numbering" w:customStyle="1" w:styleId="Bezpopisa1">
    <w:name w:val="Bez popisa1"/>
    <w:next w:val="NoList"/>
    <w:uiPriority w:val="99"/>
    <w:semiHidden/>
    <w:unhideWhenUsed/>
    <w:rsid w:val="00A83068"/>
  </w:style>
  <w:style w:type="paragraph" w:customStyle="1" w:styleId="msonormal0">
    <w:name w:val="msonormal"/>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rsid w:val="00A83068"/>
  </w:style>
  <w:style w:type="character" w:customStyle="1" w:styleId="Nerijeenospominjanje">
    <w:name w:val="Neriješeno spominjanje"/>
    <w:uiPriority w:val="99"/>
    <w:semiHidden/>
    <w:unhideWhenUsed/>
    <w:rsid w:val="00A83068"/>
    <w:rPr>
      <w:color w:val="605E5C"/>
      <w:shd w:val="clear" w:color="auto" w:fill="E1DFDD"/>
    </w:rPr>
  </w:style>
  <w:style w:type="paragraph" w:customStyle="1" w:styleId="box473035">
    <w:name w:val="box_473035"/>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7650">
    <w:name w:val="box_477650"/>
    <w:basedOn w:val="Normal"/>
    <w:rsid w:val="00941BD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1">
    <w:name w:val="Unresolved Mention1"/>
    <w:basedOn w:val="DefaultParagraphFont"/>
    <w:uiPriority w:val="99"/>
    <w:semiHidden/>
    <w:unhideWhenUsed/>
    <w:rsid w:val="00D341DE"/>
    <w:rPr>
      <w:color w:val="605E5C"/>
      <w:shd w:val="clear" w:color="auto" w:fill="E1DFDD"/>
    </w:rPr>
  </w:style>
  <w:style w:type="paragraph" w:customStyle="1" w:styleId="Default">
    <w:name w:val="Default"/>
    <w:rsid w:val="00DF0D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j-normal">
    <w:name w:val="oj-normal"/>
    <w:basedOn w:val="Normal"/>
    <w:rsid w:val="00A8473C"/>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4502">
      <w:bodyDiv w:val="1"/>
      <w:marLeft w:val="0"/>
      <w:marRight w:val="0"/>
      <w:marTop w:val="0"/>
      <w:marBottom w:val="0"/>
      <w:divBdr>
        <w:top w:val="none" w:sz="0" w:space="0" w:color="auto"/>
        <w:left w:val="none" w:sz="0" w:space="0" w:color="auto"/>
        <w:bottom w:val="none" w:sz="0" w:space="0" w:color="auto"/>
        <w:right w:val="none" w:sz="0" w:space="0" w:color="auto"/>
      </w:divBdr>
      <w:divsChild>
        <w:div w:id="150567626">
          <w:marLeft w:val="1166"/>
          <w:marRight w:val="0"/>
          <w:marTop w:val="77"/>
          <w:marBottom w:val="0"/>
          <w:divBdr>
            <w:top w:val="none" w:sz="0" w:space="0" w:color="auto"/>
            <w:left w:val="none" w:sz="0" w:space="0" w:color="auto"/>
            <w:bottom w:val="none" w:sz="0" w:space="0" w:color="auto"/>
            <w:right w:val="none" w:sz="0" w:space="0" w:color="auto"/>
          </w:divBdr>
        </w:div>
        <w:div w:id="187989587">
          <w:marLeft w:val="547"/>
          <w:marRight w:val="0"/>
          <w:marTop w:val="77"/>
          <w:marBottom w:val="0"/>
          <w:divBdr>
            <w:top w:val="none" w:sz="0" w:space="0" w:color="auto"/>
            <w:left w:val="none" w:sz="0" w:space="0" w:color="auto"/>
            <w:bottom w:val="none" w:sz="0" w:space="0" w:color="auto"/>
            <w:right w:val="none" w:sz="0" w:space="0" w:color="auto"/>
          </w:divBdr>
        </w:div>
        <w:div w:id="568082473">
          <w:marLeft w:val="547"/>
          <w:marRight w:val="0"/>
          <w:marTop w:val="77"/>
          <w:marBottom w:val="0"/>
          <w:divBdr>
            <w:top w:val="none" w:sz="0" w:space="0" w:color="auto"/>
            <w:left w:val="none" w:sz="0" w:space="0" w:color="auto"/>
            <w:bottom w:val="none" w:sz="0" w:space="0" w:color="auto"/>
            <w:right w:val="none" w:sz="0" w:space="0" w:color="auto"/>
          </w:divBdr>
        </w:div>
        <w:div w:id="1384597959">
          <w:marLeft w:val="1166"/>
          <w:marRight w:val="0"/>
          <w:marTop w:val="77"/>
          <w:marBottom w:val="0"/>
          <w:divBdr>
            <w:top w:val="none" w:sz="0" w:space="0" w:color="auto"/>
            <w:left w:val="none" w:sz="0" w:space="0" w:color="auto"/>
            <w:bottom w:val="none" w:sz="0" w:space="0" w:color="auto"/>
            <w:right w:val="none" w:sz="0" w:space="0" w:color="auto"/>
          </w:divBdr>
        </w:div>
      </w:divsChild>
    </w:div>
    <w:div w:id="84425464">
      <w:bodyDiv w:val="1"/>
      <w:marLeft w:val="0"/>
      <w:marRight w:val="0"/>
      <w:marTop w:val="0"/>
      <w:marBottom w:val="0"/>
      <w:divBdr>
        <w:top w:val="none" w:sz="0" w:space="0" w:color="auto"/>
        <w:left w:val="none" w:sz="0" w:space="0" w:color="auto"/>
        <w:bottom w:val="none" w:sz="0" w:space="0" w:color="auto"/>
        <w:right w:val="none" w:sz="0" w:space="0" w:color="auto"/>
      </w:divBdr>
      <w:divsChild>
        <w:div w:id="242182135">
          <w:marLeft w:val="-225"/>
          <w:marRight w:val="-225"/>
          <w:marTop w:val="0"/>
          <w:marBottom w:val="0"/>
          <w:divBdr>
            <w:top w:val="none" w:sz="0" w:space="0" w:color="auto"/>
            <w:left w:val="none" w:sz="0" w:space="0" w:color="auto"/>
            <w:bottom w:val="none" w:sz="0" w:space="0" w:color="auto"/>
            <w:right w:val="none" w:sz="0" w:space="0" w:color="auto"/>
          </w:divBdr>
        </w:div>
        <w:div w:id="380133887">
          <w:marLeft w:val="-225"/>
          <w:marRight w:val="-225"/>
          <w:marTop w:val="0"/>
          <w:marBottom w:val="0"/>
          <w:divBdr>
            <w:top w:val="none" w:sz="0" w:space="0" w:color="auto"/>
            <w:left w:val="none" w:sz="0" w:space="0" w:color="auto"/>
            <w:bottom w:val="none" w:sz="0" w:space="0" w:color="auto"/>
            <w:right w:val="none" w:sz="0" w:space="0" w:color="auto"/>
          </w:divBdr>
        </w:div>
        <w:div w:id="1258906043">
          <w:marLeft w:val="-225"/>
          <w:marRight w:val="-225"/>
          <w:marTop w:val="0"/>
          <w:marBottom w:val="0"/>
          <w:divBdr>
            <w:top w:val="none" w:sz="0" w:space="0" w:color="auto"/>
            <w:left w:val="none" w:sz="0" w:space="0" w:color="auto"/>
            <w:bottom w:val="none" w:sz="0" w:space="0" w:color="auto"/>
            <w:right w:val="none" w:sz="0" w:space="0" w:color="auto"/>
          </w:divBdr>
          <w:divsChild>
            <w:div w:id="480273463">
              <w:marLeft w:val="75"/>
              <w:marRight w:val="0"/>
              <w:marTop w:val="0"/>
              <w:marBottom w:val="0"/>
              <w:divBdr>
                <w:top w:val="none" w:sz="0" w:space="0" w:color="auto"/>
                <w:left w:val="none" w:sz="0" w:space="0" w:color="auto"/>
                <w:bottom w:val="none" w:sz="0" w:space="0" w:color="auto"/>
                <w:right w:val="none" w:sz="0" w:space="0" w:color="auto"/>
              </w:divBdr>
              <w:divsChild>
                <w:div w:id="1231815396">
                  <w:marLeft w:val="0"/>
                  <w:marRight w:val="0"/>
                  <w:marTop w:val="0"/>
                  <w:marBottom w:val="0"/>
                  <w:divBdr>
                    <w:top w:val="none" w:sz="0" w:space="0" w:color="auto"/>
                    <w:left w:val="none" w:sz="0" w:space="0" w:color="auto"/>
                    <w:bottom w:val="none" w:sz="0" w:space="0" w:color="auto"/>
                    <w:right w:val="none" w:sz="0" w:space="0" w:color="auto"/>
                  </w:divBdr>
                </w:div>
                <w:div w:id="17647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49986">
          <w:marLeft w:val="-225"/>
          <w:marRight w:val="-225"/>
          <w:marTop w:val="0"/>
          <w:marBottom w:val="0"/>
          <w:divBdr>
            <w:top w:val="none" w:sz="0" w:space="0" w:color="auto"/>
            <w:left w:val="none" w:sz="0" w:space="0" w:color="auto"/>
            <w:bottom w:val="none" w:sz="0" w:space="0" w:color="auto"/>
            <w:right w:val="none" w:sz="0" w:space="0" w:color="auto"/>
          </w:divBdr>
        </w:div>
        <w:div w:id="1382513768">
          <w:marLeft w:val="-225"/>
          <w:marRight w:val="-225"/>
          <w:marTop w:val="0"/>
          <w:marBottom w:val="0"/>
          <w:divBdr>
            <w:top w:val="none" w:sz="0" w:space="0" w:color="auto"/>
            <w:left w:val="none" w:sz="0" w:space="0" w:color="auto"/>
            <w:bottom w:val="none" w:sz="0" w:space="0" w:color="auto"/>
            <w:right w:val="none" w:sz="0" w:space="0" w:color="auto"/>
          </w:divBdr>
        </w:div>
        <w:div w:id="1837260494">
          <w:marLeft w:val="-225"/>
          <w:marRight w:val="-225"/>
          <w:marTop w:val="0"/>
          <w:marBottom w:val="0"/>
          <w:divBdr>
            <w:top w:val="none" w:sz="0" w:space="0" w:color="auto"/>
            <w:left w:val="none" w:sz="0" w:space="0" w:color="auto"/>
            <w:bottom w:val="none" w:sz="0" w:space="0" w:color="auto"/>
            <w:right w:val="none" w:sz="0" w:space="0" w:color="auto"/>
          </w:divBdr>
        </w:div>
      </w:divsChild>
    </w:div>
    <w:div w:id="85466269">
      <w:bodyDiv w:val="1"/>
      <w:marLeft w:val="0"/>
      <w:marRight w:val="0"/>
      <w:marTop w:val="0"/>
      <w:marBottom w:val="0"/>
      <w:divBdr>
        <w:top w:val="none" w:sz="0" w:space="0" w:color="auto"/>
        <w:left w:val="none" w:sz="0" w:space="0" w:color="auto"/>
        <w:bottom w:val="none" w:sz="0" w:space="0" w:color="auto"/>
        <w:right w:val="none" w:sz="0" w:space="0" w:color="auto"/>
      </w:divBdr>
      <w:divsChild>
        <w:div w:id="825701643">
          <w:marLeft w:val="-225"/>
          <w:marRight w:val="-225"/>
          <w:marTop w:val="0"/>
          <w:marBottom w:val="0"/>
          <w:divBdr>
            <w:top w:val="none" w:sz="0" w:space="0" w:color="auto"/>
            <w:left w:val="none" w:sz="0" w:space="0" w:color="auto"/>
            <w:bottom w:val="none" w:sz="0" w:space="0" w:color="auto"/>
            <w:right w:val="none" w:sz="0" w:space="0" w:color="auto"/>
          </w:divBdr>
          <w:divsChild>
            <w:div w:id="1386098349">
              <w:marLeft w:val="75"/>
              <w:marRight w:val="0"/>
              <w:marTop w:val="0"/>
              <w:marBottom w:val="0"/>
              <w:divBdr>
                <w:top w:val="none" w:sz="0" w:space="0" w:color="auto"/>
                <w:left w:val="none" w:sz="0" w:space="0" w:color="auto"/>
                <w:bottom w:val="none" w:sz="0" w:space="0" w:color="auto"/>
                <w:right w:val="none" w:sz="0" w:space="0" w:color="auto"/>
              </w:divBdr>
              <w:divsChild>
                <w:div w:id="867064899">
                  <w:marLeft w:val="0"/>
                  <w:marRight w:val="0"/>
                  <w:marTop w:val="0"/>
                  <w:marBottom w:val="0"/>
                  <w:divBdr>
                    <w:top w:val="single" w:sz="18" w:space="0" w:color="484848"/>
                    <w:left w:val="single" w:sz="18" w:space="0" w:color="484848"/>
                    <w:bottom w:val="single" w:sz="18" w:space="0" w:color="484848"/>
                    <w:right w:val="single" w:sz="18" w:space="0" w:color="484848"/>
                  </w:divBdr>
                </w:div>
                <w:div w:id="203368036">
                  <w:marLeft w:val="0"/>
                  <w:marRight w:val="0"/>
                  <w:marTop w:val="0"/>
                  <w:marBottom w:val="0"/>
                  <w:divBdr>
                    <w:top w:val="none" w:sz="0" w:space="0" w:color="auto"/>
                    <w:left w:val="none" w:sz="0" w:space="0" w:color="auto"/>
                    <w:bottom w:val="none" w:sz="0" w:space="0" w:color="auto"/>
                    <w:right w:val="none" w:sz="0" w:space="0" w:color="auto"/>
                  </w:divBdr>
                </w:div>
                <w:div w:id="1480031878">
                  <w:marLeft w:val="0"/>
                  <w:marRight w:val="0"/>
                  <w:marTop w:val="0"/>
                  <w:marBottom w:val="0"/>
                  <w:divBdr>
                    <w:top w:val="single" w:sz="18" w:space="0" w:color="484848"/>
                    <w:left w:val="single" w:sz="18" w:space="0" w:color="484848"/>
                    <w:bottom w:val="single" w:sz="18" w:space="0" w:color="484848"/>
                    <w:right w:val="single" w:sz="18" w:space="0" w:color="484848"/>
                  </w:divBdr>
                </w:div>
                <w:div w:id="1658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4894">
          <w:marLeft w:val="-225"/>
          <w:marRight w:val="-225"/>
          <w:marTop w:val="0"/>
          <w:marBottom w:val="0"/>
          <w:divBdr>
            <w:top w:val="none" w:sz="0" w:space="0" w:color="auto"/>
            <w:left w:val="none" w:sz="0" w:space="0" w:color="auto"/>
            <w:bottom w:val="none" w:sz="0" w:space="0" w:color="auto"/>
            <w:right w:val="none" w:sz="0" w:space="0" w:color="auto"/>
          </w:divBdr>
        </w:div>
        <w:div w:id="2076858236">
          <w:marLeft w:val="-225"/>
          <w:marRight w:val="-225"/>
          <w:marTop w:val="0"/>
          <w:marBottom w:val="0"/>
          <w:divBdr>
            <w:top w:val="none" w:sz="0" w:space="0" w:color="auto"/>
            <w:left w:val="none" w:sz="0" w:space="0" w:color="auto"/>
            <w:bottom w:val="none" w:sz="0" w:space="0" w:color="auto"/>
            <w:right w:val="none" w:sz="0" w:space="0" w:color="auto"/>
          </w:divBdr>
        </w:div>
        <w:div w:id="1123697974">
          <w:marLeft w:val="-225"/>
          <w:marRight w:val="-225"/>
          <w:marTop w:val="0"/>
          <w:marBottom w:val="0"/>
          <w:divBdr>
            <w:top w:val="none" w:sz="0" w:space="0" w:color="auto"/>
            <w:left w:val="none" w:sz="0" w:space="0" w:color="auto"/>
            <w:bottom w:val="none" w:sz="0" w:space="0" w:color="auto"/>
            <w:right w:val="none" w:sz="0" w:space="0" w:color="auto"/>
          </w:divBdr>
        </w:div>
        <w:div w:id="1378116873">
          <w:marLeft w:val="-225"/>
          <w:marRight w:val="-225"/>
          <w:marTop w:val="0"/>
          <w:marBottom w:val="0"/>
          <w:divBdr>
            <w:top w:val="none" w:sz="0" w:space="0" w:color="auto"/>
            <w:left w:val="none" w:sz="0" w:space="0" w:color="auto"/>
            <w:bottom w:val="none" w:sz="0" w:space="0" w:color="auto"/>
            <w:right w:val="none" w:sz="0" w:space="0" w:color="auto"/>
          </w:divBdr>
        </w:div>
        <w:div w:id="844707840">
          <w:marLeft w:val="-225"/>
          <w:marRight w:val="-225"/>
          <w:marTop w:val="0"/>
          <w:marBottom w:val="0"/>
          <w:divBdr>
            <w:top w:val="none" w:sz="0" w:space="0" w:color="auto"/>
            <w:left w:val="none" w:sz="0" w:space="0" w:color="auto"/>
            <w:bottom w:val="none" w:sz="0" w:space="0" w:color="auto"/>
            <w:right w:val="none" w:sz="0" w:space="0" w:color="auto"/>
          </w:divBdr>
        </w:div>
        <w:div w:id="1692687452">
          <w:marLeft w:val="-225"/>
          <w:marRight w:val="-225"/>
          <w:marTop w:val="0"/>
          <w:marBottom w:val="0"/>
          <w:divBdr>
            <w:top w:val="none" w:sz="0" w:space="0" w:color="auto"/>
            <w:left w:val="none" w:sz="0" w:space="0" w:color="auto"/>
            <w:bottom w:val="none" w:sz="0" w:space="0" w:color="auto"/>
            <w:right w:val="none" w:sz="0" w:space="0" w:color="auto"/>
          </w:divBdr>
        </w:div>
        <w:div w:id="1739286663">
          <w:marLeft w:val="-225"/>
          <w:marRight w:val="-225"/>
          <w:marTop w:val="0"/>
          <w:marBottom w:val="0"/>
          <w:divBdr>
            <w:top w:val="none" w:sz="0" w:space="0" w:color="auto"/>
            <w:left w:val="none" w:sz="0" w:space="0" w:color="auto"/>
            <w:bottom w:val="none" w:sz="0" w:space="0" w:color="auto"/>
            <w:right w:val="none" w:sz="0" w:space="0" w:color="auto"/>
          </w:divBdr>
        </w:div>
        <w:div w:id="934284584">
          <w:marLeft w:val="-225"/>
          <w:marRight w:val="-225"/>
          <w:marTop w:val="0"/>
          <w:marBottom w:val="0"/>
          <w:divBdr>
            <w:top w:val="none" w:sz="0" w:space="0" w:color="auto"/>
            <w:left w:val="none" w:sz="0" w:space="0" w:color="auto"/>
            <w:bottom w:val="none" w:sz="0" w:space="0" w:color="auto"/>
            <w:right w:val="none" w:sz="0" w:space="0" w:color="auto"/>
          </w:divBdr>
        </w:div>
        <w:div w:id="1127547404">
          <w:marLeft w:val="-225"/>
          <w:marRight w:val="-225"/>
          <w:marTop w:val="0"/>
          <w:marBottom w:val="0"/>
          <w:divBdr>
            <w:top w:val="none" w:sz="0" w:space="0" w:color="auto"/>
            <w:left w:val="none" w:sz="0" w:space="0" w:color="auto"/>
            <w:bottom w:val="none" w:sz="0" w:space="0" w:color="auto"/>
            <w:right w:val="none" w:sz="0" w:space="0" w:color="auto"/>
          </w:divBdr>
        </w:div>
        <w:div w:id="76172950">
          <w:marLeft w:val="-225"/>
          <w:marRight w:val="-225"/>
          <w:marTop w:val="0"/>
          <w:marBottom w:val="0"/>
          <w:divBdr>
            <w:top w:val="none" w:sz="0" w:space="0" w:color="auto"/>
            <w:left w:val="none" w:sz="0" w:space="0" w:color="auto"/>
            <w:bottom w:val="none" w:sz="0" w:space="0" w:color="auto"/>
            <w:right w:val="none" w:sz="0" w:space="0" w:color="auto"/>
          </w:divBdr>
        </w:div>
        <w:div w:id="1747146829">
          <w:marLeft w:val="-225"/>
          <w:marRight w:val="-225"/>
          <w:marTop w:val="0"/>
          <w:marBottom w:val="0"/>
          <w:divBdr>
            <w:top w:val="none" w:sz="0" w:space="0" w:color="auto"/>
            <w:left w:val="none" w:sz="0" w:space="0" w:color="auto"/>
            <w:bottom w:val="none" w:sz="0" w:space="0" w:color="auto"/>
            <w:right w:val="none" w:sz="0" w:space="0" w:color="auto"/>
          </w:divBdr>
        </w:div>
        <w:div w:id="804002515">
          <w:marLeft w:val="-225"/>
          <w:marRight w:val="-225"/>
          <w:marTop w:val="0"/>
          <w:marBottom w:val="0"/>
          <w:divBdr>
            <w:top w:val="none" w:sz="0" w:space="0" w:color="auto"/>
            <w:left w:val="none" w:sz="0" w:space="0" w:color="auto"/>
            <w:bottom w:val="none" w:sz="0" w:space="0" w:color="auto"/>
            <w:right w:val="none" w:sz="0" w:space="0" w:color="auto"/>
          </w:divBdr>
        </w:div>
        <w:div w:id="376661891">
          <w:marLeft w:val="-225"/>
          <w:marRight w:val="-225"/>
          <w:marTop w:val="0"/>
          <w:marBottom w:val="0"/>
          <w:divBdr>
            <w:top w:val="none" w:sz="0" w:space="0" w:color="auto"/>
            <w:left w:val="none" w:sz="0" w:space="0" w:color="auto"/>
            <w:bottom w:val="none" w:sz="0" w:space="0" w:color="auto"/>
            <w:right w:val="none" w:sz="0" w:space="0" w:color="auto"/>
          </w:divBdr>
        </w:div>
        <w:div w:id="1011105302">
          <w:marLeft w:val="-225"/>
          <w:marRight w:val="-225"/>
          <w:marTop w:val="0"/>
          <w:marBottom w:val="0"/>
          <w:divBdr>
            <w:top w:val="none" w:sz="0" w:space="0" w:color="auto"/>
            <w:left w:val="none" w:sz="0" w:space="0" w:color="auto"/>
            <w:bottom w:val="none" w:sz="0" w:space="0" w:color="auto"/>
            <w:right w:val="none" w:sz="0" w:space="0" w:color="auto"/>
          </w:divBdr>
        </w:div>
        <w:div w:id="1834560814">
          <w:marLeft w:val="-225"/>
          <w:marRight w:val="-225"/>
          <w:marTop w:val="0"/>
          <w:marBottom w:val="0"/>
          <w:divBdr>
            <w:top w:val="none" w:sz="0" w:space="0" w:color="auto"/>
            <w:left w:val="none" w:sz="0" w:space="0" w:color="auto"/>
            <w:bottom w:val="none" w:sz="0" w:space="0" w:color="auto"/>
            <w:right w:val="none" w:sz="0" w:space="0" w:color="auto"/>
          </w:divBdr>
        </w:div>
        <w:div w:id="1196121132">
          <w:marLeft w:val="-225"/>
          <w:marRight w:val="-225"/>
          <w:marTop w:val="0"/>
          <w:marBottom w:val="0"/>
          <w:divBdr>
            <w:top w:val="none" w:sz="0" w:space="0" w:color="auto"/>
            <w:left w:val="none" w:sz="0" w:space="0" w:color="auto"/>
            <w:bottom w:val="none" w:sz="0" w:space="0" w:color="auto"/>
            <w:right w:val="none" w:sz="0" w:space="0" w:color="auto"/>
          </w:divBdr>
        </w:div>
        <w:div w:id="813523386">
          <w:marLeft w:val="-225"/>
          <w:marRight w:val="-225"/>
          <w:marTop w:val="0"/>
          <w:marBottom w:val="0"/>
          <w:divBdr>
            <w:top w:val="none" w:sz="0" w:space="0" w:color="auto"/>
            <w:left w:val="none" w:sz="0" w:space="0" w:color="auto"/>
            <w:bottom w:val="none" w:sz="0" w:space="0" w:color="auto"/>
            <w:right w:val="none" w:sz="0" w:space="0" w:color="auto"/>
          </w:divBdr>
        </w:div>
        <w:div w:id="1022631934">
          <w:marLeft w:val="-225"/>
          <w:marRight w:val="-225"/>
          <w:marTop w:val="0"/>
          <w:marBottom w:val="0"/>
          <w:divBdr>
            <w:top w:val="none" w:sz="0" w:space="0" w:color="auto"/>
            <w:left w:val="none" w:sz="0" w:space="0" w:color="auto"/>
            <w:bottom w:val="none" w:sz="0" w:space="0" w:color="auto"/>
            <w:right w:val="none" w:sz="0" w:space="0" w:color="auto"/>
          </w:divBdr>
        </w:div>
        <w:div w:id="1893420472">
          <w:marLeft w:val="-225"/>
          <w:marRight w:val="-225"/>
          <w:marTop w:val="0"/>
          <w:marBottom w:val="0"/>
          <w:divBdr>
            <w:top w:val="none" w:sz="0" w:space="0" w:color="auto"/>
            <w:left w:val="none" w:sz="0" w:space="0" w:color="auto"/>
            <w:bottom w:val="none" w:sz="0" w:space="0" w:color="auto"/>
            <w:right w:val="none" w:sz="0" w:space="0" w:color="auto"/>
          </w:divBdr>
        </w:div>
        <w:div w:id="625744319">
          <w:marLeft w:val="-225"/>
          <w:marRight w:val="-225"/>
          <w:marTop w:val="0"/>
          <w:marBottom w:val="0"/>
          <w:divBdr>
            <w:top w:val="none" w:sz="0" w:space="0" w:color="auto"/>
            <w:left w:val="none" w:sz="0" w:space="0" w:color="auto"/>
            <w:bottom w:val="none" w:sz="0" w:space="0" w:color="auto"/>
            <w:right w:val="none" w:sz="0" w:space="0" w:color="auto"/>
          </w:divBdr>
        </w:div>
        <w:div w:id="1430127634">
          <w:marLeft w:val="-225"/>
          <w:marRight w:val="-225"/>
          <w:marTop w:val="0"/>
          <w:marBottom w:val="0"/>
          <w:divBdr>
            <w:top w:val="none" w:sz="0" w:space="0" w:color="auto"/>
            <w:left w:val="none" w:sz="0" w:space="0" w:color="auto"/>
            <w:bottom w:val="none" w:sz="0" w:space="0" w:color="auto"/>
            <w:right w:val="none" w:sz="0" w:space="0" w:color="auto"/>
          </w:divBdr>
        </w:div>
        <w:div w:id="628777994">
          <w:marLeft w:val="-225"/>
          <w:marRight w:val="-225"/>
          <w:marTop w:val="0"/>
          <w:marBottom w:val="0"/>
          <w:divBdr>
            <w:top w:val="none" w:sz="0" w:space="0" w:color="auto"/>
            <w:left w:val="none" w:sz="0" w:space="0" w:color="auto"/>
            <w:bottom w:val="none" w:sz="0" w:space="0" w:color="auto"/>
            <w:right w:val="none" w:sz="0" w:space="0" w:color="auto"/>
          </w:divBdr>
        </w:div>
        <w:div w:id="1790126002">
          <w:marLeft w:val="-225"/>
          <w:marRight w:val="-225"/>
          <w:marTop w:val="0"/>
          <w:marBottom w:val="0"/>
          <w:divBdr>
            <w:top w:val="none" w:sz="0" w:space="0" w:color="auto"/>
            <w:left w:val="none" w:sz="0" w:space="0" w:color="auto"/>
            <w:bottom w:val="none" w:sz="0" w:space="0" w:color="auto"/>
            <w:right w:val="none" w:sz="0" w:space="0" w:color="auto"/>
          </w:divBdr>
        </w:div>
        <w:div w:id="1522861611">
          <w:marLeft w:val="-225"/>
          <w:marRight w:val="-225"/>
          <w:marTop w:val="0"/>
          <w:marBottom w:val="0"/>
          <w:divBdr>
            <w:top w:val="none" w:sz="0" w:space="0" w:color="auto"/>
            <w:left w:val="none" w:sz="0" w:space="0" w:color="auto"/>
            <w:bottom w:val="none" w:sz="0" w:space="0" w:color="auto"/>
            <w:right w:val="none" w:sz="0" w:space="0" w:color="auto"/>
          </w:divBdr>
        </w:div>
        <w:div w:id="434054345">
          <w:marLeft w:val="-225"/>
          <w:marRight w:val="-225"/>
          <w:marTop w:val="0"/>
          <w:marBottom w:val="0"/>
          <w:divBdr>
            <w:top w:val="none" w:sz="0" w:space="0" w:color="auto"/>
            <w:left w:val="none" w:sz="0" w:space="0" w:color="auto"/>
            <w:bottom w:val="none" w:sz="0" w:space="0" w:color="auto"/>
            <w:right w:val="none" w:sz="0" w:space="0" w:color="auto"/>
          </w:divBdr>
        </w:div>
        <w:div w:id="1057555428">
          <w:marLeft w:val="-225"/>
          <w:marRight w:val="-225"/>
          <w:marTop w:val="0"/>
          <w:marBottom w:val="0"/>
          <w:divBdr>
            <w:top w:val="none" w:sz="0" w:space="0" w:color="auto"/>
            <w:left w:val="none" w:sz="0" w:space="0" w:color="auto"/>
            <w:bottom w:val="none" w:sz="0" w:space="0" w:color="auto"/>
            <w:right w:val="none" w:sz="0" w:space="0" w:color="auto"/>
          </w:divBdr>
        </w:div>
        <w:div w:id="1534735197">
          <w:marLeft w:val="-225"/>
          <w:marRight w:val="-225"/>
          <w:marTop w:val="0"/>
          <w:marBottom w:val="0"/>
          <w:divBdr>
            <w:top w:val="none" w:sz="0" w:space="0" w:color="auto"/>
            <w:left w:val="none" w:sz="0" w:space="0" w:color="auto"/>
            <w:bottom w:val="none" w:sz="0" w:space="0" w:color="auto"/>
            <w:right w:val="none" w:sz="0" w:space="0" w:color="auto"/>
          </w:divBdr>
        </w:div>
        <w:div w:id="344985684">
          <w:marLeft w:val="-225"/>
          <w:marRight w:val="-225"/>
          <w:marTop w:val="0"/>
          <w:marBottom w:val="0"/>
          <w:divBdr>
            <w:top w:val="none" w:sz="0" w:space="0" w:color="auto"/>
            <w:left w:val="none" w:sz="0" w:space="0" w:color="auto"/>
            <w:bottom w:val="none" w:sz="0" w:space="0" w:color="auto"/>
            <w:right w:val="none" w:sz="0" w:space="0" w:color="auto"/>
          </w:divBdr>
        </w:div>
        <w:div w:id="68115638">
          <w:marLeft w:val="-225"/>
          <w:marRight w:val="-225"/>
          <w:marTop w:val="0"/>
          <w:marBottom w:val="0"/>
          <w:divBdr>
            <w:top w:val="none" w:sz="0" w:space="0" w:color="auto"/>
            <w:left w:val="none" w:sz="0" w:space="0" w:color="auto"/>
            <w:bottom w:val="none" w:sz="0" w:space="0" w:color="auto"/>
            <w:right w:val="none" w:sz="0" w:space="0" w:color="auto"/>
          </w:divBdr>
        </w:div>
        <w:div w:id="1319384218">
          <w:marLeft w:val="-225"/>
          <w:marRight w:val="-225"/>
          <w:marTop w:val="0"/>
          <w:marBottom w:val="0"/>
          <w:divBdr>
            <w:top w:val="none" w:sz="0" w:space="0" w:color="auto"/>
            <w:left w:val="none" w:sz="0" w:space="0" w:color="auto"/>
            <w:bottom w:val="none" w:sz="0" w:space="0" w:color="auto"/>
            <w:right w:val="none" w:sz="0" w:space="0" w:color="auto"/>
          </w:divBdr>
        </w:div>
        <w:div w:id="160586869">
          <w:marLeft w:val="-225"/>
          <w:marRight w:val="-225"/>
          <w:marTop w:val="0"/>
          <w:marBottom w:val="0"/>
          <w:divBdr>
            <w:top w:val="none" w:sz="0" w:space="0" w:color="auto"/>
            <w:left w:val="none" w:sz="0" w:space="0" w:color="auto"/>
            <w:bottom w:val="none" w:sz="0" w:space="0" w:color="auto"/>
            <w:right w:val="none" w:sz="0" w:space="0" w:color="auto"/>
          </w:divBdr>
        </w:div>
        <w:div w:id="234094836">
          <w:marLeft w:val="-225"/>
          <w:marRight w:val="-225"/>
          <w:marTop w:val="0"/>
          <w:marBottom w:val="0"/>
          <w:divBdr>
            <w:top w:val="none" w:sz="0" w:space="0" w:color="auto"/>
            <w:left w:val="none" w:sz="0" w:space="0" w:color="auto"/>
            <w:bottom w:val="none" w:sz="0" w:space="0" w:color="auto"/>
            <w:right w:val="none" w:sz="0" w:space="0" w:color="auto"/>
          </w:divBdr>
        </w:div>
        <w:div w:id="410858958">
          <w:marLeft w:val="-225"/>
          <w:marRight w:val="-225"/>
          <w:marTop w:val="0"/>
          <w:marBottom w:val="0"/>
          <w:divBdr>
            <w:top w:val="none" w:sz="0" w:space="0" w:color="auto"/>
            <w:left w:val="none" w:sz="0" w:space="0" w:color="auto"/>
            <w:bottom w:val="none" w:sz="0" w:space="0" w:color="auto"/>
            <w:right w:val="none" w:sz="0" w:space="0" w:color="auto"/>
          </w:divBdr>
        </w:div>
        <w:div w:id="1043096969">
          <w:marLeft w:val="-225"/>
          <w:marRight w:val="-225"/>
          <w:marTop w:val="0"/>
          <w:marBottom w:val="0"/>
          <w:divBdr>
            <w:top w:val="none" w:sz="0" w:space="0" w:color="auto"/>
            <w:left w:val="none" w:sz="0" w:space="0" w:color="auto"/>
            <w:bottom w:val="none" w:sz="0" w:space="0" w:color="auto"/>
            <w:right w:val="none" w:sz="0" w:space="0" w:color="auto"/>
          </w:divBdr>
        </w:div>
        <w:div w:id="1638728025">
          <w:marLeft w:val="-225"/>
          <w:marRight w:val="-225"/>
          <w:marTop w:val="0"/>
          <w:marBottom w:val="0"/>
          <w:divBdr>
            <w:top w:val="none" w:sz="0" w:space="0" w:color="auto"/>
            <w:left w:val="none" w:sz="0" w:space="0" w:color="auto"/>
            <w:bottom w:val="none" w:sz="0" w:space="0" w:color="auto"/>
            <w:right w:val="none" w:sz="0" w:space="0" w:color="auto"/>
          </w:divBdr>
        </w:div>
        <w:div w:id="695883416">
          <w:marLeft w:val="-225"/>
          <w:marRight w:val="-225"/>
          <w:marTop w:val="0"/>
          <w:marBottom w:val="0"/>
          <w:divBdr>
            <w:top w:val="none" w:sz="0" w:space="0" w:color="auto"/>
            <w:left w:val="none" w:sz="0" w:space="0" w:color="auto"/>
            <w:bottom w:val="none" w:sz="0" w:space="0" w:color="auto"/>
            <w:right w:val="none" w:sz="0" w:space="0" w:color="auto"/>
          </w:divBdr>
        </w:div>
        <w:div w:id="655108745">
          <w:marLeft w:val="-225"/>
          <w:marRight w:val="-225"/>
          <w:marTop w:val="0"/>
          <w:marBottom w:val="0"/>
          <w:divBdr>
            <w:top w:val="none" w:sz="0" w:space="0" w:color="auto"/>
            <w:left w:val="none" w:sz="0" w:space="0" w:color="auto"/>
            <w:bottom w:val="none" w:sz="0" w:space="0" w:color="auto"/>
            <w:right w:val="none" w:sz="0" w:space="0" w:color="auto"/>
          </w:divBdr>
        </w:div>
        <w:div w:id="1683825254">
          <w:marLeft w:val="-225"/>
          <w:marRight w:val="-225"/>
          <w:marTop w:val="0"/>
          <w:marBottom w:val="0"/>
          <w:divBdr>
            <w:top w:val="none" w:sz="0" w:space="0" w:color="auto"/>
            <w:left w:val="none" w:sz="0" w:space="0" w:color="auto"/>
            <w:bottom w:val="none" w:sz="0" w:space="0" w:color="auto"/>
            <w:right w:val="none" w:sz="0" w:space="0" w:color="auto"/>
          </w:divBdr>
        </w:div>
        <w:div w:id="729579380">
          <w:marLeft w:val="-225"/>
          <w:marRight w:val="-225"/>
          <w:marTop w:val="0"/>
          <w:marBottom w:val="0"/>
          <w:divBdr>
            <w:top w:val="none" w:sz="0" w:space="0" w:color="auto"/>
            <w:left w:val="none" w:sz="0" w:space="0" w:color="auto"/>
            <w:bottom w:val="none" w:sz="0" w:space="0" w:color="auto"/>
            <w:right w:val="none" w:sz="0" w:space="0" w:color="auto"/>
          </w:divBdr>
        </w:div>
        <w:div w:id="544564558">
          <w:marLeft w:val="-225"/>
          <w:marRight w:val="-225"/>
          <w:marTop w:val="0"/>
          <w:marBottom w:val="0"/>
          <w:divBdr>
            <w:top w:val="none" w:sz="0" w:space="0" w:color="auto"/>
            <w:left w:val="none" w:sz="0" w:space="0" w:color="auto"/>
            <w:bottom w:val="none" w:sz="0" w:space="0" w:color="auto"/>
            <w:right w:val="none" w:sz="0" w:space="0" w:color="auto"/>
          </w:divBdr>
        </w:div>
      </w:divsChild>
    </w:div>
    <w:div w:id="193271635">
      <w:bodyDiv w:val="1"/>
      <w:marLeft w:val="0"/>
      <w:marRight w:val="0"/>
      <w:marTop w:val="0"/>
      <w:marBottom w:val="0"/>
      <w:divBdr>
        <w:top w:val="none" w:sz="0" w:space="0" w:color="auto"/>
        <w:left w:val="none" w:sz="0" w:space="0" w:color="auto"/>
        <w:bottom w:val="none" w:sz="0" w:space="0" w:color="auto"/>
        <w:right w:val="none" w:sz="0" w:space="0" w:color="auto"/>
      </w:divBdr>
    </w:div>
    <w:div w:id="197158380">
      <w:bodyDiv w:val="1"/>
      <w:marLeft w:val="0"/>
      <w:marRight w:val="0"/>
      <w:marTop w:val="0"/>
      <w:marBottom w:val="0"/>
      <w:divBdr>
        <w:top w:val="none" w:sz="0" w:space="0" w:color="auto"/>
        <w:left w:val="none" w:sz="0" w:space="0" w:color="auto"/>
        <w:bottom w:val="none" w:sz="0" w:space="0" w:color="auto"/>
        <w:right w:val="none" w:sz="0" w:space="0" w:color="auto"/>
      </w:divBdr>
    </w:div>
    <w:div w:id="206182611">
      <w:bodyDiv w:val="1"/>
      <w:marLeft w:val="0"/>
      <w:marRight w:val="0"/>
      <w:marTop w:val="0"/>
      <w:marBottom w:val="0"/>
      <w:divBdr>
        <w:top w:val="none" w:sz="0" w:space="0" w:color="auto"/>
        <w:left w:val="none" w:sz="0" w:space="0" w:color="auto"/>
        <w:bottom w:val="none" w:sz="0" w:space="0" w:color="auto"/>
        <w:right w:val="none" w:sz="0" w:space="0" w:color="auto"/>
      </w:divBdr>
    </w:div>
    <w:div w:id="276451717">
      <w:bodyDiv w:val="1"/>
      <w:marLeft w:val="0"/>
      <w:marRight w:val="0"/>
      <w:marTop w:val="0"/>
      <w:marBottom w:val="0"/>
      <w:divBdr>
        <w:top w:val="none" w:sz="0" w:space="0" w:color="auto"/>
        <w:left w:val="none" w:sz="0" w:space="0" w:color="auto"/>
        <w:bottom w:val="none" w:sz="0" w:space="0" w:color="auto"/>
        <w:right w:val="none" w:sz="0" w:space="0" w:color="auto"/>
      </w:divBdr>
      <w:divsChild>
        <w:div w:id="206912299">
          <w:marLeft w:val="-225"/>
          <w:marRight w:val="-225"/>
          <w:marTop w:val="0"/>
          <w:marBottom w:val="0"/>
          <w:divBdr>
            <w:top w:val="none" w:sz="0" w:space="0" w:color="auto"/>
            <w:left w:val="none" w:sz="0" w:space="0" w:color="auto"/>
            <w:bottom w:val="none" w:sz="0" w:space="0" w:color="auto"/>
            <w:right w:val="none" w:sz="0" w:space="0" w:color="auto"/>
          </w:divBdr>
          <w:divsChild>
            <w:div w:id="309985494">
              <w:marLeft w:val="75"/>
              <w:marRight w:val="0"/>
              <w:marTop w:val="0"/>
              <w:marBottom w:val="0"/>
              <w:divBdr>
                <w:top w:val="none" w:sz="0" w:space="0" w:color="auto"/>
                <w:left w:val="none" w:sz="0" w:space="0" w:color="auto"/>
                <w:bottom w:val="none" w:sz="0" w:space="0" w:color="auto"/>
                <w:right w:val="none" w:sz="0" w:space="0" w:color="auto"/>
              </w:divBdr>
              <w:divsChild>
                <w:div w:id="574240151">
                  <w:marLeft w:val="0"/>
                  <w:marRight w:val="0"/>
                  <w:marTop w:val="0"/>
                  <w:marBottom w:val="0"/>
                  <w:divBdr>
                    <w:top w:val="none" w:sz="0" w:space="0" w:color="auto"/>
                    <w:left w:val="none" w:sz="0" w:space="0" w:color="auto"/>
                    <w:bottom w:val="none" w:sz="0" w:space="0" w:color="auto"/>
                    <w:right w:val="none" w:sz="0" w:space="0" w:color="auto"/>
                  </w:divBdr>
                </w:div>
                <w:div w:id="1254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92235">
          <w:marLeft w:val="-225"/>
          <w:marRight w:val="-225"/>
          <w:marTop w:val="0"/>
          <w:marBottom w:val="0"/>
          <w:divBdr>
            <w:top w:val="none" w:sz="0" w:space="0" w:color="auto"/>
            <w:left w:val="none" w:sz="0" w:space="0" w:color="auto"/>
            <w:bottom w:val="none" w:sz="0" w:space="0" w:color="auto"/>
            <w:right w:val="none" w:sz="0" w:space="0" w:color="auto"/>
          </w:divBdr>
        </w:div>
      </w:divsChild>
    </w:div>
    <w:div w:id="357851237">
      <w:bodyDiv w:val="1"/>
      <w:marLeft w:val="0"/>
      <w:marRight w:val="0"/>
      <w:marTop w:val="0"/>
      <w:marBottom w:val="0"/>
      <w:divBdr>
        <w:top w:val="none" w:sz="0" w:space="0" w:color="auto"/>
        <w:left w:val="none" w:sz="0" w:space="0" w:color="auto"/>
        <w:bottom w:val="none" w:sz="0" w:space="0" w:color="auto"/>
        <w:right w:val="none" w:sz="0" w:space="0" w:color="auto"/>
      </w:divBdr>
      <w:divsChild>
        <w:div w:id="309601637">
          <w:marLeft w:val="0"/>
          <w:marRight w:val="0"/>
          <w:marTop w:val="0"/>
          <w:marBottom w:val="0"/>
          <w:divBdr>
            <w:top w:val="none" w:sz="0" w:space="0" w:color="auto"/>
            <w:left w:val="none" w:sz="0" w:space="0" w:color="auto"/>
            <w:bottom w:val="none" w:sz="0" w:space="0" w:color="auto"/>
            <w:right w:val="none" w:sz="0" w:space="0" w:color="auto"/>
          </w:divBdr>
        </w:div>
        <w:div w:id="404303695">
          <w:marLeft w:val="0"/>
          <w:marRight w:val="0"/>
          <w:marTop w:val="0"/>
          <w:marBottom w:val="0"/>
          <w:divBdr>
            <w:top w:val="none" w:sz="0" w:space="0" w:color="auto"/>
            <w:left w:val="none" w:sz="0" w:space="0" w:color="auto"/>
            <w:bottom w:val="none" w:sz="0" w:space="0" w:color="auto"/>
            <w:right w:val="none" w:sz="0" w:space="0" w:color="auto"/>
          </w:divBdr>
        </w:div>
      </w:divsChild>
    </w:div>
    <w:div w:id="383412544">
      <w:bodyDiv w:val="1"/>
      <w:marLeft w:val="0"/>
      <w:marRight w:val="0"/>
      <w:marTop w:val="0"/>
      <w:marBottom w:val="0"/>
      <w:divBdr>
        <w:top w:val="none" w:sz="0" w:space="0" w:color="auto"/>
        <w:left w:val="none" w:sz="0" w:space="0" w:color="auto"/>
        <w:bottom w:val="none" w:sz="0" w:space="0" w:color="auto"/>
        <w:right w:val="none" w:sz="0" w:space="0" w:color="auto"/>
      </w:divBdr>
    </w:div>
    <w:div w:id="445007763">
      <w:bodyDiv w:val="1"/>
      <w:marLeft w:val="0"/>
      <w:marRight w:val="0"/>
      <w:marTop w:val="0"/>
      <w:marBottom w:val="0"/>
      <w:divBdr>
        <w:top w:val="none" w:sz="0" w:space="0" w:color="auto"/>
        <w:left w:val="none" w:sz="0" w:space="0" w:color="auto"/>
        <w:bottom w:val="none" w:sz="0" w:space="0" w:color="auto"/>
        <w:right w:val="none" w:sz="0" w:space="0" w:color="auto"/>
      </w:divBdr>
      <w:divsChild>
        <w:div w:id="925841435">
          <w:marLeft w:val="0"/>
          <w:marRight w:val="0"/>
          <w:marTop w:val="0"/>
          <w:marBottom w:val="0"/>
          <w:divBdr>
            <w:top w:val="none" w:sz="0" w:space="0" w:color="auto"/>
            <w:left w:val="none" w:sz="0" w:space="0" w:color="auto"/>
            <w:bottom w:val="none" w:sz="0" w:space="0" w:color="auto"/>
            <w:right w:val="none" w:sz="0" w:space="0" w:color="auto"/>
          </w:divBdr>
        </w:div>
      </w:divsChild>
    </w:div>
    <w:div w:id="507721073">
      <w:bodyDiv w:val="1"/>
      <w:marLeft w:val="0"/>
      <w:marRight w:val="0"/>
      <w:marTop w:val="0"/>
      <w:marBottom w:val="0"/>
      <w:divBdr>
        <w:top w:val="none" w:sz="0" w:space="0" w:color="auto"/>
        <w:left w:val="none" w:sz="0" w:space="0" w:color="auto"/>
        <w:bottom w:val="none" w:sz="0" w:space="0" w:color="auto"/>
        <w:right w:val="none" w:sz="0" w:space="0" w:color="auto"/>
      </w:divBdr>
    </w:div>
    <w:div w:id="544607854">
      <w:bodyDiv w:val="1"/>
      <w:marLeft w:val="0"/>
      <w:marRight w:val="0"/>
      <w:marTop w:val="0"/>
      <w:marBottom w:val="0"/>
      <w:divBdr>
        <w:top w:val="none" w:sz="0" w:space="0" w:color="auto"/>
        <w:left w:val="none" w:sz="0" w:space="0" w:color="auto"/>
        <w:bottom w:val="none" w:sz="0" w:space="0" w:color="auto"/>
        <w:right w:val="none" w:sz="0" w:space="0" w:color="auto"/>
      </w:divBdr>
    </w:div>
    <w:div w:id="660546135">
      <w:bodyDiv w:val="1"/>
      <w:marLeft w:val="0"/>
      <w:marRight w:val="0"/>
      <w:marTop w:val="0"/>
      <w:marBottom w:val="0"/>
      <w:divBdr>
        <w:top w:val="none" w:sz="0" w:space="0" w:color="auto"/>
        <w:left w:val="none" w:sz="0" w:space="0" w:color="auto"/>
        <w:bottom w:val="none" w:sz="0" w:space="0" w:color="auto"/>
        <w:right w:val="none" w:sz="0" w:space="0" w:color="auto"/>
      </w:divBdr>
    </w:div>
    <w:div w:id="674960975">
      <w:bodyDiv w:val="1"/>
      <w:marLeft w:val="0"/>
      <w:marRight w:val="0"/>
      <w:marTop w:val="0"/>
      <w:marBottom w:val="0"/>
      <w:divBdr>
        <w:top w:val="none" w:sz="0" w:space="0" w:color="auto"/>
        <w:left w:val="none" w:sz="0" w:space="0" w:color="auto"/>
        <w:bottom w:val="none" w:sz="0" w:space="0" w:color="auto"/>
        <w:right w:val="none" w:sz="0" w:space="0" w:color="auto"/>
      </w:divBdr>
    </w:div>
    <w:div w:id="768889564">
      <w:bodyDiv w:val="1"/>
      <w:marLeft w:val="0"/>
      <w:marRight w:val="0"/>
      <w:marTop w:val="0"/>
      <w:marBottom w:val="0"/>
      <w:divBdr>
        <w:top w:val="none" w:sz="0" w:space="0" w:color="auto"/>
        <w:left w:val="none" w:sz="0" w:space="0" w:color="auto"/>
        <w:bottom w:val="none" w:sz="0" w:space="0" w:color="auto"/>
        <w:right w:val="none" w:sz="0" w:space="0" w:color="auto"/>
      </w:divBdr>
    </w:div>
    <w:div w:id="813374184">
      <w:bodyDiv w:val="1"/>
      <w:marLeft w:val="0"/>
      <w:marRight w:val="0"/>
      <w:marTop w:val="0"/>
      <w:marBottom w:val="0"/>
      <w:divBdr>
        <w:top w:val="none" w:sz="0" w:space="0" w:color="auto"/>
        <w:left w:val="none" w:sz="0" w:space="0" w:color="auto"/>
        <w:bottom w:val="none" w:sz="0" w:space="0" w:color="auto"/>
        <w:right w:val="none" w:sz="0" w:space="0" w:color="auto"/>
      </w:divBdr>
    </w:div>
    <w:div w:id="888758255">
      <w:bodyDiv w:val="1"/>
      <w:marLeft w:val="0"/>
      <w:marRight w:val="0"/>
      <w:marTop w:val="0"/>
      <w:marBottom w:val="0"/>
      <w:divBdr>
        <w:top w:val="none" w:sz="0" w:space="0" w:color="auto"/>
        <w:left w:val="none" w:sz="0" w:space="0" w:color="auto"/>
        <w:bottom w:val="none" w:sz="0" w:space="0" w:color="auto"/>
        <w:right w:val="none" w:sz="0" w:space="0" w:color="auto"/>
      </w:divBdr>
      <w:divsChild>
        <w:div w:id="1076705547">
          <w:marLeft w:val="-225"/>
          <w:marRight w:val="-225"/>
          <w:marTop w:val="0"/>
          <w:marBottom w:val="0"/>
          <w:divBdr>
            <w:top w:val="none" w:sz="0" w:space="0" w:color="auto"/>
            <w:left w:val="none" w:sz="0" w:space="0" w:color="auto"/>
            <w:bottom w:val="none" w:sz="0" w:space="0" w:color="auto"/>
            <w:right w:val="none" w:sz="0" w:space="0" w:color="auto"/>
          </w:divBdr>
          <w:divsChild>
            <w:div w:id="490370802">
              <w:marLeft w:val="75"/>
              <w:marRight w:val="0"/>
              <w:marTop w:val="0"/>
              <w:marBottom w:val="0"/>
              <w:divBdr>
                <w:top w:val="none" w:sz="0" w:space="0" w:color="auto"/>
                <w:left w:val="none" w:sz="0" w:space="0" w:color="auto"/>
                <w:bottom w:val="none" w:sz="0" w:space="0" w:color="auto"/>
                <w:right w:val="none" w:sz="0" w:space="0" w:color="auto"/>
              </w:divBdr>
              <w:divsChild>
                <w:div w:id="1352561450">
                  <w:marLeft w:val="0"/>
                  <w:marRight w:val="0"/>
                  <w:marTop w:val="0"/>
                  <w:marBottom w:val="0"/>
                  <w:divBdr>
                    <w:top w:val="single" w:sz="18" w:space="0" w:color="484848"/>
                    <w:left w:val="single" w:sz="18" w:space="0" w:color="484848"/>
                    <w:bottom w:val="single" w:sz="18" w:space="0" w:color="484848"/>
                    <w:right w:val="single" w:sz="18" w:space="0" w:color="484848"/>
                  </w:divBdr>
                </w:div>
                <w:div w:id="809858602">
                  <w:marLeft w:val="0"/>
                  <w:marRight w:val="0"/>
                  <w:marTop w:val="0"/>
                  <w:marBottom w:val="0"/>
                  <w:divBdr>
                    <w:top w:val="none" w:sz="0" w:space="0" w:color="auto"/>
                    <w:left w:val="none" w:sz="0" w:space="0" w:color="auto"/>
                    <w:bottom w:val="none" w:sz="0" w:space="0" w:color="auto"/>
                    <w:right w:val="none" w:sz="0" w:space="0" w:color="auto"/>
                  </w:divBdr>
                </w:div>
                <w:div w:id="336230516">
                  <w:marLeft w:val="0"/>
                  <w:marRight w:val="0"/>
                  <w:marTop w:val="0"/>
                  <w:marBottom w:val="0"/>
                  <w:divBdr>
                    <w:top w:val="single" w:sz="18" w:space="0" w:color="484848"/>
                    <w:left w:val="single" w:sz="18" w:space="0" w:color="484848"/>
                    <w:bottom w:val="single" w:sz="18" w:space="0" w:color="484848"/>
                    <w:right w:val="single" w:sz="18" w:space="0" w:color="484848"/>
                  </w:divBdr>
                </w:div>
                <w:div w:id="65090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2619">
          <w:marLeft w:val="-225"/>
          <w:marRight w:val="-225"/>
          <w:marTop w:val="0"/>
          <w:marBottom w:val="0"/>
          <w:divBdr>
            <w:top w:val="none" w:sz="0" w:space="0" w:color="auto"/>
            <w:left w:val="none" w:sz="0" w:space="0" w:color="auto"/>
            <w:bottom w:val="none" w:sz="0" w:space="0" w:color="auto"/>
            <w:right w:val="none" w:sz="0" w:space="0" w:color="auto"/>
          </w:divBdr>
        </w:div>
        <w:div w:id="977295202">
          <w:marLeft w:val="-225"/>
          <w:marRight w:val="-225"/>
          <w:marTop w:val="0"/>
          <w:marBottom w:val="0"/>
          <w:divBdr>
            <w:top w:val="none" w:sz="0" w:space="0" w:color="auto"/>
            <w:left w:val="none" w:sz="0" w:space="0" w:color="auto"/>
            <w:bottom w:val="none" w:sz="0" w:space="0" w:color="auto"/>
            <w:right w:val="none" w:sz="0" w:space="0" w:color="auto"/>
          </w:divBdr>
        </w:div>
        <w:div w:id="2028408748">
          <w:marLeft w:val="-225"/>
          <w:marRight w:val="-225"/>
          <w:marTop w:val="0"/>
          <w:marBottom w:val="0"/>
          <w:divBdr>
            <w:top w:val="none" w:sz="0" w:space="0" w:color="auto"/>
            <w:left w:val="none" w:sz="0" w:space="0" w:color="auto"/>
            <w:bottom w:val="none" w:sz="0" w:space="0" w:color="auto"/>
            <w:right w:val="none" w:sz="0" w:space="0" w:color="auto"/>
          </w:divBdr>
        </w:div>
        <w:div w:id="1152404660">
          <w:marLeft w:val="-225"/>
          <w:marRight w:val="-225"/>
          <w:marTop w:val="0"/>
          <w:marBottom w:val="0"/>
          <w:divBdr>
            <w:top w:val="none" w:sz="0" w:space="0" w:color="auto"/>
            <w:left w:val="none" w:sz="0" w:space="0" w:color="auto"/>
            <w:bottom w:val="none" w:sz="0" w:space="0" w:color="auto"/>
            <w:right w:val="none" w:sz="0" w:space="0" w:color="auto"/>
          </w:divBdr>
        </w:div>
        <w:div w:id="580338816">
          <w:marLeft w:val="-225"/>
          <w:marRight w:val="-225"/>
          <w:marTop w:val="0"/>
          <w:marBottom w:val="0"/>
          <w:divBdr>
            <w:top w:val="none" w:sz="0" w:space="0" w:color="auto"/>
            <w:left w:val="none" w:sz="0" w:space="0" w:color="auto"/>
            <w:bottom w:val="none" w:sz="0" w:space="0" w:color="auto"/>
            <w:right w:val="none" w:sz="0" w:space="0" w:color="auto"/>
          </w:divBdr>
        </w:div>
        <w:div w:id="1878539186">
          <w:marLeft w:val="-225"/>
          <w:marRight w:val="-225"/>
          <w:marTop w:val="0"/>
          <w:marBottom w:val="0"/>
          <w:divBdr>
            <w:top w:val="none" w:sz="0" w:space="0" w:color="auto"/>
            <w:left w:val="none" w:sz="0" w:space="0" w:color="auto"/>
            <w:bottom w:val="none" w:sz="0" w:space="0" w:color="auto"/>
            <w:right w:val="none" w:sz="0" w:space="0" w:color="auto"/>
          </w:divBdr>
        </w:div>
        <w:div w:id="788666761">
          <w:marLeft w:val="-225"/>
          <w:marRight w:val="-225"/>
          <w:marTop w:val="0"/>
          <w:marBottom w:val="0"/>
          <w:divBdr>
            <w:top w:val="none" w:sz="0" w:space="0" w:color="auto"/>
            <w:left w:val="none" w:sz="0" w:space="0" w:color="auto"/>
            <w:bottom w:val="none" w:sz="0" w:space="0" w:color="auto"/>
            <w:right w:val="none" w:sz="0" w:space="0" w:color="auto"/>
          </w:divBdr>
        </w:div>
        <w:div w:id="690566319">
          <w:marLeft w:val="-225"/>
          <w:marRight w:val="-225"/>
          <w:marTop w:val="0"/>
          <w:marBottom w:val="0"/>
          <w:divBdr>
            <w:top w:val="none" w:sz="0" w:space="0" w:color="auto"/>
            <w:left w:val="none" w:sz="0" w:space="0" w:color="auto"/>
            <w:bottom w:val="none" w:sz="0" w:space="0" w:color="auto"/>
            <w:right w:val="none" w:sz="0" w:space="0" w:color="auto"/>
          </w:divBdr>
        </w:div>
        <w:div w:id="1152797494">
          <w:marLeft w:val="-225"/>
          <w:marRight w:val="-225"/>
          <w:marTop w:val="0"/>
          <w:marBottom w:val="0"/>
          <w:divBdr>
            <w:top w:val="none" w:sz="0" w:space="0" w:color="auto"/>
            <w:left w:val="none" w:sz="0" w:space="0" w:color="auto"/>
            <w:bottom w:val="none" w:sz="0" w:space="0" w:color="auto"/>
            <w:right w:val="none" w:sz="0" w:space="0" w:color="auto"/>
          </w:divBdr>
        </w:div>
        <w:div w:id="50352443">
          <w:marLeft w:val="-225"/>
          <w:marRight w:val="-225"/>
          <w:marTop w:val="0"/>
          <w:marBottom w:val="0"/>
          <w:divBdr>
            <w:top w:val="none" w:sz="0" w:space="0" w:color="auto"/>
            <w:left w:val="none" w:sz="0" w:space="0" w:color="auto"/>
            <w:bottom w:val="none" w:sz="0" w:space="0" w:color="auto"/>
            <w:right w:val="none" w:sz="0" w:space="0" w:color="auto"/>
          </w:divBdr>
        </w:div>
        <w:div w:id="1742751247">
          <w:marLeft w:val="-225"/>
          <w:marRight w:val="-225"/>
          <w:marTop w:val="0"/>
          <w:marBottom w:val="0"/>
          <w:divBdr>
            <w:top w:val="none" w:sz="0" w:space="0" w:color="auto"/>
            <w:left w:val="none" w:sz="0" w:space="0" w:color="auto"/>
            <w:bottom w:val="none" w:sz="0" w:space="0" w:color="auto"/>
            <w:right w:val="none" w:sz="0" w:space="0" w:color="auto"/>
          </w:divBdr>
        </w:div>
        <w:div w:id="1323653865">
          <w:marLeft w:val="-225"/>
          <w:marRight w:val="-225"/>
          <w:marTop w:val="0"/>
          <w:marBottom w:val="0"/>
          <w:divBdr>
            <w:top w:val="none" w:sz="0" w:space="0" w:color="auto"/>
            <w:left w:val="none" w:sz="0" w:space="0" w:color="auto"/>
            <w:bottom w:val="none" w:sz="0" w:space="0" w:color="auto"/>
            <w:right w:val="none" w:sz="0" w:space="0" w:color="auto"/>
          </w:divBdr>
        </w:div>
        <w:div w:id="885262296">
          <w:marLeft w:val="-225"/>
          <w:marRight w:val="-225"/>
          <w:marTop w:val="0"/>
          <w:marBottom w:val="0"/>
          <w:divBdr>
            <w:top w:val="none" w:sz="0" w:space="0" w:color="auto"/>
            <w:left w:val="none" w:sz="0" w:space="0" w:color="auto"/>
            <w:bottom w:val="none" w:sz="0" w:space="0" w:color="auto"/>
            <w:right w:val="none" w:sz="0" w:space="0" w:color="auto"/>
          </w:divBdr>
        </w:div>
        <w:div w:id="2135177388">
          <w:marLeft w:val="-225"/>
          <w:marRight w:val="-225"/>
          <w:marTop w:val="0"/>
          <w:marBottom w:val="0"/>
          <w:divBdr>
            <w:top w:val="none" w:sz="0" w:space="0" w:color="auto"/>
            <w:left w:val="none" w:sz="0" w:space="0" w:color="auto"/>
            <w:bottom w:val="none" w:sz="0" w:space="0" w:color="auto"/>
            <w:right w:val="none" w:sz="0" w:space="0" w:color="auto"/>
          </w:divBdr>
        </w:div>
        <w:div w:id="1046295256">
          <w:marLeft w:val="-225"/>
          <w:marRight w:val="-225"/>
          <w:marTop w:val="0"/>
          <w:marBottom w:val="0"/>
          <w:divBdr>
            <w:top w:val="none" w:sz="0" w:space="0" w:color="auto"/>
            <w:left w:val="none" w:sz="0" w:space="0" w:color="auto"/>
            <w:bottom w:val="none" w:sz="0" w:space="0" w:color="auto"/>
            <w:right w:val="none" w:sz="0" w:space="0" w:color="auto"/>
          </w:divBdr>
        </w:div>
        <w:div w:id="436684210">
          <w:marLeft w:val="-225"/>
          <w:marRight w:val="-225"/>
          <w:marTop w:val="0"/>
          <w:marBottom w:val="0"/>
          <w:divBdr>
            <w:top w:val="none" w:sz="0" w:space="0" w:color="auto"/>
            <w:left w:val="none" w:sz="0" w:space="0" w:color="auto"/>
            <w:bottom w:val="none" w:sz="0" w:space="0" w:color="auto"/>
            <w:right w:val="none" w:sz="0" w:space="0" w:color="auto"/>
          </w:divBdr>
        </w:div>
        <w:div w:id="1197043087">
          <w:marLeft w:val="-225"/>
          <w:marRight w:val="-225"/>
          <w:marTop w:val="0"/>
          <w:marBottom w:val="0"/>
          <w:divBdr>
            <w:top w:val="none" w:sz="0" w:space="0" w:color="auto"/>
            <w:left w:val="none" w:sz="0" w:space="0" w:color="auto"/>
            <w:bottom w:val="none" w:sz="0" w:space="0" w:color="auto"/>
            <w:right w:val="none" w:sz="0" w:space="0" w:color="auto"/>
          </w:divBdr>
        </w:div>
        <w:div w:id="1005132726">
          <w:marLeft w:val="-225"/>
          <w:marRight w:val="-225"/>
          <w:marTop w:val="0"/>
          <w:marBottom w:val="0"/>
          <w:divBdr>
            <w:top w:val="none" w:sz="0" w:space="0" w:color="auto"/>
            <w:left w:val="none" w:sz="0" w:space="0" w:color="auto"/>
            <w:bottom w:val="none" w:sz="0" w:space="0" w:color="auto"/>
            <w:right w:val="none" w:sz="0" w:space="0" w:color="auto"/>
          </w:divBdr>
        </w:div>
        <w:div w:id="538398162">
          <w:marLeft w:val="-225"/>
          <w:marRight w:val="-225"/>
          <w:marTop w:val="0"/>
          <w:marBottom w:val="0"/>
          <w:divBdr>
            <w:top w:val="none" w:sz="0" w:space="0" w:color="auto"/>
            <w:left w:val="none" w:sz="0" w:space="0" w:color="auto"/>
            <w:bottom w:val="none" w:sz="0" w:space="0" w:color="auto"/>
            <w:right w:val="none" w:sz="0" w:space="0" w:color="auto"/>
          </w:divBdr>
        </w:div>
        <w:div w:id="30882496">
          <w:marLeft w:val="-225"/>
          <w:marRight w:val="-225"/>
          <w:marTop w:val="0"/>
          <w:marBottom w:val="0"/>
          <w:divBdr>
            <w:top w:val="none" w:sz="0" w:space="0" w:color="auto"/>
            <w:left w:val="none" w:sz="0" w:space="0" w:color="auto"/>
            <w:bottom w:val="none" w:sz="0" w:space="0" w:color="auto"/>
            <w:right w:val="none" w:sz="0" w:space="0" w:color="auto"/>
          </w:divBdr>
        </w:div>
        <w:div w:id="1756513821">
          <w:marLeft w:val="-225"/>
          <w:marRight w:val="-225"/>
          <w:marTop w:val="0"/>
          <w:marBottom w:val="0"/>
          <w:divBdr>
            <w:top w:val="none" w:sz="0" w:space="0" w:color="auto"/>
            <w:left w:val="none" w:sz="0" w:space="0" w:color="auto"/>
            <w:bottom w:val="none" w:sz="0" w:space="0" w:color="auto"/>
            <w:right w:val="none" w:sz="0" w:space="0" w:color="auto"/>
          </w:divBdr>
        </w:div>
        <w:div w:id="1817454792">
          <w:marLeft w:val="-225"/>
          <w:marRight w:val="-225"/>
          <w:marTop w:val="0"/>
          <w:marBottom w:val="0"/>
          <w:divBdr>
            <w:top w:val="none" w:sz="0" w:space="0" w:color="auto"/>
            <w:left w:val="none" w:sz="0" w:space="0" w:color="auto"/>
            <w:bottom w:val="none" w:sz="0" w:space="0" w:color="auto"/>
            <w:right w:val="none" w:sz="0" w:space="0" w:color="auto"/>
          </w:divBdr>
        </w:div>
        <w:div w:id="600996522">
          <w:marLeft w:val="-225"/>
          <w:marRight w:val="-225"/>
          <w:marTop w:val="0"/>
          <w:marBottom w:val="0"/>
          <w:divBdr>
            <w:top w:val="none" w:sz="0" w:space="0" w:color="auto"/>
            <w:left w:val="none" w:sz="0" w:space="0" w:color="auto"/>
            <w:bottom w:val="none" w:sz="0" w:space="0" w:color="auto"/>
            <w:right w:val="none" w:sz="0" w:space="0" w:color="auto"/>
          </w:divBdr>
        </w:div>
        <w:div w:id="1754665495">
          <w:marLeft w:val="-225"/>
          <w:marRight w:val="-225"/>
          <w:marTop w:val="0"/>
          <w:marBottom w:val="0"/>
          <w:divBdr>
            <w:top w:val="none" w:sz="0" w:space="0" w:color="auto"/>
            <w:left w:val="none" w:sz="0" w:space="0" w:color="auto"/>
            <w:bottom w:val="none" w:sz="0" w:space="0" w:color="auto"/>
            <w:right w:val="none" w:sz="0" w:space="0" w:color="auto"/>
          </w:divBdr>
        </w:div>
        <w:div w:id="2006743065">
          <w:marLeft w:val="-225"/>
          <w:marRight w:val="-225"/>
          <w:marTop w:val="0"/>
          <w:marBottom w:val="0"/>
          <w:divBdr>
            <w:top w:val="none" w:sz="0" w:space="0" w:color="auto"/>
            <w:left w:val="none" w:sz="0" w:space="0" w:color="auto"/>
            <w:bottom w:val="none" w:sz="0" w:space="0" w:color="auto"/>
            <w:right w:val="none" w:sz="0" w:space="0" w:color="auto"/>
          </w:divBdr>
        </w:div>
        <w:div w:id="184638635">
          <w:marLeft w:val="-225"/>
          <w:marRight w:val="-225"/>
          <w:marTop w:val="0"/>
          <w:marBottom w:val="0"/>
          <w:divBdr>
            <w:top w:val="none" w:sz="0" w:space="0" w:color="auto"/>
            <w:left w:val="none" w:sz="0" w:space="0" w:color="auto"/>
            <w:bottom w:val="none" w:sz="0" w:space="0" w:color="auto"/>
            <w:right w:val="none" w:sz="0" w:space="0" w:color="auto"/>
          </w:divBdr>
        </w:div>
        <w:div w:id="611983859">
          <w:marLeft w:val="-225"/>
          <w:marRight w:val="-225"/>
          <w:marTop w:val="0"/>
          <w:marBottom w:val="0"/>
          <w:divBdr>
            <w:top w:val="none" w:sz="0" w:space="0" w:color="auto"/>
            <w:left w:val="none" w:sz="0" w:space="0" w:color="auto"/>
            <w:bottom w:val="none" w:sz="0" w:space="0" w:color="auto"/>
            <w:right w:val="none" w:sz="0" w:space="0" w:color="auto"/>
          </w:divBdr>
        </w:div>
        <w:div w:id="2031376729">
          <w:marLeft w:val="-225"/>
          <w:marRight w:val="-225"/>
          <w:marTop w:val="0"/>
          <w:marBottom w:val="0"/>
          <w:divBdr>
            <w:top w:val="none" w:sz="0" w:space="0" w:color="auto"/>
            <w:left w:val="none" w:sz="0" w:space="0" w:color="auto"/>
            <w:bottom w:val="none" w:sz="0" w:space="0" w:color="auto"/>
            <w:right w:val="none" w:sz="0" w:space="0" w:color="auto"/>
          </w:divBdr>
        </w:div>
        <w:div w:id="1382900049">
          <w:marLeft w:val="-225"/>
          <w:marRight w:val="-225"/>
          <w:marTop w:val="0"/>
          <w:marBottom w:val="0"/>
          <w:divBdr>
            <w:top w:val="none" w:sz="0" w:space="0" w:color="auto"/>
            <w:left w:val="none" w:sz="0" w:space="0" w:color="auto"/>
            <w:bottom w:val="none" w:sz="0" w:space="0" w:color="auto"/>
            <w:right w:val="none" w:sz="0" w:space="0" w:color="auto"/>
          </w:divBdr>
        </w:div>
        <w:div w:id="7492218">
          <w:marLeft w:val="-225"/>
          <w:marRight w:val="-225"/>
          <w:marTop w:val="0"/>
          <w:marBottom w:val="0"/>
          <w:divBdr>
            <w:top w:val="none" w:sz="0" w:space="0" w:color="auto"/>
            <w:left w:val="none" w:sz="0" w:space="0" w:color="auto"/>
            <w:bottom w:val="none" w:sz="0" w:space="0" w:color="auto"/>
            <w:right w:val="none" w:sz="0" w:space="0" w:color="auto"/>
          </w:divBdr>
        </w:div>
        <w:div w:id="675377908">
          <w:marLeft w:val="-225"/>
          <w:marRight w:val="-225"/>
          <w:marTop w:val="0"/>
          <w:marBottom w:val="0"/>
          <w:divBdr>
            <w:top w:val="none" w:sz="0" w:space="0" w:color="auto"/>
            <w:left w:val="none" w:sz="0" w:space="0" w:color="auto"/>
            <w:bottom w:val="none" w:sz="0" w:space="0" w:color="auto"/>
            <w:right w:val="none" w:sz="0" w:space="0" w:color="auto"/>
          </w:divBdr>
        </w:div>
        <w:div w:id="935819863">
          <w:marLeft w:val="-225"/>
          <w:marRight w:val="-225"/>
          <w:marTop w:val="0"/>
          <w:marBottom w:val="0"/>
          <w:divBdr>
            <w:top w:val="none" w:sz="0" w:space="0" w:color="auto"/>
            <w:left w:val="none" w:sz="0" w:space="0" w:color="auto"/>
            <w:bottom w:val="none" w:sz="0" w:space="0" w:color="auto"/>
            <w:right w:val="none" w:sz="0" w:space="0" w:color="auto"/>
          </w:divBdr>
        </w:div>
        <w:div w:id="418329501">
          <w:marLeft w:val="-225"/>
          <w:marRight w:val="-225"/>
          <w:marTop w:val="0"/>
          <w:marBottom w:val="0"/>
          <w:divBdr>
            <w:top w:val="none" w:sz="0" w:space="0" w:color="auto"/>
            <w:left w:val="none" w:sz="0" w:space="0" w:color="auto"/>
            <w:bottom w:val="none" w:sz="0" w:space="0" w:color="auto"/>
            <w:right w:val="none" w:sz="0" w:space="0" w:color="auto"/>
          </w:divBdr>
        </w:div>
        <w:div w:id="638732834">
          <w:marLeft w:val="-225"/>
          <w:marRight w:val="-225"/>
          <w:marTop w:val="0"/>
          <w:marBottom w:val="0"/>
          <w:divBdr>
            <w:top w:val="none" w:sz="0" w:space="0" w:color="auto"/>
            <w:left w:val="none" w:sz="0" w:space="0" w:color="auto"/>
            <w:bottom w:val="none" w:sz="0" w:space="0" w:color="auto"/>
            <w:right w:val="none" w:sz="0" w:space="0" w:color="auto"/>
          </w:divBdr>
        </w:div>
        <w:div w:id="431317117">
          <w:marLeft w:val="-225"/>
          <w:marRight w:val="-225"/>
          <w:marTop w:val="0"/>
          <w:marBottom w:val="0"/>
          <w:divBdr>
            <w:top w:val="none" w:sz="0" w:space="0" w:color="auto"/>
            <w:left w:val="none" w:sz="0" w:space="0" w:color="auto"/>
            <w:bottom w:val="none" w:sz="0" w:space="0" w:color="auto"/>
            <w:right w:val="none" w:sz="0" w:space="0" w:color="auto"/>
          </w:divBdr>
        </w:div>
        <w:div w:id="1357996871">
          <w:marLeft w:val="-225"/>
          <w:marRight w:val="-225"/>
          <w:marTop w:val="0"/>
          <w:marBottom w:val="0"/>
          <w:divBdr>
            <w:top w:val="none" w:sz="0" w:space="0" w:color="auto"/>
            <w:left w:val="none" w:sz="0" w:space="0" w:color="auto"/>
            <w:bottom w:val="none" w:sz="0" w:space="0" w:color="auto"/>
            <w:right w:val="none" w:sz="0" w:space="0" w:color="auto"/>
          </w:divBdr>
        </w:div>
        <w:div w:id="1235042323">
          <w:marLeft w:val="-225"/>
          <w:marRight w:val="-225"/>
          <w:marTop w:val="0"/>
          <w:marBottom w:val="0"/>
          <w:divBdr>
            <w:top w:val="none" w:sz="0" w:space="0" w:color="auto"/>
            <w:left w:val="none" w:sz="0" w:space="0" w:color="auto"/>
            <w:bottom w:val="none" w:sz="0" w:space="0" w:color="auto"/>
            <w:right w:val="none" w:sz="0" w:space="0" w:color="auto"/>
          </w:divBdr>
        </w:div>
        <w:div w:id="615061965">
          <w:marLeft w:val="-225"/>
          <w:marRight w:val="-225"/>
          <w:marTop w:val="0"/>
          <w:marBottom w:val="0"/>
          <w:divBdr>
            <w:top w:val="none" w:sz="0" w:space="0" w:color="auto"/>
            <w:left w:val="none" w:sz="0" w:space="0" w:color="auto"/>
            <w:bottom w:val="none" w:sz="0" w:space="0" w:color="auto"/>
            <w:right w:val="none" w:sz="0" w:space="0" w:color="auto"/>
          </w:divBdr>
        </w:div>
        <w:div w:id="1727024789">
          <w:marLeft w:val="-225"/>
          <w:marRight w:val="-225"/>
          <w:marTop w:val="0"/>
          <w:marBottom w:val="0"/>
          <w:divBdr>
            <w:top w:val="none" w:sz="0" w:space="0" w:color="auto"/>
            <w:left w:val="none" w:sz="0" w:space="0" w:color="auto"/>
            <w:bottom w:val="none" w:sz="0" w:space="0" w:color="auto"/>
            <w:right w:val="none" w:sz="0" w:space="0" w:color="auto"/>
          </w:divBdr>
        </w:div>
        <w:div w:id="1261568949">
          <w:marLeft w:val="-225"/>
          <w:marRight w:val="-225"/>
          <w:marTop w:val="0"/>
          <w:marBottom w:val="0"/>
          <w:divBdr>
            <w:top w:val="none" w:sz="0" w:space="0" w:color="auto"/>
            <w:left w:val="none" w:sz="0" w:space="0" w:color="auto"/>
            <w:bottom w:val="none" w:sz="0" w:space="0" w:color="auto"/>
            <w:right w:val="none" w:sz="0" w:space="0" w:color="auto"/>
          </w:divBdr>
        </w:div>
      </w:divsChild>
    </w:div>
    <w:div w:id="892228251">
      <w:bodyDiv w:val="1"/>
      <w:marLeft w:val="0"/>
      <w:marRight w:val="0"/>
      <w:marTop w:val="0"/>
      <w:marBottom w:val="0"/>
      <w:divBdr>
        <w:top w:val="none" w:sz="0" w:space="0" w:color="auto"/>
        <w:left w:val="none" w:sz="0" w:space="0" w:color="auto"/>
        <w:bottom w:val="none" w:sz="0" w:space="0" w:color="auto"/>
        <w:right w:val="none" w:sz="0" w:space="0" w:color="auto"/>
      </w:divBdr>
    </w:div>
    <w:div w:id="945889783">
      <w:bodyDiv w:val="1"/>
      <w:marLeft w:val="0"/>
      <w:marRight w:val="0"/>
      <w:marTop w:val="0"/>
      <w:marBottom w:val="0"/>
      <w:divBdr>
        <w:top w:val="none" w:sz="0" w:space="0" w:color="auto"/>
        <w:left w:val="none" w:sz="0" w:space="0" w:color="auto"/>
        <w:bottom w:val="none" w:sz="0" w:space="0" w:color="auto"/>
        <w:right w:val="none" w:sz="0" w:space="0" w:color="auto"/>
      </w:divBdr>
    </w:div>
    <w:div w:id="984702388">
      <w:bodyDiv w:val="1"/>
      <w:marLeft w:val="0"/>
      <w:marRight w:val="0"/>
      <w:marTop w:val="0"/>
      <w:marBottom w:val="0"/>
      <w:divBdr>
        <w:top w:val="none" w:sz="0" w:space="0" w:color="auto"/>
        <w:left w:val="none" w:sz="0" w:space="0" w:color="auto"/>
        <w:bottom w:val="none" w:sz="0" w:space="0" w:color="auto"/>
        <w:right w:val="none" w:sz="0" w:space="0" w:color="auto"/>
      </w:divBdr>
      <w:divsChild>
        <w:div w:id="1688173624">
          <w:marLeft w:val="-225"/>
          <w:marRight w:val="-225"/>
          <w:marTop w:val="0"/>
          <w:marBottom w:val="0"/>
          <w:divBdr>
            <w:top w:val="none" w:sz="0" w:space="0" w:color="auto"/>
            <w:left w:val="none" w:sz="0" w:space="0" w:color="auto"/>
            <w:bottom w:val="none" w:sz="0" w:space="0" w:color="auto"/>
            <w:right w:val="none" w:sz="0" w:space="0" w:color="auto"/>
          </w:divBdr>
        </w:div>
        <w:div w:id="789978305">
          <w:marLeft w:val="-225"/>
          <w:marRight w:val="-225"/>
          <w:marTop w:val="0"/>
          <w:marBottom w:val="0"/>
          <w:divBdr>
            <w:top w:val="none" w:sz="0" w:space="0" w:color="auto"/>
            <w:left w:val="none" w:sz="0" w:space="0" w:color="auto"/>
            <w:bottom w:val="none" w:sz="0" w:space="0" w:color="auto"/>
            <w:right w:val="none" w:sz="0" w:space="0" w:color="auto"/>
          </w:divBdr>
        </w:div>
        <w:div w:id="782647197">
          <w:marLeft w:val="-225"/>
          <w:marRight w:val="-225"/>
          <w:marTop w:val="0"/>
          <w:marBottom w:val="0"/>
          <w:divBdr>
            <w:top w:val="none" w:sz="0" w:space="0" w:color="auto"/>
            <w:left w:val="none" w:sz="0" w:space="0" w:color="auto"/>
            <w:bottom w:val="none" w:sz="0" w:space="0" w:color="auto"/>
            <w:right w:val="none" w:sz="0" w:space="0" w:color="auto"/>
          </w:divBdr>
        </w:div>
        <w:div w:id="1973434798">
          <w:marLeft w:val="-225"/>
          <w:marRight w:val="-225"/>
          <w:marTop w:val="0"/>
          <w:marBottom w:val="0"/>
          <w:divBdr>
            <w:top w:val="none" w:sz="0" w:space="0" w:color="auto"/>
            <w:left w:val="none" w:sz="0" w:space="0" w:color="auto"/>
            <w:bottom w:val="none" w:sz="0" w:space="0" w:color="auto"/>
            <w:right w:val="none" w:sz="0" w:space="0" w:color="auto"/>
          </w:divBdr>
        </w:div>
        <w:div w:id="1427188714">
          <w:marLeft w:val="-225"/>
          <w:marRight w:val="-225"/>
          <w:marTop w:val="0"/>
          <w:marBottom w:val="0"/>
          <w:divBdr>
            <w:top w:val="none" w:sz="0" w:space="0" w:color="auto"/>
            <w:left w:val="none" w:sz="0" w:space="0" w:color="auto"/>
            <w:bottom w:val="none" w:sz="0" w:space="0" w:color="auto"/>
            <w:right w:val="none" w:sz="0" w:space="0" w:color="auto"/>
          </w:divBdr>
        </w:div>
        <w:div w:id="1274826153">
          <w:marLeft w:val="-225"/>
          <w:marRight w:val="-225"/>
          <w:marTop w:val="0"/>
          <w:marBottom w:val="0"/>
          <w:divBdr>
            <w:top w:val="none" w:sz="0" w:space="0" w:color="auto"/>
            <w:left w:val="none" w:sz="0" w:space="0" w:color="auto"/>
            <w:bottom w:val="none" w:sz="0" w:space="0" w:color="auto"/>
            <w:right w:val="none" w:sz="0" w:space="0" w:color="auto"/>
          </w:divBdr>
        </w:div>
        <w:div w:id="1664431228">
          <w:marLeft w:val="-225"/>
          <w:marRight w:val="-225"/>
          <w:marTop w:val="0"/>
          <w:marBottom w:val="0"/>
          <w:divBdr>
            <w:top w:val="none" w:sz="0" w:space="0" w:color="auto"/>
            <w:left w:val="none" w:sz="0" w:space="0" w:color="auto"/>
            <w:bottom w:val="none" w:sz="0" w:space="0" w:color="auto"/>
            <w:right w:val="none" w:sz="0" w:space="0" w:color="auto"/>
          </w:divBdr>
        </w:div>
        <w:div w:id="565723566">
          <w:marLeft w:val="-225"/>
          <w:marRight w:val="-225"/>
          <w:marTop w:val="0"/>
          <w:marBottom w:val="0"/>
          <w:divBdr>
            <w:top w:val="none" w:sz="0" w:space="0" w:color="auto"/>
            <w:left w:val="none" w:sz="0" w:space="0" w:color="auto"/>
            <w:bottom w:val="none" w:sz="0" w:space="0" w:color="auto"/>
            <w:right w:val="none" w:sz="0" w:space="0" w:color="auto"/>
          </w:divBdr>
        </w:div>
        <w:div w:id="1289705753">
          <w:marLeft w:val="-225"/>
          <w:marRight w:val="-225"/>
          <w:marTop w:val="0"/>
          <w:marBottom w:val="0"/>
          <w:divBdr>
            <w:top w:val="none" w:sz="0" w:space="0" w:color="auto"/>
            <w:left w:val="none" w:sz="0" w:space="0" w:color="auto"/>
            <w:bottom w:val="none" w:sz="0" w:space="0" w:color="auto"/>
            <w:right w:val="none" w:sz="0" w:space="0" w:color="auto"/>
          </w:divBdr>
        </w:div>
        <w:div w:id="647054178">
          <w:marLeft w:val="-225"/>
          <w:marRight w:val="-225"/>
          <w:marTop w:val="0"/>
          <w:marBottom w:val="0"/>
          <w:divBdr>
            <w:top w:val="none" w:sz="0" w:space="0" w:color="auto"/>
            <w:left w:val="none" w:sz="0" w:space="0" w:color="auto"/>
            <w:bottom w:val="none" w:sz="0" w:space="0" w:color="auto"/>
            <w:right w:val="none" w:sz="0" w:space="0" w:color="auto"/>
          </w:divBdr>
        </w:div>
        <w:div w:id="433520657">
          <w:marLeft w:val="-225"/>
          <w:marRight w:val="-225"/>
          <w:marTop w:val="0"/>
          <w:marBottom w:val="0"/>
          <w:divBdr>
            <w:top w:val="none" w:sz="0" w:space="0" w:color="auto"/>
            <w:left w:val="none" w:sz="0" w:space="0" w:color="auto"/>
            <w:bottom w:val="none" w:sz="0" w:space="0" w:color="auto"/>
            <w:right w:val="none" w:sz="0" w:space="0" w:color="auto"/>
          </w:divBdr>
        </w:div>
        <w:div w:id="515079299">
          <w:marLeft w:val="-225"/>
          <w:marRight w:val="-225"/>
          <w:marTop w:val="0"/>
          <w:marBottom w:val="0"/>
          <w:divBdr>
            <w:top w:val="none" w:sz="0" w:space="0" w:color="auto"/>
            <w:left w:val="none" w:sz="0" w:space="0" w:color="auto"/>
            <w:bottom w:val="none" w:sz="0" w:space="0" w:color="auto"/>
            <w:right w:val="none" w:sz="0" w:space="0" w:color="auto"/>
          </w:divBdr>
        </w:div>
        <w:div w:id="1631475849">
          <w:marLeft w:val="-225"/>
          <w:marRight w:val="-225"/>
          <w:marTop w:val="0"/>
          <w:marBottom w:val="0"/>
          <w:divBdr>
            <w:top w:val="none" w:sz="0" w:space="0" w:color="auto"/>
            <w:left w:val="none" w:sz="0" w:space="0" w:color="auto"/>
            <w:bottom w:val="none" w:sz="0" w:space="0" w:color="auto"/>
            <w:right w:val="none" w:sz="0" w:space="0" w:color="auto"/>
          </w:divBdr>
        </w:div>
        <w:div w:id="364329353">
          <w:marLeft w:val="-225"/>
          <w:marRight w:val="-225"/>
          <w:marTop w:val="0"/>
          <w:marBottom w:val="0"/>
          <w:divBdr>
            <w:top w:val="none" w:sz="0" w:space="0" w:color="auto"/>
            <w:left w:val="none" w:sz="0" w:space="0" w:color="auto"/>
            <w:bottom w:val="none" w:sz="0" w:space="0" w:color="auto"/>
            <w:right w:val="none" w:sz="0" w:space="0" w:color="auto"/>
          </w:divBdr>
        </w:div>
        <w:div w:id="1376001981">
          <w:marLeft w:val="-225"/>
          <w:marRight w:val="-225"/>
          <w:marTop w:val="0"/>
          <w:marBottom w:val="0"/>
          <w:divBdr>
            <w:top w:val="none" w:sz="0" w:space="0" w:color="auto"/>
            <w:left w:val="none" w:sz="0" w:space="0" w:color="auto"/>
            <w:bottom w:val="none" w:sz="0" w:space="0" w:color="auto"/>
            <w:right w:val="none" w:sz="0" w:space="0" w:color="auto"/>
          </w:divBdr>
        </w:div>
        <w:div w:id="702443753">
          <w:marLeft w:val="-225"/>
          <w:marRight w:val="-225"/>
          <w:marTop w:val="0"/>
          <w:marBottom w:val="0"/>
          <w:divBdr>
            <w:top w:val="none" w:sz="0" w:space="0" w:color="auto"/>
            <w:left w:val="none" w:sz="0" w:space="0" w:color="auto"/>
            <w:bottom w:val="none" w:sz="0" w:space="0" w:color="auto"/>
            <w:right w:val="none" w:sz="0" w:space="0" w:color="auto"/>
          </w:divBdr>
        </w:div>
        <w:div w:id="1024750066">
          <w:marLeft w:val="-225"/>
          <w:marRight w:val="-225"/>
          <w:marTop w:val="0"/>
          <w:marBottom w:val="0"/>
          <w:divBdr>
            <w:top w:val="none" w:sz="0" w:space="0" w:color="auto"/>
            <w:left w:val="none" w:sz="0" w:space="0" w:color="auto"/>
            <w:bottom w:val="none" w:sz="0" w:space="0" w:color="auto"/>
            <w:right w:val="none" w:sz="0" w:space="0" w:color="auto"/>
          </w:divBdr>
        </w:div>
        <w:div w:id="152185216">
          <w:marLeft w:val="-225"/>
          <w:marRight w:val="-225"/>
          <w:marTop w:val="0"/>
          <w:marBottom w:val="0"/>
          <w:divBdr>
            <w:top w:val="none" w:sz="0" w:space="0" w:color="auto"/>
            <w:left w:val="none" w:sz="0" w:space="0" w:color="auto"/>
            <w:bottom w:val="none" w:sz="0" w:space="0" w:color="auto"/>
            <w:right w:val="none" w:sz="0" w:space="0" w:color="auto"/>
          </w:divBdr>
        </w:div>
      </w:divsChild>
    </w:div>
    <w:div w:id="996421048">
      <w:bodyDiv w:val="1"/>
      <w:marLeft w:val="0"/>
      <w:marRight w:val="0"/>
      <w:marTop w:val="0"/>
      <w:marBottom w:val="0"/>
      <w:divBdr>
        <w:top w:val="none" w:sz="0" w:space="0" w:color="auto"/>
        <w:left w:val="none" w:sz="0" w:space="0" w:color="auto"/>
        <w:bottom w:val="none" w:sz="0" w:space="0" w:color="auto"/>
        <w:right w:val="none" w:sz="0" w:space="0" w:color="auto"/>
      </w:divBdr>
    </w:div>
    <w:div w:id="1015616103">
      <w:bodyDiv w:val="1"/>
      <w:marLeft w:val="0"/>
      <w:marRight w:val="0"/>
      <w:marTop w:val="0"/>
      <w:marBottom w:val="0"/>
      <w:divBdr>
        <w:top w:val="none" w:sz="0" w:space="0" w:color="auto"/>
        <w:left w:val="none" w:sz="0" w:space="0" w:color="auto"/>
        <w:bottom w:val="none" w:sz="0" w:space="0" w:color="auto"/>
        <w:right w:val="none" w:sz="0" w:space="0" w:color="auto"/>
      </w:divBdr>
      <w:divsChild>
        <w:div w:id="1812793057">
          <w:marLeft w:val="0"/>
          <w:marRight w:val="0"/>
          <w:marTop w:val="0"/>
          <w:marBottom w:val="0"/>
          <w:divBdr>
            <w:top w:val="none" w:sz="0" w:space="0" w:color="auto"/>
            <w:left w:val="none" w:sz="0" w:space="0" w:color="auto"/>
            <w:bottom w:val="none" w:sz="0" w:space="0" w:color="auto"/>
            <w:right w:val="none" w:sz="0" w:space="0" w:color="auto"/>
          </w:divBdr>
        </w:div>
        <w:div w:id="1872302342">
          <w:marLeft w:val="0"/>
          <w:marRight w:val="0"/>
          <w:marTop w:val="0"/>
          <w:marBottom w:val="0"/>
          <w:divBdr>
            <w:top w:val="none" w:sz="0" w:space="0" w:color="auto"/>
            <w:left w:val="none" w:sz="0" w:space="0" w:color="auto"/>
            <w:bottom w:val="none" w:sz="0" w:space="0" w:color="auto"/>
            <w:right w:val="none" w:sz="0" w:space="0" w:color="auto"/>
          </w:divBdr>
        </w:div>
        <w:div w:id="496456106">
          <w:marLeft w:val="0"/>
          <w:marRight w:val="0"/>
          <w:marTop w:val="0"/>
          <w:marBottom w:val="0"/>
          <w:divBdr>
            <w:top w:val="none" w:sz="0" w:space="0" w:color="auto"/>
            <w:left w:val="none" w:sz="0" w:space="0" w:color="auto"/>
            <w:bottom w:val="none" w:sz="0" w:space="0" w:color="auto"/>
            <w:right w:val="none" w:sz="0" w:space="0" w:color="auto"/>
          </w:divBdr>
        </w:div>
        <w:div w:id="2035497591">
          <w:marLeft w:val="0"/>
          <w:marRight w:val="0"/>
          <w:marTop w:val="0"/>
          <w:marBottom w:val="0"/>
          <w:divBdr>
            <w:top w:val="none" w:sz="0" w:space="0" w:color="auto"/>
            <w:left w:val="none" w:sz="0" w:space="0" w:color="auto"/>
            <w:bottom w:val="none" w:sz="0" w:space="0" w:color="auto"/>
            <w:right w:val="none" w:sz="0" w:space="0" w:color="auto"/>
          </w:divBdr>
        </w:div>
        <w:div w:id="1930503663">
          <w:marLeft w:val="0"/>
          <w:marRight w:val="0"/>
          <w:marTop w:val="0"/>
          <w:marBottom w:val="0"/>
          <w:divBdr>
            <w:top w:val="none" w:sz="0" w:space="0" w:color="auto"/>
            <w:left w:val="none" w:sz="0" w:space="0" w:color="auto"/>
            <w:bottom w:val="none" w:sz="0" w:space="0" w:color="auto"/>
            <w:right w:val="none" w:sz="0" w:space="0" w:color="auto"/>
          </w:divBdr>
        </w:div>
        <w:div w:id="1145203137">
          <w:marLeft w:val="0"/>
          <w:marRight w:val="0"/>
          <w:marTop w:val="0"/>
          <w:marBottom w:val="0"/>
          <w:divBdr>
            <w:top w:val="none" w:sz="0" w:space="0" w:color="auto"/>
            <w:left w:val="none" w:sz="0" w:space="0" w:color="auto"/>
            <w:bottom w:val="none" w:sz="0" w:space="0" w:color="auto"/>
            <w:right w:val="none" w:sz="0" w:space="0" w:color="auto"/>
          </w:divBdr>
        </w:div>
        <w:div w:id="981009587">
          <w:marLeft w:val="0"/>
          <w:marRight w:val="0"/>
          <w:marTop w:val="0"/>
          <w:marBottom w:val="0"/>
          <w:divBdr>
            <w:top w:val="none" w:sz="0" w:space="0" w:color="auto"/>
            <w:left w:val="none" w:sz="0" w:space="0" w:color="auto"/>
            <w:bottom w:val="none" w:sz="0" w:space="0" w:color="auto"/>
            <w:right w:val="none" w:sz="0" w:space="0" w:color="auto"/>
          </w:divBdr>
        </w:div>
        <w:div w:id="1405026602">
          <w:marLeft w:val="0"/>
          <w:marRight w:val="0"/>
          <w:marTop w:val="0"/>
          <w:marBottom w:val="0"/>
          <w:divBdr>
            <w:top w:val="none" w:sz="0" w:space="0" w:color="auto"/>
            <w:left w:val="none" w:sz="0" w:space="0" w:color="auto"/>
            <w:bottom w:val="none" w:sz="0" w:space="0" w:color="auto"/>
            <w:right w:val="none" w:sz="0" w:space="0" w:color="auto"/>
          </w:divBdr>
        </w:div>
        <w:div w:id="718826895">
          <w:marLeft w:val="0"/>
          <w:marRight w:val="0"/>
          <w:marTop w:val="0"/>
          <w:marBottom w:val="0"/>
          <w:divBdr>
            <w:top w:val="none" w:sz="0" w:space="0" w:color="auto"/>
            <w:left w:val="none" w:sz="0" w:space="0" w:color="auto"/>
            <w:bottom w:val="none" w:sz="0" w:space="0" w:color="auto"/>
            <w:right w:val="none" w:sz="0" w:space="0" w:color="auto"/>
          </w:divBdr>
        </w:div>
        <w:div w:id="905184526">
          <w:marLeft w:val="0"/>
          <w:marRight w:val="0"/>
          <w:marTop w:val="0"/>
          <w:marBottom w:val="0"/>
          <w:divBdr>
            <w:top w:val="none" w:sz="0" w:space="0" w:color="auto"/>
            <w:left w:val="none" w:sz="0" w:space="0" w:color="auto"/>
            <w:bottom w:val="none" w:sz="0" w:space="0" w:color="auto"/>
            <w:right w:val="none" w:sz="0" w:space="0" w:color="auto"/>
          </w:divBdr>
        </w:div>
        <w:div w:id="1876848039">
          <w:marLeft w:val="0"/>
          <w:marRight w:val="0"/>
          <w:marTop w:val="0"/>
          <w:marBottom w:val="0"/>
          <w:divBdr>
            <w:top w:val="none" w:sz="0" w:space="0" w:color="auto"/>
            <w:left w:val="none" w:sz="0" w:space="0" w:color="auto"/>
            <w:bottom w:val="none" w:sz="0" w:space="0" w:color="auto"/>
            <w:right w:val="none" w:sz="0" w:space="0" w:color="auto"/>
          </w:divBdr>
        </w:div>
        <w:div w:id="1390499950">
          <w:marLeft w:val="0"/>
          <w:marRight w:val="0"/>
          <w:marTop w:val="0"/>
          <w:marBottom w:val="0"/>
          <w:divBdr>
            <w:top w:val="none" w:sz="0" w:space="0" w:color="auto"/>
            <w:left w:val="none" w:sz="0" w:space="0" w:color="auto"/>
            <w:bottom w:val="none" w:sz="0" w:space="0" w:color="auto"/>
            <w:right w:val="none" w:sz="0" w:space="0" w:color="auto"/>
          </w:divBdr>
        </w:div>
        <w:div w:id="186725369">
          <w:marLeft w:val="0"/>
          <w:marRight w:val="0"/>
          <w:marTop w:val="0"/>
          <w:marBottom w:val="0"/>
          <w:divBdr>
            <w:top w:val="none" w:sz="0" w:space="0" w:color="auto"/>
            <w:left w:val="none" w:sz="0" w:space="0" w:color="auto"/>
            <w:bottom w:val="none" w:sz="0" w:space="0" w:color="auto"/>
            <w:right w:val="none" w:sz="0" w:space="0" w:color="auto"/>
          </w:divBdr>
        </w:div>
        <w:div w:id="1812019475">
          <w:marLeft w:val="0"/>
          <w:marRight w:val="0"/>
          <w:marTop w:val="0"/>
          <w:marBottom w:val="0"/>
          <w:divBdr>
            <w:top w:val="none" w:sz="0" w:space="0" w:color="auto"/>
            <w:left w:val="none" w:sz="0" w:space="0" w:color="auto"/>
            <w:bottom w:val="none" w:sz="0" w:space="0" w:color="auto"/>
            <w:right w:val="none" w:sz="0" w:space="0" w:color="auto"/>
          </w:divBdr>
        </w:div>
        <w:div w:id="581454133">
          <w:marLeft w:val="0"/>
          <w:marRight w:val="0"/>
          <w:marTop w:val="0"/>
          <w:marBottom w:val="0"/>
          <w:divBdr>
            <w:top w:val="none" w:sz="0" w:space="0" w:color="auto"/>
            <w:left w:val="none" w:sz="0" w:space="0" w:color="auto"/>
            <w:bottom w:val="none" w:sz="0" w:space="0" w:color="auto"/>
            <w:right w:val="none" w:sz="0" w:space="0" w:color="auto"/>
          </w:divBdr>
        </w:div>
        <w:div w:id="230505710">
          <w:marLeft w:val="0"/>
          <w:marRight w:val="0"/>
          <w:marTop w:val="0"/>
          <w:marBottom w:val="0"/>
          <w:divBdr>
            <w:top w:val="none" w:sz="0" w:space="0" w:color="auto"/>
            <w:left w:val="none" w:sz="0" w:space="0" w:color="auto"/>
            <w:bottom w:val="none" w:sz="0" w:space="0" w:color="auto"/>
            <w:right w:val="none" w:sz="0" w:space="0" w:color="auto"/>
          </w:divBdr>
        </w:div>
        <w:div w:id="259679357">
          <w:marLeft w:val="0"/>
          <w:marRight w:val="0"/>
          <w:marTop w:val="0"/>
          <w:marBottom w:val="0"/>
          <w:divBdr>
            <w:top w:val="none" w:sz="0" w:space="0" w:color="auto"/>
            <w:left w:val="none" w:sz="0" w:space="0" w:color="auto"/>
            <w:bottom w:val="none" w:sz="0" w:space="0" w:color="auto"/>
            <w:right w:val="none" w:sz="0" w:space="0" w:color="auto"/>
          </w:divBdr>
        </w:div>
      </w:divsChild>
    </w:div>
    <w:div w:id="1081487548">
      <w:bodyDiv w:val="1"/>
      <w:marLeft w:val="0"/>
      <w:marRight w:val="0"/>
      <w:marTop w:val="0"/>
      <w:marBottom w:val="0"/>
      <w:divBdr>
        <w:top w:val="none" w:sz="0" w:space="0" w:color="auto"/>
        <w:left w:val="none" w:sz="0" w:space="0" w:color="auto"/>
        <w:bottom w:val="none" w:sz="0" w:space="0" w:color="auto"/>
        <w:right w:val="none" w:sz="0" w:space="0" w:color="auto"/>
      </w:divBdr>
    </w:div>
    <w:div w:id="1088772709">
      <w:bodyDiv w:val="1"/>
      <w:marLeft w:val="0"/>
      <w:marRight w:val="0"/>
      <w:marTop w:val="0"/>
      <w:marBottom w:val="0"/>
      <w:divBdr>
        <w:top w:val="none" w:sz="0" w:space="0" w:color="auto"/>
        <w:left w:val="none" w:sz="0" w:space="0" w:color="auto"/>
        <w:bottom w:val="none" w:sz="0" w:space="0" w:color="auto"/>
        <w:right w:val="none" w:sz="0" w:space="0" w:color="auto"/>
      </w:divBdr>
    </w:div>
    <w:div w:id="1104761385">
      <w:bodyDiv w:val="1"/>
      <w:marLeft w:val="0"/>
      <w:marRight w:val="0"/>
      <w:marTop w:val="0"/>
      <w:marBottom w:val="0"/>
      <w:divBdr>
        <w:top w:val="none" w:sz="0" w:space="0" w:color="auto"/>
        <w:left w:val="none" w:sz="0" w:space="0" w:color="auto"/>
        <w:bottom w:val="none" w:sz="0" w:space="0" w:color="auto"/>
        <w:right w:val="none" w:sz="0" w:space="0" w:color="auto"/>
      </w:divBdr>
    </w:div>
    <w:div w:id="1127352004">
      <w:bodyDiv w:val="1"/>
      <w:marLeft w:val="0"/>
      <w:marRight w:val="0"/>
      <w:marTop w:val="0"/>
      <w:marBottom w:val="0"/>
      <w:divBdr>
        <w:top w:val="none" w:sz="0" w:space="0" w:color="auto"/>
        <w:left w:val="none" w:sz="0" w:space="0" w:color="auto"/>
        <w:bottom w:val="none" w:sz="0" w:space="0" w:color="auto"/>
        <w:right w:val="none" w:sz="0" w:space="0" w:color="auto"/>
      </w:divBdr>
      <w:divsChild>
        <w:div w:id="1056050961">
          <w:marLeft w:val="-225"/>
          <w:marRight w:val="-225"/>
          <w:marTop w:val="0"/>
          <w:marBottom w:val="0"/>
          <w:divBdr>
            <w:top w:val="none" w:sz="0" w:space="0" w:color="auto"/>
            <w:left w:val="none" w:sz="0" w:space="0" w:color="auto"/>
            <w:bottom w:val="none" w:sz="0" w:space="0" w:color="auto"/>
            <w:right w:val="none" w:sz="0" w:space="0" w:color="auto"/>
          </w:divBdr>
          <w:divsChild>
            <w:div w:id="1518619742">
              <w:marLeft w:val="75"/>
              <w:marRight w:val="0"/>
              <w:marTop w:val="0"/>
              <w:marBottom w:val="0"/>
              <w:divBdr>
                <w:top w:val="none" w:sz="0" w:space="0" w:color="auto"/>
                <w:left w:val="none" w:sz="0" w:space="0" w:color="auto"/>
                <w:bottom w:val="none" w:sz="0" w:space="0" w:color="auto"/>
                <w:right w:val="none" w:sz="0" w:space="0" w:color="auto"/>
              </w:divBdr>
              <w:divsChild>
                <w:div w:id="1555383895">
                  <w:marLeft w:val="0"/>
                  <w:marRight w:val="0"/>
                  <w:marTop w:val="0"/>
                  <w:marBottom w:val="0"/>
                  <w:divBdr>
                    <w:top w:val="single" w:sz="18" w:space="0" w:color="484848"/>
                    <w:left w:val="single" w:sz="18" w:space="0" w:color="484848"/>
                    <w:bottom w:val="single" w:sz="18" w:space="0" w:color="484848"/>
                    <w:right w:val="single" w:sz="18" w:space="0" w:color="484848"/>
                  </w:divBdr>
                </w:div>
                <w:div w:id="494222474">
                  <w:marLeft w:val="0"/>
                  <w:marRight w:val="0"/>
                  <w:marTop w:val="0"/>
                  <w:marBottom w:val="0"/>
                  <w:divBdr>
                    <w:top w:val="none" w:sz="0" w:space="0" w:color="auto"/>
                    <w:left w:val="none" w:sz="0" w:space="0" w:color="auto"/>
                    <w:bottom w:val="none" w:sz="0" w:space="0" w:color="auto"/>
                    <w:right w:val="none" w:sz="0" w:space="0" w:color="auto"/>
                  </w:divBdr>
                </w:div>
                <w:div w:id="1953244590">
                  <w:marLeft w:val="0"/>
                  <w:marRight w:val="0"/>
                  <w:marTop w:val="0"/>
                  <w:marBottom w:val="0"/>
                  <w:divBdr>
                    <w:top w:val="single" w:sz="18" w:space="0" w:color="484848"/>
                    <w:left w:val="single" w:sz="18" w:space="0" w:color="484848"/>
                    <w:bottom w:val="single" w:sz="18" w:space="0" w:color="484848"/>
                    <w:right w:val="single" w:sz="18" w:space="0" w:color="484848"/>
                  </w:divBdr>
                </w:div>
                <w:div w:id="5600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8795">
          <w:marLeft w:val="-225"/>
          <w:marRight w:val="-225"/>
          <w:marTop w:val="0"/>
          <w:marBottom w:val="0"/>
          <w:divBdr>
            <w:top w:val="none" w:sz="0" w:space="0" w:color="auto"/>
            <w:left w:val="none" w:sz="0" w:space="0" w:color="auto"/>
            <w:bottom w:val="none" w:sz="0" w:space="0" w:color="auto"/>
            <w:right w:val="none" w:sz="0" w:space="0" w:color="auto"/>
          </w:divBdr>
        </w:div>
        <w:div w:id="1272660972">
          <w:marLeft w:val="-225"/>
          <w:marRight w:val="-225"/>
          <w:marTop w:val="0"/>
          <w:marBottom w:val="0"/>
          <w:divBdr>
            <w:top w:val="none" w:sz="0" w:space="0" w:color="auto"/>
            <w:left w:val="none" w:sz="0" w:space="0" w:color="auto"/>
            <w:bottom w:val="none" w:sz="0" w:space="0" w:color="auto"/>
            <w:right w:val="none" w:sz="0" w:space="0" w:color="auto"/>
          </w:divBdr>
        </w:div>
        <w:div w:id="1070272429">
          <w:marLeft w:val="-225"/>
          <w:marRight w:val="-225"/>
          <w:marTop w:val="0"/>
          <w:marBottom w:val="0"/>
          <w:divBdr>
            <w:top w:val="none" w:sz="0" w:space="0" w:color="auto"/>
            <w:left w:val="none" w:sz="0" w:space="0" w:color="auto"/>
            <w:bottom w:val="none" w:sz="0" w:space="0" w:color="auto"/>
            <w:right w:val="none" w:sz="0" w:space="0" w:color="auto"/>
          </w:divBdr>
        </w:div>
        <w:div w:id="2067295387">
          <w:marLeft w:val="-225"/>
          <w:marRight w:val="-225"/>
          <w:marTop w:val="0"/>
          <w:marBottom w:val="0"/>
          <w:divBdr>
            <w:top w:val="none" w:sz="0" w:space="0" w:color="auto"/>
            <w:left w:val="none" w:sz="0" w:space="0" w:color="auto"/>
            <w:bottom w:val="none" w:sz="0" w:space="0" w:color="auto"/>
            <w:right w:val="none" w:sz="0" w:space="0" w:color="auto"/>
          </w:divBdr>
        </w:div>
        <w:div w:id="231620410">
          <w:marLeft w:val="-225"/>
          <w:marRight w:val="-225"/>
          <w:marTop w:val="0"/>
          <w:marBottom w:val="0"/>
          <w:divBdr>
            <w:top w:val="none" w:sz="0" w:space="0" w:color="auto"/>
            <w:left w:val="none" w:sz="0" w:space="0" w:color="auto"/>
            <w:bottom w:val="none" w:sz="0" w:space="0" w:color="auto"/>
            <w:right w:val="none" w:sz="0" w:space="0" w:color="auto"/>
          </w:divBdr>
        </w:div>
        <w:div w:id="767195705">
          <w:marLeft w:val="-225"/>
          <w:marRight w:val="-225"/>
          <w:marTop w:val="0"/>
          <w:marBottom w:val="0"/>
          <w:divBdr>
            <w:top w:val="none" w:sz="0" w:space="0" w:color="auto"/>
            <w:left w:val="none" w:sz="0" w:space="0" w:color="auto"/>
            <w:bottom w:val="none" w:sz="0" w:space="0" w:color="auto"/>
            <w:right w:val="none" w:sz="0" w:space="0" w:color="auto"/>
          </w:divBdr>
        </w:div>
        <w:div w:id="139418858">
          <w:marLeft w:val="-225"/>
          <w:marRight w:val="-225"/>
          <w:marTop w:val="0"/>
          <w:marBottom w:val="0"/>
          <w:divBdr>
            <w:top w:val="none" w:sz="0" w:space="0" w:color="auto"/>
            <w:left w:val="none" w:sz="0" w:space="0" w:color="auto"/>
            <w:bottom w:val="none" w:sz="0" w:space="0" w:color="auto"/>
            <w:right w:val="none" w:sz="0" w:space="0" w:color="auto"/>
          </w:divBdr>
        </w:div>
        <w:div w:id="760101743">
          <w:marLeft w:val="-225"/>
          <w:marRight w:val="-225"/>
          <w:marTop w:val="0"/>
          <w:marBottom w:val="0"/>
          <w:divBdr>
            <w:top w:val="none" w:sz="0" w:space="0" w:color="auto"/>
            <w:left w:val="none" w:sz="0" w:space="0" w:color="auto"/>
            <w:bottom w:val="none" w:sz="0" w:space="0" w:color="auto"/>
            <w:right w:val="none" w:sz="0" w:space="0" w:color="auto"/>
          </w:divBdr>
        </w:div>
        <w:div w:id="430708339">
          <w:marLeft w:val="-225"/>
          <w:marRight w:val="-225"/>
          <w:marTop w:val="0"/>
          <w:marBottom w:val="0"/>
          <w:divBdr>
            <w:top w:val="none" w:sz="0" w:space="0" w:color="auto"/>
            <w:left w:val="none" w:sz="0" w:space="0" w:color="auto"/>
            <w:bottom w:val="none" w:sz="0" w:space="0" w:color="auto"/>
            <w:right w:val="none" w:sz="0" w:space="0" w:color="auto"/>
          </w:divBdr>
        </w:div>
        <w:div w:id="1177042162">
          <w:marLeft w:val="-225"/>
          <w:marRight w:val="-225"/>
          <w:marTop w:val="0"/>
          <w:marBottom w:val="0"/>
          <w:divBdr>
            <w:top w:val="none" w:sz="0" w:space="0" w:color="auto"/>
            <w:left w:val="none" w:sz="0" w:space="0" w:color="auto"/>
            <w:bottom w:val="none" w:sz="0" w:space="0" w:color="auto"/>
            <w:right w:val="none" w:sz="0" w:space="0" w:color="auto"/>
          </w:divBdr>
        </w:div>
        <w:div w:id="833686187">
          <w:marLeft w:val="-225"/>
          <w:marRight w:val="-225"/>
          <w:marTop w:val="0"/>
          <w:marBottom w:val="0"/>
          <w:divBdr>
            <w:top w:val="none" w:sz="0" w:space="0" w:color="auto"/>
            <w:left w:val="none" w:sz="0" w:space="0" w:color="auto"/>
            <w:bottom w:val="none" w:sz="0" w:space="0" w:color="auto"/>
            <w:right w:val="none" w:sz="0" w:space="0" w:color="auto"/>
          </w:divBdr>
        </w:div>
        <w:div w:id="1595279417">
          <w:marLeft w:val="-225"/>
          <w:marRight w:val="-225"/>
          <w:marTop w:val="0"/>
          <w:marBottom w:val="0"/>
          <w:divBdr>
            <w:top w:val="none" w:sz="0" w:space="0" w:color="auto"/>
            <w:left w:val="none" w:sz="0" w:space="0" w:color="auto"/>
            <w:bottom w:val="none" w:sz="0" w:space="0" w:color="auto"/>
            <w:right w:val="none" w:sz="0" w:space="0" w:color="auto"/>
          </w:divBdr>
        </w:div>
        <w:div w:id="1826319816">
          <w:marLeft w:val="-225"/>
          <w:marRight w:val="-225"/>
          <w:marTop w:val="0"/>
          <w:marBottom w:val="0"/>
          <w:divBdr>
            <w:top w:val="none" w:sz="0" w:space="0" w:color="auto"/>
            <w:left w:val="none" w:sz="0" w:space="0" w:color="auto"/>
            <w:bottom w:val="none" w:sz="0" w:space="0" w:color="auto"/>
            <w:right w:val="none" w:sz="0" w:space="0" w:color="auto"/>
          </w:divBdr>
        </w:div>
        <w:div w:id="707729934">
          <w:marLeft w:val="-225"/>
          <w:marRight w:val="-225"/>
          <w:marTop w:val="0"/>
          <w:marBottom w:val="0"/>
          <w:divBdr>
            <w:top w:val="none" w:sz="0" w:space="0" w:color="auto"/>
            <w:left w:val="none" w:sz="0" w:space="0" w:color="auto"/>
            <w:bottom w:val="none" w:sz="0" w:space="0" w:color="auto"/>
            <w:right w:val="none" w:sz="0" w:space="0" w:color="auto"/>
          </w:divBdr>
        </w:div>
        <w:div w:id="227808959">
          <w:marLeft w:val="-225"/>
          <w:marRight w:val="-225"/>
          <w:marTop w:val="0"/>
          <w:marBottom w:val="0"/>
          <w:divBdr>
            <w:top w:val="none" w:sz="0" w:space="0" w:color="auto"/>
            <w:left w:val="none" w:sz="0" w:space="0" w:color="auto"/>
            <w:bottom w:val="none" w:sz="0" w:space="0" w:color="auto"/>
            <w:right w:val="none" w:sz="0" w:space="0" w:color="auto"/>
          </w:divBdr>
        </w:div>
        <w:div w:id="1029719038">
          <w:marLeft w:val="-225"/>
          <w:marRight w:val="-225"/>
          <w:marTop w:val="0"/>
          <w:marBottom w:val="0"/>
          <w:divBdr>
            <w:top w:val="none" w:sz="0" w:space="0" w:color="auto"/>
            <w:left w:val="none" w:sz="0" w:space="0" w:color="auto"/>
            <w:bottom w:val="none" w:sz="0" w:space="0" w:color="auto"/>
            <w:right w:val="none" w:sz="0" w:space="0" w:color="auto"/>
          </w:divBdr>
        </w:div>
        <w:div w:id="374932906">
          <w:marLeft w:val="-225"/>
          <w:marRight w:val="-225"/>
          <w:marTop w:val="0"/>
          <w:marBottom w:val="0"/>
          <w:divBdr>
            <w:top w:val="none" w:sz="0" w:space="0" w:color="auto"/>
            <w:left w:val="none" w:sz="0" w:space="0" w:color="auto"/>
            <w:bottom w:val="none" w:sz="0" w:space="0" w:color="auto"/>
            <w:right w:val="none" w:sz="0" w:space="0" w:color="auto"/>
          </w:divBdr>
        </w:div>
        <w:div w:id="1568615384">
          <w:marLeft w:val="-225"/>
          <w:marRight w:val="-225"/>
          <w:marTop w:val="0"/>
          <w:marBottom w:val="0"/>
          <w:divBdr>
            <w:top w:val="none" w:sz="0" w:space="0" w:color="auto"/>
            <w:left w:val="none" w:sz="0" w:space="0" w:color="auto"/>
            <w:bottom w:val="none" w:sz="0" w:space="0" w:color="auto"/>
            <w:right w:val="none" w:sz="0" w:space="0" w:color="auto"/>
          </w:divBdr>
        </w:div>
        <w:div w:id="438372227">
          <w:marLeft w:val="-225"/>
          <w:marRight w:val="-225"/>
          <w:marTop w:val="0"/>
          <w:marBottom w:val="0"/>
          <w:divBdr>
            <w:top w:val="none" w:sz="0" w:space="0" w:color="auto"/>
            <w:left w:val="none" w:sz="0" w:space="0" w:color="auto"/>
            <w:bottom w:val="none" w:sz="0" w:space="0" w:color="auto"/>
            <w:right w:val="none" w:sz="0" w:space="0" w:color="auto"/>
          </w:divBdr>
        </w:div>
        <w:div w:id="717121652">
          <w:marLeft w:val="-225"/>
          <w:marRight w:val="-225"/>
          <w:marTop w:val="0"/>
          <w:marBottom w:val="0"/>
          <w:divBdr>
            <w:top w:val="none" w:sz="0" w:space="0" w:color="auto"/>
            <w:left w:val="none" w:sz="0" w:space="0" w:color="auto"/>
            <w:bottom w:val="none" w:sz="0" w:space="0" w:color="auto"/>
            <w:right w:val="none" w:sz="0" w:space="0" w:color="auto"/>
          </w:divBdr>
        </w:div>
        <w:div w:id="1530408349">
          <w:marLeft w:val="-225"/>
          <w:marRight w:val="-225"/>
          <w:marTop w:val="0"/>
          <w:marBottom w:val="0"/>
          <w:divBdr>
            <w:top w:val="none" w:sz="0" w:space="0" w:color="auto"/>
            <w:left w:val="none" w:sz="0" w:space="0" w:color="auto"/>
            <w:bottom w:val="none" w:sz="0" w:space="0" w:color="auto"/>
            <w:right w:val="none" w:sz="0" w:space="0" w:color="auto"/>
          </w:divBdr>
        </w:div>
        <w:div w:id="2030060031">
          <w:marLeft w:val="-225"/>
          <w:marRight w:val="-225"/>
          <w:marTop w:val="0"/>
          <w:marBottom w:val="0"/>
          <w:divBdr>
            <w:top w:val="none" w:sz="0" w:space="0" w:color="auto"/>
            <w:left w:val="none" w:sz="0" w:space="0" w:color="auto"/>
            <w:bottom w:val="none" w:sz="0" w:space="0" w:color="auto"/>
            <w:right w:val="none" w:sz="0" w:space="0" w:color="auto"/>
          </w:divBdr>
        </w:div>
        <w:div w:id="2128698921">
          <w:marLeft w:val="-225"/>
          <w:marRight w:val="-225"/>
          <w:marTop w:val="0"/>
          <w:marBottom w:val="0"/>
          <w:divBdr>
            <w:top w:val="none" w:sz="0" w:space="0" w:color="auto"/>
            <w:left w:val="none" w:sz="0" w:space="0" w:color="auto"/>
            <w:bottom w:val="none" w:sz="0" w:space="0" w:color="auto"/>
            <w:right w:val="none" w:sz="0" w:space="0" w:color="auto"/>
          </w:divBdr>
        </w:div>
        <w:div w:id="1865551269">
          <w:marLeft w:val="-225"/>
          <w:marRight w:val="-225"/>
          <w:marTop w:val="0"/>
          <w:marBottom w:val="0"/>
          <w:divBdr>
            <w:top w:val="none" w:sz="0" w:space="0" w:color="auto"/>
            <w:left w:val="none" w:sz="0" w:space="0" w:color="auto"/>
            <w:bottom w:val="none" w:sz="0" w:space="0" w:color="auto"/>
            <w:right w:val="none" w:sz="0" w:space="0" w:color="auto"/>
          </w:divBdr>
        </w:div>
        <w:div w:id="2029483209">
          <w:marLeft w:val="-225"/>
          <w:marRight w:val="-225"/>
          <w:marTop w:val="0"/>
          <w:marBottom w:val="0"/>
          <w:divBdr>
            <w:top w:val="none" w:sz="0" w:space="0" w:color="auto"/>
            <w:left w:val="none" w:sz="0" w:space="0" w:color="auto"/>
            <w:bottom w:val="none" w:sz="0" w:space="0" w:color="auto"/>
            <w:right w:val="none" w:sz="0" w:space="0" w:color="auto"/>
          </w:divBdr>
        </w:div>
        <w:div w:id="2129077958">
          <w:marLeft w:val="-225"/>
          <w:marRight w:val="-225"/>
          <w:marTop w:val="0"/>
          <w:marBottom w:val="0"/>
          <w:divBdr>
            <w:top w:val="none" w:sz="0" w:space="0" w:color="auto"/>
            <w:left w:val="none" w:sz="0" w:space="0" w:color="auto"/>
            <w:bottom w:val="none" w:sz="0" w:space="0" w:color="auto"/>
            <w:right w:val="none" w:sz="0" w:space="0" w:color="auto"/>
          </w:divBdr>
        </w:div>
        <w:div w:id="2069306255">
          <w:marLeft w:val="-225"/>
          <w:marRight w:val="-225"/>
          <w:marTop w:val="0"/>
          <w:marBottom w:val="0"/>
          <w:divBdr>
            <w:top w:val="none" w:sz="0" w:space="0" w:color="auto"/>
            <w:left w:val="none" w:sz="0" w:space="0" w:color="auto"/>
            <w:bottom w:val="none" w:sz="0" w:space="0" w:color="auto"/>
            <w:right w:val="none" w:sz="0" w:space="0" w:color="auto"/>
          </w:divBdr>
        </w:div>
        <w:div w:id="1033111092">
          <w:marLeft w:val="-225"/>
          <w:marRight w:val="-225"/>
          <w:marTop w:val="0"/>
          <w:marBottom w:val="0"/>
          <w:divBdr>
            <w:top w:val="none" w:sz="0" w:space="0" w:color="auto"/>
            <w:left w:val="none" w:sz="0" w:space="0" w:color="auto"/>
            <w:bottom w:val="none" w:sz="0" w:space="0" w:color="auto"/>
            <w:right w:val="none" w:sz="0" w:space="0" w:color="auto"/>
          </w:divBdr>
        </w:div>
        <w:div w:id="2049525946">
          <w:marLeft w:val="-225"/>
          <w:marRight w:val="-225"/>
          <w:marTop w:val="0"/>
          <w:marBottom w:val="0"/>
          <w:divBdr>
            <w:top w:val="none" w:sz="0" w:space="0" w:color="auto"/>
            <w:left w:val="none" w:sz="0" w:space="0" w:color="auto"/>
            <w:bottom w:val="none" w:sz="0" w:space="0" w:color="auto"/>
            <w:right w:val="none" w:sz="0" w:space="0" w:color="auto"/>
          </w:divBdr>
        </w:div>
        <w:div w:id="881554207">
          <w:marLeft w:val="-225"/>
          <w:marRight w:val="-225"/>
          <w:marTop w:val="0"/>
          <w:marBottom w:val="0"/>
          <w:divBdr>
            <w:top w:val="none" w:sz="0" w:space="0" w:color="auto"/>
            <w:left w:val="none" w:sz="0" w:space="0" w:color="auto"/>
            <w:bottom w:val="none" w:sz="0" w:space="0" w:color="auto"/>
            <w:right w:val="none" w:sz="0" w:space="0" w:color="auto"/>
          </w:divBdr>
        </w:div>
        <w:div w:id="654071427">
          <w:marLeft w:val="-225"/>
          <w:marRight w:val="-225"/>
          <w:marTop w:val="0"/>
          <w:marBottom w:val="0"/>
          <w:divBdr>
            <w:top w:val="none" w:sz="0" w:space="0" w:color="auto"/>
            <w:left w:val="none" w:sz="0" w:space="0" w:color="auto"/>
            <w:bottom w:val="none" w:sz="0" w:space="0" w:color="auto"/>
            <w:right w:val="none" w:sz="0" w:space="0" w:color="auto"/>
          </w:divBdr>
        </w:div>
        <w:div w:id="300961281">
          <w:marLeft w:val="-225"/>
          <w:marRight w:val="-225"/>
          <w:marTop w:val="0"/>
          <w:marBottom w:val="0"/>
          <w:divBdr>
            <w:top w:val="none" w:sz="0" w:space="0" w:color="auto"/>
            <w:left w:val="none" w:sz="0" w:space="0" w:color="auto"/>
            <w:bottom w:val="none" w:sz="0" w:space="0" w:color="auto"/>
            <w:right w:val="none" w:sz="0" w:space="0" w:color="auto"/>
          </w:divBdr>
        </w:div>
        <w:div w:id="706491889">
          <w:marLeft w:val="-225"/>
          <w:marRight w:val="-225"/>
          <w:marTop w:val="0"/>
          <w:marBottom w:val="0"/>
          <w:divBdr>
            <w:top w:val="none" w:sz="0" w:space="0" w:color="auto"/>
            <w:left w:val="none" w:sz="0" w:space="0" w:color="auto"/>
            <w:bottom w:val="none" w:sz="0" w:space="0" w:color="auto"/>
            <w:right w:val="none" w:sz="0" w:space="0" w:color="auto"/>
          </w:divBdr>
        </w:div>
        <w:div w:id="138688776">
          <w:marLeft w:val="-225"/>
          <w:marRight w:val="-225"/>
          <w:marTop w:val="0"/>
          <w:marBottom w:val="0"/>
          <w:divBdr>
            <w:top w:val="none" w:sz="0" w:space="0" w:color="auto"/>
            <w:left w:val="none" w:sz="0" w:space="0" w:color="auto"/>
            <w:bottom w:val="none" w:sz="0" w:space="0" w:color="auto"/>
            <w:right w:val="none" w:sz="0" w:space="0" w:color="auto"/>
          </w:divBdr>
        </w:div>
        <w:div w:id="2109570596">
          <w:marLeft w:val="-225"/>
          <w:marRight w:val="-225"/>
          <w:marTop w:val="0"/>
          <w:marBottom w:val="0"/>
          <w:divBdr>
            <w:top w:val="none" w:sz="0" w:space="0" w:color="auto"/>
            <w:left w:val="none" w:sz="0" w:space="0" w:color="auto"/>
            <w:bottom w:val="none" w:sz="0" w:space="0" w:color="auto"/>
            <w:right w:val="none" w:sz="0" w:space="0" w:color="auto"/>
          </w:divBdr>
        </w:div>
        <w:div w:id="1429815247">
          <w:marLeft w:val="-225"/>
          <w:marRight w:val="-225"/>
          <w:marTop w:val="0"/>
          <w:marBottom w:val="0"/>
          <w:divBdr>
            <w:top w:val="none" w:sz="0" w:space="0" w:color="auto"/>
            <w:left w:val="none" w:sz="0" w:space="0" w:color="auto"/>
            <w:bottom w:val="none" w:sz="0" w:space="0" w:color="auto"/>
            <w:right w:val="none" w:sz="0" w:space="0" w:color="auto"/>
          </w:divBdr>
        </w:div>
        <w:div w:id="87040478">
          <w:marLeft w:val="-225"/>
          <w:marRight w:val="-225"/>
          <w:marTop w:val="0"/>
          <w:marBottom w:val="0"/>
          <w:divBdr>
            <w:top w:val="none" w:sz="0" w:space="0" w:color="auto"/>
            <w:left w:val="none" w:sz="0" w:space="0" w:color="auto"/>
            <w:bottom w:val="none" w:sz="0" w:space="0" w:color="auto"/>
            <w:right w:val="none" w:sz="0" w:space="0" w:color="auto"/>
          </w:divBdr>
        </w:div>
        <w:div w:id="1360350250">
          <w:marLeft w:val="-225"/>
          <w:marRight w:val="-225"/>
          <w:marTop w:val="0"/>
          <w:marBottom w:val="0"/>
          <w:divBdr>
            <w:top w:val="none" w:sz="0" w:space="0" w:color="auto"/>
            <w:left w:val="none" w:sz="0" w:space="0" w:color="auto"/>
            <w:bottom w:val="none" w:sz="0" w:space="0" w:color="auto"/>
            <w:right w:val="none" w:sz="0" w:space="0" w:color="auto"/>
          </w:divBdr>
        </w:div>
        <w:div w:id="345325952">
          <w:marLeft w:val="-225"/>
          <w:marRight w:val="-225"/>
          <w:marTop w:val="0"/>
          <w:marBottom w:val="0"/>
          <w:divBdr>
            <w:top w:val="none" w:sz="0" w:space="0" w:color="auto"/>
            <w:left w:val="none" w:sz="0" w:space="0" w:color="auto"/>
            <w:bottom w:val="none" w:sz="0" w:space="0" w:color="auto"/>
            <w:right w:val="none" w:sz="0" w:space="0" w:color="auto"/>
          </w:divBdr>
        </w:div>
        <w:div w:id="1487235421">
          <w:marLeft w:val="-225"/>
          <w:marRight w:val="-225"/>
          <w:marTop w:val="0"/>
          <w:marBottom w:val="0"/>
          <w:divBdr>
            <w:top w:val="none" w:sz="0" w:space="0" w:color="auto"/>
            <w:left w:val="none" w:sz="0" w:space="0" w:color="auto"/>
            <w:bottom w:val="none" w:sz="0" w:space="0" w:color="auto"/>
            <w:right w:val="none" w:sz="0" w:space="0" w:color="auto"/>
          </w:divBdr>
        </w:div>
      </w:divsChild>
    </w:div>
    <w:div w:id="1252275583">
      <w:bodyDiv w:val="1"/>
      <w:marLeft w:val="0"/>
      <w:marRight w:val="0"/>
      <w:marTop w:val="0"/>
      <w:marBottom w:val="0"/>
      <w:divBdr>
        <w:top w:val="none" w:sz="0" w:space="0" w:color="auto"/>
        <w:left w:val="none" w:sz="0" w:space="0" w:color="auto"/>
        <w:bottom w:val="none" w:sz="0" w:space="0" w:color="auto"/>
        <w:right w:val="none" w:sz="0" w:space="0" w:color="auto"/>
      </w:divBdr>
    </w:div>
    <w:div w:id="1398825296">
      <w:bodyDiv w:val="1"/>
      <w:marLeft w:val="0"/>
      <w:marRight w:val="0"/>
      <w:marTop w:val="0"/>
      <w:marBottom w:val="0"/>
      <w:divBdr>
        <w:top w:val="none" w:sz="0" w:space="0" w:color="auto"/>
        <w:left w:val="none" w:sz="0" w:space="0" w:color="auto"/>
        <w:bottom w:val="none" w:sz="0" w:space="0" w:color="auto"/>
        <w:right w:val="none" w:sz="0" w:space="0" w:color="auto"/>
      </w:divBdr>
      <w:divsChild>
        <w:div w:id="591774">
          <w:marLeft w:val="547"/>
          <w:marRight w:val="0"/>
          <w:marTop w:val="96"/>
          <w:marBottom w:val="0"/>
          <w:divBdr>
            <w:top w:val="none" w:sz="0" w:space="0" w:color="auto"/>
            <w:left w:val="none" w:sz="0" w:space="0" w:color="auto"/>
            <w:bottom w:val="none" w:sz="0" w:space="0" w:color="auto"/>
            <w:right w:val="none" w:sz="0" w:space="0" w:color="auto"/>
          </w:divBdr>
        </w:div>
        <w:div w:id="1511918324">
          <w:marLeft w:val="547"/>
          <w:marRight w:val="0"/>
          <w:marTop w:val="96"/>
          <w:marBottom w:val="0"/>
          <w:divBdr>
            <w:top w:val="none" w:sz="0" w:space="0" w:color="auto"/>
            <w:left w:val="none" w:sz="0" w:space="0" w:color="auto"/>
            <w:bottom w:val="none" w:sz="0" w:space="0" w:color="auto"/>
            <w:right w:val="none" w:sz="0" w:space="0" w:color="auto"/>
          </w:divBdr>
        </w:div>
      </w:divsChild>
    </w:div>
    <w:div w:id="1404402663">
      <w:bodyDiv w:val="1"/>
      <w:marLeft w:val="0"/>
      <w:marRight w:val="0"/>
      <w:marTop w:val="0"/>
      <w:marBottom w:val="0"/>
      <w:divBdr>
        <w:top w:val="none" w:sz="0" w:space="0" w:color="auto"/>
        <w:left w:val="none" w:sz="0" w:space="0" w:color="auto"/>
        <w:bottom w:val="none" w:sz="0" w:space="0" w:color="auto"/>
        <w:right w:val="none" w:sz="0" w:space="0" w:color="auto"/>
      </w:divBdr>
    </w:div>
    <w:div w:id="1467817031">
      <w:bodyDiv w:val="1"/>
      <w:marLeft w:val="0"/>
      <w:marRight w:val="0"/>
      <w:marTop w:val="0"/>
      <w:marBottom w:val="0"/>
      <w:divBdr>
        <w:top w:val="none" w:sz="0" w:space="0" w:color="auto"/>
        <w:left w:val="none" w:sz="0" w:space="0" w:color="auto"/>
        <w:bottom w:val="none" w:sz="0" w:space="0" w:color="auto"/>
        <w:right w:val="none" w:sz="0" w:space="0" w:color="auto"/>
      </w:divBdr>
    </w:div>
    <w:div w:id="1515919042">
      <w:bodyDiv w:val="1"/>
      <w:marLeft w:val="0"/>
      <w:marRight w:val="0"/>
      <w:marTop w:val="0"/>
      <w:marBottom w:val="0"/>
      <w:divBdr>
        <w:top w:val="none" w:sz="0" w:space="0" w:color="auto"/>
        <w:left w:val="none" w:sz="0" w:space="0" w:color="auto"/>
        <w:bottom w:val="none" w:sz="0" w:space="0" w:color="auto"/>
        <w:right w:val="none" w:sz="0" w:space="0" w:color="auto"/>
      </w:divBdr>
      <w:divsChild>
        <w:div w:id="199131019">
          <w:marLeft w:val="-225"/>
          <w:marRight w:val="-225"/>
          <w:marTop w:val="0"/>
          <w:marBottom w:val="0"/>
          <w:divBdr>
            <w:top w:val="none" w:sz="0" w:space="0" w:color="auto"/>
            <w:left w:val="none" w:sz="0" w:space="0" w:color="auto"/>
            <w:bottom w:val="none" w:sz="0" w:space="0" w:color="auto"/>
            <w:right w:val="none" w:sz="0" w:space="0" w:color="auto"/>
          </w:divBdr>
          <w:divsChild>
            <w:div w:id="2044476490">
              <w:marLeft w:val="75"/>
              <w:marRight w:val="0"/>
              <w:marTop w:val="0"/>
              <w:marBottom w:val="0"/>
              <w:divBdr>
                <w:top w:val="none" w:sz="0" w:space="0" w:color="auto"/>
                <w:left w:val="none" w:sz="0" w:space="0" w:color="auto"/>
                <w:bottom w:val="none" w:sz="0" w:space="0" w:color="auto"/>
                <w:right w:val="none" w:sz="0" w:space="0" w:color="auto"/>
              </w:divBdr>
              <w:divsChild>
                <w:div w:id="1124883836">
                  <w:marLeft w:val="0"/>
                  <w:marRight w:val="0"/>
                  <w:marTop w:val="0"/>
                  <w:marBottom w:val="0"/>
                  <w:divBdr>
                    <w:top w:val="none" w:sz="0" w:space="0" w:color="auto"/>
                    <w:left w:val="none" w:sz="0" w:space="0" w:color="auto"/>
                    <w:bottom w:val="none" w:sz="0" w:space="0" w:color="auto"/>
                    <w:right w:val="none" w:sz="0" w:space="0" w:color="auto"/>
                  </w:divBdr>
                </w:div>
                <w:div w:id="20995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919">
          <w:marLeft w:val="-225"/>
          <w:marRight w:val="-225"/>
          <w:marTop w:val="0"/>
          <w:marBottom w:val="0"/>
          <w:divBdr>
            <w:top w:val="none" w:sz="0" w:space="0" w:color="auto"/>
            <w:left w:val="none" w:sz="0" w:space="0" w:color="auto"/>
            <w:bottom w:val="none" w:sz="0" w:space="0" w:color="auto"/>
            <w:right w:val="none" w:sz="0" w:space="0" w:color="auto"/>
          </w:divBdr>
        </w:div>
        <w:div w:id="1266039260">
          <w:marLeft w:val="-225"/>
          <w:marRight w:val="-225"/>
          <w:marTop w:val="0"/>
          <w:marBottom w:val="0"/>
          <w:divBdr>
            <w:top w:val="none" w:sz="0" w:space="0" w:color="auto"/>
            <w:left w:val="none" w:sz="0" w:space="0" w:color="auto"/>
            <w:bottom w:val="none" w:sz="0" w:space="0" w:color="auto"/>
            <w:right w:val="none" w:sz="0" w:space="0" w:color="auto"/>
          </w:divBdr>
        </w:div>
        <w:div w:id="919758496">
          <w:marLeft w:val="-225"/>
          <w:marRight w:val="-225"/>
          <w:marTop w:val="0"/>
          <w:marBottom w:val="0"/>
          <w:divBdr>
            <w:top w:val="none" w:sz="0" w:space="0" w:color="auto"/>
            <w:left w:val="none" w:sz="0" w:space="0" w:color="auto"/>
            <w:bottom w:val="none" w:sz="0" w:space="0" w:color="auto"/>
            <w:right w:val="none" w:sz="0" w:space="0" w:color="auto"/>
          </w:divBdr>
        </w:div>
        <w:div w:id="1031568061">
          <w:marLeft w:val="-225"/>
          <w:marRight w:val="-225"/>
          <w:marTop w:val="0"/>
          <w:marBottom w:val="0"/>
          <w:divBdr>
            <w:top w:val="none" w:sz="0" w:space="0" w:color="auto"/>
            <w:left w:val="none" w:sz="0" w:space="0" w:color="auto"/>
            <w:bottom w:val="none" w:sz="0" w:space="0" w:color="auto"/>
            <w:right w:val="none" w:sz="0" w:space="0" w:color="auto"/>
          </w:divBdr>
        </w:div>
        <w:div w:id="1645353287">
          <w:marLeft w:val="-225"/>
          <w:marRight w:val="-225"/>
          <w:marTop w:val="0"/>
          <w:marBottom w:val="0"/>
          <w:divBdr>
            <w:top w:val="none" w:sz="0" w:space="0" w:color="auto"/>
            <w:left w:val="none" w:sz="0" w:space="0" w:color="auto"/>
            <w:bottom w:val="none" w:sz="0" w:space="0" w:color="auto"/>
            <w:right w:val="none" w:sz="0" w:space="0" w:color="auto"/>
          </w:divBdr>
        </w:div>
        <w:div w:id="1180267737">
          <w:marLeft w:val="-225"/>
          <w:marRight w:val="-225"/>
          <w:marTop w:val="0"/>
          <w:marBottom w:val="0"/>
          <w:divBdr>
            <w:top w:val="none" w:sz="0" w:space="0" w:color="auto"/>
            <w:left w:val="none" w:sz="0" w:space="0" w:color="auto"/>
            <w:bottom w:val="none" w:sz="0" w:space="0" w:color="auto"/>
            <w:right w:val="none" w:sz="0" w:space="0" w:color="auto"/>
          </w:divBdr>
        </w:div>
      </w:divsChild>
    </w:div>
    <w:div w:id="1606226683">
      <w:bodyDiv w:val="1"/>
      <w:marLeft w:val="0"/>
      <w:marRight w:val="0"/>
      <w:marTop w:val="0"/>
      <w:marBottom w:val="0"/>
      <w:divBdr>
        <w:top w:val="none" w:sz="0" w:space="0" w:color="auto"/>
        <w:left w:val="none" w:sz="0" w:space="0" w:color="auto"/>
        <w:bottom w:val="none" w:sz="0" w:space="0" w:color="auto"/>
        <w:right w:val="none" w:sz="0" w:space="0" w:color="auto"/>
      </w:divBdr>
      <w:divsChild>
        <w:div w:id="961111312">
          <w:marLeft w:val="0"/>
          <w:marRight w:val="0"/>
          <w:marTop w:val="0"/>
          <w:marBottom w:val="0"/>
          <w:divBdr>
            <w:top w:val="none" w:sz="0" w:space="0" w:color="auto"/>
            <w:left w:val="none" w:sz="0" w:space="0" w:color="auto"/>
            <w:bottom w:val="none" w:sz="0" w:space="0" w:color="auto"/>
            <w:right w:val="none" w:sz="0" w:space="0" w:color="auto"/>
          </w:divBdr>
        </w:div>
        <w:div w:id="1082218503">
          <w:marLeft w:val="0"/>
          <w:marRight w:val="0"/>
          <w:marTop w:val="0"/>
          <w:marBottom w:val="0"/>
          <w:divBdr>
            <w:top w:val="none" w:sz="0" w:space="0" w:color="auto"/>
            <w:left w:val="none" w:sz="0" w:space="0" w:color="auto"/>
            <w:bottom w:val="none" w:sz="0" w:space="0" w:color="auto"/>
            <w:right w:val="none" w:sz="0" w:space="0" w:color="auto"/>
          </w:divBdr>
        </w:div>
        <w:div w:id="1865903928">
          <w:marLeft w:val="0"/>
          <w:marRight w:val="0"/>
          <w:marTop w:val="0"/>
          <w:marBottom w:val="0"/>
          <w:divBdr>
            <w:top w:val="none" w:sz="0" w:space="0" w:color="auto"/>
            <w:left w:val="none" w:sz="0" w:space="0" w:color="auto"/>
            <w:bottom w:val="none" w:sz="0" w:space="0" w:color="auto"/>
            <w:right w:val="none" w:sz="0" w:space="0" w:color="auto"/>
          </w:divBdr>
          <w:divsChild>
            <w:div w:id="1305311357">
              <w:marLeft w:val="0"/>
              <w:marRight w:val="0"/>
              <w:marTop w:val="0"/>
              <w:marBottom w:val="0"/>
              <w:divBdr>
                <w:top w:val="none" w:sz="0" w:space="0" w:color="auto"/>
                <w:left w:val="none" w:sz="0" w:space="0" w:color="auto"/>
                <w:bottom w:val="none" w:sz="0" w:space="0" w:color="auto"/>
                <w:right w:val="none" w:sz="0" w:space="0" w:color="auto"/>
              </w:divBdr>
              <w:divsChild>
                <w:div w:id="608395646">
                  <w:marLeft w:val="0"/>
                  <w:marRight w:val="0"/>
                  <w:marTop w:val="0"/>
                  <w:marBottom w:val="0"/>
                  <w:divBdr>
                    <w:top w:val="none" w:sz="0" w:space="0" w:color="auto"/>
                    <w:left w:val="none" w:sz="0" w:space="0" w:color="auto"/>
                    <w:bottom w:val="none" w:sz="0" w:space="0" w:color="auto"/>
                    <w:right w:val="none" w:sz="0" w:space="0" w:color="auto"/>
                  </w:divBdr>
                  <w:divsChild>
                    <w:div w:id="208736151">
                      <w:marLeft w:val="0"/>
                      <w:marRight w:val="0"/>
                      <w:marTop w:val="0"/>
                      <w:marBottom w:val="0"/>
                      <w:divBdr>
                        <w:top w:val="none" w:sz="0" w:space="0" w:color="auto"/>
                        <w:left w:val="none" w:sz="0" w:space="0" w:color="auto"/>
                        <w:bottom w:val="none" w:sz="0" w:space="0" w:color="auto"/>
                        <w:right w:val="none" w:sz="0" w:space="0" w:color="auto"/>
                      </w:divBdr>
                      <w:divsChild>
                        <w:div w:id="708726381">
                          <w:marLeft w:val="0"/>
                          <w:marRight w:val="0"/>
                          <w:marTop w:val="0"/>
                          <w:marBottom w:val="0"/>
                          <w:divBdr>
                            <w:top w:val="none" w:sz="0" w:space="0" w:color="auto"/>
                            <w:left w:val="none" w:sz="0" w:space="0" w:color="auto"/>
                            <w:bottom w:val="none" w:sz="0" w:space="0" w:color="auto"/>
                            <w:right w:val="none" w:sz="0" w:space="0" w:color="auto"/>
                          </w:divBdr>
                        </w:div>
                        <w:div w:id="1218542706">
                          <w:marLeft w:val="0"/>
                          <w:marRight w:val="0"/>
                          <w:marTop w:val="0"/>
                          <w:marBottom w:val="0"/>
                          <w:divBdr>
                            <w:top w:val="none" w:sz="0" w:space="0" w:color="auto"/>
                            <w:left w:val="none" w:sz="0" w:space="0" w:color="auto"/>
                            <w:bottom w:val="none" w:sz="0" w:space="0" w:color="auto"/>
                            <w:right w:val="none" w:sz="0" w:space="0" w:color="auto"/>
                          </w:divBdr>
                        </w:div>
                        <w:div w:id="1279920776">
                          <w:marLeft w:val="0"/>
                          <w:marRight w:val="0"/>
                          <w:marTop w:val="0"/>
                          <w:marBottom w:val="0"/>
                          <w:divBdr>
                            <w:top w:val="none" w:sz="0" w:space="0" w:color="auto"/>
                            <w:left w:val="none" w:sz="0" w:space="0" w:color="auto"/>
                            <w:bottom w:val="none" w:sz="0" w:space="0" w:color="auto"/>
                            <w:right w:val="none" w:sz="0" w:space="0" w:color="auto"/>
                          </w:divBdr>
                        </w:div>
                        <w:div w:id="27278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320318">
      <w:bodyDiv w:val="1"/>
      <w:marLeft w:val="0"/>
      <w:marRight w:val="0"/>
      <w:marTop w:val="0"/>
      <w:marBottom w:val="0"/>
      <w:divBdr>
        <w:top w:val="none" w:sz="0" w:space="0" w:color="auto"/>
        <w:left w:val="none" w:sz="0" w:space="0" w:color="auto"/>
        <w:bottom w:val="none" w:sz="0" w:space="0" w:color="auto"/>
        <w:right w:val="none" w:sz="0" w:space="0" w:color="auto"/>
      </w:divBdr>
      <w:divsChild>
        <w:div w:id="1182011913">
          <w:marLeft w:val="-225"/>
          <w:marRight w:val="-225"/>
          <w:marTop w:val="0"/>
          <w:marBottom w:val="0"/>
          <w:divBdr>
            <w:top w:val="none" w:sz="0" w:space="0" w:color="auto"/>
            <w:left w:val="none" w:sz="0" w:space="0" w:color="auto"/>
            <w:bottom w:val="none" w:sz="0" w:space="0" w:color="auto"/>
            <w:right w:val="none" w:sz="0" w:space="0" w:color="auto"/>
          </w:divBdr>
          <w:divsChild>
            <w:div w:id="1022852380">
              <w:marLeft w:val="75"/>
              <w:marRight w:val="0"/>
              <w:marTop w:val="0"/>
              <w:marBottom w:val="0"/>
              <w:divBdr>
                <w:top w:val="none" w:sz="0" w:space="0" w:color="auto"/>
                <w:left w:val="none" w:sz="0" w:space="0" w:color="auto"/>
                <w:bottom w:val="none" w:sz="0" w:space="0" w:color="auto"/>
                <w:right w:val="none" w:sz="0" w:space="0" w:color="auto"/>
              </w:divBdr>
              <w:divsChild>
                <w:div w:id="411316281">
                  <w:marLeft w:val="0"/>
                  <w:marRight w:val="0"/>
                  <w:marTop w:val="0"/>
                  <w:marBottom w:val="0"/>
                  <w:divBdr>
                    <w:top w:val="none" w:sz="0" w:space="0" w:color="auto"/>
                    <w:left w:val="none" w:sz="0" w:space="0" w:color="auto"/>
                    <w:bottom w:val="none" w:sz="0" w:space="0" w:color="auto"/>
                    <w:right w:val="none" w:sz="0" w:space="0" w:color="auto"/>
                  </w:divBdr>
                </w:div>
                <w:div w:id="5710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8952">
          <w:marLeft w:val="-225"/>
          <w:marRight w:val="-225"/>
          <w:marTop w:val="0"/>
          <w:marBottom w:val="0"/>
          <w:divBdr>
            <w:top w:val="none" w:sz="0" w:space="0" w:color="auto"/>
            <w:left w:val="none" w:sz="0" w:space="0" w:color="auto"/>
            <w:bottom w:val="none" w:sz="0" w:space="0" w:color="auto"/>
            <w:right w:val="none" w:sz="0" w:space="0" w:color="auto"/>
          </w:divBdr>
        </w:div>
        <w:div w:id="1620335367">
          <w:marLeft w:val="-225"/>
          <w:marRight w:val="-225"/>
          <w:marTop w:val="0"/>
          <w:marBottom w:val="0"/>
          <w:divBdr>
            <w:top w:val="none" w:sz="0" w:space="0" w:color="auto"/>
            <w:left w:val="none" w:sz="0" w:space="0" w:color="auto"/>
            <w:bottom w:val="none" w:sz="0" w:space="0" w:color="auto"/>
            <w:right w:val="none" w:sz="0" w:space="0" w:color="auto"/>
          </w:divBdr>
        </w:div>
        <w:div w:id="877014356">
          <w:marLeft w:val="-225"/>
          <w:marRight w:val="-225"/>
          <w:marTop w:val="0"/>
          <w:marBottom w:val="0"/>
          <w:divBdr>
            <w:top w:val="none" w:sz="0" w:space="0" w:color="auto"/>
            <w:left w:val="none" w:sz="0" w:space="0" w:color="auto"/>
            <w:bottom w:val="none" w:sz="0" w:space="0" w:color="auto"/>
            <w:right w:val="none" w:sz="0" w:space="0" w:color="auto"/>
          </w:divBdr>
        </w:div>
        <w:div w:id="36590442">
          <w:marLeft w:val="-225"/>
          <w:marRight w:val="-225"/>
          <w:marTop w:val="0"/>
          <w:marBottom w:val="0"/>
          <w:divBdr>
            <w:top w:val="none" w:sz="0" w:space="0" w:color="auto"/>
            <w:left w:val="none" w:sz="0" w:space="0" w:color="auto"/>
            <w:bottom w:val="none" w:sz="0" w:space="0" w:color="auto"/>
            <w:right w:val="none" w:sz="0" w:space="0" w:color="auto"/>
          </w:divBdr>
        </w:div>
        <w:div w:id="642736934">
          <w:marLeft w:val="-225"/>
          <w:marRight w:val="-225"/>
          <w:marTop w:val="0"/>
          <w:marBottom w:val="0"/>
          <w:divBdr>
            <w:top w:val="none" w:sz="0" w:space="0" w:color="auto"/>
            <w:left w:val="none" w:sz="0" w:space="0" w:color="auto"/>
            <w:bottom w:val="none" w:sz="0" w:space="0" w:color="auto"/>
            <w:right w:val="none" w:sz="0" w:space="0" w:color="auto"/>
          </w:divBdr>
        </w:div>
        <w:div w:id="1453208445">
          <w:marLeft w:val="-225"/>
          <w:marRight w:val="-225"/>
          <w:marTop w:val="0"/>
          <w:marBottom w:val="0"/>
          <w:divBdr>
            <w:top w:val="none" w:sz="0" w:space="0" w:color="auto"/>
            <w:left w:val="none" w:sz="0" w:space="0" w:color="auto"/>
            <w:bottom w:val="none" w:sz="0" w:space="0" w:color="auto"/>
            <w:right w:val="none" w:sz="0" w:space="0" w:color="auto"/>
          </w:divBdr>
        </w:div>
      </w:divsChild>
    </w:div>
    <w:div w:id="1696349030">
      <w:bodyDiv w:val="1"/>
      <w:marLeft w:val="0"/>
      <w:marRight w:val="0"/>
      <w:marTop w:val="0"/>
      <w:marBottom w:val="0"/>
      <w:divBdr>
        <w:top w:val="none" w:sz="0" w:space="0" w:color="auto"/>
        <w:left w:val="none" w:sz="0" w:space="0" w:color="auto"/>
        <w:bottom w:val="none" w:sz="0" w:space="0" w:color="auto"/>
        <w:right w:val="none" w:sz="0" w:space="0" w:color="auto"/>
      </w:divBdr>
    </w:div>
    <w:div w:id="1782072389">
      <w:bodyDiv w:val="1"/>
      <w:marLeft w:val="0"/>
      <w:marRight w:val="0"/>
      <w:marTop w:val="0"/>
      <w:marBottom w:val="0"/>
      <w:divBdr>
        <w:top w:val="none" w:sz="0" w:space="0" w:color="auto"/>
        <w:left w:val="none" w:sz="0" w:space="0" w:color="auto"/>
        <w:bottom w:val="none" w:sz="0" w:space="0" w:color="auto"/>
        <w:right w:val="none" w:sz="0" w:space="0" w:color="auto"/>
      </w:divBdr>
    </w:div>
    <w:div w:id="1947927187">
      <w:bodyDiv w:val="1"/>
      <w:marLeft w:val="0"/>
      <w:marRight w:val="0"/>
      <w:marTop w:val="0"/>
      <w:marBottom w:val="0"/>
      <w:divBdr>
        <w:top w:val="none" w:sz="0" w:space="0" w:color="auto"/>
        <w:left w:val="none" w:sz="0" w:space="0" w:color="auto"/>
        <w:bottom w:val="none" w:sz="0" w:space="0" w:color="auto"/>
        <w:right w:val="none" w:sz="0" w:space="0" w:color="auto"/>
      </w:divBdr>
    </w:div>
    <w:div w:id="1978221895">
      <w:bodyDiv w:val="1"/>
      <w:marLeft w:val="0"/>
      <w:marRight w:val="0"/>
      <w:marTop w:val="0"/>
      <w:marBottom w:val="0"/>
      <w:divBdr>
        <w:top w:val="none" w:sz="0" w:space="0" w:color="auto"/>
        <w:left w:val="none" w:sz="0" w:space="0" w:color="auto"/>
        <w:bottom w:val="none" w:sz="0" w:space="0" w:color="auto"/>
        <w:right w:val="none" w:sz="0" w:space="0" w:color="auto"/>
      </w:divBdr>
    </w:div>
    <w:div w:id="1982222856">
      <w:bodyDiv w:val="1"/>
      <w:marLeft w:val="0"/>
      <w:marRight w:val="0"/>
      <w:marTop w:val="0"/>
      <w:marBottom w:val="0"/>
      <w:divBdr>
        <w:top w:val="none" w:sz="0" w:space="0" w:color="auto"/>
        <w:left w:val="none" w:sz="0" w:space="0" w:color="auto"/>
        <w:bottom w:val="none" w:sz="0" w:space="0" w:color="auto"/>
        <w:right w:val="none" w:sz="0" w:space="0" w:color="auto"/>
      </w:divBdr>
      <w:divsChild>
        <w:div w:id="1076171018">
          <w:marLeft w:val="-225"/>
          <w:marRight w:val="-225"/>
          <w:marTop w:val="0"/>
          <w:marBottom w:val="0"/>
          <w:divBdr>
            <w:top w:val="none" w:sz="0" w:space="0" w:color="auto"/>
            <w:left w:val="none" w:sz="0" w:space="0" w:color="auto"/>
            <w:bottom w:val="none" w:sz="0" w:space="0" w:color="auto"/>
            <w:right w:val="none" w:sz="0" w:space="0" w:color="auto"/>
          </w:divBdr>
          <w:divsChild>
            <w:div w:id="640960332">
              <w:marLeft w:val="75"/>
              <w:marRight w:val="0"/>
              <w:marTop w:val="0"/>
              <w:marBottom w:val="0"/>
              <w:divBdr>
                <w:top w:val="none" w:sz="0" w:space="0" w:color="auto"/>
                <w:left w:val="none" w:sz="0" w:space="0" w:color="auto"/>
                <w:bottom w:val="none" w:sz="0" w:space="0" w:color="auto"/>
                <w:right w:val="none" w:sz="0" w:space="0" w:color="auto"/>
              </w:divBdr>
              <w:divsChild>
                <w:div w:id="62653528">
                  <w:marLeft w:val="0"/>
                  <w:marRight w:val="0"/>
                  <w:marTop w:val="0"/>
                  <w:marBottom w:val="0"/>
                  <w:divBdr>
                    <w:top w:val="single" w:sz="18" w:space="0" w:color="484848"/>
                    <w:left w:val="single" w:sz="18" w:space="0" w:color="484848"/>
                    <w:bottom w:val="single" w:sz="18" w:space="0" w:color="484848"/>
                    <w:right w:val="single" w:sz="18" w:space="0" w:color="484848"/>
                  </w:divBdr>
                </w:div>
                <w:div w:id="736632475">
                  <w:marLeft w:val="0"/>
                  <w:marRight w:val="0"/>
                  <w:marTop w:val="0"/>
                  <w:marBottom w:val="0"/>
                  <w:divBdr>
                    <w:top w:val="none" w:sz="0" w:space="0" w:color="auto"/>
                    <w:left w:val="none" w:sz="0" w:space="0" w:color="auto"/>
                    <w:bottom w:val="none" w:sz="0" w:space="0" w:color="auto"/>
                    <w:right w:val="none" w:sz="0" w:space="0" w:color="auto"/>
                  </w:divBdr>
                </w:div>
                <w:div w:id="8066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1450">
          <w:marLeft w:val="-225"/>
          <w:marRight w:val="-225"/>
          <w:marTop w:val="0"/>
          <w:marBottom w:val="0"/>
          <w:divBdr>
            <w:top w:val="none" w:sz="0" w:space="0" w:color="auto"/>
            <w:left w:val="none" w:sz="0" w:space="0" w:color="auto"/>
            <w:bottom w:val="none" w:sz="0" w:space="0" w:color="auto"/>
            <w:right w:val="none" w:sz="0" w:space="0" w:color="auto"/>
          </w:divBdr>
        </w:div>
        <w:div w:id="12269316">
          <w:marLeft w:val="-225"/>
          <w:marRight w:val="-225"/>
          <w:marTop w:val="0"/>
          <w:marBottom w:val="0"/>
          <w:divBdr>
            <w:top w:val="none" w:sz="0" w:space="0" w:color="auto"/>
            <w:left w:val="none" w:sz="0" w:space="0" w:color="auto"/>
            <w:bottom w:val="none" w:sz="0" w:space="0" w:color="auto"/>
            <w:right w:val="none" w:sz="0" w:space="0" w:color="auto"/>
          </w:divBdr>
        </w:div>
        <w:div w:id="649945801">
          <w:marLeft w:val="-225"/>
          <w:marRight w:val="-225"/>
          <w:marTop w:val="0"/>
          <w:marBottom w:val="0"/>
          <w:divBdr>
            <w:top w:val="none" w:sz="0" w:space="0" w:color="auto"/>
            <w:left w:val="none" w:sz="0" w:space="0" w:color="auto"/>
            <w:bottom w:val="none" w:sz="0" w:space="0" w:color="auto"/>
            <w:right w:val="none" w:sz="0" w:space="0" w:color="auto"/>
          </w:divBdr>
        </w:div>
        <w:div w:id="1270893114">
          <w:marLeft w:val="-225"/>
          <w:marRight w:val="-225"/>
          <w:marTop w:val="0"/>
          <w:marBottom w:val="0"/>
          <w:divBdr>
            <w:top w:val="none" w:sz="0" w:space="0" w:color="auto"/>
            <w:left w:val="none" w:sz="0" w:space="0" w:color="auto"/>
            <w:bottom w:val="none" w:sz="0" w:space="0" w:color="auto"/>
            <w:right w:val="none" w:sz="0" w:space="0" w:color="auto"/>
          </w:divBdr>
        </w:div>
        <w:div w:id="741024308">
          <w:marLeft w:val="-225"/>
          <w:marRight w:val="-225"/>
          <w:marTop w:val="0"/>
          <w:marBottom w:val="0"/>
          <w:divBdr>
            <w:top w:val="none" w:sz="0" w:space="0" w:color="auto"/>
            <w:left w:val="none" w:sz="0" w:space="0" w:color="auto"/>
            <w:bottom w:val="none" w:sz="0" w:space="0" w:color="auto"/>
            <w:right w:val="none" w:sz="0" w:space="0" w:color="auto"/>
          </w:divBdr>
        </w:div>
        <w:div w:id="1128625051">
          <w:marLeft w:val="-225"/>
          <w:marRight w:val="-225"/>
          <w:marTop w:val="0"/>
          <w:marBottom w:val="0"/>
          <w:divBdr>
            <w:top w:val="none" w:sz="0" w:space="0" w:color="auto"/>
            <w:left w:val="none" w:sz="0" w:space="0" w:color="auto"/>
            <w:bottom w:val="none" w:sz="0" w:space="0" w:color="auto"/>
            <w:right w:val="none" w:sz="0" w:space="0" w:color="auto"/>
          </w:divBdr>
        </w:div>
        <w:div w:id="815756267">
          <w:marLeft w:val="-225"/>
          <w:marRight w:val="-225"/>
          <w:marTop w:val="0"/>
          <w:marBottom w:val="0"/>
          <w:divBdr>
            <w:top w:val="none" w:sz="0" w:space="0" w:color="auto"/>
            <w:left w:val="none" w:sz="0" w:space="0" w:color="auto"/>
            <w:bottom w:val="none" w:sz="0" w:space="0" w:color="auto"/>
            <w:right w:val="none" w:sz="0" w:space="0" w:color="auto"/>
          </w:divBdr>
        </w:div>
        <w:div w:id="459423471">
          <w:marLeft w:val="-225"/>
          <w:marRight w:val="-225"/>
          <w:marTop w:val="0"/>
          <w:marBottom w:val="0"/>
          <w:divBdr>
            <w:top w:val="none" w:sz="0" w:space="0" w:color="auto"/>
            <w:left w:val="none" w:sz="0" w:space="0" w:color="auto"/>
            <w:bottom w:val="none" w:sz="0" w:space="0" w:color="auto"/>
            <w:right w:val="none" w:sz="0" w:space="0" w:color="auto"/>
          </w:divBdr>
        </w:div>
      </w:divsChild>
    </w:div>
    <w:div w:id="2091583424">
      <w:bodyDiv w:val="1"/>
      <w:marLeft w:val="0"/>
      <w:marRight w:val="0"/>
      <w:marTop w:val="0"/>
      <w:marBottom w:val="0"/>
      <w:divBdr>
        <w:top w:val="none" w:sz="0" w:space="0" w:color="auto"/>
        <w:left w:val="none" w:sz="0" w:space="0" w:color="auto"/>
        <w:bottom w:val="none" w:sz="0" w:space="0" w:color="auto"/>
        <w:right w:val="none" w:sz="0" w:space="0" w:color="auto"/>
      </w:divBdr>
      <w:divsChild>
        <w:div w:id="129791197">
          <w:marLeft w:val="0"/>
          <w:marRight w:val="0"/>
          <w:marTop w:val="0"/>
          <w:marBottom w:val="0"/>
          <w:divBdr>
            <w:top w:val="none" w:sz="0" w:space="0" w:color="auto"/>
            <w:left w:val="none" w:sz="0" w:space="0" w:color="auto"/>
            <w:bottom w:val="none" w:sz="0" w:space="0" w:color="auto"/>
            <w:right w:val="none" w:sz="0" w:space="0" w:color="auto"/>
          </w:divBdr>
          <w:divsChild>
            <w:div w:id="12960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494813a-d0d8-4dad-94cb-0d196f36ba15">
      <UserInfo>
        <DisplayName>Željka Floreani Petrovečki</DisplayName>
        <AccountId>170</AccountId>
        <AccountType/>
      </UserInfo>
      <UserInfo>
        <DisplayName>Tajana Labudović</DisplayName>
        <AccountId>1138</AccountId>
        <AccountType/>
      </UserInfo>
    </SharedWithUsers>
    <_dlc_DocId xmlns="a494813a-d0d8-4dad-94cb-0d196f36ba15">AZJMDCZ6QSYZ-1849078857-46424</_dlc_DocId>
    <_dlc_DocIdUrl xmlns="a494813a-d0d8-4dad-94cb-0d196f36ba15">
      <Url>https://ekoordinacije.vlada.hr/koordinacija-gospodarstvo/_layouts/15/DocIdRedir.aspx?ID=AZJMDCZ6QSYZ-1849078857-46424</Url>
      <Description>AZJMDCZ6QSYZ-1849078857-46424</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7DD4C6-D54A-4CD7-8569-51F698EC915C}"/>
</file>

<file path=customXml/itemProps2.xml><?xml version="1.0" encoding="utf-8"?>
<ds:datastoreItem xmlns:ds="http://schemas.openxmlformats.org/officeDocument/2006/customXml" ds:itemID="{D84CDD6B-F670-448D-946C-2A1AA0E6B121}">
  <ds:schemaRefs>
    <ds:schemaRef ds:uri="http://schemas.microsoft.com/sharepoint/v3/contenttype/forms"/>
  </ds:schemaRefs>
</ds:datastoreItem>
</file>

<file path=customXml/itemProps3.xml><?xml version="1.0" encoding="utf-8"?>
<ds:datastoreItem xmlns:ds="http://schemas.openxmlformats.org/officeDocument/2006/customXml" ds:itemID="{0687CBD3-D16E-4C84-879F-B2CB4470FEC9}">
  <ds:schemaRefs>
    <ds:schemaRef ds:uri="http://schemas.microsoft.com/office/2006/metadata/properties"/>
    <ds:schemaRef ds:uri="http://schemas.microsoft.com/office/infopath/2007/PartnerControls"/>
    <ds:schemaRef ds:uri="b8eef236-1ad4-42b0-8ba3-396be4c59b5d"/>
    <ds:schemaRef ds:uri="f00c05a3-a522-4b3b-aeec-75a37a6bc44f"/>
  </ds:schemaRefs>
</ds:datastoreItem>
</file>

<file path=customXml/itemProps4.xml><?xml version="1.0" encoding="utf-8"?>
<ds:datastoreItem xmlns:ds="http://schemas.openxmlformats.org/officeDocument/2006/customXml" ds:itemID="{626BC36E-B86D-43B7-963F-AEFCCA33DFB5}">
  <ds:schemaRefs>
    <ds:schemaRef ds:uri="http://schemas.openxmlformats.org/officeDocument/2006/bibliography"/>
  </ds:schemaRefs>
</ds:datastoreItem>
</file>

<file path=customXml/itemProps5.xml><?xml version="1.0" encoding="utf-8"?>
<ds:datastoreItem xmlns:ds="http://schemas.openxmlformats.org/officeDocument/2006/customXml" ds:itemID="{6893770C-DCB9-42E9-BD60-D9DA48484E9B}"/>
</file>

<file path=docProps/app.xml><?xml version="1.0" encoding="utf-8"?>
<Properties xmlns="http://schemas.openxmlformats.org/officeDocument/2006/extended-properties" xmlns:vt="http://schemas.openxmlformats.org/officeDocument/2006/docPropsVTypes">
  <Template>Normal.dotm</Template>
  <TotalTime>370</TotalTime>
  <Pages>6</Pages>
  <Words>46946</Words>
  <Characters>267598</Characters>
  <Application>Microsoft Office Word</Application>
  <DocSecurity>0</DocSecurity>
  <Lines>2229</Lines>
  <Paragraphs>627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mfkor</dc:creator>
  <cp:keywords/>
  <dc:description/>
  <cp:lastModifiedBy>Maja Lebarović</cp:lastModifiedBy>
  <cp:revision>44</cp:revision>
  <cp:lastPrinted>2025-04-08T09:22:00Z</cp:lastPrinted>
  <dcterms:created xsi:type="dcterms:W3CDTF">2025-05-09T07:53:00Z</dcterms:created>
  <dcterms:modified xsi:type="dcterms:W3CDTF">2025-05-14T13:31:00Z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299f7a34-5a0d-4822-a5d5-0ecf5fa71235</vt:lpwstr>
  </property>
</Properties>
</file>