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C16E0D" w14:textId="77777777" w:rsidR="008215DC" w:rsidRPr="006E4BE6" w:rsidRDefault="008215DC" w:rsidP="008215DC">
      <w:pPr>
        <w:jc w:val="center"/>
        <w:rPr>
          <w:rFonts w:asciiTheme="minorHAnsi" w:eastAsiaTheme="minorHAnsi" w:hAnsiTheme="minorHAnsi" w:cstheme="minorBidi"/>
          <w:sz w:val="22"/>
          <w:lang w:eastAsia="en-US"/>
        </w:rPr>
      </w:pPr>
      <w:r w:rsidRPr="006E4BE6">
        <w:rPr>
          <w:rFonts w:asciiTheme="minorHAnsi" w:eastAsiaTheme="minorHAnsi" w:hAnsiTheme="minorHAnsi" w:cstheme="minorBidi"/>
          <w:noProof/>
          <w:sz w:val="22"/>
        </w:rPr>
        <w:drawing>
          <wp:inline distT="0" distB="0" distL="0" distR="0" wp14:anchorId="28C16E63" wp14:editId="28C16E64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E4BE6">
        <w:rPr>
          <w:rFonts w:asciiTheme="minorHAnsi" w:eastAsiaTheme="minorHAnsi" w:hAnsiTheme="minorHAnsi" w:cstheme="minorBidi"/>
          <w:sz w:val="22"/>
          <w:lang w:eastAsia="en-US"/>
        </w:rPr>
        <w:fldChar w:fldCharType="begin"/>
      </w:r>
      <w:r w:rsidRPr="006E4BE6">
        <w:rPr>
          <w:rFonts w:asciiTheme="minorHAnsi" w:eastAsiaTheme="minorHAnsi" w:hAnsiTheme="minorHAnsi" w:cstheme="minorBidi"/>
          <w:sz w:val="22"/>
          <w:lang w:eastAsia="en-US"/>
        </w:rPr>
        <w:instrText xml:space="preserve"> INCLUDEPICTURE "http://www.inet.hr/~box/images/grb-rh.gif" \* MERGEFORMATINET </w:instrText>
      </w:r>
      <w:r w:rsidRPr="006E4BE6">
        <w:rPr>
          <w:rFonts w:asciiTheme="minorHAnsi" w:eastAsiaTheme="minorHAnsi" w:hAnsiTheme="minorHAnsi" w:cstheme="minorBidi"/>
          <w:sz w:val="22"/>
          <w:lang w:eastAsia="en-US"/>
        </w:rPr>
        <w:fldChar w:fldCharType="end"/>
      </w:r>
    </w:p>
    <w:p w14:paraId="28C16E0E" w14:textId="77777777" w:rsidR="008215DC" w:rsidRPr="006E4BE6" w:rsidRDefault="008215DC" w:rsidP="008215DC">
      <w:pPr>
        <w:spacing w:before="60" w:after="1680" w:line="276" w:lineRule="auto"/>
        <w:jc w:val="center"/>
        <w:rPr>
          <w:rFonts w:eastAsiaTheme="minorHAnsi"/>
          <w:sz w:val="28"/>
          <w:lang w:eastAsia="en-US"/>
        </w:rPr>
      </w:pPr>
      <w:r w:rsidRPr="006E4BE6">
        <w:rPr>
          <w:rFonts w:eastAsiaTheme="minorHAnsi"/>
          <w:sz w:val="28"/>
          <w:lang w:eastAsia="en-US"/>
        </w:rPr>
        <w:t>VLADA REPUBLIKE HRVATSKE</w:t>
      </w:r>
    </w:p>
    <w:p w14:paraId="28C16E0F" w14:textId="77777777" w:rsidR="008215DC" w:rsidRPr="006E4BE6" w:rsidRDefault="008215DC" w:rsidP="008215DC">
      <w:pPr>
        <w:spacing w:after="200" w:line="276" w:lineRule="auto"/>
        <w:jc w:val="both"/>
        <w:rPr>
          <w:rFonts w:eastAsiaTheme="minorHAnsi"/>
          <w:szCs w:val="24"/>
          <w:lang w:eastAsia="en-US"/>
        </w:rPr>
      </w:pPr>
    </w:p>
    <w:p w14:paraId="28C16E10" w14:textId="391E145A" w:rsidR="008215DC" w:rsidRPr="0012443E" w:rsidRDefault="008215DC" w:rsidP="008215DC">
      <w:pPr>
        <w:spacing w:after="200" w:line="276" w:lineRule="auto"/>
        <w:jc w:val="right"/>
        <w:rPr>
          <w:rFonts w:eastAsiaTheme="minorHAnsi"/>
          <w:szCs w:val="24"/>
          <w:lang w:eastAsia="en-US"/>
        </w:rPr>
      </w:pPr>
      <w:r w:rsidRPr="0012443E">
        <w:rPr>
          <w:rFonts w:eastAsiaTheme="minorHAnsi"/>
          <w:szCs w:val="24"/>
          <w:lang w:eastAsia="en-US"/>
        </w:rPr>
        <w:t xml:space="preserve">Zagreb, </w:t>
      </w:r>
      <w:r w:rsidR="00FD6C8B">
        <w:rPr>
          <w:rFonts w:eastAsiaTheme="minorHAnsi"/>
          <w:szCs w:val="24"/>
          <w:lang w:eastAsia="en-US"/>
        </w:rPr>
        <w:t>6. veljače</w:t>
      </w:r>
      <w:r w:rsidRPr="0012443E">
        <w:rPr>
          <w:rFonts w:eastAsiaTheme="minorHAnsi"/>
          <w:szCs w:val="24"/>
          <w:lang w:eastAsia="en-US"/>
        </w:rPr>
        <w:t xml:space="preserve"> 202</w:t>
      </w:r>
      <w:r w:rsidR="0012443E" w:rsidRPr="0012443E">
        <w:rPr>
          <w:rFonts w:eastAsiaTheme="minorHAnsi"/>
          <w:szCs w:val="24"/>
          <w:lang w:eastAsia="en-US"/>
        </w:rPr>
        <w:t>5</w:t>
      </w:r>
      <w:r w:rsidRPr="0012443E">
        <w:rPr>
          <w:rFonts w:eastAsiaTheme="minorHAnsi"/>
          <w:szCs w:val="24"/>
          <w:lang w:eastAsia="en-US"/>
        </w:rPr>
        <w:t>.</w:t>
      </w:r>
    </w:p>
    <w:p w14:paraId="28C16E11" w14:textId="77777777" w:rsidR="008215DC" w:rsidRPr="006E4BE6" w:rsidRDefault="008215DC" w:rsidP="008215DC">
      <w:pPr>
        <w:spacing w:after="200" w:line="276" w:lineRule="auto"/>
        <w:jc w:val="right"/>
        <w:rPr>
          <w:rFonts w:eastAsiaTheme="minorHAnsi"/>
          <w:szCs w:val="24"/>
          <w:lang w:eastAsia="en-US"/>
        </w:rPr>
      </w:pPr>
    </w:p>
    <w:p w14:paraId="28C16E12" w14:textId="77777777" w:rsidR="008215DC" w:rsidRPr="006E4BE6" w:rsidRDefault="008215DC" w:rsidP="008215DC">
      <w:pPr>
        <w:spacing w:after="200" w:line="276" w:lineRule="auto"/>
        <w:jc w:val="right"/>
        <w:rPr>
          <w:rFonts w:eastAsiaTheme="minorHAnsi"/>
          <w:szCs w:val="24"/>
          <w:lang w:eastAsia="en-US"/>
        </w:rPr>
      </w:pPr>
    </w:p>
    <w:p w14:paraId="28C16E13" w14:textId="77777777" w:rsidR="008215DC" w:rsidRPr="006E4BE6" w:rsidRDefault="008215DC" w:rsidP="008215DC">
      <w:pPr>
        <w:spacing w:after="200" w:line="276" w:lineRule="auto"/>
        <w:jc w:val="right"/>
        <w:rPr>
          <w:rFonts w:eastAsiaTheme="minorHAnsi"/>
          <w:szCs w:val="24"/>
          <w:lang w:eastAsia="en-US"/>
        </w:rPr>
      </w:pPr>
    </w:p>
    <w:p w14:paraId="28C16E14" w14:textId="77777777" w:rsidR="008215DC" w:rsidRPr="006E4BE6" w:rsidRDefault="008215DC" w:rsidP="008215DC">
      <w:pPr>
        <w:spacing w:after="200" w:line="276" w:lineRule="auto"/>
        <w:jc w:val="both"/>
        <w:rPr>
          <w:rFonts w:eastAsiaTheme="minorHAnsi"/>
          <w:szCs w:val="24"/>
          <w:lang w:eastAsia="en-US"/>
        </w:rPr>
      </w:pPr>
      <w:r w:rsidRPr="006E4BE6">
        <w:rPr>
          <w:rFonts w:eastAsiaTheme="minorHAnsi"/>
          <w:szCs w:val="24"/>
          <w:lang w:eastAsia="en-US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8215DC" w:rsidRPr="006E4BE6" w14:paraId="28C16E17" w14:textId="77777777" w:rsidTr="002B0DDB">
        <w:tc>
          <w:tcPr>
            <w:tcW w:w="1951" w:type="dxa"/>
          </w:tcPr>
          <w:p w14:paraId="28C16E15" w14:textId="77777777" w:rsidR="008215DC" w:rsidRPr="006E4BE6" w:rsidRDefault="008215DC" w:rsidP="002B0DDB">
            <w:pPr>
              <w:spacing w:line="360" w:lineRule="auto"/>
              <w:jc w:val="right"/>
              <w:rPr>
                <w:szCs w:val="24"/>
              </w:rPr>
            </w:pPr>
            <w:r w:rsidRPr="006E4BE6">
              <w:rPr>
                <w:szCs w:val="24"/>
              </w:rPr>
              <w:t xml:space="preserve"> </w:t>
            </w:r>
            <w:r w:rsidRPr="006E4BE6">
              <w:rPr>
                <w:b/>
                <w:smallCaps/>
                <w:szCs w:val="24"/>
              </w:rPr>
              <w:t>Predlagatelj</w:t>
            </w:r>
            <w:r w:rsidRPr="006E4BE6">
              <w:rPr>
                <w:b/>
                <w:szCs w:val="24"/>
              </w:rPr>
              <w:t>:</w:t>
            </w:r>
          </w:p>
        </w:tc>
        <w:tc>
          <w:tcPr>
            <w:tcW w:w="7229" w:type="dxa"/>
          </w:tcPr>
          <w:p w14:paraId="28C16E16" w14:textId="77777777" w:rsidR="008215DC" w:rsidRPr="006E4BE6" w:rsidRDefault="008215DC" w:rsidP="002B0DDB">
            <w:pPr>
              <w:spacing w:line="360" w:lineRule="auto"/>
              <w:rPr>
                <w:szCs w:val="24"/>
              </w:rPr>
            </w:pPr>
            <w:r w:rsidRPr="006E4BE6">
              <w:rPr>
                <w:szCs w:val="24"/>
              </w:rPr>
              <w:t xml:space="preserve">Ministarstvo </w:t>
            </w:r>
            <w:r>
              <w:rPr>
                <w:szCs w:val="24"/>
              </w:rPr>
              <w:t>mora, prometa i infrastrukture</w:t>
            </w:r>
          </w:p>
        </w:tc>
      </w:tr>
    </w:tbl>
    <w:p w14:paraId="28C16E18" w14:textId="77777777" w:rsidR="008215DC" w:rsidRPr="006E4BE6" w:rsidRDefault="008215DC" w:rsidP="008215DC">
      <w:pPr>
        <w:spacing w:after="200" w:line="276" w:lineRule="auto"/>
        <w:jc w:val="both"/>
        <w:rPr>
          <w:rFonts w:eastAsiaTheme="minorHAnsi"/>
          <w:szCs w:val="24"/>
          <w:lang w:eastAsia="en-US"/>
        </w:rPr>
      </w:pPr>
      <w:r w:rsidRPr="006E4BE6">
        <w:rPr>
          <w:rFonts w:eastAsiaTheme="minorHAnsi"/>
          <w:szCs w:val="24"/>
          <w:lang w:eastAsia="en-US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8215DC" w:rsidRPr="006E4BE6" w14:paraId="28C16E1B" w14:textId="77777777" w:rsidTr="002B0DDB">
        <w:tc>
          <w:tcPr>
            <w:tcW w:w="1951" w:type="dxa"/>
          </w:tcPr>
          <w:p w14:paraId="28C16E19" w14:textId="77777777" w:rsidR="008215DC" w:rsidRPr="006E4BE6" w:rsidRDefault="008215DC" w:rsidP="002B0DDB">
            <w:pPr>
              <w:spacing w:line="360" w:lineRule="auto"/>
              <w:jc w:val="right"/>
              <w:rPr>
                <w:szCs w:val="24"/>
              </w:rPr>
            </w:pPr>
            <w:r w:rsidRPr="006E4BE6">
              <w:rPr>
                <w:b/>
                <w:smallCaps/>
                <w:szCs w:val="24"/>
              </w:rPr>
              <w:t>Predmet</w:t>
            </w:r>
            <w:r w:rsidRPr="006E4BE6">
              <w:rPr>
                <w:b/>
                <w:szCs w:val="24"/>
              </w:rPr>
              <w:t>:</w:t>
            </w:r>
          </w:p>
        </w:tc>
        <w:tc>
          <w:tcPr>
            <w:tcW w:w="7229" w:type="dxa"/>
          </w:tcPr>
          <w:p w14:paraId="28C16E1A" w14:textId="77777777" w:rsidR="008215DC" w:rsidRPr="006E4BE6" w:rsidRDefault="008215DC" w:rsidP="008215DC">
            <w:pPr>
              <w:spacing w:line="360" w:lineRule="auto"/>
              <w:jc w:val="both"/>
              <w:rPr>
                <w:szCs w:val="24"/>
              </w:rPr>
            </w:pPr>
            <w:r w:rsidRPr="008215DC">
              <w:rPr>
                <w:szCs w:val="24"/>
              </w:rPr>
              <w:t xml:space="preserve">Prijedlog odluke o prihvaćanju </w:t>
            </w:r>
            <w:r>
              <w:rPr>
                <w:szCs w:val="24"/>
              </w:rPr>
              <w:t xml:space="preserve">Višegodišnjeg ugovora o </w:t>
            </w:r>
            <w:r w:rsidRPr="008215DC">
              <w:rPr>
                <w:szCs w:val="24"/>
              </w:rPr>
              <w:t>upravljanju željezničkom infrastrukturom</w:t>
            </w:r>
          </w:p>
        </w:tc>
      </w:tr>
    </w:tbl>
    <w:p w14:paraId="28C16E1C" w14:textId="77777777" w:rsidR="008215DC" w:rsidRPr="006E4BE6" w:rsidRDefault="008215DC" w:rsidP="008215DC">
      <w:pPr>
        <w:spacing w:after="200" w:line="276" w:lineRule="auto"/>
        <w:jc w:val="both"/>
        <w:rPr>
          <w:rFonts w:eastAsiaTheme="minorHAnsi"/>
          <w:szCs w:val="24"/>
          <w:lang w:eastAsia="en-US"/>
        </w:rPr>
      </w:pPr>
      <w:r w:rsidRPr="006E4BE6">
        <w:rPr>
          <w:rFonts w:eastAsiaTheme="minorHAnsi"/>
          <w:szCs w:val="24"/>
          <w:lang w:eastAsia="en-US"/>
        </w:rPr>
        <w:t>__________________________________________________________________________</w:t>
      </w:r>
    </w:p>
    <w:p w14:paraId="28C16E1D" w14:textId="77777777" w:rsidR="008215DC" w:rsidRPr="006E4BE6" w:rsidRDefault="008215DC" w:rsidP="008215DC">
      <w:pPr>
        <w:spacing w:after="200" w:line="276" w:lineRule="auto"/>
        <w:jc w:val="both"/>
        <w:rPr>
          <w:rFonts w:eastAsiaTheme="minorHAnsi"/>
          <w:szCs w:val="24"/>
          <w:lang w:eastAsia="en-US"/>
        </w:rPr>
      </w:pPr>
    </w:p>
    <w:p w14:paraId="28C16E1E" w14:textId="77777777" w:rsidR="008215DC" w:rsidRPr="006E4BE6" w:rsidRDefault="008215DC" w:rsidP="008215DC">
      <w:pPr>
        <w:spacing w:after="200" w:line="276" w:lineRule="auto"/>
        <w:jc w:val="both"/>
        <w:rPr>
          <w:rFonts w:eastAsiaTheme="minorHAnsi"/>
          <w:szCs w:val="24"/>
          <w:lang w:eastAsia="en-US"/>
        </w:rPr>
      </w:pPr>
    </w:p>
    <w:p w14:paraId="28C16E1F" w14:textId="77777777" w:rsidR="008215DC" w:rsidRPr="006E4BE6" w:rsidRDefault="008215DC" w:rsidP="008215DC">
      <w:pPr>
        <w:spacing w:after="200" w:line="276" w:lineRule="auto"/>
        <w:jc w:val="both"/>
        <w:rPr>
          <w:rFonts w:eastAsiaTheme="minorHAnsi"/>
          <w:szCs w:val="24"/>
          <w:lang w:eastAsia="en-US"/>
        </w:rPr>
      </w:pPr>
    </w:p>
    <w:p w14:paraId="28C16E20" w14:textId="77777777" w:rsidR="008215DC" w:rsidRPr="006E4BE6" w:rsidRDefault="008215DC" w:rsidP="008215DC">
      <w:pPr>
        <w:spacing w:after="200" w:line="276" w:lineRule="auto"/>
        <w:jc w:val="both"/>
        <w:rPr>
          <w:rFonts w:eastAsiaTheme="minorHAnsi"/>
          <w:szCs w:val="24"/>
          <w:lang w:eastAsia="en-US"/>
        </w:rPr>
      </w:pPr>
    </w:p>
    <w:p w14:paraId="28C16E21" w14:textId="77777777" w:rsidR="008215DC" w:rsidRPr="006E4BE6" w:rsidRDefault="008215DC" w:rsidP="008215DC">
      <w:pPr>
        <w:spacing w:after="200" w:line="276" w:lineRule="auto"/>
        <w:jc w:val="both"/>
        <w:rPr>
          <w:rFonts w:eastAsiaTheme="minorHAnsi"/>
          <w:szCs w:val="24"/>
          <w:lang w:eastAsia="en-US"/>
        </w:rPr>
      </w:pPr>
    </w:p>
    <w:p w14:paraId="28C16E22" w14:textId="77777777" w:rsidR="008215DC" w:rsidRPr="006E4BE6" w:rsidRDefault="008215DC" w:rsidP="008215DC">
      <w:pPr>
        <w:tabs>
          <w:tab w:val="center" w:pos="4536"/>
          <w:tab w:val="right" w:pos="9072"/>
        </w:tabs>
        <w:spacing w:line="240" w:lineRule="auto"/>
        <w:rPr>
          <w:rFonts w:asciiTheme="minorHAnsi" w:eastAsiaTheme="minorHAnsi" w:hAnsiTheme="minorHAnsi" w:cstheme="minorBidi"/>
          <w:sz w:val="22"/>
          <w:lang w:eastAsia="en-US"/>
        </w:rPr>
      </w:pPr>
    </w:p>
    <w:p w14:paraId="28C16E23" w14:textId="77777777" w:rsidR="008215DC" w:rsidRPr="006E4BE6" w:rsidRDefault="008215DC" w:rsidP="008215DC">
      <w:pPr>
        <w:spacing w:after="200" w:line="276" w:lineRule="auto"/>
        <w:rPr>
          <w:rFonts w:asciiTheme="minorHAnsi" w:eastAsiaTheme="minorHAnsi" w:hAnsiTheme="minorHAnsi" w:cstheme="minorBidi"/>
          <w:sz w:val="22"/>
          <w:lang w:eastAsia="en-US"/>
        </w:rPr>
      </w:pPr>
    </w:p>
    <w:p w14:paraId="28C16E24" w14:textId="77777777" w:rsidR="008215DC" w:rsidRPr="006E4BE6" w:rsidRDefault="008215DC" w:rsidP="008215DC">
      <w:pPr>
        <w:tabs>
          <w:tab w:val="center" w:pos="4536"/>
          <w:tab w:val="right" w:pos="9072"/>
        </w:tabs>
        <w:spacing w:line="240" w:lineRule="auto"/>
        <w:rPr>
          <w:rFonts w:asciiTheme="minorHAnsi" w:eastAsiaTheme="minorHAnsi" w:hAnsiTheme="minorHAnsi" w:cstheme="minorBidi"/>
          <w:sz w:val="22"/>
          <w:lang w:eastAsia="en-US"/>
        </w:rPr>
      </w:pPr>
    </w:p>
    <w:p w14:paraId="28C16E25" w14:textId="77777777" w:rsidR="008215DC" w:rsidRPr="006E4BE6" w:rsidRDefault="008215DC" w:rsidP="008215DC">
      <w:pPr>
        <w:spacing w:after="200" w:line="276" w:lineRule="auto"/>
        <w:rPr>
          <w:rFonts w:asciiTheme="minorHAnsi" w:eastAsiaTheme="minorHAnsi" w:hAnsiTheme="minorHAnsi" w:cstheme="minorBidi"/>
          <w:sz w:val="22"/>
          <w:lang w:eastAsia="en-US"/>
        </w:rPr>
      </w:pPr>
    </w:p>
    <w:p w14:paraId="28C16E26" w14:textId="77777777" w:rsidR="008215DC" w:rsidRPr="006E4BE6" w:rsidRDefault="008215DC" w:rsidP="008215DC">
      <w:pPr>
        <w:pBdr>
          <w:top w:val="single" w:sz="4" w:space="1" w:color="404040" w:themeColor="text1" w:themeTint="BF"/>
        </w:pBdr>
        <w:tabs>
          <w:tab w:val="center" w:pos="4536"/>
          <w:tab w:val="right" w:pos="9072"/>
        </w:tabs>
        <w:spacing w:line="240" w:lineRule="auto"/>
        <w:jc w:val="center"/>
        <w:rPr>
          <w:rFonts w:eastAsiaTheme="minorHAnsi"/>
          <w:color w:val="404040" w:themeColor="text1" w:themeTint="BF"/>
          <w:spacing w:val="20"/>
          <w:sz w:val="20"/>
          <w:lang w:eastAsia="en-US"/>
        </w:rPr>
      </w:pPr>
      <w:r w:rsidRPr="006E4BE6">
        <w:rPr>
          <w:rFonts w:eastAsiaTheme="minorHAnsi"/>
          <w:color w:val="404040" w:themeColor="text1" w:themeTint="BF"/>
          <w:spacing w:val="20"/>
          <w:sz w:val="20"/>
          <w:lang w:eastAsia="en-US"/>
        </w:rPr>
        <w:t>Banski dvori | Trg Sv. Marka 2  | 10000 Zagreb | tel. 01 4569 222 | vlada.gov.hr</w:t>
      </w:r>
    </w:p>
    <w:p w14:paraId="28C16E27" w14:textId="77777777" w:rsidR="008215DC" w:rsidRDefault="008215DC" w:rsidP="008215DC">
      <w:pPr>
        <w:spacing w:after="200" w:line="276" w:lineRule="auto"/>
        <w:rPr>
          <w:bCs/>
          <w:szCs w:val="24"/>
        </w:rPr>
      </w:pPr>
    </w:p>
    <w:p w14:paraId="28C16E28" w14:textId="77777777" w:rsidR="001420D4" w:rsidRPr="0012443E" w:rsidRDefault="001420D4" w:rsidP="001420D4">
      <w:pPr>
        <w:spacing w:line="240" w:lineRule="auto"/>
        <w:jc w:val="both"/>
        <w:rPr>
          <w:rFonts w:eastAsia="SimSun"/>
          <w:szCs w:val="24"/>
          <w:lang w:eastAsia="zh-CN"/>
        </w:rPr>
      </w:pPr>
      <w:r w:rsidRPr="0012443E">
        <w:rPr>
          <w:rFonts w:eastAsia="SimSun"/>
          <w:szCs w:val="24"/>
          <w:lang w:eastAsia="zh-CN"/>
        </w:rPr>
        <w:lastRenderedPageBreak/>
        <w:t xml:space="preserve">Na temelju članka </w:t>
      </w:r>
      <w:r w:rsidR="006B30A3" w:rsidRPr="0012443E">
        <w:rPr>
          <w:rFonts w:eastAsia="SimSun"/>
          <w:szCs w:val="24"/>
          <w:lang w:eastAsia="zh-CN"/>
        </w:rPr>
        <w:t>46. Zakona o željeznici („Narodne novine“ broj 32/19., 20/21. i 114/22.)</w:t>
      </w:r>
      <w:r w:rsidRPr="0012443E">
        <w:rPr>
          <w:rFonts w:eastAsia="SimSun"/>
          <w:szCs w:val="24"/>
          <w:lang w:eastAsia="zh-CN"/>
        </w:rPr>
        <w:t xml:space="preserve"> i članka 31. stavka 2. Zakona o Vladi Republike Hrvatske („Narodne novine“, broj 150/</w:t>
      </w:r>
      <w:r w:rsidR="00FA697B">
        <w:rPr>
          <w:rFonts w:eastAsia="SimSun"/>
          <w:szCs w:val="24"/>
          <w:lang w:eastAsia="zh-CN"/>
        </w:rPr>
        <w:t xml:space="preserve">11., 119/14., 93/16., 116/18., </w:t>
      </w:r>
      <w:r w:rsidRPr="0012443E">
        <w:rPr>
          <w:rFonts w:eastAsia="SimSun"/>
          <w:szCs w:val="24"/>
          <w:lang w:eastAsia="zh-CN"/>
        </w:rPr>
        <w:t>80/22.</w:t>
      </w:r>
      <w:r w:rsidR="00FA697B">
        <w:rPr>
          <w:rFonts w:eastAsia="SimSun"/>
          <w:szCs w:val="24"/>
          <w:lang w:eastAsia="zh-CN"/>
        </w:rPr>
        <w:t xml:space="preserve"> i </w:t>
      </w:r>
      <w:r w:rsidR="00FA697B" w:rsidRPr="009971E1">
        <w:rPr>
          <w:rFonts w:eastAsia="SimSun"/>
          <w:szCs w:val="24"/>
          <w:lang w:eastAsia="zh-CN"/>
        </w:rPr>
        <w:t>78/24.</w:t>
      </w:r>
      <w:r w:rsidRPr="009971E1">
        <w:rPr>
          <w:rFonts w:eastAsia="SimSun"/>
          <w:szCs w:val="24"/>
          <w:lang w:eastAsia="zh-CN"/>
        </w:rPr>
        <w:t>),</w:t>
      </w:r>
      <w:r w:rsidRPr="0012443E">
        <w:rPr>
          <w:rFonts w:eastAsia="SimSun"/>
          <w:szCs w:val="24"/>
          <w:lang w:eastAsia="zh-CN"/>
        </w:rPr>
        <w:t xml:space="preserve"> a u vezi s član</w:t>
      </w:r>
      <w:r w:rsidR="006B30A3" w:rsidRPr="0012443E">
        <w:rPr>
          <w:rFonts w:eastAsia="SimSun"/>
          <w:szCs w:val="24"/>
          <w:lang w:eastAsia="zh-CN"/>
        </w:rPr>
        <w:t>kom</w:t>
      </w:r>
      <w:r w:rsidRPr="0012443E">
        <w:rPr>
          <w:rFonts w:eastAsia="SimSun"/>
          <w:szCs w:val="24"/>
          <w:lang w:eastAsia="zh-CN"/>
        </w:rPr>
        <w:t xml:space="preserve"> 71. </w:t>
      </w:r>
      <w:r w:rsidR="00141769" w:rsidRPr="0012443E">
        <w:rPr>
          <w:rFonts w:eastAsia="SimSun"/>
          <w:szCs w:val="24"/>
          <w:lang w:eastAsia="zh-CN"/>
        </w:rPr>
        <w:t>stavkom</w:t>
      </w:r>
      <w:r w:rsidRPr="0012443E">
        <w:rPr>
          <w:rFonts w:eastAsia="SimSun"/>
          <w:szCs w:val="24"/>
          <w:lang w:eastAsia="zh-CN"/>
        </w:rPr>
        <w:t xml:space="preserve"> 1. Zakona o željeznici</w:t>
      </w:r>
      <w:r w:rsidR="006B30A3" w:rsidRPr="0012443E">
        <w:rPr>
          <w:rFonts w:eastAsia="SimSun"/>
          <w:szCs w:val="24"/>
          <w:lang w:eastAsia="zh-CN"/>
        </w:rPr>
        <w:t xml:space="preserve">, </w:t>
      </w:r>
      <w:r w:rsidRPr="0012443E">
        <w:rPr>
          <w:rFonts w:eastAsia="SimSun"/>
          <w:szCs w:val="24"/>
          <w:lang w:eastAsia="zh-CN"/>
        </w:rPr>
        <w:t>Vlada Republike Hrvatske je na sjednici održanoj _____________ donijela</w:t>
      </w:r>
    </w:p>
    <w:p w14:paraId="28C16E29" w14:textId="77777777" w:rsidR="008215DC" w:rsidRPr="0012443E" w:rsidRDefault="008215DC" w:rsidP="008215DC">
      <w:pPr>
        <w:pStyle w:val="NormalWeb"/>
        <w:spacing w:line="276" w:lineRule="auto"/>
        <w:jc w:val="both"/>
        <w:rPr>
          <w:bCs/>
          <w:lang w:eastAsia="hr-HR"/>
        </w:rPr>
      </w:pPr>
    </w:p>
    <w:p w14:paraId="28C16E2A" w14:textId="77777777" w:rsidR="008215DC" w:rsidRPr="0012443E" w:rsidRDefault="008215DC" w:rsidP="008215DC">
      <w:pPr>
        <w:pStyle w:val="Default"/>
        <w:jc w:val="center"/>
        <w:rPr>
          <w:color w:val="auto"/>
        </w:rPr>
      </w:pPr>
      <w:r w:rsidRPr="0012443E">
        <w:rPr>
          <w:b/>
          <w:bCs/>
          <w:color w:val="auto"/>
        </w:rPr>
        <w:t>O D L U K U</w:t>
      </w:r>
    </w:p>
    <w:p w14:paraId="28C16E2B" w14:textId="77777777" w:rsidR="008215DC" w:rsidRPr="0012443E" w:rsidRDefault="008215DC" w:rsidP="008215DC">
      <w:pPr>
        <w:pStyle w:val="Default"/>
        <w:rPr>
          <w:color w:val="auto"/>
        </w:rPr>
      </w:pPr>
    </w:p>
    <w:p w14:paraId="28C16E2C" w14:textId="77777777" w:rsidR="008215DC" w:rsidRPr="0012443E" w:rsidRDefault="008215DC" w:rsidP="008215DC">
      <w:pPr>
        <w:pStyle w:val="Default"/>
        <w:jc w:val="center"/>
        <w:rPr>
          <w:color w:val="auto"/>
        </w:rPr>
      </w:pPr>
      <w:r w:rsidRPr="0012443E">
        <w:rPr>
          <w:b/>
          <w:bCs/>
          <w:color w:val="auto"/>
        </w:rPr>
        <w:t xml:space="preserve">o prihvaćanju </w:t>
      </w:r>
      <w:r w:rsidRPr="0012443E">
        <w:rPr>
          <w:b/>
          <w:color w:val="auto"/>
        </w:rPr>
        <w:t>Višegodišnjeg ugovora o upravljanju željezničkom infrastrukturom</w:t>
      </w:r>
      <w:r w:rsidRPr="0012443E">
        <w:rPr>
          <w:b/>
          <w:bCs/>
          <w:color w:val="auto"/>
        </w:rPr>
        <w:t xml:space="preserve">  </w:t>
      </w:r>
    </w:p>
    <w:p w14:paraId="28C16E2D" w14:textId="77777777" w:rsidR="008215DC" w:rsidRPr="0012443E" w:rsidRDefault="008215DC" w:rsidP="008215DC">
      <w:pPr>
        <w:pStyle w:val="Default"/>
        <w:jc w:val="center"/>
        <w:rPr>
          <w:b/>
          <w:bCs/>
          <w:color w:val="auto"/>
        </w:rPr>
      </w:pPr>
    </w:p>
    <w:p w14:paraId="28C16E2E" w14:textId="77777777" w:rsidR="008215DC" w:rsidRPr="0012443E" w:rsidRDefault="008215DC" w:rsidP="008215DC">
      <w:pPr>
        <w:pStyle w:val="Default"/>
        <w:jc w:val="center"/>
        <w:rPr>
          <w:b/>
          <w:bCs/>
          <w:color w:val="auto"/>
        </w:rPr>
      </w:pPr>
    </w:p>
    <w:p w14:paraId="28C16E2F" w14:textId="77777777" w:rsidR="00141769" w:rsidRPr="0012443E" w:rsidRDefault="00141769" w:rsidP="008215DC">
      <w:pPr>
        <w:pStyle w:val="Default"/>
        <w:jc w:val="center"/>
        <w:rPr>
          <w:b/>
          <w:bCs/>
          <w:color w:val="auto"/>
        </w:rPr>
      </w:pPr>
    </w:p>
    <w:p w14:paraId="28C16E30" w14:textId="77777777" w:rsidR="008215DC" w:rsidRPr="0012443E" w:rsidRDefault="008215DC" w:rsidP="008215DC">
      <w:pPr>
        <w:pStyle w:val="Default"/>
        <w:jc w:val="center"/>
        <w:rPr>
          <w:b/>
          <w:bCs/>
          <w:color w:val="auto"/>
        </w:rPr>
      </w:pPr>
      <w:r w:rsidRPr="0012443E">
        <w:rPr>
          <w:b/>
          <w:bCs/>
          <w:color w:val="auto"/>
        </w:rPr>
        <w:t>I.</w:t>
      </w:r>
    </w:p>
    <w:p w14:paraId="28C16E31" w14:textId="77777777" w:rsidR="008215DC" w:rsidRPr="0012443E" w:rsidRDefault="008215DC" w:rsidP="008215DC">
      <w:pPr>
        <w:pStyle w:val="Default"/>
        <w:jc w:val="center"/>
        <w:rPr>
          <w:color w:val="auto"/>
        </w:rPr>
      </w:pPr>
    </w:p>
    <w:p w14:paraId="28C16E32" w14:textId="0D31803D" w:rsidR="008215DC" w:rsidRPr="0012443E" w:rsidRDefault="008215DC" w:rsidP="008215DC">
      <w:pPr>
        <w:pStyle w:val="Default"/>
        <w:jc w:val="both"/>
        <w:rPr>
          <w:color w:val="auto"/>
        </w:rPr>
      </w:pPr>
      <w:r w:rsidRPr="0012443E">
        <w:rPr>
          <w:color w:val="auto"/>
        </w:rPr>
        <w:t>Vl</w:t>
      </w:r>
      <w:r w:rsidR="006B30A3" w:rsidRPr="0012443E">
        <w:rPr>
          <w:color w:val="auto"/>
        </w:rPr>
        <w:t>ada Republike Hrvatske prihvaća Višegodišnji ugovor</w:t>
      </w:r>
      <w:r w:rsidRPr="0012443E">
        <w:rPr>
          <w:color w:val="auto"/>
        </w:rPr>
        <w:t xml:space="preserve"> o upravljanju željezničkom infrastrukturom (u daljnjem tekstu: Ugovor), u tekstu koji je Vladi Republike Hrvatske dostavilo Ministarstvo mora, prometa i infrastrukture aktom, KLASA: </w:t>
      </w:r>
      <w:r w:rsidR="00246C74">
        <w:rPr>
          <w:color w:val="auto"/>
        </w:rPr>
        <w:t>341-02/22-01/47</w:t>
      </w:r>
      <w:r w:rsidRPr="0012443E">
        <w:rPr>
          <w:color w:val="auto"/>
        </w:rPr>
        <w:t xml:space="preserve">, URBROJ: </w:t>
      </w:r>
      <w:r w:rsidR="00246C74">
        <w:rPr>
          <w:color w:val="auto"/>
        </w:rPr>
        <w:t>530-06-3-25-28</w:t>
      </w:r>
      <w:r w:rsidRPr="0012443E">
        <w:rPr>
          <w:color w:val="auto"/>
        </w:rPr>
        <w:t xml:space="preserve">, od </w:t>
      </w:r>
      <w:r w:rsidR="00246C74">
        <w:rPr>
          <w:color w:val="auto"/>
        </w:rPr>
        <w:t>13. siječnja</w:t>
      </w:r>
      <w:bookmarkStart w:id="0" w:name="_GoBack"/>
      <w:bookmarkEnd w:id="0"/>
      <w:r w:rsidR="0012443E">
        <w:rPr>
          <w:color w:val="auto"/>
        </w:rPr>
        <w:t xml:space="preserve"> 2025</w:t>
      </w:r>
      <w:r w:rsidRPr="0012443E">
        <w:rPr>
          <w:color w:val="auto"/>
        </w:rPr>
        <w:t xml:space="preserve">. </w:t>
      </w:r>
    </w:p>
    <w:p w14:paraId="28C16E33" w14:textId="77777777" w:rsidR="008215DC" w:rsidRDefault="008215DC" w:rsidP="008215DC">
      <w:pPr>
        <w:pStyle w:val="Default"/>
        <w:jc w:val="center"/>
        <w:rPr>
          <w:b/>
          <w:color w:val="auto"/>
        </w:rPr>
      </w:pPr>
    </w:p>
    <w:p w14:paraId="28C16E34" w14:textId="77777777" w:rsidR="008215DC" w:rsidRDefault="008215DC" w:rsidP="008215DC">
      <w:pPr>
        <w:pStyle w:val="Default"/>
        <w:jc w:val="center"/>
        <w:rPr>
          <w:b/>
          <w:color w:val="auto"/>
        </w:rPr>
      </w:pPr>
      <w:r>
        <w:rPr>
          <w:b/>
          <w:color w:val="auto"/>
        </w:rPr>
        <w:t>II</w:t>
      </w:r>
      <w:r w:rsidRPr="005268CD">
        <w:rPr>
          <w:b/>
          <w:color w:val="auto"/>
        </w:rPr>
        <w:t>.</w:t>
      </w:r>
    </w:p>
    <w:p w14:paraId="28C16E35" w14:textId="77777777" w:rsidR="008215DC" w:rsidRPr="005268CD" w:rsidRDefault="008215DC" w:rsidP="008215DC">
      <w:pPr>
        <w:pStyle w:val="Default"/>
        <w:jc w:val="center"/>
        <w:rPr>
          <w:b/>
          <w:color w:val="auto"/>
        </w:rPr>
      </w:pPr>
    </w:p>
    <w:p w14:paraId="28C16E36" w14:textId="77777777" w:rsidR="00C323DD" w:rsidRPr="0012443E" w:rsidRDefault="00C323DD" w:rsidP="00C323DD">
      <w:pPr>
        <w:pStyle w:val="Default"/>
        <w:jc w:val="both"/>
        <w:rPr>
          <w:color w:val="auto"/>
        </w:rPr>
      </w:pPr>
      <w:r w:rsidRPr="0012443E">
        <w:rPr>
          <w:color w:val="auto"/>
        </w:rPr>
        <w:t xml:space="preserve">Sredstva za provedbu </w:t>
      </w:r>
      <w:r w:rsidR="00DF3ACB" w:rsidRPr="0012443E">
        <w:rPr>
          <w:color w:val="auto"/>
        </w:rPr>
        <w:t>Ugovora</w:t>
      </w:r>
      <w:r w:rsidRPr="0012443E">
        <w:rPr>
          <w:color w:val="auto"/>
        </w:rPr>
        <w:t xml:space="preserve"> iz točke I. ove Odluke osigurat će se u državnom proračunu Republike Hrvatske na razdjelu Ministarstva mora, prometa i infrastrukture. </w:t>
      </w:r>
    </w:p>
    <w:p w14:paraId="28C16E37" w14:textId="77777777" w:rsidR="008215DC" w:rsidRPr="0012443E" w:rsidRDefault="008215DC" w:rsidP="00700805">
      <w:pPr>
        <w:pStyle w:val="Default"/>
        <w:rPr>
          <w:b/>
          <w:color w:val="auto"/>
        </w:rPr>
      </w:pPr>
    </w:p>
    <w:p w14:paraId="28C16E38" w14:textId="77777777" w:rsidR="008215DC" w:rsidRPr="0012443E" w:rsidRDefault="008215DC" w:rsidP="008215DC">
      <w:pPr>
        <w:pStyle w:val="Default"/>
        <w:jc w:val="center"/>
        <w:rPr>
          <w:b/>
          <w:color w:val="auto"/>
        </w:rPr>
      </w:pPr>
      <w:r w:rsidRPr="0012443E">
        <w:rPr>
          <w:b/>
          <w:color w:val="auto"/>
        </w:rPr>
        <w:t>III.</w:t>
      </w:r>
    </w:p>
    <w:p w14:paraId="28C16E39" w14:textId="77777777" w:rsidR="008215DC" w:rsidRPr="0012443E" w:rsidRDefault="008215DC" w:rsidP="008215DC">
      <w:pPr>
        <w:pStyle w:val="Default"/>
        <w:jc w:val="center"/>
        <w:rPr>
          <w:b/>
          <w:color w:val="auto"/>
        </w:rPr>
      </w:pPr>
    </w:p>
    <w:p w14:paraId="28C16E3A" w14:textId="77777777" w:rsidR="008215DC" w:rsidRPr="0012443E" w:rsidRDefault="008215DC" w:rsidP="009757A3">
      <w:pPr>
        <w:pStyle w:val="Default"/>
        <w:jc w:val="both"/>
        <w:rPr>
          <w:bCs/>
          <w:color w:val="auto"/>
        </w:rPr>
      </w:pPr>
      <w:r w:rsidRPr="0012443E">
        <w:rPr>
          <w:bCs/>
          <w:color w:val="auto"/>
        </w:rPr>
        <w:t xml:space="preserve">Ovlašćuje se </w:t>
      </w:r>
      <w:r w:rsidR="009F0303">
        <w:rPr>
          <w:bCs/>
          <w:color w:val="auto"/>
        </w:rPr>
        <w:t xml:space="preserve">potpredsjednik Vlade Republike Hrvatske i </w:t>
      </w:r>
      <w:r w:rsidRPr="0012443E">
        <w:rPr>
          <w:bCs/>
          <w:color w:val="auto"/>
        </w:rPr>
        <w:t xml:space="preserve">ministar mora, prometa i infrastrukture da sklopi i potpiše </w:t>
      </w:r>
      <w:r w:rsidR="00700805" w:rsidRPr="0012443E">
        <w:rPr>
          <w:bCs/>
          <w:color w:val="auto"/>
        </w:rPr>
        <w:t>Ugovor</w:t>
      </w:r>
      <w:r w:rsidRPr="0012443E">
        <w:rPr>
          <w:bCs/>
          <w:color w:val="auto"/>
        </w:rPr>
        <w:t xml:space="preserve"> u ime Republike Hrvatske. </w:t>
      </w:r>
    </w:p>
    <w:p w14:paraId="28C16E3B" w14:textId="77777777" w:rsidR="008215DC" w:rsidRPr="0012443E" w:rsidRDefault="008215DC" w:rsidP="008215DC">
      <w:pPr>
        <w:pStyle w:val="Default"/>
        <w:jc w:val="both"/>
        <w:rPr>
          <w:b/>
          <w:color w:val="auto"/>
        </w:rPr>
      </w:pPr>
    </w:p>
    <w:p w14:paraId="28C16E3C" w14:textId="77777777" w:rsidR="008215DC" w:rsidRPr="0012443E" w:rsidRDefault="008215DC" w:rsidP="008215DC">
      <w:pPr>
        <w:pStyle w:val="Default"/>
        <w:jc w:val="center"/>
        <w:rPr>
          <w:b/>
          <w:color w:val="auto"/>
        </w:rPr>
      </w:pPr>
      <w:r w:rsidRPr="0012443E">
        <w:rPr>
          <w:b/>
          <w:color w:val="auto"/>
        </w:rPr>
        <w:t>IV.</w:t>
      </w:r>
    </w:p>
    <w:p w14:paraId="28C16E3D" w14:textId="77777777" w:rsidR="008215DC" w:rsidRPr="0012443E" w:rsidRDefault="008215DC" w:rsidP="008215DC">
      <w:pPr>
        <w:pStyle w:val="Default"/>
        <w:jc w:val="center"/>
        <w:rPr>
          <w:b/>
          <w:color w:val="auto"/>
        </w:rPr>
      </w:pPr>
    </w:p>
    <w:p w14:paraId="28C16E3E" w14:textId="77777777" w:rsidR="008215DC" w:rsidRPr="0012443E" w:rsidRDefault="008215DC" w:rsidP="009757A3">
      <w:pPr>
        <w:pStyle w:val="Default"/>
        <w:rPr>
          <w:color w:val="auto"/>
        </w:rPr>
      </w:pPr>
      <w:r w:rsidRPr="0012443E">
        <w:rPr>
          <w:color w:val="auto"/>
        </w:rPr>
        <w:t>Ova Odluka stupa na snagu danom donošenja.</w:t>
      </w:r>
    </w:p>
    <w:p w14:paraId="28C16E3F" w14:textId="77777777" w:rsidR="008215DC" w:rsidRPr="0012443E" w:rsidRDefault="008215DC" w:rsidP="008215DC">
      <w:pPr>
        <w:pStyle w:val="Default"/>
        <w:rPr>
          <w:color w:val="auto"/>
        </w:rPr>
      </w:pPr>
    </w:p>
    <w:p w14:paraId="28C16E40" w14:textId="77777777" w:rsidR="008215DC" w:rsidRPr="0012443E" w:rsidRDefault="008215DC" w:rsidP="008215DC">
      <w:pPr>
        <w:pStyle w:val="Default"/>
        <w:rPr>
          <w:color w:val="auto"/>
        </w:rPr>
      </w:pPr>
    </w:p>
    <w:p w14:paraId="28C16E41" w14:textId="77777777" w:rsidR="008215DC" w:rsidRPr="0012443E" w:rsidRDefault="008215DC" w:rsidP="008215DC">
      <w:pPr>
        <w:pStyle w:val="Default"/>
        <w:rPr>
          <w:color w:val="auto"/>
        </w:rPr>
      </w:pPr>
    </w:p>
    <w:p w14:paraId="28C16E42" w14:textId="77777777" w:rsidR="008215DC" w:rsidRPr="0012443E" w:rsidRDefault="008215DC" w:rsidP="008215DC">
      <w:pPr>
        <w:pStyle w:val="Default"/>
        <w:rPr>
          <w:color w:val="auto"/>
        </w:rPr>
      </w:pPr>
      <w:r w:rsidRPr="0012443E">
        <w:rPr>
          <w:color w:val="auto"/>
        </w:rPr>
        <w:t>KLASA:</w:t>
      </w:r>
    </w:p>
    <w:p w14:paraId="28C16E43" w14:textId="77777777" w:rsidR="008215DC" w:rsidRPr="005268CD" w:rsidRDefault="008215DC" w:rsidP="008215DC">
      <w:pPr>
        <w:pStyle w:val="Default"/>
        <w:rPr>
          <w:color w:val="auto"/>
        </w:rPr>
      </w:pPr>
      <w:r w:rsidRPr="005268CD">
        <w:rPr>
          <w:color w:val="auto"/>
        </w:rPr>
        <w:t xml:space="preserve">URBROJ: </w:t>
      </w:r>
    </w:p>
    <w:p w14:paraId="28C16E44" w14:textId="77777777" w:rsidR="008215DC" w:rsidRDefault="008215DC" w:rsidP="008215DC">
      <w:pPr>
        <w:pStyle w:val="Default"/>
        <w:rPr>
          <w:color w:val="auto"/>
        </w:rPr>
      </w:pPr>
    </w:p>
    <w:p w14:paraId="28C16E45" w14:textId="77777777" w:rsidR="008215DC" w:rsidRPr="005268CD" w:rsidRDefault="008215DC" w:rsidP="008215DC">
      <w:pPr>
        <w:pStyle w:val="Default"/>
        <w:rPr>
          <w:color w:val="auto"/>
        </w:rPr>
      </w:pPr>
      <w:r w:rsidRPr="005268CD">
        <w:rPr>
          <w:color w:val="auto"/>
        </w:rPr>
        <w:t xml:space="preserve">Zagreb, </w:t>
      </w:r>
    </w:p>
    <w:p w14:paraId="28C16E46" w14:textId="77777777" w:rsidR="008215DC" w:rsidRPr="005268CD" w:rsidRDefault="008215DC" w:rsidP="008215DC">
      <w:pPr>
        <w:pStyle w:val="Default"/>
        <w:ind w:left="6372"/>
        <w:rPr>
          <w:color w:val="auto"/>
        </w:rPr>
      </w:pPr>
      <w:r>
        <w:rPr>
          <w:color w:val="auto"/>
        </w:rPr>
        <w:t xml:space="preserve">       </w:t>
      </w:r>
      <w:r w:rsidRPr="005268CD">
        <w:rPr>
          <w:color w:val="auto"/>
        </w:rPr>
        <w:t>PREDSJEDNIK</w:t>
      </w:r>
    </w:p>
    <w:p w14:paraId="28C16E47" w14:textId="77777777" w:rsidR="008215DC" w:rsidRPr="005268CD" w:rsidRDefault="008215DC" w:rsidP="008215DC">
      <w:pPr>
        <w:spacing w:line="240" w:lineRule="auto"/>
        <w:rPr>
          <w:rFonts w:eastAsiaTheme="minorHAnsi"/>
          <w:szCs w:val="24"/>
        </w:rPr>
      </w:pPr>
    </w:p>
    <w:p w14:paraId="28C16E48" w14:textId="77777777" w:rsidR="008215DC" w:rsidRPr="005268CD" w:rsidRDefault="008215DC" w:rsidP="008215DC">
      <w:pPr>
        <w:spacing w:line="240" w:lineRule="auto"/>
        <w:ind w:left="6372"/>
        <w:rPr>
          <w:szCs w:val="24"/>
        </w:rPr>
      </w:pPr>
      <w:r w:rsidRPr="005268CD">
        <w:rPr>
          <w:szCs w:val="24"/>
        </w:rPr>
        <w:t>mr. sc. Andrej Plenković</w:t>
      </w:r>
    </w:p>
    <w:p w14:paraId="28C16E49" w14:textId="77777777" w:rsidR="008C407D" w:rsidRDefault="008C407D"/>
    <w:p w14:paraId="28C16E4A" w14:textId="77777777" w:rsidR="005E4297" w:rsidRDefault="005E4297"/>
    <w:p w14:paraId="28C16E4B" w14:textId="77777777" w:rsidR="005E4297" w:rsidRDefault="005E4297"/>
    <w:p w14:paraId="28C16E4C" w14:textId="77777777" w:rsidR="005E4297" w:rsidRDefault="005E4297"/>
    <w:p w14:paraId="28C16E4D" w14:textId="77777777" w:rsidR="005E4297" w:rsidRDefault="005E4297"/>
    <w:p w14:paraId="28C16E4E" w14:textId="77777777" w:rsidR="005E4297" w:rsidRDefault="005E4297"/>
    <w:p w14:paraId="28C16E4F" w14:textId="77777777" w:rsidR="005E4297" w:rsidRDefault="005E4297"/>
    <w:p w14:paraId="28C16E50" w14:textId="77777777" w:rsidR="005E4297" w:rsidRDefault="005E4297"/>
    <w:p w14:paraId="28C16E51" w14:textId="77777777" w:rsidR="005E4297" w:rsidRDefault="005E4297" w:rsidP="005E4297">
      <w:pPr>
        <w:jc w:val="center"/>
        <w:rPr>
          <w:b/>
        </w:rPr>
      </w:pPr>
      <w:r w:rsidRPr="005E4297">
        <w:rPr>
          <w:b/>
        </w:rPr>
        <w:t>OBRAZLOŽENJE</w:t>
      </w:r>
    </w:p>
    <w:p w14:paraId="28C16E52" w14:textId="77777777" w:rsidR="005E4297" w:rsidRDefault="005E4297" w:rsidP="005E4297">
      <w:pPr>
        <w:jc w:val="center"/>
        <w:rPr>
          <w:b/>
        </w:rPr>
      </w:pPr>
    </w:p>
    <w:p w14:paraId="28C16E53" w14:textId="77777777" w:rsidR="00DD5ED4" w:rsidRDefault="00DD5ED4" w:rsidP="005E4297">
      <w:pPr>
        <w:jc w:val="both"/>
        <w:rPr>
          <w:szCs w:val="24"/>
        </w:rPr>
      </w:pPr>
    </w:p>
    <w:p w14:paraId="28C16E54" w14:textId="77777777" w:rsidR="00DD5ED4" w:rsidRDefault="00DD5ED4" w:rsidP="005E4297">
      <w:pPr>
        <w:jc w:val="both"/>
        <w:rPr>
          <w:szCs w:val="24"/>
          <w:shd w:val="clear" w:color="auto" w:fill="FFFFFF"/>
        </w:rPr>
      </w:pPr>
      <w:r w:rsidRPr="00DD5ED4">
        <w:rPr>
          <w:szCs w:val="24"/>
        </w:rPr>
        <w:t>Upravljanje željezničkom infrastrukturom djelatnost je od javnog interesa. Željeznička infrastruktura  je javno dobro u općoj uporabi u vlasništvu Republike Hrv</w:t>
      </w:r>
      <w:r>
        <w:rPr>
          <w:szCs w:val="24"/>
        </w:rPr>
        <w:t>atske kojom upravlja upravitelj</w:t>
      </w:r>
      <w:r w:rsidRPr="00DD5ED4">
        <w:rPr>
          <w:szCs w:val="24"/>
        </w:rPr>
        <w:t xml:space="preserve"> infrastrukture</w:t>
      </w:r>
      <w:r w:rsidR="003A38EC">
        <w:rPr>
          <w:szCs w:val="24"/>
        </w:rPr>
        <w:t>, društvo HŽ INFRASTRUKTURA d.o.o.</w:t>
      </w:r>
      <w:r w:rsidRPr="00DD5ED4">
        <w:rPr>
          <w:szCs w:val="24"/>
        </w:rPr>
        <w:t>.</w:t>
      </w:r>
      <w:r>
        <w:rPr>
          <w:szCs w:val="24"/>
        </w:rPr>
        <w:t xml:space="preserve"> </w:t>
      </w:r>
      <w:r w:rsidRPr="00037629">
        <w:rPr>
          <w:szCs w:val="24"/>
          <w:shd w:val="clear" w:color="auto" w:fill="FFFFFF"/>
        </w:rPr>
        <w:t xml:space="preserve">Osiguranje željezničke infrastrukture ključni je uvjet za konkurentno tržište željezničkih usluga. </w:t>
      </w:r>
      <w:r>
        <w:rPr>
          <w:szCs w:val="24"/>
          <w:shd w:val="clear" w:color="auto" w:fill="FFFFFF"/>
        </w:rPr>
        <w:t>Na razvoj željezničke infrastrukture imaju utjecaj dva subjekta</w:t>
      </w:r>
      <w:r w:rsidRPr="00037629">
        <w:rPr>
          <w:szCs w:val="24"/>
          <w:shd w:val="clear" w:color="auto" w:fill="FFFFFF"/>
        </w:rPr>
        <w:t xml:space="preserve">: država članica, obično nacionalnih vlada </w:t>
      </w:r>
      <w:r>
        <w:rPr>
          <w:szCs w:val="24"/>
          <w:shd w:val="clear" w:color="auto" w:fill="FFFFFF"/>
        </w:rPr>
        <w:t>u čijem je vlasništvu</w:t>
      </w:r>
      <w:r w:rsidRPr="00037629">
        <w:rPr>
          <w:szCs w:val="24"/>
          <w:shd w:val="clear" w:color="auto" w:fill="FFFFFF"/>
        </w:rPr>
        <w:t xml:space="preserve"> infrastruktur</w:t>
      </w:r>
      <w:r>
        <w:rPr>
          <w:szCs w:val="24"/>
          <w:shd w:val="clear" w:color="auto" w:fill="FFFFFF"/>
        </w:rPr>
        <w:t>a</w:t>
      </w:r>
      <w:r w:rsidR="00B5735C">
        <w:rPr>
          <w:szCs w:val="24"/>
          <w:shd w:val="clear" w:color="auto" w:fill="FFFFFF"/>
        </w:rPr>
        <w:t>, i upravitelj</w:t>
      </w:r>
      <w:r w:rsidRPr="00037629">
        <w:rPr>
          <w:szCs w:val="24"/>
          <w:shd w:val="clear" w:color="auto" w:fill="FFFFFF"/>
        </w:rPr>
        <w:t xml:space="preserve"> željezničke infrastrukture. U skladu sa svojim odgovarajućim ulogama, kao što je predviđeno željezničkim zakonodavstvom, moraju donositi odluke o opsegu i prirodi razvoja infrastrukture i povezanim financijskim sredstvima kao dio koherentnog pristupa.</w:t>
      </w:r>
    </w:p>
    <w:p w14:paraId="28C16E55" w14:textId="77777777" w:rsidR="00DD5ED4" w:rsidRDefault="00DD5ED4" w:rsidP="005E4297">
      <w:pPr>
        <w:jc w:val="both"/>
        <w:rPr>
          <w:szCs w:val="24"/>
          <w:shd w:val="clear" w:color="auto" w:fill="FFFFFF"/>
        </w:rPr>
      </w:pPr>
    </w:p>
    <w:p w14:paraId="28C16E56" w14:textId="77777777" w:rsidR="00DD5ED4" w:rsidRDefault="00DD5ED4" w:rsidP="005E4297">
      <w:pPr>
        <w:jc w:val="both"/>
        <w:rPr>
          <w:szCs w:val="24"/>
        </w:rPr>
      </w:pPr>
      <w:r>
        <w:rPr>
          <w:szCs w:val="24"/>
          <w:shd w:val="clear" w:color="auto" w:fill="FFFFFF"/>
        </w:rPr>
        <w:t xml:space="preserve">Višegodišnji ugovor za upravljanje željezničkom infrastrukturom pruža stabilnost i predvidljivost u planiranju i upravljanju infrastrukturnim projektima te omogućuje bolje planiranje financijskih resursa, dugoročne strategije održavanja i modernizacije te olakšava investicije u infrastrukturu. </w:t>
      </w:r>
    </w:p>
    <w:p w14:paraId="28C16E57" w14:textId="77777777" w:rsidR="00DD5ED4" w:rsidRDefault="00DD5ED4" w:rsidP="005E4297">
      <w:pPr>
        <w:jc w:val="both"/>
        <w:rPr>
          <w:szCs w:val="24"/>
        </w:rPr>
      </w:pPr>
    </w:p>
    <w:p w14:paraId="28C16E58" w14:textId="77777777" w:rsidR="00DD5ED4" w:rsidRDefault="00DD5ED4" w:rsidP="00DD5ED4">
      <w:pPr>
        <w:jc w:val="both"/>
        <w:rPr>
          <w:szCs w:val="24"/>
        </w:rPr>
      </w:pPr>
      <w:r>
        <w:rPr>
          <w:noProof/>
          <w:szCs w:val="24"/>
        </w:rPr>
        <w:t xml:space="preserve">Kako bi se </w:t>
      </w:r>
      <w:r w:rsidR="000D3EF7">
        <w:rPr>
          <w:noProof/>
          <w:szCs w:val="24"/>
        </w:rPr>
        <w:t>postigli</w:t>
      </w:r>
      <w:r>
        <w:rPr>
          <w:noProof/>
          <w:szCs w:val="24"/>
        </w:rPr>
        <w:t xml:space="preserve"> gore navedeni ciljevi, a u skladu s člankom 46. Zakona</w:t>
      </w:r>
      <w:r w:rsidRPr="00E54B94">
        <w:rPr>
          <w:noProof/>
          <w:szCs w:val="24"/>
        </w:rPr>
        <w:t xml:space="preserve"> o željeznici („Narodne novine“, broj 32/19, 20/21 i 114/22)</w:t>
      </w:r>
      <w:r>
        <w:rPr>
          <w:noProof/>
          <w:szCs w:val="24"/>
        </w:rPr>
        <w:t xml:space="preserve"> </w:t>
      </w:r>
      <w:r w:rsidR="000D3EF7">
        <w:rPr>
          <w:noProof/>
          <w:szCs w:val="24"/>
        </w:rPr>
        <w:t>potrebno je sklopiti</w:t>
      </w:r>
      <w:r w:rsidRPr="008042C2">
        <w:rPr>
          <w:noProof/>
          <w:szCs w:val="24"/>
        </w:rPr>
        <w:t xml:space="preserve"> nov</w:t>
      </w:r>
      <w:r w:rsidR="000D3EF7">
        <w:rPr>
          <w:noProof/>
          <w:szCs w:val="24"/>
        </w:rPr>
        <w:t>i</w:t>
      </w:r>
      <w:r w:rsidRPr="008042C2">
        <w:rPr>
          <w:noProof/>
          <w:szCs w:val="24"/>
        </w:rPr>
        <w:t xml:space="preserve"> </w:t>
      </w:r>
      <w:r w:rsidRPr="008042C2">
        <w:rPr>
          <w:iCs/>
          <w:noProof/>
          <w:szCs w:val="24"/>
        </w:rPr>
        <w:t>višegodišnj</w:t>
      </w:r>
      <w:r w:rsidR="000D3EF7">
        <w:rPr>
          <w:iCs/>
          <w:noProof/>
          <w:szCs w:val="24"/>
        </w:rPr>
        <w:t>i ugovor</w:t>
      </w:r>
      <w:r w:rsidRPr="008042C2">
        <w:rPr>
          <w:iCs/>
          <w:noProof/>
          <w:szCs w:val="24"/>
        </w:rPr>
        <w:t xml:space="preserve"> o upravljanju željezničkom infrastrukturom </w:t>
      </w:r>
      <w:r w:rsidRPr="008042C2">
        <w:rPr>
          <w:noProof/>
          <w:szCs w:val="24"/>
        </w:rPr>
        <w:t>kao instrument za postizanje ciljeva politike prijevoza s jasnom raspodjelom odgovornosti između države</w:t>
      </w:r>
      <w:r w:rsidR="000D3EF7">
        <w:rPr>
          <w:noProof/>
          <w:szCs w:val="24"/>
        </w:rPr>
        <w:t>,</w:t>
      </w:r>
      <w:r w:rsidRPr="008042C2">
        <w:rPr>
          <w:noProof/>
          <w:szCs w:val="24"/>
        </w:rPr>
        <w:t xml:space="preserve"> koja će definirati ciljeve i mjere te raspodijeliti sredstva</w:t>
      </w:r>
      <w:r w:rsidR="000D3EF7">
        <w:rPr>
          <w:noProof/>
          <w:szCs w:val="24"/>
        </w:rPr>
        <w:t>,</w:t>
      </w:r>
      <w:r w:rsidRPr="008042C2">
        <w:rPr>
          <w:noProof/>
          <w:szCs w:val="24"/>
        </w:rPr>
        <w:t xml:space="preserve"> </w:t>
      </w:r>
      <w:r w:rsidR="000D3EF7">
        <w:rPr>
          <w:noProof/>
          <w:szCs w:val="24"/>
        </w:rPr>
        <w:t>i</w:t>
      </w:r>
      <w:r w:rsidRPr="008042C2">
        <w:rPr>
          <w:noProof/>
          <w:szCs w:val="24"/>
        </w:rPr>
        <w:t xml:space="preserve"> upravitel</w:t>
      </w:r>
      <w:r>
        <w:rPr>
          <w:noProof/>
          <w:szCs w:val="24"/>
        </w:rPr>
        <w:t>ja željezničke infrastrukture u</w:t>
      </w:r>
      <w:r w:rsidRPr="008042C2">
        <w:rPr>
          <w:noProof/>
          <w:szCs w:val="24"/>
        </w:rPr>
        <w:t xml:space="preserve"> RH, zaduženog za donošenje odluka i provođenje aktivnosti kojima će se postići definirani ciljevi. </w:t>
      </w:r>
      <w:r w:rsidR="000D3EF7">
        <w:rPr>
          <w:noProof/>
          <w:szCs w:val="24"/>
        </w:rPr>
        <w:t xml:space="preserve"> </w:t>
      </w:r>
      <w:r w:rsidRPr="008042C2">
        <w:rPr>
          <w:noProof/>
          <w:szCs w:val="24"/>
        </w:rPr>
        <w:t xml:space="preserve">Ovaj pristup stvorit će uvjete za postizanje financijske stabilnosti upravitelja željezničke infrastrukture uz istovremenu transparentnost financijskih transakcija od države prema </w:t>
      </w:r>
      <w:r>
        <w:rPr>
          <w:noProof/>
          <w:szCs w:val="24"/>
        </w:rPr>
        <w:t>upravitelju</w:t>
      </w:r>
      <w:r w:rsidRPr="00E422BE">
        <w:rPr>
          <w:noProof/>
          <w:szCs w:val="24"/>
        </w:rPr>
        <w:t xml:space="preserve"> željezničke infrastrukture u RH</w:t>
      </w:r>
      <w:r w:rsidRPr="008042C2">
        <w:rPr>
          <w:noProof/>
          <w:szCs w:val="24"/>
        </w:rPr>
        <w:t xml:space="preserve">, veću troškovnu učinkovitost i veću odgovornost uprave </w:t>
      </w:r>
      <w:r w:rsidRPr="00E422BE">
        <w:rPr>
          <w:noProof/>
          <w:szCs w:val="24"/>
        </w:rPr>
        <w:t>upravitelja željezničke infrastrukture u RH</w:t>
      </w:r>
      <w:r w:rsidRPr="008042C2">
        <w:rPr>
          <w:noProof/>
          <w:szCs w:val="24"/>
        </w:rPr>
        <w:t xml:space="preserve"> u izvršenju zadataka. Izrada višegodišnjih investicijskih planova u sklopu </w:t>
      </w:r>
      <w:r w:rsidRPr="008042C2">
        <w:rPr>
          <w:iCs/>
          <w:noProof/>
          <w:szCs w:val="24"/>
        </w:rPr>
        <w:t xml:space="preserve">višegodišnjeg ugovora o upravljanju željezničkom infrastrukturom doprinijet će dodatnoj učinkovitosti zbog predvidivosti financiranja </w:t>
      </w:r>
      <w:r w:rsidRPr="008042C2">
        <w:rPr>
          <w:szCs w:val="24"/>
        </w:rPr>
        <w:t>te omogućiti višegodišnje kapitalno planiranje  za infrastrukturna ulaganja</w:t>
      </w:r>
      <w:r>
        <w:rPr>
          <w:szCs w:val="24"/>
        </w:rPr>
        <w:t>.</w:t>
      </w:r>
      <w:r w:rsidRPr="008042C2">
        <w:rPr>
          <w:szCs w:val="24"/>
        </w:rPr>
        <w:t xml:space="preserve"> </w:t>
      </w:r>
    </w:p>
    <w:p w14:paraId="28C16E59" w14:textId="77777777" w:rsidR="000D3EF7" w:rsidRDefault="000D3EF7" w:rsidP="00DD5ED4">
      <w:pPr>
        <w:jc w:val="both"/>
        <w:rPr>
          <w:szCs w:val="24"/>
        </w:rPr>
      </w:pPr>
    </w:p>
    <w:p w14:paraId="28C16E5A" w14:textId="77777777" w:rsidR="006172F9" w:rsidRPr="006172F9" w:rsidRDefault="006172F9" w:rsidP="006172F9">
      <w:pPr>
        <w:jc w:val="both"/>
        <w:rPr>
          <w:szCs w:val="24"/>
        </w:rPr>
      </w:pPr>
      <w:r w:rsidRPr="006172F9">
        <w:rPr>
          <w:rFonts w:asciiTheme="majorBidi" w:hAnsiTheme="majorBidi" w:cstheme="majorBidi"/>
          <w:szCs w:val="24"/>
        </w:rPr>
        <w:t>Ugovor se sklapa kao višegodišnji ugovor u trajanju do 31. prosinca 2032. godine</w:t>
      </w:r>
      <w:r w:rsidR="003A38EC">
        <w:rPr>
          <w:rFonts w:asciiTheme="majorBidi" w:hAnsiTheme="majorBidi" w:cstheme="majorBidi"/>
          <w:szCs w:val="24"/>
        </w:rPr>
        <w:t xml:space="preserve">, </w:t>
      </w:r>
      <w:r w:rsidR="003A38EC" w:rsidRPr="003A38EC">
        <w:rPr>
          <w:rFonts w:asciiTheme="majorBidi" w:hAnsiTheme="majorBidi" w:cstheme="majorBidi"/>
          <w:szCs w:val="24"/>
        </w:rPr>
        <w:t>između Republike Hrvatske, Ministarstva mora, prometa i infrastrukture i upravitelja infrastrukture, društva HŽ INFRASTRUKTURA d.o.o.</w:t>
      </w:r>
      <w:r w:rsidRPr="006172F9">
        <w:rPr>
          <w:rFonts w:asciiTheme="majorBidi" w:hAnsiTheme="majorBidi" w:cstheme="majorBidi"/>
          <w:szCs w:val="24"/>
        </w:rPr>
        <w:t>.</w:t>
      </w:r>
    </w:p>
    <w:p w14:paraId="28C16E5B" w14:textId="77777777" w:rsidR="006172F9" w:rsidRPr="006172F9" w:rsidRDefault="006172F9" w:rsidP="006172F9">
      <w:pPr>
        <w:jc w:val="both"/>
        <w:rPr>
          <w:szCs w:val="24"/>
        </w:rPr>
      </w:pPr>
    </w:p>
    <w:p w14:paraId="28C16E5C" w14:textId="77777777" w:rsidR="00FA697B" w:rsidRPr="009971E1" w:rsidRDefault="006172F9" w:rsidP="006172F9">
      <w:pPr>
        <w:pStyle w:val="Default"/>
        <w:jc w:val="both"/>
        <w:rPr>
          <w:color w:val="auto"/>
        </w:rPr>
      </w:pPr>
      <w:r w:rsidRPr="006172F9">
        <w:rPr>
          <w:color w:val="auto"/>
        </w:rPr>
        <w:t>Sredstva za provedbu Višegodišnjeg ugovora osigurana su u Državnom pror</w:t>
      </w:r>
      <w:r w:rsidR="0012443E">
        <w:rPr>
          <w:color w:val="auto"/>
        </w:rPr>
        <w:t>ačunu Republike Hrvatske za 2025. godinu i projekcijama za 2026</w:t>
      </w:r>
      <w:r w:rsidRPr="006172F9">
        <w:rPr>
          <w:color w:val="auto"/>
        </w:rPr>
        <w:t>. i 20</w:t>
      </w:r>
      <w:r w:rsidR="0012443E">
        <w:rPr>
          <w:color w:val="auto"/>
        </w:rPr>
        <w:t>27</w:t>
      </w:r>
      <w:r w:rsidRPr="006172F9">
        <w:rPr>
          <w:color w:val="auto"/>
        </w:rPr>
        <w:t xml:space="preserve">. godinu na razdjelu Ministarstva </w:t>
      </w:r>
      <w:r w:rsidR="00FA697B">
        <w:rPr>
          <w:color w:val="auto"/>
        </w:rPr>
        <w:t>mora, prometa i infrastrukture</w:t>
      </w:r>
      <w:r w:rsidR="00FA697B" w:rsidRPr="009971E1">
        <w:rPr>
          <w:color w:val="auto"/>
        </w:rPr>
        <w:t>, u iznosima kako slijedi:</w:t>
      </w:r>
    </w:p>
    <w:p w14:paraId="28C16E5D" w14:textId="77777777" w:rsidR="00FA697B" w:rsidRPr="009971E1" w:rsidRDefault="00FA697B" w:rsidP="00FA697B">
      <w:pPr>
        <w:ind w:left="708"/>
        <w:rPr>
          <w:rFonts w:eastAsiaTheme="minorHAnsi"/>
          <w:szCs w:val="24"/>
          <w:lang w:eastAsia="en-US"/>
        </w:rPr>
      </w:pPr>
      <w:r w:rsidRPr="009971E1">
        <w:rPr>
          <w:rFonts w:eastAsiaTheme="minorHAnsi"/>
          <w:szCs w:val="24"/>
          <w:lang w:eastAsia="en-US"/>
        </w:rPr>
        <w:t>u 2025. godini planiran je iznos od 394.274.000 eura,</w:t>
      </w:r>
    </w:p>
    <w:p w14:paraId="28C16E5E" w14:textId="77777777" w:rsidR="00FA697B" w:rsidRPr="009971E1" w:rsidRDefault="00FA697B" w:rsidP="00FA697B">
      <w:pPr>
        <w:ind w:left="708"/>
        <w:rPr>
          <w:rFonts w:eastAsiaTheme="minorHAnsi"/>
          <w:szCs w:val="24"/>
          <w:lang w:eastAsia="en-US"/>
        </w:rPr>
      </w:pPr>
      <w:r w:rsidRPr="009971E1">
        <w:rPr>
          <w:rFonts w:eastAsiaTheme="minorHAnsi"/>
          <w:szCs w:val="24"/>
          <w:lang w:eastAsia="en-US"/>
        </w:rPr>
        <w:t>u 2026. godini projekcija u iznosu od 413.999.431 eura,</w:t>
      </w:r>
    </w:p>
    <w:p w14:paraId="28C16E5F" w14:textId="77777777" w:rsidR="00FA697B" w:rsidRDefault="00FA697B" w:rsidP="00FA697B">
      <w:pPr>
        <w:ind w:left="708"/>
        <w:rPr>
          <w:rFonts w:eastAsiaTheme="minorHAnsi"/>
          <w:szCs w:val="24"/>
          <w:lang w:eastAsia="en-US"/>
        </w:rPr>
      </w:pPr>
      <w:r w:rsidRPr="009971E1">
        <w:rPr>
          <w:rFonts w:eastAsiaTheme="minorHAnsi"/>
          <w:szCs w:val="24"/>
          <w:lang w:eastAsia="en-US"/>
        </w:rPr>
        <w:t>u 2027. godini projekcija u iznosu 428.437.000 eura.</w:t>
      </w:r>
    </w:p>
    <w:p w14:paraId="28C16E60" w14:textId="77777777" w:rsidR="00FA697B" w:rsidRPr="00FA697B" w:rsidRDefault="00FA697B" w:rsidP="00FA697B">
      <w:pPr>
        <w:rPr>
          <w:rFonts w:eastAsiaTheme="minorHAnsi"/>
          <w:szCs w:val="24"/>
          <w:lang w:eastAsia="en-US"/>
        </w:rPr>
      </w:pPr>
    </w:p>
    <w:p w14:paraId="28C16E61" w14:textId="77777777" w:rsidR="006172F9" w:rsidRPr="006172F9" w:rsidRDefault="006172F9" w:rsidP="006172F9">
      <w:pPr>
        <w:pStyle w:val="Default"/>
        <w:jc w:val="both"/>
        <w:rPr>
          <w:color w:val="auto"/>
        </w:rPr>
      </w:pPr>
      <w:r w:rsidRPr="006172F9">
        <w:rPr>
          <w:color w:val="auto"/>
        </w:rPr>
        <w:t>Sredstva za provedbu istog do kraja njegovog trajanja osigurat će se u državnom proračunu Republik</w:t>
      </w:r>
      <w:r w:rsidR="00F40C11">
        <w:rPr>
          <w:color w:val="auto"/>
        </w:rPr>
        <w:t xml:space="preserve">e Hrvatske za naredna razdoblja </w:t>
      </w:r>
      <w:r w:rsidR="00F40C11" w:rsidRPr="00F40C11">
        <w:rPr>
          <w:color w:val="auto"/>
        </w:rPr>
        <w:t>u okviru limita ukupnih rashoda utvrđenih za razdjel Ministarstva mora, prometa i infrastrukture u odluci o proračunskom okviru za pojedino trogodišnje razdoblje i to od 2028. godine do kraja njegovog trajanja.</w:t>
      </w:r>
    </w:p>
    <w:p w14:paraId="28C16E62" w14:textId="77777777" w:rsidR="00386D57" w:rsidRPr="005E4297" w:rsidRDefault="00386D57" w:rsidP="005E4297">
      <w:pPr>
        <w:jc w:val="both"/>
      </w:pPr>
    </w:p>
    <w:sectPr w:rsidR="00386D57" w:rsidRPr="005E429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274C6E"/>
    <w:multiLevelType w:val="hybridMultilevel"/>
    <w:tmpl w:val="BD90B5CC"/>
    <w:lvl w:ilvl="0" w:tplc="E738D920">
      <w:start w:val="1"/>
      <w:numFmt w:val="decimal"/>
      <w:pStyle w:val="NumberedParagraph"/>
      <w:lvlText w:val="%1."/>
      <w:lvlJc w:val="left"/>
      <w:pPr>
        <w:ind w:left="709" w:firstLine="0"/>
      </w:pPr>
      <w:rPr>
        <w:b/>
        <w:lang w:val="hr-HR"/>
      </w:rPr>
    </w:lvl>
    <w:lvl w:ilvl="1" w:tplc="95B4A130">
      <w:start w:val="1"/>
      <w:numFmt w:val="lowerRoman"/>
      <w:lvlText w:val="(%2)"/>
      <w:lvlJc w:val="left"/>
      <w:pPr>
        <w:ind w:left="630" w:hanging="360"/>
      </w:pPr>
      <w:rPr>
        <w:rFonts w:ascii="Times New Roman" w:eastAsiaTheme="minorHAnsi" w:hAnsi="Times New Roman" w:cs="Times New Roman" w:hint="default"/>
        <w:b w:val="0"/>
      </w:rPr>
    </w:lvl>
    <w:lvl w:ilvl="2" w:tplc="323EFD98">
      <w:start w:val="1"/>
      <w:numFmt w:val="lowerRoman"/>
      <w:lvlText w:val="%3."/>
      <w:lvlJc w:val="right"/>
      <w:pPr>
        <w:ind w:left="2160" w:hanging="180"/>
      </w:pPr>
    </w:lvl>
    <w:lvl w:ilvl="3" w:tplc="5F50EB8A">
      <w:start w:val="1"/>
      <w:numFmt w:val="decimal"/>
      <w:lvlText w:val="%4."/>
      <w:lvlJc w:val="left"/>
      <w:pPr>
        <w:ind w:left="2880" w:hanging="360"/>
      </w:pPr>
    </w:lvl>
    <w:lvl w:ilvl="4" w:tplc="8A08FFA0">
      <w:start w:val="1"/>
      <w:numFmt w:val="lowerLetter"/>
      <w:lvlText w:val="%5."/>
      <w:lvlJc w:val="left"/>
      <w:pPr>
        <w:ind w:left="3600" w:hanging="360"/>
      </w:pPr>
    </w:lvl>
    <w:lvl w:ilvl="5" w:tplc="2B1AF08C">
      <w:start w:val="1"/>
      <w:numFmt w:val="lowerRoman"/>
      <w:lvlText w:val="%6."/>
      <w:lvlJc w:val="right"/>
      <w:pPr>
        <w:ind w:left="4320" w:hanging="180"/>
      </w:pPr>
    </w:lvl>
    <w:lvl w:ilvl="6" w:tplc="AFD88820">
      <w:start w:val="1"/>
      <w:numFmt w:val="decimal"/>
      <w:lvlText w:val="%7."/>
      <w:lvlJc w:val="left"/>
      <w:pPr>
        <w:ind w:left="5040" w:hanging="360"/>
      </w:pPr>
    </w:lvl>
    <w:lvl w:ilvl="7" w:tplc="C5247762">
      <w:start w:val="1"/>
      <w:numFmt w:val="lowerLetter"/>
      <w:lvlText w:val="%8."/>
      <w:lvlJc w:val="left"/>
      <w:pPr>
        <w:ind w:left="5760" w:hanging="360"/>
      </w:pPr>
    </w:lvl>
    <w:lvl w:ilvl="8" w:tplc="547A3D4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15DC"/>
    <w:rsid w:val="000D3EF7"/>
    <w:rsid w:val="0012443E"/>
    <w:rsid w:val="00141769"/>
    <w:rsid w:val="001420D4"/>
    <w:rsid w:val="00216621"/>
    <w:rsid w:val="00246C74"/>
    <w:rsid w:val="002A47B9"/>
    <w:rsid w:val="00386D57"/>
    <w:rsid w:val="003A38EC"/>
    <w:rsid w:val="005E4297"/>
    <w:rsid w:val="006172F9"/>
    <w:rsid w:val="006B30A3"/>
    <w:rsid w:val="006D09BE"/>
    <w:rsid w:val="00700805"/>
    <w:rsid w:val="008215DC"/>
    <w:rsid w:val="008C407D"/>
    <w:rsid w:val="009757A3"/>
    <w:rsid w:val="0098369E"/>
    <w:rsid w:val="009971E1"/>
    <w:rsid w:val="009F0303"/>
    <w:rsid w:val="00B5735C"/>
    <w:rsid w:val="00C323DD"/>
    <w:rsid w:val="00DD5ED4"/>
    <w:rsid w:val="00DF3ACB"/>
    <w:rsid w:val="00E52385"/>
    <w:rsid w:val="00F40C11"/>
    <w:rsid w:val="00FA697B"/>
    <w:rsid w:val="00FD6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C16E0D"/>
  <w15:chartTrackingRefBased/>
  <w15:docId w15:val="{C48BA622-6575-4D08-B801-55176C253B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215DC"/>
    <w:pPr>
      <w:spacing w:after="0" w:line="242" w:lineRule="auto"/>
    </w:pPr>
    <w:rPr>
      <w:rFonts w:ascii="Times New Roman" w:eastAsia="Times New Roman" w:hAnsi="Times New Roman" w:cs="Times New Roman"/>
      <w:sz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8215DC"/>
    <w:pPr>
      <w:spacing w:before="100" w:beforeAutospacing="1" w:after="100" w:afterAutospacing="1" w:line="240" w:lineRule="auto"/>
    </w:pPr>
    <w:rPr>
      <w:szCs w:val="24"/>
      <w:lang w:eastAsia="en-US"/>
    </w:rPr>
  </w:style>
  <w:style w:type="table" w:styleId="TableGrid">
    <w:name w:val="Table Grid"/>
    <w:basedOn w:val="TableNormal"/>
    <w:rsid w:val="008215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215D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NumberedParagraphChar">
    <w:name w:val="Numbered Paragraph Char"/>
    <w:aliases w:val="Main numbered paragraph Char,Numbered List Paragraph Char,IBL List Paragraph Char,List Paragraph nowy Char,본문(내용) Char"/>
    <w:basedOn w:val="DefaultParagraphFont"/>
    <w:link w:val="NumberedParagraph"/>
    <w:uiPriority w:val="34"/>
    <w:locked/>
    <w:rsid w:val="00386D57"/>
    <w:rPr>
      <w:rFonts w:ascii="Times New Roman" w:hAnsi="Times New Roman" w:cs="Times New Roman"/>
    </w:rPr>
  </w:style>
  <w:style w:type="paragraph" w:customStyle="1" w:styleId="NumberedParagraph">
    <w:name w:val="Numbered Paragraph"/>
    <w:next w:val="Normal"/>
    <w:link w:val="NumberedParagraphChar"/>
    <w:uiPriority w:val="34"/>
    <w:qFormat/>
    <w:rsid w:val="00386D57"/>
    <w:pPr>
      <w:numPr>
        <w:numId w:val="1"/>
      </w:numPr>
      <w:tabs>
        <w:tab w:val="left" w:pos="540"/>
      </w:tabs>
      <w:spacing w:after="240" w:line="240" w:lineRule="auto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342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61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197</TotalTime>
  <Pages>3</Pages>
  <Words>745</Words>
  <Characters>4251</Characters>
  <Application>Microsoft Office Word</Application>
  <DocSecurity>0</DocSecurity>
  <Lines>35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Antonia Miličić</dc:creator>
  <cp:keywords/>
  <dc:description/>
  <cp:lastModifiedBy>Domagoj Dodig</cp:lastModifiedBy>
  <cp:revision>19</cp:revision>
  <dcterms:created xsi:type="dcterms:W3CDTF">2024-02-28T13:54:00Z</dcterms:created>
  <dcterms:modified xsi:type="dcterms:W3CDTF">2025-02-05T08:24:00Z</dcterms:modified>
</cp:coreProperties>
</file>