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B531" w14:textId="77777777" w:rsidR="002A47D1" w:rsidRPr="009D4669" w:rsidRDefault="002A47D1" w:rsidP="002A47D1"/>
    <w:p w14:paraId="6C5C09A4" w14:textId="77777777" w:rsidR="002A47D1" w:rsidRPr="009D4669" w:rsidRDefault="002A47D1" w:rsidP="002A47D1">
      <w:pPr>
        <w:jc w:val="center"/>
      </w:pPr>
      <w:r w:rsidRPr="009D4669">
        <w:rPr>
          <w:noProof/>
        </w:rPr>
        <w:drawing>
          <wp:inline distT="0" distB="0" distL="0" distR="0" wp14:anchorId="5EC41B63" wp14:editId="245B81E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fldChar w:fldCharType="begin"/>
      </w:r>
      <w:r w:rsidRPr="009D4669">
        <w:instrText xml:space="preserve"> INCLUDEPICTURE "http://www.inet.hr/~box/images/grb-rh.gif" \* MERGEFORMATINET </w:instrText>
      </w:r>
      <w:r w:rsidRPr="009D4669">
        <w:fldChar w:fldCharType="end"/>
      </w:r>
    </w:p>
    <w:p w14:paraId="21EAC78D" w14:textId="77777777" w:rsidR="002A47D1" w:rsidRPr="009D4669" w:rsidRDefault="002A47D1" w:rsidP="002A47D1">
      <w:pPr>
        <w:spacing w:before="60" w:after="1680"/>
        <w:jc w:val="center"/>
      </w:pPr>
      <w:r w:rsidRPr="009D4669">
        <w:t>VLADA REPUBLIKE HRVATSKE</w:t>
      </w:r>
    </w:p>
    <w:p w14:paraId="46F62026" w14:textId="77777777" w:rsidR="002A47D1" w:rsidRPr="009D4669" w:rsidRDefault="002A47D1" w:rsidP="002A47D1">
      <w:pPr>
        <w:jc w:val="both"/>
      </w:pPr>
    </w:p>
    <w:p w14:paraId="6B3C26EC" w14:textId="66A762E7" w:rsidR="002A47D1" w:rsidRPr="009D4669" w:rsidRDefault="002A47D1" w:rsidP="00D44DFB">
      <w:pPr>
        <w:ind w:left="6237" w:firstLine="425"/>
      </w:pPr>
      <w:r>
        <w:t>Zagreb,</w:t>
      </w:r>
      <w:r w:rsidR="0054448C">
        <w:t xml:space="preserve"> </w:t>
      </w:r>
      <w:r w:rsidR="00D44DFB">
        <w:t>5. ožujka</w:t>
      </w:r>
      <w:r w:rsidR="0054448C">
        <w:t xml:space="preserve"> </w:t>
      </w:r>
      <w:r>
        <w:t>202</w:t>
      </w:r>
      <w:r w:rsidR="0054448C">
        <w:t>6</w:t>
      </w:r>
      <w:r>
        <w:t>.</w:t>
      </w:r>
    </w:p>
    <w:p w14:paraId="7DAE12C2" w14:textId="77777777" w:rsidR="002A47D1" w:rsidRPr="009D4669" w:rsidRDefault="002A47D1" w:rsidP="002A47D1">
      <w:pPr>
        <w:jc w:val="right"/>
      </w:pPr>
    </w:p>
    <w:p w14:paraId="1A129364" w14:textId="77777777" w:rsidR="002A47D1" w:rsidRDefault="002A47D1" w:rsidP="002A47D1">
      <w:pPr>
        <w:jc w:val="right"/>
      </w:pPr>
    </w:p>
    <w:p w14:paraId="55AD20FE" w14:textId="77777777" w:rsidR="002A47D1" w:rsidRDefault="002A47D1" w:rsidP="002A47D1">
      <w:pPr>
        <w:jc w:val="right"/>
      </w:pPr>
    </w:p>
    <w:p w14:paraId="6DD79CEB" w14:textId="77777777" w:rsidR="002A47D1" w:rsidRPr="009D4669" w:rsidRDefault="002A47D1" w:rsidP="002A47D1">
      <w:pPr>
        <w:jc w:val="both"/>
      </w:pPr>
      <w:r w:rsidRPr="009D4669">
        <w:t>_________________________________________________________________________</w:t>
      </w:r>
      <w:r>
        <w:t>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2A47D1" w:rsidRPr="009D4669" w14:paraId="139A0793" w14:textId="77777777" w:rsidTr="009C7B32">
        <w:tc>
          <w:tcPr>
            <w:tcW w:w="1951" w:type="dxa"/>
          </w:tcPr>
          <w:p w14:paraId="03ABCBC0" w14:textId="77777777" w:rsidR="002A47D1" w:rsidRDefault="002A47D1" w:rsidP="009C7B32">
            <w:pPr>
              <w:spacing w:line="360" w:lineRule="auto"/>
              <w:rPr>
                <w:rFonts w:cs="Times New Roman"/>
                <w:b/>
                <w:smallCaps/>
              </w:rPr>
            </w:pPr>
          </w:p>
          <w:p w14:paraId="70B43946" w14:textId="77777777" w:rsidR="002A47D1" w:rsidRPr="009D4669" w:rsidRDefault="002A47D1" w:rsidP="009C7B32">
            <w:pPr>
              <w:spacing w:line="360" w:lineRule="auto"/>
              <w:rPr>
                <w:rFonts w:cs="Times New Roman"/>
              </w:rPr>
            </w:pPr>
            <w:r w:rsidRPr="009D4669">
              <w:rPr>
                <w:rFonts w:cs="Times New Roman"/>
                <w:b/>
                <w:smallCaps/>
              </w:rPr>
              <w:t>Predlagatelj</w:t>
            </w:r>
            <w:r w:rsidRPr="009D4669">
              <w:rPr>
                <w:rFonts w:cs="Times New Roman"/>
                <w:b/>
              </w:rPr>
              <w:t>:</w:t>
            </w:r>
          </w:p>
        </w:tc>
        <w:tc>
          <w:tcPr>
            <w:tcW w:w="7229" w:type="dxa"/>
          </w:tcPr>
          <w:p w14:paraId="4D0618EE" w14:textId="77777777" w:rsidR="002A47D1" w:rsidRDefault="002A47D1" w:rsidP="009C7B32">
            <w:pPr>
              <w:spacing w:line="360" w:lineRule="auto"/>
              <w:rPr>
                <w:rFonts w:cs="Times New Roman"/>
              </w:rPr>
            </w:pPr>
          </w:p>
          <w:p w14:paraId="7DF74EE1" w14:textId="1D24FEFD" w:rsidR="002A47D1" w:rsidRPr="009D4669" w:rsidRDefault="002A47D1" w:rsidP="009C7B32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Državna geodetska uprava</w:t>
            </w:r>
            <w:r w:rsidRPr="009D4669">
              <w:rPr>
                <w:rFonts w:cs="Times New Roman"/>
              </w:rPr>
              <w:t xml:space="preserve"> </w:t>
            </w:r>
          </w:p>
        </w:tc>
      </w:tr>
    </w:tbl>
    <w:p w14:paraId="1721535E" w14:textId="77777777" w:rsidR="002A47D1" w:rsidRPr="009D4669" w:rsidRDefault="002A47D1" w:rsidP="002A47D1">
      <w:pPr>
        <w:jc w:val="both"/>
      </w:pPr>
      <w:r w:rsidRPr="009D4669">
        <w:t>__________________________________________________________________________</w:t>
      </w:r>
      <w:r>
        <w:t>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A47D1" w:rsidRPr="009D4669" w14:paraId="2C96575B" w14:textId="77777777" w:rsidTr="009C7B32">
        <w:tc>
          <w:tcPr>
            <w:tcW w:w="1951" w:type="dxa"/>
          </w:tcPr>
          <w:p w14:paraId="74880321" w14:textId="77777777" w:rsidR="002A47D1" w:rsidRDefault="002A47D1" w:rsidP="009C7B32">
            <w:pPr>
              <w:spacing w:line="360" w:lineRule="auto"/>
              <w:rPr>
                <w:rFonts w:cs="Times New Roman"/>
                <w:b/>
                <w:smallCaps/>
              </w:rPr>
            </w:pPr>
          </w:p>
          <w:p w14:paraId="20ECFBDB" w14:textId="77777777" w:rsidR="002A47D1" w:rsidRPr="009D4669" w:rsidRDefault="002A47D1" w:rsidP="009C7B32">
            <w:pPr>
              <w:spacing w:line="360" w:lineRule="auto"/>
              <w:rPr>
                <w:rFonts w:cs="Times New Roman"/>
              </w:rPr>
            </w:pPr>
            <w:r w:rsidRPr="009D4669">
              <w:rPr>
                <w:rFonts w:cs="Times New Roman"/>
                <w:b/>
                <w:smallCaps/>
              </w:rPr>
              <w:t>Predmet</w:t>
            </w:r>
            <w:r w:rsidRPr="009D4669">
              <w:rPr>
                <w:rFonts w:cs="Times New Roman"/>
                <w:b/>
              </w:rPr>
              <w:t>:</w:t>
            </w:r>
          </w:p>
        </w:tc>
        <w:tc>
          <w:tcPr>
            <w:tcW w:w="7229" w:type="dxa"/>
          </w:tcPr>
          <w:p w14:paraId="3E86C591" w14:textId="77777777" w:rsidR="002A47D1" w:rsidRDefault="002A47D1" w:rsidP="009C7B32">
            <w:pPr>
              <w:jc w:val="both"/>
              <w:rPr>
                <w:rFonts w:cs="Times New Roman"/>
              </w:rPr>
            </w:pPr>
          </w:p>
          <w:p w14:paraId="535630AE" w14:textId="424E3E1B" w:rsidR="002A47D1" w:rsidRPr="009D4669" w:rsidRDefault="002A47D1" w:rsidP="009C7B32">
            <w:pPr>
              <w:jc w:val="both"/>
              <w:rPr>
                <w:rFonts w:cs="Times New Roman"/>
              </w:rPr>
            </w:pPr>
            <w:r w:rsidRPr="002A47D1">
              <w:rPr>
                <w:rFonts w:cs="Times New Roman"/>
              </w:rPr>
              <w:t>Izvješće o aktivnostima na uspostavi, održavanju i razvoju Nacionalne  infrastrukture prostornih podataka za 202</w:t>
            </w:r>
            <w:r w:rsidR="0054448C">
              <w:rPr>
                <w:rFonts w:cs="Times New Roman"/>
              </w:rPr>
              <w:t>5</w:t>
            </w:r>
            <w:r w:rsidRPr="002A47D1">
              <w:rPr>
                <w:rFonts w:cs="Times New Roman"/>
              </w:rPr>
              <w:t>. godinu</w:t>
            </w:r>
          </w:p>
        </w:tc>
      </w:tr>
    </w:tbl>
    <w:p w14:paraId="1EA2173A" w14:textId="77777777" w:rsidR="002A47D1" w:rsidRPr="009D4669" w:rsidRDefault="002A47D1" w:rsidP="002A47D1">
      <w:pPr>
        <w:jc w:val="both"/>
      </w:pPr>
      <w:r w:rsidRPr="009D4669">
        <w:t>__________________________________________________________________________</w:t>
      </w:r>
      <w:r>
        <w:t>_</w:t>
      </w:r>
    </w:p>
    <w:p w14:paraId="4B61C564" w14:textId="77777777" w:rsidR="002A47D1" w:rsidRPr="009D4669" w:rsidRDefault="002A47D1" w:rsidP="002A47D1">
      <w:pPr>
        <w:jc w:val="both"/>
      </w:pPr>
    </w:p>
    <w:p w14:paraId="00DE6573" w14:textId="77777777" w:rsidR="002A47D1" w:rsidRPr="009D4669" w:rsidRDefault="002A47D1" w:rsidP="002A47D1">
      <w:pPr>
        <w:jc w:val="both"/>
      </w:pPr>
    </w:p>
    <w:p w14:paraId="6EE69144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1E5FC927" w14:textId="77777777" w:rsidR="002A47D1" w:rsidRDefault="002A47D1" w:rsidP="002A47D1">
      <w:pPr>
        <w:tabs>
          <w:tab w:val="center" w:pos="4536"/>
          <w:tab w:val="right" w:pos="9072"/>
        </w:tabs>
      </w:pPr>
    </w:p>
    <w:p w14:paraId="5BB4AE50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3D902867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5E6ABC20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3FC0071E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44DDEE87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111488B6" w14:textId="77777777" w:rsidR="002A47D1" w:rsidRDefault="002A47D1" w:rsidP="002A47D1">
      <w:pPr>
        <w:tabs>
          <w:tab w:val="center" w:pos="4536"/>
          <w:tab w:val="right" w:pos="9072"/>
        </w:tabs>
      </w:pPr>
    </w:p>
    <w:p w14:paraId="5BCD7586" w14:textId="77777777" w:rsidR="002A47D1" w:rsidRDefault="002A47D1" w:rsidP="002A47D1">
      <w:pPr>
        <w:tabs>
          <w:tab w:val="center" w:pos="4536"/>
          <w:tab w:val="right" w:pos="9072"/>
        </w:tabs>
      </w:pPr>
    </w:p>
    <w:p w14:paraId="7422737D" w14:textId="77777777" w:rsidR="002A47D1" w:rsidRDefault="002A47D1" w:rsidP="002A47D1">
      <w:pPr>
        <w:tabs>
          <w:tab w:val="center" w:pos="4536"/>
          <w:tab w:val="right" w:pos="9072"/>
        </w:tabs>
      </w:pPr>
    </w:p>
    <w:p w14:paraId="68B56C22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13023995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5767CBD0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4402DDBA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3D010961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6BD19BC9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63526E25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6C5872A8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1833827B" w14:textId="77777777" w:rsidR="002A47D1" w:rsidRPr="009D4669" w:rsidRDefault="002A47D1" w:rsidP="002A47D1">
      <w:pPr>
        <w:tabs>
          <w:tab w:val="center" w:pos="4536"/>
          <w:tab w:val="right" w:pos="9072"/>
        </w:tabs>
      </w:pPr>
    </w:p>
    <w:p w14:paraId="0B216E72" w14:textId="77777777" w:rsidR="002A47D1" w:rsidRPr="009D4669" w:rsidRDefault="002A47D1" w:rsidP="002A47D1"/>
    <w:p w14:paraId="1C96C303" w14:textId="77777777" w:rsidR="002A47D1" w:rsidRPr="009D4669" w:rsidRDefault="002A47D1" w:rsidP="002A47D1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</w:rPr>
        <w:sectPr w:rsidR="002A47D1" w:rsidRPr="009D46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D4669">
        <w:rPr>
          <w:color w:val="404040"/>
          <w:spacing w:val="20"/>
          <w:sz w:val="20"/>
          <w:szCs w:val="20"/>
        </w:rPr>
        <w:t>Banski dvori | Trg Sv. Marka 2  | 10000 Zagreb |</w:t>
      </w:r>
      <w:r>
        <w:rPr>
          <w:color w:val="404040"/>
          <w:spacing w:val="20"/>
          <w:sz w:val="20"/>
          <w:szCs w:val="20"/>
        </w:rPr>
        <w:t xml:space="preserve"> tel. 01 4569 222 | vlada.gov.hr</w:t>
      </w:r>
    </w:p>
    <w:p w14:paraId="0BCD74E0" w14:textId="77777777" w:rsidR="00DE5FAC" w:rsidRPr="00FB6D61" w:rsidRDefault="00DE5FAC" w:rsidP="00DE5FAC">
      <w:pPr>
        <w:pStyle w:val="ListParagraph"/>
        <w:numPr>
          <w:ilvl w:val="0"/>
          <w:numId w:val="7"/>
        </w:numPr>
        <w:jc w:val="right"/>
        <w:rPr>
          <w:iCs/>
        </w:rPr>
      </w:pPr>
      <w:r w:rsidRPr="00FB6D61">
        <w:rPr>
          <w:iCs/>
        </w:rPr>
        <w:lastRenderedPageBreak/>
        <w:t>PRIJEDLOG</w:t>
      </w:r>
    </w:p>
    <w:p w14:paraId="64097729" w14:textId="77777777" w:rsidR="00DE5FAC" w:rsidRDefault="00DE5FAC" w:rsidP="0098141B">
      <w:pPr>
        <w:ind w:firstLine="360"/>
        <w:jc w:val="both"/>
      </w:pPr>
    </w:p>
    <w:p w14:paraId="251395E5" w14:textId="77777777" w:rsidR="002A47D1" w:rsidRDefault="002A47D1" w:rsidP="002A47D1">
      <w:pPr>
        <w:ind w:firstLine="708"/>
        <w:jc w:val="both"/>
      </w:pPr>
      <w:r>
        <w:t xml:space="preserve"> </w:t>
      </w:r>
      <w:r>
        <w:tab/>
      </w:r>
    </w:p>
    <w:p w14:paraId="33F16EC0" w14:textId="77777777" w:rsidR="002A47D1" w:rsidRDefault="002A47D1" w:rsidP="002A47D1">
      <w:pPr>
        <w:ind w:firstLine="708"/>
        <w:jc w:val="both"/>
      </w:pPr>
    </w:p>
    <w:p w14:paraId="3BD5FF3D" w14:textId="77777777" w:rsidR="002A47D1" w:rsidRDefault="002A47D1" w:rsidP="002A47D1">
      <w:pPr>
        <w:ind w:firstLine="708"/>
        <w:jc w:val="both"/>
      </w:pPr>
    </w:p>
    <w:p w14:paraId="5A2D4C2A" w14:textId="198B9611" w:rsidR="0098141B" w:rsidRPr="002A47D1" w:rsidRDefault="002A47D1" w:rsidP="002A47D1">
      <w:pPr>
        <w:ind w:firstLine="708"/>
        <w:jc w:val="both"/>
      </w:pPr>
      <w:r>
        <w:t xml:space="preserve"> </w:t>
      </w:r>
      <w:r>
        <w:tab/>
      </w:r>
      <w:r w:rsidR="0098141B" w:rsidRPr="002A47D1">
        <w:t>Na temelju članka 31. stavka 3. Zako</w:t>
      </w:r>
      <w:r w:rsidR="00C47100" w:rsidRPr="002A47D1">
        <w:t>na o Vladi Republike Hrvatske (</w:t>
      </w:r>
      <w:r>
        <w:t>„</w:t>
      </w:r>
      <w:r w:rsidR="00C47100" w:rsidRPr="002A47D1">
        <w:t>Narodne novine</w:t>
      </w:r>
      <w:r>
        <w:t>“</w:t>
      </w:r>
      <w:r w:rsidR="0098141B" w:rsidRPr="002A47D1">
        <w:t xml:space="preserve">, br. </w:t>
      </w:r>
      <w:r w:rsidR="00666A1A" w:rsidRPr="002A47D1">
        <w:t>150/11</w:t>
      </w:r>
      <w:r w:rsidR="006B381D" w:rsidRPr="002A47D1">
        <w:t>.</w:t>
      </w:r>
      <w:r w:rsidR="00666A1A" w:rsidRPr="002A47D1">
        <w:t>, 119/14</w:t>
      </w:r>
      <w:r w:rsidR="006B381D" w:rsidRPr="002A47D1">
        <w:t>.</w:t>
      </w:r>
      <w:r w:rsidR="00666A1A" w:rsidRPr="002A47D1">
        <w:t>, 93/16</w:t>
      </w:r>
      <w:r w:rsidR="006B381D" w:rsidRPr="002A47D1">
        <w:t>.</w:t>
      </w:r>
      <w:r w:rsidR="00F11B79" w:rsidRPr="002A47D1">
        <w:t xml:space="preserve">, </w:t>
      </w:r>
      <w:r w:rsidR="00DE5FAC" w:rsidRPr="002A47D1">
        <w:t>116/18</w:t>
      </w:r>
      <w:r w:rsidR="006B381D" w:rsidRPr="002A47D1">
        <w:t>.</w:t>
      </w:r>
      <w:r w:rsidR="00EE6EB4" w:rsidRPr="002A47D1">
        <w:t>,</w:t>
      </w:r>
      <w:r w:rsidR="00F11B79" w:rsidRPr="002A47D1">
        <w:t xml:space="preserve"> 80/22.</w:t>
      </w:r>
      <w:r w:rsidR="00EE6EB4" w:rsidRPr="002A47D1">
        <w:t xml:space="preserve"> i 78/24.</w:t>
      </w:r>
      <w:r w:rsidR="0098141B" w:rsidRPr="002A47D1">
        <w:t>), a u vezi s člankom 27. stavkom 5. podstavkom 10. Zakona o nacionalnoj infra</w:t>
      </w:r>
      <w:r w:rsidR="00C47100" w:rsidRPr="002A47D1">
        <w:t>strukturi prostornih podataka (</w:t>
      </w:r>
      <w:r>
        <w:t>„</w:t>
      </w:r>
      <w:r w:rsidR="00C47100" w:rsidRPr="002A47D1">
        <w:t>Narodne novine</w:t>
      </w:r>
      <w:r>
        <w:t>“</w:t>
      </w:r>
      <w:r w:rsidR="0098141B" w:rsidRPr="002A47D1">
        <w:t>, br. 56/13</w:t>
      </w:r>
      <w:r w:rsidR="006B381D" w:rsidRPr="002A47D1">
        <w:t>.</w:t>
      </w:r>
      <w:r w:rsidR="0098141B" w:rsidRPr="002A47D1">
        <w:t>, 52/18</w:t>
      </w:r>
      <w:r w:rsidR="006B381D" w:rsidRPr="002A47D1">
        <w:t>.</w:t>
      </w:r>
      <w:r w:rsidR="0098141B" w:rsidRPr="002A47D1">
        <w:t xml:space="preserve"> i 50/20</w:t>
      </w:r>
      <w:r w:rsidR="006B381D" w:rsidRPr="002A47D1">
        <w:t>.</w:t>
      </w:r>
      <w:r w:rsidR="0098141B" w:rsidRPr="002A47D1">
        <w:t>), Vlada Republike Hrvatske je na sjednici održanoj __________</w:t>
      </w:r>
      <w:r>
        <w:t>202</w:t>
      </w:r>
      <w:r w:rsidR="00FB6D61">
        <w:t>6</w:t>
      </w:r>
      <w:r>
        <w:t xml:space="preserve">. </w:t>
      </w:r>
      <w:r w:rsidR="0098141B" w:rsidRPr="002A47D1">
        <w:t xml:space="preserve"> donijela </w:t>
      </w:r>
    </w:p>
    <w:p w14:paraId="16CFD328" w14:textId="2CE14324" w:rsidR="0098141B" w:rsidRDefault="0098141B" w:rsidP="0098141B">
      <w:pPr>
        <w:jc w:val="both"/>
      </w:pPr>
    </w:p>
    <w:p w14:paraId="58D989ED" w14:textId="148BA0C0" w:rsidR="002A47D1" w:rsidRDefault="002A47D1" w:rsidP="0098141B">
      <w:pPr>
        <w:jc w:val="both"/>
      </w:pPr>
    </w:p>
    <w:p w14:paraId="4BA2A583" w14:textId="77777777" w:rsidR="002A47D1" w:rsidRPr="002A47D1" w:rsidRDefault="002A47D1" w:rsidP="0098141B">
      <w:pPr>
        <w:jc w:val="both"/>
      </w:pPr>
    </w:p>
    <w:p w14:paraId="3DE46E96" w14:textId="77777777" w:rsidR="0098141B" w:rsidRPr="002A47D1" w:rsidRDefault="0098141B" w:rsidP="0098141B">
      <w:pPr>
        <w:jc w:val="both"/>
      </w:pPr>
    </w:p>
    <w:p w14:paraId="7F734E26" w14:textId="71824014" w:rsidR="0098141B" w:rsidRPr="002A47D1" w:rsidRDefault="0098141B" w:rsidP="0098141B">
      <w:pPr>
        <w:jc w:val="center"/>
        <w:rPr>
          <w:b/>
        </w:rPr>
      </w:pPr>
      <w:r w:rsidRPr="002A47D1">
        <w:rPr>
          <w:b/>
        </w:rPr>
        <w:t>Z</w:t>
      </w:r>
      <w:r w:rsidR="002A47D1">
        <w:rPr>
          <w:b/>
        </w:rPr>
        <w:t xml:space="preserve"> </w:t>
      </w:r>
      <w:r w:rsidRPr="002A47D1">
        <w:rPr>
          <w:b/>
        </w:rPr>
        <w:t>A</w:t>
      </w:r>
      <w:r w:rsidR="002A47D1">
        <w:rPr>
          <w:b/>
        </w:rPr>
        <w:t xml:space="preserve"> </w:t>
      </w:r>
      <w:r w:rsidRPr="002A47D1">
        <w:rPr>
          <w:b/>
        </w:rPr>
        <w:t>K</w:t>
      </w:r>
      <w:r w:rsidR="002A47D1">
        <w:rPr>
          <w:b/>
        </w:rPr>
        <w:t xml:space="preserve"> </w:t>
      </w:r>
      <w:r w:rsidRPr="002A47D1">
        <w:rPr>
          <w:b/>
        </w:rPr>
        <w:t>L</w:t>
      </w:r>
      <w:r w:rsidR="002A47D1">
        <w:rPr>
          <w:b/>
        </w:rPr>
        <w:t xml:space="preserve"> </w:t>
      </w:r>
      <w:r w:rsidRPr="002A47D1">
        <w:rPr>
          <w:b/>
        </w:rPr>
        <w:t>J</w:t>
      </w:r>
      <w:r w:rsidR="002A47D1">
        <w:rPr>
          <w:b/>
        </w:rPr>
        <w:t xml:space="preserve"> </w:t>
      </w:r>
      <w:r w:rsidRPr="002A47D1">
        <w:rPr>
          <w:b/>
        </w:rPr>
        <w:t>U</w:t>
      </w:r>
      <w:r w:rsidR="002A47D1">
        <w:rPr>
          <w:b/>
        </w:rPr>
        <w:t xml:space="preserve"> </w:t>
      </w:r>
      <w:r w:rsidRPr="002A47D1">
        <w:rPr>
          <w:b/>
        </w:rPr>
        <w:t>Č</w:t>
      </w:r>
      <w:r w:rsidR="002A47D1">
        <w:rPr>
          <w:b/>
        </w:rPr>
        <w:t xml:space="preserve"> </w:t>
      </w:r>
      <w:r w:rsidRPr="002A47D1">
        <w:rPr>
          <w:b/>
        </w:rPr>
        <w:t>A</w:t>
      </w:r>
      <w:r w:rsidR="002A47D1">
        <w:rPr>
          <w:b/>
        </w:rPr>
        <w:t xml:space="preserve"> </w:t>
      </w:r>
      <w:r w:rsidRPr="002A47D1">
        <w:rPr>
          <w:b/>
        </w:rPr>
        <w:t>K</w:t>
      </w:r>
    </w:p>
    <w:p w14:paraId="11EB6B56" w14:textId="1688428A" w:rsidR="002A47D1" w:rsidRDefault="002A47D1" w:rsidP="00FB6D61">
      <w:pPr>
        <w:rPr>
          <w:b/>
        </w:rPr>
      </w:pPr>
    </w:p>
    <w:p w14:paraId="046D59D0" w14:textId="77777777" w:rsidR="002A47D1" w:rsidRPr="002A47D1" w:rsidRDefault="002A47D1" w:rsidP="0098141B">
      <w:pPr>
        <w:jc w:val="center"/>
        <w:rPr>
          <w:b/>
        </w:rPr>
      </w:pPr>
    </w:p>
    <w:p w14:paraId="4DC5F179" w14:textId="47438753" w:rsidR="0098141B" w:rsidRPr="002A47D1" w:rsidRDefault="002A47D1" w:rsidP="002A47D1">
      <w:pPr>
        <w:ind w:firstLine="644"/>
        <w:jc w:val="both"/>
      </w:pPr>
      <w:r>
        <w:t xml:space="preserve"> </w:t>
      </w:r>
      <w:r>
        <w:tab/>
      </w:r>
      <w:r>
        <w:tab/>
      </w:r>
      <w:r w:rsidR="0098141B" w:rsidRPr="002A47D1">
        <w:rPr>
          <w:spacing w:val="2"/>
        </w:rPr>
        <w:t>Prihvaća se Izvješće o aktivnostima na uspostavi, održavanju i razvoju Nacionalne infrastruk</w:t>
      </w:r>
      <w:r w:rsidR="00A5060D" w:rsidRPr="002A47D1">
        <w:rPr>
          <w:spacing w:val="2"/>
        </w:rPr>
        <w:t xml:space="preserve">ture prostornih podataka za </w:t>
      </w:r>
      <w:r w:rsidR="00EB3F44" w:rsidRPr="002A47D1">
        <w:rPr>
          <w:spacing w:val="2"/>
        </w:rPr>
        <w:t>202</w:t>
      </w:r>
      <w:r w:rsidR="00FB6D61">
        <w:rPr>
          <w:spacing w:val="2"/>
        </w:rPr>
        <w:t>5</w:t>
      </w:r>
      <w:r w:rsidR="0043605B" w:rsidRPr="002A47D1">
        <w:rPr>
          <w:spacing w:val="2"/>
        </w:rPr>
        <w:t>.</w:t>
      </w:r>
      <w:r w:rsidR="003667DA" w:rsidRPr="002A47D1">
        <w:rPr>
          <w:spacing w:val="2"/>
        </w:rPr>
        <w:t xml:space="preserve"> godinu</w:t>
      </w:r>
      <w:r w:rsidR="0098141B" w:rsidRPr="002A47D1">
        <w:rPr>
          <w:spacing w:val="2"/>
        </w:rPr>
        <w:t xml:space="preserve">, u tekstu koji je </w:t>
      </w:r>
      <w:r w:rsidR="008C7F20" w:rsidRPr="002A47D1">
        <w:rPr>
          <w:spacing w:val="2"/>
        </w:rPr>
        <w:t xml:space="preserve">Vladi Republike Hrvatske </w:t>
      </w:r>
      <w:r w:rsidR="0098141B" w:rsidRPr="002A47D1">
        <w:rPr>
          <w:spacing w:val="2"/>
        </w:rPr>
        <w:t>dostavila Državna geodetsk</w:t>
      </w:r>
      <w:r w:rsidR="00DE5FAC" w:rsidRPr="002A47D1">
        <w:rPr>
          <w:spacing w:val="2"/>
        </w:rPr>
        <w:t xml:space="preserve">a uprava aktom, KLASA: </w:t>
      </w:r>
      <w:r w:rsidR="00EF20E4" w:rsidRPr="002A47D1">
        <w:rPr>
          <w:spacing w:val="2"/>
        </w:rPr>
        <w:t>939-02/2</w:t>
      </w:r>
      <w:r w:rsidR="00FB6D61">
        <w:rPr>
          <w:spacing w:val="2"/>
        </w:rPr>
        <w:t>6</w:t>
      </w:r>
      <w:r w:rsidR="00F11B79" w:rsidRPr="002A47D1">
        <w:rPr>
          <w:spacing w:val="2"/>
        </w:rPr>
        <w:t>-05/</w:t>
      </w:r>
      <w:r w:rsidR="00EF20E4" w:rsidRPr="002A47D1">
        <w:rPr>
          <w:spacing w:val="2"/>
        </w:rPr>
        <w:t>0</w:t>
      </w:r>
      <w:r w:rsidR="00FB6D61">
        <w:rPr>
          <w:spacing w:val="2"/>
        </w:rPr>
        <w:t>1</w:t>
      </w:r>
      <w:r w:rsidR="0098141B" w:rsidRPr="002A47D1">
        <w:rPr>
          <w:spacing w:val="2"/>
        </w:rPr>
        <w:t>, URBR</w:t>
      </w:r>
      <w:r w:rsidR="00345849" w:rsidRPr="002A47D1">
        <w:rPr>
          <w:spacing w:val="2"/>
        </w:rPr>
        <w:t xml:space="preserve">OJ: </w:t>
      </w:r>
      <w:r w:rsidR="00BC453B" w:rsidRPr="002A47D1">
        <w:rPr>
          <w:spacing w:val="2"/>
        </w:rPr>
        <w:t>541-07-01/1-2</w:t>
      </w:r>
      <w:r w:rsidR="00FB6D61">
        <w:rPr>
          <w:spacing w:val="2"/>
        </w:rPr>
        <w:t>6</w:t>
      </w:r>
      <w:r w:rsidR="00BC453B" w:rsidRPr="002A47D1">
        <w:rPr>
          <w:spacing w:val="2"/>
        </w:rPr>
        <w:t>-</w:t>
      </w:r>
      <w:r w:rsidR="00FB6D61">
        <w:rPr>
          <w:spacing w:val="2"/>
        </w:rPr>
        <w:t>19</w:t>
      </w:r>
      <w:r w:rsidRPr="002A47D1">
        <w:rPr>
          <w:spacing w:val="2"/>
        </w:rPr>
        <w:t>,</w:t>
      </w:r>
      <w:r w:rsidR="00BC453B" w:rsidRPr="002A47D1">
        <w:rPr>
          <w:spacing w:val="2"/>
        </w:rPr>
        <w:t xml:space="preserve"> od </w:t>
      </w:r>
      <w:r w:rsidR="00FB6D61">
        <w:rPr>
          <w:spacing w:val="2"/>
        </w:rPr>
        <w:t>1</w:t>
      </w:r>
      <w:r w:rsidR="00BC453B" w:rsidRPr="002A47D1">
        <w:rPr>
          <w:spacing w:val="2"/>
        </w:rPr>
        <w:t>7</w:t>
      </w:r>
      <w:r w:rsidR="00E87EE7" w:rsidRPr="002A47D1">
        <w:rPr>
          <w:spacing w:val="2"/>
        </w:rPr>
        <w:t>.</w:t>
      </w:r>
      <w:r w:rsidRPr="002A47D1">
        <w:rPr>
          <w:spacing w:val="2"/>
        </w:rPr>
        <w:t>veljače</w:t>
      </w:r>
      <w:r w:rsidR="005F2C3A">
        <w:rPr>
          <w:spacing w:val="2"/>
        </w:rPr>
        <w:t xml:space="preserve"> </w:t>
      </w:r>
      <w:r w:rsidR="000E3B9D" w:rsidRPr="002A47D1">
        <w:rPr>
          <w:spacing w:val="2"/>
        </w:rPr>
        <w:t>202</w:t>
      </w:r>
      <w:r w:rsidR="00345849" w:rsidRPr="002A47D1">
        <w:rPr>
          <w:spacing w:val="2"/>
        </w:rPr>
        <w:t>5</w:t>
      </w:r>
      <w:r w:rsidR="00DE5FAC" w:rsidRPr="002A47D1">
        <w:t xml:space="preserve">. </w:t>
      </w:r>
    </w:p>
    <w:p w14:paraId="5220D2C2" w14:textId="77777777" w:rsidR="002A47D1" w:rsidRDefault="002A47D1" w:rsidP="0098141B">
      <w:pPr>
        <w:jc w:val="both"/>
      </w:pPr>
    </w:p>
    <w:p w14:paraId="2E1DD32A" w14:textId="77777777" w:rsidR="002A47D1" w:rsidRDefault="002A47D1" w:rsidP="0098141B">
      <w:pPr>
        <w:jc w:val="both"/>
      </w:pPr>
    </w:p>
    <w:p w14:paraId="55CB4446" w14:textId="77777777" w:rsidR="002A47D1" w:rsidRDefault="002A47D1" w:rsidP="0098141B">
      <w:pPr>
        <w:jc w:val="both"/>
      </w:pPr>
    </w:p>
    <w:p w14:paraId="3DCD82CD" w14:textId="1719D9F5" w:rsidR="0098141B" w:rsidRPr="002A47D1" w:rsidRDefault="0098141B" w:rsidP="0098141B">
      <w:pPr>
        <w:jc w:val="both"/>
      </w:pPr>
      <w:r w:rsidRPr="002A47D1">
        <w:t xml:space="preserve">KLASA: </w:t>
      </w:r>
    </w:p>
    <w:p w14:paraId="101FD621" w14:textId="77777777" w:rsidR="0098141B" w:rsidRPr="002A47D1" w:rsidRDefault="0098141B" w:rsidP="0098141B">
      <w:pPr>
        <w:jc w:val="both"/>
      </w:pPr>
      <w:r w:rsidRPr="002A47D1">
        <w:t xml:space="preserve">URBROJ: </w:t>
      </w:r>
    </w:p>
    <w:p w14:paraId="306679CB" w14:textId="77777777" w:rsidR="0098141B" w:rsidRPr="002A47D1" w:rsidRDefault="0098141B" w:rsidP="0098141B">
      <w:pPr>
        <w:jc w:val="both"/>
      </w:pPr>
    </w:p>
    <w:p w14:paraId="665B375C" w14:textId="77777777" w:rsidR="0098141B" w:rsidRPr="002A47D1" w:rsidRDefault="0098141B" w:rsidP="0098141B">
      <w:pPr>
        <w:jc w:val="both"/>
      </w:pPr>
      <w:r w:rsidRPr="002A47D1">
        <w:t xml:space="preserve">Zagreb, </w:t>
      </w:r>
    </w:p>
    <w:p w14:paraId="5467C3B9" w14:textId="77777777" w:rsidR="0098141B" w:rsidRPr="002A47D1" w:rsidRDefault="0098141B" w:rsidP="0098141B">
      <w:pPr>
        <w:jc w:val="both"/>
      </w:pPr>
    </w:p>
    <w:p w14:paraId="2BCC815A" w14:textId="77777777" w:rsidR="0098141B" w:rsidRDefault="0098141B" w:rsidP="0098141B">
      <w:pPr>
        <w:jc w:val="both"/>
      </w:pPr>
    </w:p>
    <w:p w14:paraId="5F8B17CF" w14:textId="77777777" w:rsidR="0098141B" w:rsidRDefault="0098141B" w:rsidP="0098141B">
      <w:pPr>
        <w:jc w:val="both"/>
      </w:pPr>
    </w:p>
    <w:p w14:paraId="761D504A" w14:textId="77777777" w:rsidR="0098141B" w:rsidRDefault="0098141B" w:rsidP="0098141B">
      <w:pPr>
        <w:jc w:val="both"/>
      </w:pPr>
    </w:p>
    <w:p w14:paraId="5D9E1CE5" w14:textId="77777777" w:rsidR="0098141B" w:rsidRDefault="0098141B" w:rsidP="009814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PREDSJEDNIK</w:t>
      </w:r>
    </w:p>
    <w:p w14:paraId="15C75A55" w14:textId="2819216F" w:rsidR="0098141B" w:rsidRDefault="0098141B" w:rsidP="0098141B">
      <w:pPr>
        <w:jc w:val="both"/>
      </w:pPr>
    </w:p>
    <w:p w14:paraId="6724653B" w14:textId="77777777" w:rsidR="00E43E64" w:rsidRDefault="00E43E64" w:rsidP="0098141B">
      <w:pPr>
        <w:jc w:val="both"/>
      </w:pPr>
    </w:p>
    <w:p w14:paraId="1BE119E4" w14:textId="77777777" w:rsidR="0098141B" w:rsidRDefault="0098141B" w:rsidP="0098141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mr. sc. Andrej Plenković</w:t>
      </w:r>
    </w:p>
    <w:p w14:paraId="25AAFD59" w14:textId="77777777" w:rsidR="0098141B" w:rsidRDefault="0098141B" w:rsidP="0098141B">
      <w:pPr>
        <w:jc w:val="both"/>
      </w:pPr>
    </w:p>
    <w:p w14:paraId="2BC5F7AE" w14:textId="77777777" w:rsidR="0098141B" w:rsidRPr="006D22B8" w:rsidRDefault="0098141B" w:rsidP="009814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64BB9877" w14:textId="77777777" w:rsidR="0098141B" w:rsidRPr="00B94B24" w:rsidRDefault="0098141B" w:rsidP="0098141B">
      <w:pPr>
        <w:jc w:val="both"/>
      </w:pPr>
    </w:p>
    <w:p w14:paraId="0BD4E74C" w14:textId="77777777" w:rsidR="0098141B" w:rsidRDefault="0098141B" w:rsidP="0098141B">
      <w:pPr>
        <w:jc w:val="both"/>
      </w:pPr>
    </w:p>
    <w:p w14:paraId="01BA0ED4" w14:textId="77777777" w:rsidR="0098141B" w:rsidRDefault="0098141B" w:rsidP="0098141B">
      <w:pPr>
        <w:jc w:val="both"/>
      </w:pPr>
    </w:p>
    <w:p w14:paraId="59D781AD" w14:textId="77777777" w:rsidR="0098141B" w:rsidRDefault="0098141B" w:rsidP="0098141B">
      <w:pPr>
        <w:jc w:val="both"/>
      </w:pPr>
    </w:p>
    <w:p w14:paraId="3B96BF90" w14:textId="77777777" w:rsidR="0098141B" w:rsidRDefault="0098141B" w:rsidP="0098141B">
      <w:pPr>
        <w:jc w:val="both"/>
      </w:pPr>
    </w:p>
    <w:p w14:paraId="213FCF81" w14:textId="77777777" w:rsidR="0098141B" w:rsidRDefault="0098141B" w:rsidP="0098141B">
      <w:pPr>
        <w:jc w:val="both"/>
      </w:pPr>
    </w:p>
    <w:p w14:paraId="280859B0" w14:textId="77777777" w:rsidR="0098141B" w:rsidRPr="00B94B24" w:rsidRDefault="0098141B" w:rsidP="0098141B">
      <w:pPr>
        <w:jc w:val="both"/>
      </w:pPr>
    </w:p>
    <w:p w14:paraId="636575E6" w14:textId="77777777" w:rsidR="0098141B" w:rsidRDefault="0098141B" w:rsidP="0098141B">
      <w:pPr>
        <w:jc w:val="both"/>
      </w:pPr>
      <w:r w:rsidRPr="00B94B24">
        <w:tab/>
      </w:r>
    </w:p>
    <w:p w14:paraId="4668E4E7" w14:textId="77777777" w:rsidR="0098141B" w:rsidRDefault="0098141B" w:rsidP="0098141B">
      <w:pPr>
        <w:jc w:val="both"/>
      </w:pPr>
    </w:p>
    <w:p w14:paraId="6FD1DB47" w14:textId="77777777" w:rsidR="00BD3AD8" w:rsidRDefault="00BD3AD8" w:rsidP="0098141B">
      <w:pPr>
        <w:jc w:val="both"/>
      </w:pPr>
    </w:p>
    <w:p w14:paraId="13D3F95F" w14:textId="77777777" w:rsidR="00BD3AD8" w:rsidRDefault="00BD3AD8" w:rsidP="0098141B">
      <w:pPr>
        <w:jc w:val="both"/>
      </w:pPr>
    </w:p>
    <w:p w14:paraId="41223E6C" w14:textId="77777777" w:rsidR="0098141B" w:rsidRDefault="0098141B" w:rsidP="0098141B">
      <w:pPr>
        <w:jc w:val="both"/>
      </w:pPr>
    </w:p>
    <w:p w14:paraId="78FD5A1F" w14:textId="77777777" w:rsidR="00EF20E4" w:rsidRDefault="00EF20E4" w:rsidP="00EF20E4">
      <w:pPr>
        <w:jc w:val="center"/>
      </w:pPr>
      <w:r>
        <w:lastRenderedPageBreak/>
        <w:t>OBRAZLOŽENJE</w:t>
      </w:r>
    </w:p>
    <w:p w14:paraId="2A7745EF" w14:textId="77777777" w:rsidR="00EF20E4" w:rsidRDefault="00EF20E4" w:rsidP="00EF20E4">
      <w:pPr>
        <w:jc w:val="both"/>
      </w:pPr>
    </w:p>
    <w:p w14:paraId="7B6634E9" w14:textId="77777777" w:rsidR="00FB6D61" w:rsidRDefault="00AD15E6" w:rsidP="00EF20E4">
      <w:pPr>
        <w:jc w:val="both"/>
      </w:pPr>
      <w:r>
        <w:t xml:space="preserve">Vijeće Nacionalne infrastrukture prostornih podataka u Republici Hrvatskoj (u daljnjem tekstu: Vijeće) je na sjednici održanoj dana 27. siječnja 2026. godine usvojilo Izvješće o aktivnostima na uspostavi, održavanju i razvoju Nacionalne infrastrukture prostornih podataka za 2025. godinu za razdoblje 1.1.2025.-31.12.2025. </w:t>
      </w:r>
    </w:p>
    <w:p w14:paraId="3A3C775F" w14:textId="77777777" w:rsidR="00FB6D61" w:rsidRDefault="00FB6D61" w:rsidP="00EF20E4">
      <w:pPr>
        <w:jc w:val="both"/>
      </w:pPr>
    </w:p>
    <w:p w14:paraId="1BE94524" w14:textId="77777777" w:rsidR="00FB6D61" w:rsidRDefault="00AD15E6" w:rsidP="00EF20E4">
      <w:pPr>
        <w:jc w:val="both"/>
      </w:pPr>
      <w:r>
        <w:t xml:space="preserve">Temeljem članka 27. stavka 5. podstavka 10. Zakona o Nacionalnoj infrastrukturi prostornih podataka (»Narodne novine«, br. 56/13., 52/18. i 50/20.), Vijeće podnosi godišnje izvješće o uspostavi, održavanju i razvoju Nacionalne infrastrukture prostornih podataka (u daljnjem tekstu: Izvješće) Vladi Republike Hrvatske. </w:t>
      </w:r>
    </w:p>
    <w:p w14:paraId="414DF0DD" w14:textId="77777777" w:rsidR="00FB6D61" w:rsidRDefault="00FB6D61" w:rsidP="00EF20E4">
      <w:pPr>
        <w:jc w:val="both"/>
      </w:pPr>
    </w:p>
    <w:p w14:paraId="2F96F28C" w14:textId="77777777" w:rsidR="00FB6D61" w:rsidRDefault="00AD15E6" w:rsidP="00EF20E4">
      <w:pPr>
        <w:jc w:val="both"/>
      </w:pPr>
      <w:r>
        <w:t xml:space="preserve">Tijekom 2025. godine vidljiv je napredak na uspostavi Nacionalne infrastrukture prostornih podataka (u daljnjem tekstu: NIPP) koji se posebno očituje u svim segmentima koji čine NIPP, odnosno u zakonodavnom, organizacijskom i tehničkom okviru te u kontekstu jačanja kapacitete i širenja svijesti o NIPP-u. Pri tome je najveći naglasak u većoj dostupnosti prostornih podataka javnog sektora na transparentan i </w:t>
      </w:r>
      <w:proofErr w:type="spellStart"/>
      <w:r>
        <w:t>interoperabilan</w:t>
      </w:r>
      <w:proofErr w:type="spellEnd"/>
      <w:r>
        <w:t xml:space="preserve"> način. </w:t>
      </w:r>
    </w:p>
    <w:p w14:paraId="54B671A0" w14:textId="77777777" w:rsidR="00FB6D61" w:rsidRDefault="00FB6D61" w:rsidP="00EF20E4">
      <w:pPr>
        <w:jc w:val="both"/>
      </w:pPr>
    </w:p>
    <w:p w14:paraId="746A8010" w14:textId="77777777" w:rsidR="00FB6D61" w:rsidRDefault="00AD15E6" w:rsidP="00EF20E4">
      <w:pPr>
        <w:jc w:val="both"/>
      </w:pPr>
      <w:r>
        <w:t xml:space="preserve">Tijekom navedene godine nastavljene su razvojne aktivnosti na Registrima NIPP-a, </w:t>
      </w:r>
      <w:proofErr w:type="spellStart"/>
      <w:r>
        <w:t>Geoportalu</w:t>
      </w:r>
      <w:proofErr w:type="spellEnd"/>
      <w:r>
        <w:t xml:space="preserve"> NIPP-a te pregledniku i mobilnoj aplikaciji za građane </w:t>
      </w:r>
      <w:proofErr w:type="spellStart"/>
      <w:r>
        <w:t>GeoHrvatska</w:t>
      </w:r>
      <w:proofErr w:type="spellEnd"/>
      <w:r>
        <w:t xml:space="preserve">. Također, odrađen je veliki broj aktivnosti na širenju svijesti i promociji NIPP-a kao i pružanju podrške subjektima NIPPa kroz radionice. </w:t>
      </w:r>
    </w:p>
    <w:p w14:paraId="3CAF29D4" w14:textId="77777777" w:rsidR="00FB6D61" w:rsidRDefault="00FB6D61" w:rsidP="00EF20E4">
      <w:pPr>
        <w:jc w:val="both"/>
      </w:pPr>
    </w:p>
    <w:p w14:paraId="501AB16C" w14:textId="77777777" w:rsidR="00FB6D61" w:rsidRDefault="00AD15E6" w:rsidP="00EF20E4">
      <w:pPr>
        <w:jc w:val="both"/>
      </w:pPr>
      <w:r>
        <w:t xml:space="preserve">Broj novih subjekata koji su aktivno uključeni u prezentiranje svojih podataka putem </w:t>
      </w:r>
      <w:proofErr w:type="spellStart"/>
      <w:r>
        <w:t>Geoportala</w:t>
      </w:r>
      <w:proofErr w:type="spellEnd"/>
      <w:r>
        <w:t xml:space="preserve"> NIPP-a porastao je za 12%, dok je broj novih izvora prostornih podataka dostupnih za pretraživanje porastao za 10%, u odnosu na 2024. godinu. Razina interoperabilnosti je porasla, što se očituje u 11% novih mrežnih usluga na </w:t>
      </w:r>
      <w:proofErr w:type="spellStart"/>
      <w:r>
        <w:t>Geoportalu</w:t>
      </w:r>
      <w:proofErr w:type="spellEnd"/>
      <w:r>
        <w:t xml:space="preserve"> NIPP-a, u odnosu na 2024. godinu. Na </w:t>
      </w:r>
      <w:proofErr w:type="spellStart"/>
      <w:r>
        <w:t>Geoportalu</w:t>
      </w:r>
      <w:proofErr w:type="spellEnd"/>
      <w:r>
        <w:t xml:space="preserve"> NIPP-a, do 31. prosinca 2025. godine, bilo je upisano ukupno 159 subjekata te 1247 izvora prostornih podataka. Posebno je važno naglasiti da je broj </w:t>
      </w:r>
      <w:proofErr w:type="spellStart"/>
      <w:r>
        <w:t>interoprabilno</w:t>
      </w:r>
      <w:proofErr w:type="spellEnd"/>
      <w:r>
        <w:t xml:space="preserve"> korištenih podataka dosegnuo brojku 600. Bilježi se povećana aktivnost subjekta NIPP-a s lokalne razine</w:t>
      </w:r>
      <w:r w:rsidR="00FB6D61">
        <w:t>.</w:t>
      </w:r>
      <w:r>
        <w:t xml:space="preserve"> </w:t>
      </w:r>
    </w:p>
    <w:p w14:paraId="6F73C777" w14:textId="77777777" w:rsidR="00FB6D61" w:rsidRDefault="00FB6D61" w:rsidP="00EF20E4">
      <w:pPr>
        <w:jc w:val="both"/>
      </w:pPr>
    </w:p>
    <w:p w14:paraId="7ACFF5F3" w14:textId="77777777" w:rsidR="00FB6D61" w:rsidRDefault="00AD15E6" w:rsidP="00EF20E4">
      <w:pPr>
        <w:jc w:val="both"/>
      </w:pPr>
      <w:r>
        <w:t xml:space="preserve">Pored navedenih rezultata, u smislu povećanja broja subjekata i prijavljenih izvora i dalje je važno naglasiti da je potreban dodatan napor svih subjekata NIPP-a kako bi se podignula razina dostupnosti te interoperabilnosti prostornih podataka. Republika Hrvatska i dalje treba poduzimati aktivnosti na povećanju broja </w:t>
      </w:r>
      <w:proofErr w:type="spellStart"/>
      <w:r>
        <w:t>interoperabilno</w:t>
      </w:r>
      <w:proofErr w:type="spellEnd"/>
      <w:r>
        <w:t xml:space="preserve"> dostupnih prostornih podataka, što i dalje zahtijeva ozbiljan angažman Nacionalne kontaktne točke, a najvećim dijelom angažman subjekata NIPP-a koji su obvezni razviti </w:t>
      </w:r>
      <w:proofErr w:type="spellStart"/>
      <w:r>
        <w:t>interoperabilne</w:t>
      </w:r>
      <w:proofErr w:type="spellEnd"/>
      <w:r>
        <w:t xml:space="preserve"> mrežne usluge prostornih podatka. Uz postojeće aktivnosti vezane za nove i postojeće subjekte, aktivnosti NIPP-a također će biti usmjerene i na aktivno sudjelovanje u otkrivanju i činjenju dostupnih visokovrijednih skupova podataka koji su dio NIPP-a sukladno Provedbenoj uredbi Komisije 2023/18. </w:t>
      </w:r>
    </w:p>
    <w:p w14:paraId="13C5EA89" w14:textId="77777777" w:rsidR="00FB6D61" w:rsidRDefault="00FB6D61" w:rsidP="00EF20E4">
      <w:pPr>
        <w:jc w:val="both"/>
      </w:pPr>
    </w:p>
    <w:p w14:paraId="65FCFD86" w14:textId="77777777" w:rsidR="00FB6D61" w:rsidRDefault="00AD15E6" w:rsidP="00EF20E4">
      <w:pPr>
        <w:jc w:val="both"/>
      </w:pPr>
      <w:r>
        <w:t>Slijedom navedenog, ovim Zaključkom predlaže se da Vlada Republike Hrvatske prihvati predmetno Izvješće</w:t>
      </w:r>
      <w:r w:rsidR="00FB6D61">
        <w:t>.</w:t>
      </w:r>
    </w:p>
    <w:p w14:paraId="77C8501F" w14:textId="77777777" w:rsidR="00FB6D61" w:rsidRDefault="00FB6D61" w:rsidP="00EF20E4">
      <w:pPr>
        <w:jc w:val="both"/>
      </w:pPr>
    </w:p>
    <w:p w14:paraId="2D4FBA1D" w14:textId="77777777" w:rsidR="00FE082C" w:rsidRPr="0065388B" w:rsidRDefault="00FE082C" w:rsidP="00EF20E4">
      <w:pPr>
        <w:jc w:val="center"/>
      </w:pPr>
    </w:p>
    <w:sectPr w:rsidR="00FE082C" w:rsidRPr="0065388B" w:rsidSect="0034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065C" w14:textId="77777777" w:rsidR="00312E4A" w:rsidRDefault="00312E4A" w:rsidP="00655B24">
      <w:r>
        <w:separator/>
      </w:r>
    </w:p>
  </w:endnote>
  <w:endnote w:type="continuationSeparator" w:id="0">
    <w:p w14:paraId="1E37FFCB" w14:textId="77777777" w:rsidR="00312E4A" w:rsidRDefault="00312E4A" w:rsidP="0065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9869" w14:textId="77777777" w:rsidR="00312E4A" w:rsidRDefault="00312E4A" w:rsidP="00655B24">
      <w:r>
        <w:separator/>
      </w:r>
    </w:p>
  </w:footnote>
  <w:footnote w:type="continuationSeparator" w:id="0">
    <w:p w14:paraId="0C51994B" w14:textId="77777777" w:rsidR="00312E4A" w:rsidRDefault="00312E4A" w:rsidP="0065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D19"/>
    <w:multiLevelType w:val="hybridMultilevel"/>
    <w:tmpl w:val="D02004D0"/>
    <w:lvl w:ilvl="0" w:tplc="9874059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F537921"/>
    <w:multiLevelType w:val="hybridMultilevel"/>
    <w:tmpl w:val="F03AA1DE"/>
    <w:lvl w:ilvl="0" w:tplc="0A6C1B92"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375272E6"/>
    <w:multiLevelType w:val="hybridMultilevel"/>
    <w:tmpl w:val="B7B4FDA4"/>
    <w:lvl w:ilvl="0" w:tplc="2612F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789F"/>
    <w:multiLevelType w:val="hybridMultilevel"/>
    <w:tmpl w:val="92821AC6"/>
    <w:lvl w:ilvl="0" w:tplc="8970F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37AEE"/>
    <w:multiLevelType w:val="hybridMultilevel"/>
    <w:tmpl w:val="AE2A3370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C757938"/>
    <w:multiLevelType w:val="hybridMultilevel"/>
    <w:tmpl w:val="36A6F51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9432D7B"/>
    <w:multiLevelType w:val="hybridMultilevel"/>
    <w:tmpl w:val="DE700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611CD"/>
    <w:multiLevelType w:val="hybridMultilevel"/>
    <w:tmpl w:val="4E161E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41274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051053">
    <w:abstractNumId w:val="4"/>
  </w:num>
  <w:num w:numId="3" w16cid:durableId="1093696986">
    <w:abstractNumId w:val="0"/>
  </w:num>
  <w:num w:numId="4" w16cid:durableId="1617298237">
    <w:abstractNumId w:val="1"/>
  </w:num>
  <w:num w:numId="5" w16cid:durableId="994574731">
    <w:abstractNumId w:val="6"/>
  </w:num>
  <w:num w:numId="6" w16cid:durableId="1912933222">
    <w:abstractNumId w:val="5"/>
  </w:num>
  <w:num w:numId="7" w16cid:durableId="815146618">
    <w:abstractNumId w:val="2"/>
  </w:num>
  <w:num w:numId="8" w16cid:durableId="1470586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05"/>
    <w:rsid w:val="0000169E"/>
    <w:rsid w:val="00031AFA"/>
    <w:rsid w:val="00041F98"/>
    <w:rsid w:val="00076E00"/>
    <w:rsid w:val="00087664"/>
    <w:rsid w:val="000B1A98"/>
    <w:rsid w:val="000D4932"/>
    <w:rsid w:val="000D703A"/>
    <w:rsid w:val="000E3B9D"/>
    <w:rsid w:val="000E7005"/>
    <w:rsid w:val="000F278F"/>
    <w:rsid w:val="00111B2C"/>
    <w:rsid w:val="0011609B"/>
    <w:rsid w:val="001346BD"/>
    <w:rsid w:val="001429A6"/>
    <w:rsid w:val="001544B8"/>
    <w:rsid w:val="00190D0A"/>
    <w:rsid w:val="0019307D"/>
    <w:rsid w:val="0019499C"/>
    <w:rsid w:val="0019584D"/>
    <w:rsid w:val="001A3CB3"/>
    <w:rsid w:val="001E4045"/>
    <w:rsid w:val="001F3F4F"/>
    <w:rsid w:val="001F52EE"/>
    <w:rsid w:val="001F5614"/>
    <w:rsid w:val="002A47D1"/>
    <w:rsid w:val="002B42EF"/>
    <w:rsid w:val="002B47A1"/>
    <w:rsid w:val="002D2D70"/>
    <w:rsid w:val="002D42BB"/>
    <w:rsid w:val="002E582F"/>
    <w:rsid w:val="00312E4A"/>
    <w:rsid w:val="00322CAE"/>
    <w:rsid w:val="00323E8E"/>
    <w:rsid w:val="00326716"/>
    <w:rsid w:val="00333300"/>
    <w:rsid w:val="00335490"/>
    <w:rsid w:val="00337CC1"/>
    <w:rsid w:val="00341419"/>
    <w:rsid w:val="003442E9"/>
    <w:rsid w:val="00345849"/>
    <w:rsid w:val="00345F80"/>
    <w:rsid w:val="00353188"/>
    <w:rsid w:val="00363782"/>
    <w:rsid w:val="003667DA"/>
    <w:rsid w:val="00380721"/>
    <w:rsid w:val="00382EC2"/>
    <w:rsid w:val="00386626"/>
    <w:rsid w:val="00393047"/>
    <w:rsid w:val="003B3B96"/>
    <w:rsid w:val="003C1336"/>
    <w:rsid w:val="003D5D99"/>
    <w:rsid w:val="003E478B"/>
    <w:rsid w:val="004079E7"/>
    <w:rsid w:val="00407D45"/>
    <w:rsid w:val="004320E9"/>
    <w:rsid w:val="00435109"/>
    <w:rsid w:val="0043605B"/>
    <w:rsid w:val="00443D8C"/>
    <w:rsid w:val="004456BA"/>
    <w:rsid w:val="00475974"/>
    <w:rsid w:val="004843B0"/>
    <w:rsid w:val="004A5886"/>
    <w:rsid w:val="004C0722"/>
    <w:rsid w:val="004C2426"/>
    <w:rsid w:val="004C346A"/>
    <w:rsid w:val="004C6354"/>
    <w:rsid w:val="004D10D9"/>
    <w:rsid w:val="004E232D"/>
    <w:rsid w:val="004F3A7B"/>
    <w:rsid w:val="004F5E05"/>
    <w:rsid w:val="00527259"/>
    <w:rsid w:val="00530ED8"/>
    <w:rsid w:val="00535090"/>
    <w:rsid w:val="005424CB"/>
    <w:rsid w:val="0054448C"/>
    <w:rsid w:val="005535EE"/>
    <w:rsid w:val="0057119D"/>
    <w:rsid w:val="00584FD7"/>
    <w:rsid w:val="005C5E85"/>
    <w:rsid w:val="005D20F8"/>
    <w:rsid w:val="005D6FEC"/>
    <w:rsid w:val="005E34E1"/>
    <w:rsid w:val="005E5308"/>
    <w:rsid w:val="005F2C3A"/>
    <w:rsid w:val="00615C8F"/>
    <w:rsid w:val="00620AAB"/>
    <w:rsid w:val="006277F1"/>
    <w:rsid w:val="0064067A"/>
    <w:rsid w:val="0065388B"/>
    <w:rsid w:val="00655B24"/>
    <w:rsid w:val="00666A1A"/>
    <w:rsid w:val="0067341B"/>
    <w:rsid w:val="006765C1"/>
    <w:rsid w:val="0069731F"/>
    <w:rsid w:val="006B1C76"/>
    <w:rsid w:val="006B381D"/>
    <w:rsid w:val="006B395F"/>
    <w:rsid w:val="006D22B8"/>
    <w:rsid w:val="006E6676"/>
    <w:rsid w:val="007079A0"/>
    <w:rsid w:val="00715A66"/>
    <w:rsid w:val="007275AF"/>
    <w:rsid w:val="00727A38"/>
    <w:rsid w:val="007323A2"/>
    <w:rsid w:val="0075508D"/>
    <w:rsid w:val="00762EB3"/>
    <w:rsid w:val="00770F5B"/>
    <w:rsid w:val="00796BC9"/>
    <w:rsid w:val="007A00AB"/>
    <w:rsid w:val="007C5DB0"/>
    <w:rsid w:val="007D0837"/>
    <w:rsid w:val="007D4CF0"/>
    <w:rsid w:val="007D4D2D"/>
    <w:rsid w:val="007E0BB7"/>
    <w:rsid w:val="00806F7B"/>
    <w:rsid w:val="0081341F"/>
    <w:rsid w:val="008134F7"/>
    <w:rsid w:val="00813A72"/>
    <w:rsid w:val="00816440"/>
    <w:rsid w:val="0084373F"/>
    <w:rsid w:val="00887C09"/>
    <w:rsid w:val="00893C2F"/>
    <w:rsid w:val="008B15B0"/>
    <w:rsid w:val="008C5C49"/>
    <w:rsid w:val="008C7F20"/>
    <w:rsid w:val="008D500F"/>
    <w:rsid w:val="00912E20"/>
    <w:rsid w:val="0091336B"/>
    <w:rsid w:val="009201B6"/>
    <w:rsid w:val="00934B3E"/>
    <w:rsid w:val="00955EE6"/>
    <w:rsid w:val="0096692A"/>
    <w:rsid w:val="009669D0"/>
    <w:rsid w:val="00966F45"/>
    <w:rsid w:val="00972604"/>
    <w:rsid w:val="0098141B"/>
    <w:rsid w:val="00986E94"/>
    <w:rsid w:val="009F516C"/>
    <w:rsid w:val="00A0200D"/>
    <w:rsid w:val="00A1132E"/>
    <w:rsid w:val="00A4685E"/>
    <w:rsid w:val="00A5060D"/>
    <w:rsid w:val="00A577C8"/>
    <w:rsid w:val="00A640E5"/>
    <w:rsid w:val="00A80CC7"/>
    <w:rsid w:val="00AA2126"/>
    <w:rsid w:val="00AA2938"/>
    <w:rsid w:val="00AA5736"/>
    <w:rsid w:val="00AB1DA6"/>
    <w:rsid w:val="00AB2E65"/>
    <w:rsid w:val="00AB4D62"/>
    <w:rsid w:val="00AD15E6"/>
    <w:rsid w:val="00AD2E2F"/>
    <w:rsid w:val="00AD7832"/>
    <w:rsid w:val="00AE2F1D"/>
    <w:rsid w:val="00AE4B50"/>
    <w:rsid w:val="00AF70BD"/>
    <w:rsid w:val="00B25CDD"/>
    <w:rsid w:val="00B43524"/>
    <w:rsid w:val="00B829D7"/>
    <w:rsid w:val="00B94B24"/>
    <w:rsid w:val="00BA34A2"/>
    <w:rsid w:val="00BA5E90"/>
    <w:rsid w:val="00BB5622"/>
    <w:rsid w:val="00BC2D26"/>
    <w:rsid w:val="00BC453B"/>
    <w:rsid w:val="00BD3AD8"/>
    <w:rsid w:val="00BE7E2D"/>
    <w:rsid w:val="00BF0EE0"/>
    <w:rsid w:val="00C01976"/>
    <w:rsid w:val="00C02574"/>
    <w:rsid w:val="00C04292"/>
    <w:rsid w:val="00C076D3"/>
    <w:rsid w:val="00C356E3"/>
    <w:rsid w:val="00C43194"/>
    <w:rsid w:val="00C47100"/>
    <w:rsid w:val="00C56E3C"/>
    <w:rsid w:val="00C72CB7"/>
    <w:rsid w:val="00C97963"/>
    <w:rsid w:val="00CA58C2"/>
    <w:rsid w:val="00CC04B6"/>
    <w:rsid w:val="00CC4C82"/>
    <w:rsid w:val="00CC4DD8"/>
    <w:rsid w:val="00CE190A"/>
    <w:rsid w:val="00CE1FB0"/>
    <w:rsid w:val="00D02D9E"/>
    <w:rsid w:val="00D44DFB"/>
    <w:rsid w:val="00D45A33"/>
    <w:rsid w:val="00D45F6B"/>
    <w:rsid w:val="00D6373B"/>
    <w:rsid w:val="00D8097A"/>
    <w:rsid w:val="00D8483F"/>
    <w:rsid w:val="00D9337B"/>
    <w:rsid w:val="00DE5FAC"/>
    <w:rsid w:val="00DF023C"/>
    <w:rsid w:val="00DF084B"/>
    <w:rsid w:val="00E13D0E"/>
    <w:rsid w:val="00E36E6D"/>
    <w:rsid w:val="00E43E64"/>
    <w:rsid w:val="00E46C99"/>
    <w:rsid w:val="00E87EE7"/>
    <w:rsid w:val="00E903EB"/>
    <w:rsid w:val="00EA2132"/>
    <w:rsid w:val="00EA6530"/>
    <w:rsid w:val="00EB3F44"/>
    <w:rsid w:val="00ED3486"/>
    <w:rsid w:val="00ED4BCD"/>
    <w:rsid w:val="00ED5FC7"/>
    <w:rsid w:val="00ED7AFF"/>
    <w:rsid w:val="00EE0B32"/>
    <w:rsid w:val="00EE13F1"/>
    <w:rsid w:val="00EE6EB4"/>
    <w:rsid w:val="00EF1085"/>
    <w:rsid w:val="00EF160B"/>
    <w:rsid w:val="00EF20E4"/>
    <w:rsid w:val="00EF394B"/>
    <w:rsid w:val="00EF49BB"/>
    <w:rsid w:val="00F03A54"/>
    <w:rsid w:val="00F04E92"/>
    <w:rsid w:val="00F07A63"/>
    <w:rsid w:val="00F11B79"/>
    <w:rsid w:val="00F1272D"/>
    <w:rsid w:val="00F202FA"/>
    <w:rsid w:val="00F2238F"/>
    <w:rsid w:val="00F438A6"/>
    <w:rsid w:val="00F45F7D"/>
    <w:rsid w:val="00F64A74"/>
    <w:rsid w:val="00F928D7"/>
    <w:rsid w:val="00FA756F"/>
    <w:rsid w:val="00FB6D61"/>
    <w:rsid w:val="00FD1D7D"/>
    <w:rsid w:val="00FE082C"/>
    <w:rsid w:val="00FE0D39"/>
    <w:rsid w:val="00FE2243"/>
    <w:rsid w:val="00FE469A"/>
    <w:rsid w:val="00FF25DB"/>
    <w:rsid w:val="00FF535D"/>
    <w:rsid w:val="00FF71D1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E492B2"/>
  <w15:docId w15:val="{05DD77F8-4F4A-4D88-ACEB-7A4EB62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05"/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3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A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hr-HR"/>
    </w:rPr>
  </w:style>
  <w:style w:type="table" w:customStyle="1" w:styleId="TableGrid1">
    <w:name w:val="Table Grid1"/>
    <w:basedOn w:val="TableNormal"/>
    <w:next w:val="TableGrid"/>
    <w:rsid w:val="002A47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2A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AZJMDCZ6QSYZ-766340090-14291</_dlc_DocId>
    <_dlc_DocIdUrl xmlns="a494813a-d0d8-4dad-94cb-0d196f36ba15">
      <Url>https://ekoordinacije.vlada.hr/sektorske-politike/_layouts/15/DocIdRedir.aspx?ID=AZJMDCZ6QSYZ-766340090-14291</Url>
      <Description>AZJMDCZ6QSYZ-766340090-14291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EE82-225E-42EB-8915-4788CEC52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8EAF1-ADA7-4FD1-86D9-064A2A8C5265}">
  <ds:schemaRefs>
    <ds:schemaRef ds:uri="http://schemas.microsoft.com/office/2006/documentManagement/types"/>
    <ds:schemaRef ds:uri="http://purl.org/dc/dcmitype/"/>
    <ds:schemaRef ds:uri="http://www.w3.org/XML/1998/namespace"/>
    <ds:schemaRef ds:uri="df35c308-cda9-40a6-a089-6b134139c75b"/>
    <ds:schemaRef ds:uri="http://schemas.microsoft.com/office/infopath/2007/PartnerControls"/>
    <ds:schemaRef ds:uri="http://purl.org/dc/elements/1.1/"/>
    <ds:schemaRef ds:uri="a494813a-d0d8-4dad-94cb-0d196f36ba1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4485F5-250D-46FE-B51D-DE50C86D3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473F8-686C-4B80-8AC0-51E87B3E00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A0146C-C33C-4D90-8DE8-7B324AAC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SAMOSTALNA SLUŽBA ZA PRAVNE POSLOVE</vt:lpstr>
      <vt:lpstr>SAMOSTALNA SLUŽBA ZA PRAVNE POSLOVE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atf</dc:creator>
  <cp:lastModifiedBy>Adela Videc</cp:lastModifiedBy>
  <cp:revision>8</cp:revision>
  <cp:lastPrinted>2021-06-04T06:37:00Z</cp:lastPrinted>
  <dcterms:created xsi:type="dcterms:W3CDTF">2026-02-23T13:43:00Z</dcterms:created>
  <dcterms:modified xsi:type="dcterms:W3CDTF">2026-02-25T09:40:00Z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d12cf2c8-c727-4ea6-b46c-a72646106074</vt:lpwstr>
  </property>
</Properties>
</file>