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659" w:rsidRPr="00E81659" w:rsidRDefault="00E81659" w:rsidP="00E81659">
      <w:pPr>
        <w:jc w:val="center"/>
      </w:pPr>
      <w:bookmarkStart w:id="0" w:name="_Hlk73101525"/>
      <w:bookmarkStart w:id="1" w:name="_Hlk103260621"/>
      <w:r w:rsidRPr="00E81659">
        <w:rPr>
          <w:noProof/>
        </w:rPr>
        <w:drawing>
          <wp:inline distT="0" distB="0" distL="0" distR="0" wp14:anchorId="7242D832" wp14:editId="096CEE9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81659">
        <w:fldChar w:fldCharType="begin"/>
      </w:r>
      <w:r w:rsidRPr="00E81659">
        <w:instrText xml:space="preserve"> INCLUDEPICTURE "http://www.inet.hr/~box/images/grb-rh.gif" \* MERGEFORMATINET </w:instrText>
      </w:r>
      <w:r w:rsidRPr="00E81659">
        <w:fldChar w:fldCharType="end"/>
      </w:r>
    </w:p>
    <w:p w:rsidR="00E81659" w:rsidRPr="00E81659" w:rsidRDefault="00E81659" w:rsidP="00E81659">
      <w:pPr>
        <w:spacing w:before="60" w:after="1680"/>
        <w:jc w:val="center"/>
        <w:rPr>
          <w:sz w:val="28"/>
        </w:rPr>
      </w:pPr>
      <w:r w:rsidRPr="00E81659">
        <w:rPr>
          <w:sz w:val="28"/>
        </w:rPr>
        <w:t>VLADA REPUBLIKE HRVATSKE</w:t>
      </w:r>
    </w:p>
    <w:p w:rsidR="00E81659" w:rsidRPr="00E81659" w:rsidRDefault="00E81659" w:rsidP="00E81659"/>
    <w:p w:rsidR="00E81659" w:rsidRPr="00E81659" w:rsidRDefault="00E81659" w:rsidP="00E81659">
      <w:pPr>
        <w:spacing w:after="2400"/>
        <w:jc w:val="right"/>
      </w:pPr>
      <w:r w:rsidRPr="00E81659">
        <w:t>Zagreb, 12. ožujka 2026.</w:t>
      </w:r>
    </w:p>
    <w:p w:rsidR="00E81659" w:rsidRPr="00E81659" w:rsidRDefault="00E81659" w:rsidP="00E81659">
      <w:pPr>
        <w:spacing w:line="360" w:lineRule="auto"/>
      </w:pPr>
      <w:r w:rsidRPr="00E81659">
        <w:t>__________________________________________________________________________</w:t>
      </w:r>
    </w:p>
    <w:p w:rsidR="00E81659" w:rsidRPr="00E81659" w:rsidRDefault="00E81659" w:rsidP="00E81659">
      <w:pPr>
        <w:tabs>
          <w:tab w:val="right" w:pos="1701"/>
          <w:tab w:val="left" w:pos="1843"/>
        </w:tabs>
        <w:spacing w:line="360" w:lineRule="auto"/>
        <w:ind w:left="1843" w:hanging="1843"/>
        <w:rPr>
          <w:b/>
          <w:smallCaps/>
        </w:rPr>
        <w:sectPr w:rsidR="00E81659" w:rsidRPr="00E81659" w:rsidSect="005C4490">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81659" w:rsidRPr="00E81659" w:rsidTr="00A4494D">
        <w:tc>
          <w:tcPr>
            <w:tcW w:w="1951" w:type="dxa"/>
          </w:tcPr>
          <w:p w:rsidR="00E81659" w:rsidRPr="00E81659" w:rsidRDefault="00E81659" w:rsidP="00E81659">
            <w:pPr>
              <w:spacing w:line="360" w:lineRule="auto"/>
              <w:jc w:val="right"/>
            </w:pPr>
            <w:r w:rsidRPr="00E81659">
              <w:rPr>
                <w:b/>
                <w:smallCaps/>
              </w:rPr>
              <w:t>Predlagatelj</w:t>
            </w:r>
            <w:r w:rsidRPr="00E81659">
              <w:rPr>
                <w:b/>
              </w:rPr>
              <w:t>:</w:t>
            </w:r>
          </w:p>
        </w:tc>
        <w:tc>
          <w:tcPr>
            <w:tcW w:w="7229" w:type="dxa"/>
          </w:tcPr>
          <w:p w:rsidR="00E81659" w:rsidRPr="00E81659" w:rsidRDefault="00E81659" w:rsidP="00E81659">
            <w:pPr>
              <w:spacing w:line="360" w:lineRule="auto"/>
            </w:pPr>
            <w:r w:rsidRPr="00E81659">
              <w:rPr>
                <w:bCs/>
                <w:lang w:eastAsia="en-US"/>
              </w:rPr>
              <w:t>Ministarstvo pravosuđa, uprave i digitalne transformacije</w:t>
            </w:r>
          </w:p>
        </w:tc>
      </w:tr>
    </w:tbl>
    <w:p w:rsidR="00E81659" w:rsidRPr="00E81659" w:rsidRDefault="00E81659" w:rsidP="00E81659">
      <w:pPr>
        <w:spacing w:line="360" w:lineRule="auto"/>
      </w:pPr>
      <w:r w:rsidRPr="00E81659">
        <w:t>__________________________________________________________________________</w:t>
      </w:r>
    </w:p>
    <w:p w:rsidR="00E81659" w:rsidRPr="00E81659" w:rsidRDefault="00E81659" w:rsidP="00E81659">
      <w:pPr>
        <w:tabs>
          <w:tab w:val="right" w:pos="1701"/>
          <w:tab w:val="left" w:pos="1843"/>
        </w:tabs>
        <w:spacing w:line="360" w:lineRule="auto"/>
        <w:ind w:left="1843" w:hanging="1843"/>
        <w:rPr>
          <w:b/>
          <w:smallCaps/>
        </w:rPr>
        <w:sectPr w:rsidR="00E81659" w:rsidRPr="00E81659"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81659" w:rsidRPr="00E81659" w:rsidTr="00A4494D">
        <w:tc>
          <w:tcPr>
            <w:tcW w:w="1951" w:type="dxa"/>
          </w:tcPr>
          <w:p w:rsidR="00E81659" w:rsidRPr="00E81659" w:rsidRDefault="00E81659" w:rsidP="00E81659">
            <w:pPr>
              <w:spacing w:line="360" w:lineRule="auto"/>
              <w:jc w:val="right"/>
            </w:pPr>
            <w:r w:rsidRPr="00E81659">
              <w:rPr>
                <w:b/>
                <w:smallCaps/>
              </w:rPr>
              <w:t>Predmet</w:t>
            </w:r>
            <w:r w:rsidRPr="00E81659">
              <w:rPr>
                <w:b/>
              </w:rPr>
              <w:t>:</w:t>
            </w:r>
          </w:p>
        </w:tc>
        <w:tc>
          <w:tcPr>
            <w:tcW w:w="7229" w:type="dxa"/>
          </w:tcPr>
          <w:p w:rsidR="00E81659" w:rsidRPr="00E81659" w:rsidRDefault="00E81659" w:rsidP="00E81659">
            <w:pPr>
              <w:spacing w:line="360" w:lineRule="auto"/>
            </w:pPr>
            <w:r w:rsidRPr="00E81659">
              <w:t>Izvješće predsjednika Vrhovnog suda Republike Hrvatske o stanju sudbene vlasti za 2024. godinu - davanje mišljenja Hrvatskome saboru</w:t>
            </w:r>
          </w:p>
        </w:tc>
      </w:tr>
    </w:tbl>
    <w:p w:rsidR="00E81659" w:rsidRPr="00E81659" w:rsidRDefault="00E81659" w:rsidP="00E81659">
      <w:pPr>
        <w:tabs>
          <w:tab w:val="left" w:pos="1843"/>
        </w:tabs>
        <w:spacing w:line="360" w:lineRule="auto"/>
        <w:ind w:left="1843" w:hanging="1843"/>
      </w:pPr>
      <w:r w:rsidRPr="00E81659">
        <w:t>__________________________________________________________________________</w:t>
      </w:r>
    </w:p>
    <w:p w:rsidR="00E81659" w:rsidRPr="00E81659" w:rsidRDefault="00E81659" w:rsidP="00E81659"/>
    <w:p w:rsidR="00E81659" w:rsidRPr="00E81659" w:rsidRDefault="00E81659" w:rsidP="00E81659"/>
    <w:p w:rsidR="00E81659" w:rsidRPr="00E81659" w:rsidRDefault="00E81659" w:rsidP="00E81659"/>
    <w:p w:rsidR="00E81659" w:rsidRPr="00E81659" w:rsidRDefault="00E81659" w:rsidP="00E81659"/>
    <w:p w:rsidR="00E81659" w:rsidRPr="00E81659" w:rsidRDefault="00E81659" w:rsidP="00E81659"/>
    <w:p w:rsidR="00E81659" w:rsidRPr="00E81659" w:rsidRDefault="00E81659" w:rsidP="00E81659"/>
    <w:p w:rsidR="00E81659" w:rsidRPr="00E81659" w:rsidRDefault="00E81659" w:rsidP="00E81659"/>
    <w:p w:rsidR="00E81659" w:rsidRPr="00E81659" w:rsidRDefault="00E81659" w:rsidP="00E81659">
      <w:pPr>
        <w:sectPr w:rsidR="00E81659" w:rsidRPr="00E81659" w:rsidSect="000350D9">
          <w:type w:val="continuous"/>
          <w:pgSz w:w="11906" w:h="16838"/>
          <w:pgMar w:top="993" w:right="1417" w:bottom="1417" w:left="1417" w:header="709" w:footer="658" w:gutter="0"/>
          <w:cols w:space="708"/>
          <w:docGrid w:linePitch="360"/>
        </w:sectPr>
      </w:pPr>
    </w:p>
    <w:p w:rsidR="009531D2" w:rsidRPr="009C0F16" w:rsidRDefault="005A49C0" w:rsidP="005A49C0">
      <w:pPr>
        <w:ind w:left="142" w:hanging="142"/>
        <w:jc w:val="right"/>
        <w:rPr>
          <w:b/>
        </w:rPr>
      </w:pPr>
      <w:r w:rsidRPr="009C0F16">
        <w:rPr>
          <w:b/>
        </w:rPr>
        <w:t>Prijedlog</w:t>
      </w:r>
    </w:p>
    <w:p w:rsidR="009531D2" w:rsidRPr="009C0F16" w:rsidRDefault="009531D2" w:rsidP="009C0F16">
      <w:pPr>
        <w:rPr>
          <w:b/>
        </w:rPr>
      </w:pPr>
    </w:p>
    <w:p w:rsidR="009531D2" w:rsidRDefault="009531D2" w:rsidP="009C0F16">
      <w:pPr>
        <w:rPr>
          <w:b/>
        </w:rPr>
      </w:pPr>
    </w:p>
    <w:p w:rsidR="005A49C0" w:rsidRDefault="005A49C0" w:rsidP="009C0F16">
      <w:pPr>
        <w:rPr>
          <w:b/>
        </w:rPr>
      </w:pPr>
    </w:p>
    <w:p w:rsidR="005A49C0" w:rsidRPr="009C0F16" w:rsidRDefault="005A49C0" w:rsidP="009C0F16">
      <w:pPr>
        <w:rPr>
          <w:b/>
        </w:rPr>
      </w:pPr>
    </w:p>
    <w:p w:rsidR="009531D2" w:rsidRPr="009C0F16" w:rsidRDefault="009531D2" w:rsidP="009C0F16">
      <w:r w:rsidRPr="009C0F16">
        <w:t>KLASA:</w:t>
      </w:r>
      <w:r w:rsidRPr="009C0F16">
        <w:tab/>
      </w:r>
    </w:p>
    <w:p w:rsidR="009531D2" w:rsidRPr="009C0F16" w:rsidRDefault="009531D2" w:rsidP="009C0F16">
      <w:r w:rsidRPr="009C0F16">
        <w:t xml:space="preserve">URBROJ: </w:t>
      </w:r>
      <w:r w:rsidRPr="009C0F16">
        <w:tab/>
      </w:r>
    </w:p>
    <w:p w:rsidR="009531D2" w:rsidRPr="009C0F16" w:rsidRDefault="009531D2" w:rsidP="009C0F16">
      <w:pPr>
        <w:tabs>
          <w:tab w:val="left" w:pos="851"/>
        </w:tabs>
      </w:pPr>
    </w:p>
    <w:p w:rsidR="009531D2" w:rsidRPr="009C0F16" w:rsidRDefault="009531D2" w:rsidP="009C0F16">
      <w:pPr>
        <w:rPr>
          <w:b/>
          <w:u w:val="single"/>
        </w:rPr>
      </w:pPr>
      <w:r w:rsidRPr="009C0F16">
        <w:t xml:space="preserve">Zagreb, </w:t>
      </w:r>
      <w:r w:rsidRPr="009C0F16">
        <w:tab/>
      </w:r>
      <w:r w:rsidRPr="009C0F16">
        <w:tab/>
      </w:r>
      <w:r w:rsidRPr="009C0F16">
        <w:tab/>
      </w:r>
    </w:p>
    <w:p w:rsidR="009531D2" w:rsidRPr="00E81659" w:rsidRDefault="009531D2" w:rsidP="00E81659">
      <w:pPr>
        <w:spacing w:line="240" w:lineRule="exact"/>
      </w:pPr>
    </w:p>
    <w:p w:rsidR="009531D2" w:rsidRPr="00E81659" w:rsidRDefault="009531D2" w:rsidP="00E81659">
      <w:pPr>
        <w:spacing w:line="240" w:lineRule="exact"/>
      </w:pPr>
    </w:p>
    <w:p w:rsidR="005A49C0" w:rsidRPr="00E81659" w:rsidRDefault="005A49C0" w:rsidP="00E81659">
      <w:pPr>
        <w:spacing w:line="240" w:lineRule="exact"/>
      </w:pPr>
    </w:p>
    <w:p w:rsidR="009531D2" w:rsidRPr="00E81659" w:rsidRDefault="009531D2" w:rsidP="00E81659">
      <w:pPr>
        <w:spacing w:line="240" w:lineRule="exact"/>
      </w:pPr>
    </w:p>
    <w:p w:rsidR="009531D2" w:rsidRPr="009C0F16" w:rsidRDefault="009531D2" w:rsidP="009C0F16">
      <w:pPr>
        <w:rPr>
          <w:b/>
        </w:rPr>
      </w:pPr>
      <w:r w:rsidRPr="009C0F16">
        <w:rPr>
          <w:b/>
        </w:rPr>
        <w:tab/>
      </w:r>
      <w:r w:rsidRPr="009C0F16">
        <w:rPr>
          <w:b/>
        </w:rPr>
        <w:tab/>
      </w:r>
      <w:r w:rsidRPr="009C0F16">
        <w:rPr>
          <w:b/>
        </w:rPr>
        <w:tab/>
      </w:r>
      <w:r w:rsidRPr="009C0F16">
        <w:rPr>
          <w:b/>
        </w:rPr>
        <w:tab/>
      </w:r>
      <w:r w:rsidRPr="009C0F16">
        <w:rPr>
          <w:b/>
        </w:rPr>
        <w:tab/>
      </w:r>
      <w:r w:rsidRPr="009C0F16">
        <w:rPr>
          <w:b/>
        </w:rPr>
        <w:tab/>
        <w:t>PREDSJEDNIKU HRVATSKOGA SABORA</w:t>
      </w:r>
    </w:p>
    <w:p w:rsidR="009531D2" w:rsidRPr="00E81659" w:rsidRDefault="009531D2" w:rsidP="00E81659">
      <w:pPr>
        <w:spacing w:line="240" w:lineRule="exact"/>
      </w:pPr>
    </w:p>
    <w:p w:rsidR="009531D2" w:rsidRPr="00E81659" w:rsidRDefault="009531D2" w:rsidP="00E81659">
      <w:pPr>
        <w:spacing w:line="240" w:lineRule="exact"/>
      </w:pPr>
    </w:p>
    <w:p w:rsidR="009531D2" w:rsidRPr="00E81659" w:rsidRDefault="009531D2" w:rsidP="00E81659">
      <w:pPr>
        <w:spacing w:line="240" w:lineRule="exact"/>
        <w:rPr>
          <w:u w:val="single"/>
        </w:rPr>
      </w:pPr>
    </w:p>
    <w:p w:rsidR="009531D2" w:rsidRPr="00E81659" w:rsidRDefault="009531D2" w:rsidP="00E81659">
      <w:pPr>
        <w:spacing w:line="240" w:lineRule="exact"/>
        <w:rPr>
          <w:u w:val="single"/>
        </w:rPr>
      </w:pPr>
    </w:p>
    <w:p w:rsidR="009531D2" w:rsidRPr="009C0F16" w:rsidRDefault="009531D2" w:rsidP="009C0F16">
      <w:pPr>
        <w:ind w:left="1440" w:hanging="1440"/>
        <w:jc w:val="both"/>
      </w:pPr>
      <w:r w:rsidRPr="009C0F16">
        <w:t>PREDMET:</w:t>
      </w:r>
      <w:r w:rsidRPr="009C0F16">
        <w:tab/>
        <w:t>Izvješće predsjednika Vrhovnog suda Republike Hrvatske o stanju sudbene vlasti za 202</w:t>
      </w:r>
      <w:r w:rsidR="00E302BE" w:rsidRPr="009C0F16">
        <w:t>4</w:t>
      </w:r>
      <w:r w:rsidRPr="009C0F16">
        <w:t xml:space="preserve">. godinu </w:t>
      </w:r>
      <w:r w:rsidR="005A49C0">
        <w:t xml:space="preserve">- </w:t>
      </w:r>
      <w:r w:rsidRPr="009C0F16">
        <w:t xml:space="preserve">mišljenje Vlade </w:t>
      </w:r>
    </w:p>
    <w:p w:rsidR="009531D2" w:rsidRPr="009C0F16" w:rsidRDefault="009531D2" w:rsidP="009C0F16">
      <w:pPr>
        <w:jc w:val="both"/>
      </w:pPr>
    </w:p>
    <w:p w:rsidR="009531D2" w:rsidRPr="009C0F16" w:rsidRDefault="009531D2" w:rsidP="009C0F16">
      <w:pPr>
        <w:jc w:val="both"/>
      </w:pPr>
    </w:p>
    <w:p w:rsidR="009531D2" w:rsidRPr="009C0F16" w:rsidRDefault="009531D2" w:rsidP="009C0F16">
      <w:pPr>
        <w:ind w:left="1410" w:hanging="1410"/>
        <w:jc w:val="both"/>
      </w:pPr>
      <w:r w:rsidRPr="009C0F16">
        <w:t xml:space="preserve">Veza: </w:t>
      </w:r>
      <w:r w:rsidRPr="009C0F16">
        <w:tab/>
        <w:t>Pismo Hrvatskog</w:t>
      </w:r>
      <w:r w:rsidR="005A49C0">
        <w:t>a</w:t>
      </w:r>
      <w:r w:rsidRPr="009C0F16">
        <w:t xml:space="preserve"> sabora, KLASA: 021-03/25-09/40, URBROJ: 65-25-3, od </w:t>
      </w:r>
      <w:r w:rsidR="005A49C0">
        <w:br/>
      </w:r>
      <w:r w:rsidRPr="009C0F16">
        <w:t xml:space="preserve">29. travnja 2025. </w:t>
      </w:r>
    </w:p>
    <w:p w:rsidR="009531D2" w:rsidRPr="009C0F16" w:rsidRDefault="009531D2" w:rsidP="009C0F16"/>
    <w:p w:rsidR="009531D2" w:rsidRPr="009C0F16" w:rsidRDefault="009531D2" w:rsidP="009C0F16">
      <w:pPr>
        <w:jc w:val="both"/>
      </w:pPr>
    </w:p>
    <w:p w:rsidR="009531D2" w:rsidRPr="009C0F16" w:rsidRDefault="009531D2" w:rsidP="009C0F16">
      <w:pPr>
        <w:ind w:firstLine="1416"/>
        <w:jc w:val="both"/>
      </w:pPr>
      <w:r w:rsidRPr="009C0F16">
        <w:t xml:space="preserve">Na temelju članka 122. stavka 2. Poslovnika Hrvatskoga sabora </w:t>
      </w:r>
      <w:r w:rsidRPr="009C0F16">
        <w:rPr>
          <w:snapToGrid w:val="0"/>
        </w:rPr>
        <w:t>(„Narodne novine“, br</w:t>
      </w:r>
      <w:r w:rsidR="00D179C8">
        <w:rPr>
          <w:snapToGrid w:val="0"/>
        </w:rPr>
        <w:t>.</w:t>
      </w:r>
      <w:r w:rsidRPr="009C0F16">
        <w:rPr>
          <w:snapToGrid w:val="0"/>
        </w:rPr>
        <w:t xml:space="preserve"> 81/13., 113/16., 69/17., 29/18., 53/20., 119/20. </w:t>
      </w:r>
      <w:r w:rsidR="00D179C8">
        <w:rPr>
          <w:snapToGrid w:val="0"/>
        </w:rPr>
        <w:t>-</w:t>
      </w:r>
      <w:r w:rsidRPr="009C0F16">
        <w:rPr>
          <w:snapToGrid w:val="0"/>
        </w:rPr>
        <w:t xml:space="preserve"> </w:t>
      </w:r>
      <w:bookmarkStart w:id="2" w:name="_Hlk146873499"/>
      <w:r w:rsidRPr="009C0F16">
        <w:rPr>
          <w:snapToGrid w:val="0"/>
        </w:rPr>
        <w:t>Odluka Ustavnog suda Republike Hrvatske</w:t>
      </w:r>
      <w:bookmarkEnd w:id="2"/>
      <w:r w:rsidRPr="009C0F16">
        <w:rPr>
          <w:snapToGrid w:val="0"/>
        </w:rPr>
        <w:t xml:space="preserve">, 123/20. i 86/23. - Odluka Ustavnog suda Republike Hrvatske), </w:t>
      </w:r>
      <w:r w:rsidRPr="009C0F16">
        <w:t>Vlada Republike Hrvatske o Izvješću predsjednika Vrhovnog suda Republike Hrvatske o stanju sudbene vlasti za 2024. godinu, daje sljedeće</w:t>
      </w:r>
    </w:p>
    <w:p w:rsidR="009531D2" w:rsidRDefault="009531D2" w:rsidP="00D179C8">
      <w:pPr>
        <w:jc w:val="center"/>
      </w:pPr>
    </w:p>
    <w:p w:rsidR="00D179C8" w:rsidRPr="009C0F16" w:rsidRDefault="00D179C8" w:rsidP="00D179C8">
      <w:pPr>
        <w:jc w:val="center"/>
      </w:pPr>
    </w:p>
    <w:p w:rsidR="009531D2" w:rsidRPr="009C0F16" w:rsidRDefault="009531D2" w:rsidP="00D179C8">
      <w:pPr>
        <w:jc w:val="center"/>
        <w:rPr>
          <w:b/>
          <w:bCs/>
        </w:rPr>
      </w:pPr>
      <w:r w:rsidRPr="009C0F16">
        <w:rPr>
          <w:b/>
          <w:bCs/>
        </w:rPr>
        <w:t>M I Š L J E N J E</w:t>
      </w:r>
    </w:p>
    <w:p w:rsidR="00C71B09" w:rsidRDefault="00C71B09" w:rsidP="00D179C8">
      <w:pPr>
        <w:jc w:val="center"/>
        <w:rPr>
          <w:b/>
        </w:rPr>
      </w:pPr>
    </w:p>
    <w:p w:rsidR="00D179C8" w:rsidRPr="00D179C8" w:rsidRDefault="00D179C8" w:rsidP="00D179C8">
      <w:pPr>
        <w:jc w:val="center"/>
        <w:rPr>
          <w:b/>
        </w:rPr>
      </w:pPr>
    </w:p>
    <w:p w:rsidR="009531D2" w:rsidRPr="009C0F16" w:rsidRDefault="009531D2" w:rsidP="009C0F16">
      <w:pPr>
        <w:ind w:firstLine="1418"/>
        <w:jc w:val="both"/>
      </w:pPr>
      <w:r w:rsidRPr="009C0F16">
        <w:t>Na temelju č</w:t>
      </w:r>
      <w:r w:rsidR="00C71B09" w:rsidRPr="009C0F16">
        <w:t>lank</w:t>
      </w:r>
      <w:r w:rsidRPr="009C0F16">
        <w:t>a</w:t>
      </w:r>
      <w:r w:rsidR="00C71B09" w:rsidRPr="009C0F16">
        <w:t xml:space="preserve"> 45. </w:t>
      </w:r>
      <w:r w:rsidR="00D179C8">
        <w:t xml:space="preserve">stavka 1. </w:t>
      </w:r>
      <w:r w:rsidR="00C71B09" w:rsidRPr="009C0F16">
        <w:t>Zakona o sudovima („Narodne novine“, br</w:t>
      </w:r>
      <w:r w:rsidR="00D179C8">
        <w:t>.</w:t>
      </w:r>
      <w:r w:rsidR="00C71B09" w:rsidRPr="009C0F16">
        <w:t xml:space="preserve"> 28/13., 33/15., 82/15., 82/16</w:t>
      </w:r>
      <w:r w:rsidR="00D179C8">
        <w:t>.</w:t>
      </w:r>
      <w:r w:rsidR="00C71B09" w:rsidRPr="009C0F16">
        <w:t>, 67/18</w:t>
      </w:r>
      <w:r w:rsidR="00D179C8">
        <w:t>.</w:t>
      </w:r>
      <w:r w:rsidR="00C71B09" w:rsidRPr="009C0F16">
        <w:t>, 126/19</w:t>
      </w:r>
      <w:r w:rsidR="00D179C8">
        <w:t>.</w:t>
      </w:r>
      <w:r w:rsidR="00C71B09" w:rsidRPr="009C0F16">
        <w:t>, 130/20</w:t>
      </w:r>
      <w:r w:rsidR="00D179C8">
        <w:t>.</w:t>
      </w:r>
      <w:r w:rsidR="00C71B09" w:rsidRPr="009C0F16">
        <w:t>, 21/22., 60/22., 16/23., 155/23.</w:t>
      </w:r>
      <w:r w:rsidR="00E302BE" w:rsidRPr="009C0F16">
        <w:t>,</w:t>
      </w:r>
      <w:r w:rsidR="00C71B09" w:rsidRPr="009C0F16">
        <w:t xml:space="preserve"> 36/24.</w:t>
      </w:r>
      <w:r w:rsidR="00E302BE" w:rsidRPr="009C0F16">
        <w:t xml:space="preserve"> i 136/25.</w:t>
      </w:r>
      <w:r w:rsidR="00C71B09" w:rsidRPr="009C0F16">
        <w:t>)</w:t>
      </w:r>
      <w:r w:rsidR="00D179C8">
        <w:t>,</w:t>
      </w:r>
      <w:r w:rsidR="00C71B09" w:rsidRPr="009C0F16">
        <w:t xml:space="preserve"> predsjednik Vrhovnog suda Republike Hrvatske dužan </w:t>
      </w:r>
      <w:r w:rsidR="00D179C8">
        <w:t xml:space="preserve">je </w:t>
      </w:r>
      <w:r w:rsidR="00C71B09" w:rsidRPr="009C0F16">
        <w:t>jednom godišnje, najkasnije do 30. travnja tekuće godine, Hrvatskom</w:t>
      </w:r>
      <w:r w:rsidR="00D179C8">
        <w:t>e</w:t>
      </w:r>
      <w:r w:rsidR="00C71B09" w:rsidRPr="009C0F16">
        <w:t xml:space="preserve"> saboru podnijeti izvješće o stanju sudbene vlasti u protekloj godini</w:t>
      </w:r>
      <w:r w:rsidRPr="009C0F16">
        <w:t xml:space="preserve"> (u daljnjem tekstu: Izvješće)</w:t>
      </w:r>
      <w:r w:rsidR="00C71B09" w:rsidRPr="009C0F16">
        <w:t>.</w:t>
      </w:r>
    </w:p>
    <w:p w:rsidR="009531D2" w:rsidRPr="009C0F16" w:rsidRDefault="009531D2" w:rsidP="009C0F16">
      <w:pPr>
        <w:jc w:val="both"/>
      </w:pPr>
    </w:p>
    <w:p w:rsidR="009531D2" w:rsidRPr="00B83231" w:rsidRDefault="00AA7131" w:rsidP="009C0F16">
      <w:pPr>
        <w:ind w:firstLine="1418"/>
        <w:jc w:val="both"/>
        <w:rPr>
          <w:spacing w:val="-2"/>
        </w:rPr>
      </w:pPr>
      <w:r w:rsidRPr="00B83231">
        <w:rPr>
          <w:spacing w:val="-2"/>
        </w:rPr>
        <w:t>Izvješće je Hrvatskom</w:t>
      </w:r>
      <w:r w:rsidR="000D5299" w:rsidRPr="00B83231">
        <w:rPr>
          <w:spacing w:val="-2"/>
        </w:rPr>
        <w:t>e</w:t>
      </w:r>
      <w:r w:rsidRPr="00B83231">
        <w:rPr>
          <w:spacing w:val="-2"/>
        </w:rPr>
        <w:t xml:space="preserve"> saboru dostavila s</w:t>
      </w:r>
      <w:r w:rsidR="009531D2" w:rsidRPr="00B83231">
        <w:rPr>
          <w:spacing w:val="-2"/>
        </w:rPr>
        <w:t>utkinja Vrhovnog suda Republike Hrvatske ovlaštena za obavljanje poslova sudske uprave</w:t>
      </w:r>
      <w:r w:rsidRPr="00B83231">
        <w:rPr>
          <w:spacing w:val="-2"/>
        </w:rPr>
        <w:t>, aktom od 29. travnja 2025.</w:t>
      </w:r>
    </w:p>
    <w:p w:rsidR="00AA7131" w:rsidRPr="009C0F16" w:rsidRDefault="00AA7131" w:rsidP="009C0F16">
      <w:pPr>
        <w:jc w:val="both"/>
      </w:pPr>
    </w:p>
    <w:p w:rsidR="00C71B09" w:rsidRPr="009C0F16" w:rsidRDefault="00C71B09" w:rsidP="009C0F16">
      <w:pPr>
        <w:ind w:firstLine="1418"/>
        <w:jc w:val="both"/>
      </w:pPr>
      <w:r w:rsidRPr="009C0F16">
        <w:t xml:space="preserve">U </w:t>
      </w:r>
      <w:r w:rsidR="00AA7131" w:rsidRPr="009C0F16">
        <w:t>Iz</w:t>
      </w:r>
      <w:r w:rsidRPr="009C0F16">
        <w:t xml:space="preserve">vješću </w:t>
      </w:r>
      <w:r w:rsidR="00AA7131" w:rsidRPr="009C0F16">
        <w:t xml:space="preserve">se </w:t>
      </w:r>
      <w:r w:rsidRPr="009C0F16">
        <w:t xml:space="preserve">navode pokazatelji učinkovitosti i kvalitete rada sudova po vrstama predmeta na razini cijelog sustava te posebno na razini Vrhovnog suda Republike Hrvatske, županijskih sudova, općinskih sudova i specijaliziranih sudova. U </w:t>
      </w:r>
      <w:r w:rsidR="00B33115">
        <w:t>Izvješću se</w:t>
      </w:r>
      <w:r w:rsidRPr="009C0F16">
        <w:t xml:space="preserve"> daju pokazatelji rada i za svaki pojedini sud, koristeći pokazatelje koje primjenjuje Komisija za učinkovitost pravosuđa Vijeća Europe. Pokazatelji se daju za prethodnu godinu, u odnosu na pokazatelje za najmanje pet prethodnih godina.</w:t>
      </w:r>
    </w:p>
    <w:p w:rsidR="00DA38A1" w:rsidRPr="009C0F16" w:rsidRDefault="00DA38A1" w:rsidP="009C0F16">
      <w:pPr>
        <w:ind w:firstLine="1418"/>
        <w:jc w:val="both"/>
      </w:pPr>
    </w:p>
    <w:p w:rsidR="00C71B09" w:rsidRPr="009C0F16" w:rsidRDefault="00C71B09" w:rsidP="009C0F16">
      <w:pPr>
        <w:shd w:val="clear" w:color="auto" w:fill="FFFFFF"/>
        <w:ind w:firstLine="1418"/>
        <w:jc w:val="both"/>
      </w:pPr>
      <w:r w:rsidRPr="009C0F16">
        <w:t xml:space="preserve">U </w:t>
      </w:r>
      <w:r w:rsidR="005325D8">
        <w:t>I</w:t>
      </w:r>
      <w:r w:rsidRPr="009C0F16">
        <w:t>zvješću predsjednik Vrhovnog suda Republike Hrvatske može upozoriti na stanje i djelovanje sudbene vlasti, organizacijske probleme u sudovima i nedostatke u zakonodavstvu te dati prijedloge za unaprjeđenje rada sudova.</w:t>
      </w:r>
    </w:p>
    <w:p w:rsidR="00C71B09" w:rsidRPr="009C0F16" w:rsidRDefault="00C71B09" w:rsidP="009C0F16">
      <w:pPr>
        <w:shd w:val="clear" w:color="auto" w:fill="FFFFFF"/>
        <w:jc w:val="both"/>
      </w:pPr>
    </w:p>
    <w:p w:rsidR="00C71B09" w:rsidRPr="009C0F16" w:rsidRDefault="00E302BE" w:rsidP="009C0F16">
      <w:pPr>
        <w:ind w:firstLine="1418"/>
        <w:jc w:val="both"/>
      </w:pPr>
      <w:r w:rsidRPr="009C0F16">
        <w:t>Izvješće daje prikaz</w:t>
      </w:r>
      <w:r w:rsidR="00C71B09" w:rsidRPr="009C0F16">
        <w:t xml:space="preserve"> organizacije mreže sudova i njihove zakonom propisane nadležnosti, analizirano je stanje ljudskih potencijala u sudovima, izloženi su sumarni podaci o kretanju predmeta na sudovima, podaci o kretanju predmeta na pojedinim vrstama i razinama sudova</w:t>
      </w:r>
      <w:r w:rsidR="003A240B">
        <w:t>,</w:t>
      </w:r>
      <w:r w:rsidR="00C71B09" w:rsidRPr="009C0F16">
        <w:t xml:space="preserve"> kao i podaci o pokazateljima uspješnosti rada za svaki pojedini sud, uz poseban osvrt na rezultate rada općinskih, trgovačkih i županijskih sudova te Visokog trgovačkog suda Republike Hrvatske na predmetima u kojima postupak traje </w:t>
      </w:r>
      <w:r w:rsidRPr="009C0F16">
        <w:t>dulje od</w:t>
      </w:r>
      <w:r w:rsidR="00C71B09" w:rsidRPr="009C0F16">
        <w:t xml:space="preserve"> 10 godina („stari predmeti“). </w:t>
      </w:r>
    </w:p>
    <w:p w:rsidR="00C71B09" w:rsidRPr="009C0F16" w:rsidRDefault="00C71B09" w:rsidP="009C0F16"/>
    <w:p w:rsidR="00C71B09" w:rsidRPr="009C0F16" w:rsidRDefault="00C71B09" w:rsidP="009C0F16">
      <w:pPr>
        <w:ind w:firstLine="1418"/>
        <w:jc w:val="both"/>
      </w:pPr>
      <w:r w:rsidRPr="009C0F16">
        <w:t xml:space="preserve">Mreža </w:t>
      </w:r>
      <w:r w:rsidR="00C05BB2">
        <w:t xml:space="preserve">sudova </w:t>
      </w:r>
      <w:r w:rsidRPr="009C0F16">
        <w:t xml:space="preserve">prema kojoj su sudovi djelovali tijekom 2024. nije mijenjana u odnosu na prethodnu godinu, a čini je ukupno 67 sudova, i to: 34 općinska suda (koji osim u sjedištima djeluju i u 69 stalnih službi), 15 županijskih (koji osim u sjedištima djeluju i u </w:t>
      </w:r>
      <w:r w:rsidR="00C05BB2">
        <w:t>4</w:t>
      </w:r>
      <w:r w:rsidRPr="009C0F16">
        <w:t xml:space="preserve"> stalne službe), 9 trgovačkih (koji osim u sjedištima djeluju i u </w:t>
      </w:r>
      <w:r w:rsidR="009F1CC0">
        <w:t>3</w:t>
      </w:r>
      <w:r w:rsidRPr="009C0F16">
        <w:t xml:space="preserve"> stalne službe), 4 upravna suda te Visoki trgovački sud Republike Hrvatske, Visoki upravni sud Republike Hrvatske,</w:t>
      </w:r>
      <w:r w:rsidR="00E302BE" w:rsidRPr="009C0F16">
        <w:t xml:space="preserve"> </w:t>
      </w:r>
      <w:r w:rsidRPr="009C0F16">
        <w:t>Visoki prekršajni sud Republike Hrvatske, Visoki kazneni sud Republike Hrvatske i Vrhovni sud Republike Hrvatske.</w:t>
      </w:r>
    </w:p>
    <w:p w:rsidR="00C71B09" w:rsidRPr="009C0F16" w:rsidRDefault="00C71B09" w:rsidP="009C0F16">
      <w:pPr>
        <w:jc w:val="both"/>
      </w:pPr>
    </w:p>
    <w:p w:rsidR="00C71B09" w:rsidRPr="009C0F16" w:rsidRDefault="00C71B09" w:rsidP="009C0F16">
      <w:pPr>
        <w:ind w:firstLine="1418"/>
        <w:jc w:val="both"/>
      </w:pPr>
      <w:r w:rsidRPr="009C0F16">
        <w:t>Na kraju 2024. godine u svim sudovima bilo je ukupno 8.035 zaposlenih (od kojih 6.772 žen</w:t>
      </w:r>
      <w:r w:rsidR="00235FB2">
        <w:t>e</w:t>
      </w:r>
      <w:r w:rsidRPr="009C0F16">
        <w:t>), što predstavlja povećanje broja zaposlenih za oko 0,6</w:t>
      </w:r>
      <w:r w:rsidR="00235FB2">
        <w:t xml:space="preserve"> </w:t>
      </w:r>
      <w:r w:rsidRPr="009C0F16">
        <w:t>% u odnosu na prethodnu godinu.</w:t>
      </w:r>
    </w:p>
    <w:p w:rsidR="00C71B09" w:rsidRPr="009C0F16" w:rsidRDefault="00C71B09" w:rsidP="009C0F16">
      <w:pPr>
        <w:jc w:val="both"/>
      </w:pPr>
    </w:p>
    <w:p w:rsidR="00C71B09" w:rsidRPr="009C0F16" w:rsidRDefault="00C71B09" w:rsidP="009C0F16">
      <w:pPr>
        <w:ind w:firstLine="1418"/>
        <w:jc w:val="both"/>
      </w:pPr>
      <w:r w:rsidRPr="009C0F16">
        <w:t>Od navedenog</w:t>
      </w:r>
      <w:r w:rsidR="00734DBC">
        <w:t>a</w:t>
      </w:r>
      <w:r w:rsidRPr="009C0F16">
        <w:t xml:space="preserve"> broja zaposlenika 1.660 su suci (</w:t>
      </w:r>
      <w:r w:rsidR="00734DBC">
        <w:t>7</w:t>
      </w:r>
      <w:r w:rsidRPr="009C0F16">
        <w:t xml:space="preserve"> više nego na kraju 2023.)</w:t>
      </w:r>
      <w:r w:rsidR="00734DBC">
        <w:t>.</w:t>
      </w:r>
    </w:p>
    <w:p w:rsidR="00C71B09" w:rsidRPr="009C0F16" w:rsidRDefault="00C71B09" w:rsidP="009C0F16">
      <w:pPr>
        <w:jc w:val="both"/>
      </w:pPr>
    </w:p>
    <w:p w:rsidR="00C71B09" w:rsidRPr="009C0F16" w:rsidRDefault="00C71B09" w:rsidP="009C0F16">
      <w:pPr>
        <w:ind w:firstLine="1418"/>
        <w:jc w:val="both"/>
      </w:pPr>
      <w:r w:rsidRPr="009C0F16">
        <w:t>Najveći broj čine suci općinskih sudova (1.002), slijede suci županijskih (374) te suci trgovačkih sudova (122). Udio žena u ukupnom broju sudaca se nije mijenjao i iznosi 72</w:t>
      </w:r>
      <w:r w:rsidR="00865343">
        <w:t xml:space="preserve"> </w:t>
      </w:r>
      <w:r w:rsidRPr="009C0F16">
        <w:t xml:space="preserve">%. </w:t>
      </w:r>
    </w:p>
    <w:p w:rsidR="00C71B09" w:rsidRPr="009C0F16" w:rsidRDefault="00C71B09" w:rsidP="009C0F16">
      <w:pPr>
        <w:jc w:val="both"/>
      </w:pPr>
    </w:p>
    <w:p w:rsidR="00C71B09" w:rsidRPr="009C0F16" w:rsidRDefault="00C71B09" w:rsidP="009C0F16">
      <w:pPr>
        <w:ind w:firstLine="1418"/>
        <w:jc w:val="both"/>
      </w:pPr>
      <w:r w:rsidRPr="009C0F16">
        <w:t>U 2024. bilo je zaposleno 29 vježbenika pravne struke koji su raspoređeni u općinske sudove (22), županijske sudove (2)</w:t>
      </w:r>
      <w:r w:rsidR="00C02699" w:rsidRPr="009C0F16">
        <w:t>,</w:t>
      </w:r>
      <w:r w:rsidRPr="009C0F16">
        <w:t xml:space="preserve"> trgovačke sudove (4) i upravne sudove (1).</w:t>
      </w:r>
    </w:p>
    <w:p w:rsidR="00C71B09" w:rsidRPr="009C0F16" w:rsidRDefault="00C71B09" w:rsidP="009C0F16">
      <w:pPr>
        <w:jc w:val="both"/>
      </w:pPr>
    </w:p>
    <w:p w:rsidR="00C71B09" w:rsidRPr="009C0F16" w:rsidRDefault="00C71B09" w:rsidP="009C0F16">
      <w:pPr>
        <w:ind w:firstLine="1418"/>
        <w:jc w:val="both"/>
      </w:pPr>
      <w:r w:rsidRPr="009C0F16">
        <w:t>U svim sudovima je bilo zaposleno 5.005 službenika na administrativnim, materijalno-financijskim i stručnim poslovima (sudski zapisničari, upisničari, zemljišnoknjižni referenti, informatički referenti) što je za 40 više nego u prethodnoj godini. I među službenicima veći dio zaposlenih zauzimaju žene (90</w:t>
      </w:r>
      <w:r w:rsidR="00865343">
        <w:t xml:space="preserve"> </w:t>
      </w:r>
      <w:r w:rsidRPr="009C0F16">
        <w:t>% zaposlenih)</w:t>
      </w:r>
      <w:r w:rsidR="00865343">
        <w:t>.</w:t>
      </w:r>
      <w:r w:rsidRPr="009C0F16">
        <w:t xml:space="preserve"> </w:t>
      </w:r>
    </w:p>
    <w:p w:rsidR="00C71B09" w:rsidRPr="009C0F16" w:rsidRDefault="00C71B09" w:rsidP="009C0F16">
      <w:pPr>
        <w:jc w:val="both"/>
      </w:pPr>
    </w:p>
    <w:p w:rsidR="00C71B09" w:rsidRPr="009C0F16" w:rsidRDefault="00C71B09" w:rsidP="009C0F16">
      <w:pPr>
        <w:ind w:firstLine="1418"/>
        <w:jc w:val="both"/>
      </w:pPr>
      <w:r w:rsidRPr="009C0F16">
        <w:t xml:space="preserve">Iz podataka o dobnoj strukturi sudaca zaključuje se da je najviše sudaca u dobnoj skupini između 55 i 59 godina (325), nema sudaca mlađih od 30 godina, a svega ih je 22 u dobi između 30 i 34 godine. Od ukupnog broja sudaca </w:t>
      </w:r>
      <w:r w:rsidR="00E302BE" w:rsidRPr="009C0F16">
        <w:t>njih</w:t>
      </w:r>
      <w:r w:rsidRPr="009C0F16">
        <w:t xml:space="preserve"> 572</w:t>
      </w:r>
      <w:r w:rsidR="00E302BE" w:rsidRPr="009C0F16">
        <w:t xml:space="preserve"> je u dobi</w:t>
      </w:r>
      <w:r w:rsidRPr="009C0F16">
        <w:t xml:space="preserve"> starij</w:t>
      </w:r>
      <w:r w:rsidR="00E302BE" w:rsidRPr="009C0F16">
        <w:t>oj</w:t>
      </w:r>
      <w:r w:rsidRPr="009C0F16">
        <w:t xml:space="preserve"> od 60 godina.</w:t>
      </w:r>
    </w:p>
    <w:p w:rsidR="00C71B09" w:rsidRPr="009C0F16" w:rsidRDefault="00C71B09" w:rsidP="009C0F16">
      <w:pPr>
        <w:jc w:val="both"/>
      </w:pPr>
    </w:p>
    <w:p w:rsidR="00C71B09" w:rsidRPr="009C0F16" w:rsidRDefault="00C71B09" w:rsidP="009C0F16">
      <w:pPr>
        <w:ind w:firstLine="1418"/>
        <w:jc w:val="both"/>
      </w:pPr>
      <w:r w:rsidRPr="009C0F16">
        <w:t>Tijekom 2024. u 50 sudova su bile zaposlene osobe s invaliditetom, a ukupno je isplaćeno 76.276,58 eura</w:t>
      </w:r>
      <w:r w:rsidR="003E2EBD">
        <w:t>,</w:t>
      </w:r>
      <w:r w:rsidRPr="009C0F16">
        <w:t xml:space="preserve"> na ime novčane naknade zbog neispunjavanja kvote zapošljavanja osoba s invaliditetom. </w:t>
      </w:r>
    </w:p>
    <w:p w:rsidR="00C71B09" w:rsidRPr="009C0F16" w:rsidRDefault="00C71B09" w:rsidP="009C0F16">
      <w:pPr>
        <w:ind w:firstLine="720"/>
        <w:jc w:val="both"/>
      </w:pPr>
    </w:p>
    <w:p w:rsidR="00C71B09" w:rsidRPr="009C0F16" w:rsidRDefault="00C71B09" w:rsidP="009C0F16">
      <w:pPr>
        <w:ind w:firstLine="1418"/>
        <w:jc w:val="both"/>
      </w:pPr>
      <w:r w:rsidRPr="009C0F16">
        <w:t xml:space="preserve">U Izvješću su navedeni podaci o predmetima sudske uprave kojih je u svim sudovima zaprimljeno 84.404, a riješeno 83.099. </w:t>
      </w:r>
    </w:p>
    <w:p w:rsidR="00C71B09" w:rsidRDefault="00C71B09" w:rsidP="009C0F16">
      <w:pPr>
        <w:jc w:val="both"/>
      </w:pPr>
    </w:p>
    <w:p w:rsidR="00E81659" w:rsidRPr="009C0F16" w:rsidRDefault="00E81659" w:rsidP="009C0F16">
      <w:pPr>
        <w:jc w:val="both"/>
      </w:pPr>
    </w:p>
    <w:p w:rsidR="00C71B09" w:rsidRPr="009C0F16" w:rsidRDefault="00C71B09" w:rsidP="009C0F16">
      <w:pPr>
        <w:ind w:firstLine="1418"/>
        <w:jc w:val="both"/>
      </w:pPr>
      <w:r w:rsidRPr="009C0F16">
        <w:t>Posebno su istaknuti podaci o zaprimljenim predstavkama ili pritužbama na rad sudova kojih je u svim sudovima zaprimljeno 4.969, a riješeno 4.861.</w:t>
      </w:r>
    </w:p>
    <w:p w:rsidR="00C71B09" w:rsidRPr="009C0F16" w:rsidRDefault="00C71B09" w:rsidP="009C0F16">
      <w:pPr>
        <w:jc w:val="both"/>
      </w:pPr>
    </w:p>
    <w:p w:rsidR="00C71B09" w:rsidRPr="009C0F16" w:rsidRDefault="00C71B09" w:rsidP="009C0F16">
      <w:pPr>
        <w:ind w:firstLine="1418"/>
        <w:jc w:val="both"/>
      </w:pPr>
      <w:r w:rsidRPr="009C0F16">
        <w:t>U odnosu na prethodnu godinu je značajno porastao broj predmeta u kojima je prekoračen rok za okončanje postupka određen u predmetima za zaštitu prava na suđenje u razumnom roku (s 87 na 389 ili za 347</w:t>
      </w:r>
      <w:r w:rsidR="005A0E1A">
        <w:t xml:space="preserve"> </w:t>
      </w:r>
      <w:r w:rsidRPr="009C0F16">
        <w:t>%). Ukupno je isplaćeno 165.160,00 eura na ime naknade zbog utvrđene povrede prava na suđenje u razumnom roku, što u odnosu na prethodnu godinu u kojoj je isplaćeno 14.833,88</w:t>
      </w:r>
      <w:r w:rsidR="005A0E1A">
        <w:t xml:space="preserve"> eura</w:t>
      </w:r>
      <w:r w:rsidR="00E302BE" w:rsidRPr="009C0F16">
        <w:t>,</w:t>
      </w:r>
      <w:r w:rsidRPr="009C0F16">
        <w:t xml:space="preserve"> predstavlja značajno povećanje.</w:t>
      </w:r>
    </w:p>
    <w:p w:rsidR="00C71B09" w:rsidRPr="009C0F16" w:rsidRDefault="00C71B09" w:rsidP="009C0F16">
      <w:pPr>
        <w:jc w:val="both"/>
      </w:pPr>
    </w:p>
    <w:p w:rsidR="00C71B09" w:rsidRPr="009C0F16" w:rsidRDefault="00C71B09" w:rsidP="009C0F16">
      <w:pPr>
        <w:ind w:firstLine="1418"/>
        <w:jc w:val="both"/>
      </w:pPr>
      <w:r w:rsidRPr="009C0F16">
        <w:t xml:space="preserve">Viši sudovi su proveli ukupno 34 nadzora nižih sudova. </w:t>
      </w:r>
    </w:p>
    <w:p w:rsidR="00C71B09" w:rsidRPr="009C0F16" w:rsidRDefault="00C71B09" w:rsidP="009C0F16">
      <w:pPr>
        <w:jc w:val="both"/>
      </w:pPr>
    </w:p>
    <w:p w:rsidR="00C71B09" w:rsidRPr="009C0F16" w:rsidRDefault="00C71B09" w:rsidP="009C0F16">
      <w:pPr>
        <w:ind w:firstLine="1418"/>
        <w:jc w:val="both"/>
      </w:pPr>
      <w:r w:rsidRPr="009C0F16">
        <w:t>U Izvješću su prikazani zbirni podaci o radu sudova u petogodišnjem razdoblju od 2020. do 2024. godine, iz kojih proizlazi da je u odnosu na 2023. godinu priljev predmeta povećan s 1.261.827 na 1.286.018, što predstavlja povećanje za 1,88</w:t>
      </w:r>
      <w:r w:rsidR="00B56AC3">
        <w:t xml:space="preserve"> </w:t>
      </w:r>
      <w:r w:rsidRPr="009C0F16">
        <w:t>%.</w:t>
      </w:r>
    </w:p>
    <w:p w:rsidR="00C71B09" w:rsidRPr="009C0F16" w:rsidRDefault="00C71B09" w:rsidP="009C0F16">
      <w:pPr>
        <w:jc w:val="both"/>
      </w:pPr>
    </w:p>
    <w:p w:rsidR="00C71B09" w:rsidRPr="009C0F16" w:rsidRDefault="00C71B09" w:rsidP="009C0F16">
      <w:pPr>
        <w:ind w:firstLine="1418"/>
        <w:jc w:val="both"/>
      </w:pPr>
      <w:r w:rsidRPr="009C0F16">
        <w:t>Priljev predmeta je povećan u odnosu na prethodnu godinu na svim sudovima, s izuzetkom upravnih sudova kod kojih je zabilježeno smanjenje priljeva, i to s 15.998 na 14.901 predmet.</w:t>
      </w:r>
    </w:p>
    <w:p w:rsidR="00C71B09" w:rsidRPr="009C0F16" w:rsidRDefault="00C71B09" w:rsidP="009C0F16">
      <w:pPr>
        <w:jc w:val="both"/>
      </w:pPr>
    </w:p>
    <w:p w:rsidR="00C71B09" w:rsidRPr="009C0F16" w:rsidRDefault="00C71B09" w:rsidP="009C0F16">
      <w:pPr>
        <w:ind w:firstLine="1418"/>
        <w:jc w:val="both"/>
      </w:pPr>
      <w:r w:rsidRPr="009C0F16">
        <w:t xml:space="preserve">Broj riješenih predmeta na svim sudovima </w:t>
      </w:r>
      <w:r w:rsidR="00C02699" w:rsidRPr="009C0F16">
        <w:t xml:space="preserve">u </w:t>
      </w:r>
      <w:r w:rsidRPr="009C0F16">
        <w:t>odnosu na 2024. je povećan s 1.222.403 na 1.311.417 ili za 6,78</w:t>
      </w:r>
      <w:r w:rsidR="009A6640">
        <w:t xml:space="preserve"> </w:t>
      </w:r>
      <w:r w:rsidRPr="009C0F16">
        <w:t>%. Povećanje broja riješenih predmeta u odnosu na prethodnu godinu se bilježi na svim sudovima izuzev Vrhovnog sud</w:t>
      </w:r>
      <w:r w:rsidR="00E302BE" w:rsidRPr="009C0F16">
        <w:t>a</w:t>
      </w:r>
      <w:r w:rsidRPr="009C0F16">
        <w:t xml:space="preserve"> Republike Hrvatske koji je riješio 64 manje predmeta nego prethodne godine. </w:t>
      </w:r>
    </w:p>
    <w:p w:rsidR="00C71B09" w:rsidRPr="009C0F16" w:rsidRDefault="00C71B09" w:rsidP="009C0F16">
      <w:pPr>
        <w:ind w:firstLine="720"/>
        <w:jc w:val="both"/>
      </w:pPr>
    </w:p>
    <w:p w:rsidR="00C71B09" w:rsidRPr="009C0F16" w:rsidRDefault="00C71B09" w:rsidP="009C0F16">
      <w:pPr>
        <w:ind w:firstLine="1418"/>
        <w:jc w:val="both"/>
      </w:pPr>
      <w:r w:rsidRPr="009C0F16">
        <w:t>Sudovi su tijekom 2024. godine riješili više predmeta nego što su ih zaprimili u rad, pa je broj neriješenih predmeta smanjen s 475.839 na 445.978 ili za 6,3</w:t>
      </w:r>
      <w:r w:rsidR="00D300E9">
        <w:t xml:space="preserve"> </w:t>
      </w:r>
      <w:r w:rsidRPr="009C0F16">
        <w:t>%. U odnosu na prethodnu godinu je smanjen broj neriješenih predmeta na općinskim sudovima, Visokom prekršajnom sudu Republike Hrvatske, Visokom trgovačkom sudu Republike Hrvatske i Vrhovnom sudu Republike Hrvatske dok je na ostalim sudovima zabilježeno povećanje broja neriješenih predmeta.</w:t>
      </w:r>
    </w:p>
    <w:p w:rsidR="00C71B09" w:rsidRPr="009C0F16" w:rsidRDefault="00C71B09" w:rsidP="009C0F16">
      <w:pPr>
        <w:jc w:val="both"/>
      </w:pPr>
    </w:p>
    <w:p w:rsidR="00C71B09" w:rsidRPr="009C0F16" w:rsidRDefault="00C71B09" w:rsidP="009C0F16">
      <w:pPr>
        <w:ind w:firstLine="1418"/>
        <w:jc w:val="both"/>
      </w:pPr>
      <w:r w:rsidRPr="009C0F16">
        <w:t>Indikatori uspješnosti rada sudova za 2024. su bolji u usporedbi s prethodnom godinom. Stopa ažurnosti je s 96,</w:t>
      </w:r>
      <w:r w:rsidRPr="006506BD">
        <w:t>8</w:t>
      </w:r>
      <w:r w:rsidR="00D300E9" w:rsidRPr="006506BD">
        <w:t>8</w:t>
      </w:r>
      <w:r w:rsidR="00D300E9">
        <w:t xml:space="preserve"> </w:t>
      </w:r>
      <w:r w:rsidRPr="009C0F16">
        <w:t xml:space="preserve">% povećana </w:t>
      </w:r>
      <w:r w:rsidR="00C02699" w:rsidRPr="009C0F16">
        <w:t>na</w:t>
      </w:r>
      <w:r w:rsidRPr="009C0F16">
        <w:t xml:space="preserve"> 101,98</w:t>
      </w:r>
      <w:r w:rsidR="00D300E9">
        <w:t xml:space="preserve"> </w:t>
      </w:r>
      <w:r w:rsidRPr="009C0F16">
        <w:t>%, te je</w:t>
      </w:r>
      <w:r w:rsidR="00E302BE" w:rsidRPr="009C0F16">
        <w:t xml:space="preserve"> stopa</w:t>
      </w:r>
      <w:r w:rsidRPr="009C0F16">
        <w:t xml:space="preserve"> viša od 100</w:t>
      </w:r>
      <w:r w:rsidR="00D300E9">
        <w:t xml:space="preserve"> </w:t>
      </w:r>
      <w:r w:rsidRPr="009C0F16">
        <w:t>% zabilježena u općinskim i upravnim sudovima, Visokom prekršajnom sudu Republike Hrvatske, Visokom trgovačkom sudu Republike Hrvatske i Vrhovnom sudu Republike Hrvatske. Stopu rješavanja ispod 100</w:t>
      </w:r>
      <w:r w:rsidR="00D300E9">
        <w:t xml:space="preserve"> </w:t>
      </w:r>
      <w:r w:rsidRPr="009C0F16">
        <w:t>% imali su županijski sudovi, trgovački sudovi, Visoki kazneni sud Republike Hrvatske i Visoki upravni sud Republike Hrvatske, što znači da su ovi sudovi riješili manje predmeta nego što su ih tijekom godine zaprimili u rad.</w:t>
      </w:r>
    </w:p>
    <w:p w:rsidR="00C71B09" w:rsidRPr="009C0F16" w:rsidRDefault="00C71B09" w:rsidP="009C0F16">
      <w:pPr>
        <w:jc w:val="both"/>
      </w:pPr>
    </w:p>
    <w:p w:rsidR="00C71B09" w:rsidRPr="009C0F16" w:rsidRDefault="00C71B09" w:rsidP="009C0F16">
      <w:pPr>
        <w:ind w:firstLine="1418"/>
        <w:jc w:val="both"/>
      </w:pPr>
      <w:r w:rsidRPr="009C0F16">
        <w:t xml:space="preserve">Procijenjeno vrijeme trajanja postupka se u odnosu na prethodnu godinu skratilo sa 142 na 124 dana. </w:t>
      </w:r>
    </w:p>
    <w:p w:rsidR="00C71B09" w:rsidRPr="009C0F16" w:rsidRDefault="00C71B09" w:rsidP="009C0F16">
      <w:pPr>
        <w:jc w:val="both"/>
      </w:pPr>
    </w:p>
    <w:p w:rsidR="00C71B09" w:rsidRDefault="00C71B09" w:rsidP="009C0F16">
      <w:pPr>
        <w:ind w:firstLine="1418"/>
        <w:jc w:val="both"/>
      </w:pPr>
      <w:r w:rsidRPr="009C0F16">
        <w:t xml:space="preserve">Tijekom 2024. prosječno je svaki sudac riješio 790 predmeta ili 50 predmeta više nego prethodne godine. </w:t>
      </w:r>
    </w:p>
    <w:p w:rsidR="00D300E9" w:rsidRPr="009C0F16" w:rsidRDefault="00D300E9" w:rsidP="009C0F16">
      <w:pPr>
        <w:ind w:firstLine="1418"/>
        <w:jc w:val="both"/>
      </w:pPr>
    </w:p>
    <w:p w:rsidR="00C71B09" w:rsidRDefault="00C71B09" w:rsidP="009C0F16">
      <w:pPr>
        <w:ind w:firstLine="1418"/>
        <w:jc w:val="both"/>
      </w:pPr>
      <w:r w:rsidRPr="009C0F16">
        <w:t>U odnosu na prethodnu godinu je zabilježeno smanjenje broja neriješenih građanskih, zemljišnoknjižnih, trgovačkih, prekršajnih i ovršnih predmeta.</w:t>
      </w:r>
    </w:p>
    <w:p w:rsidR="00D300E9" w:rsidRDefault="00D300E9" w:rsidP="009C0F16">
      <w:pPr>
        <w:ind w:firstLine="1418"/>
        <w:jc w:val="both"/>
      </w:pPr>
    </w:p>
    <w:p w:rsidR="00E81659" w:rsidRDefault="00E81659" w:rsidP="009C0F16">
      <w:pPr>
        <w:ind w:firstLine="1418"/>
        <w:jc w:val="both"/>
      </w:pPr>
    </w:p>
    <w:p w:rsidR="00E81659" w:rsidRPr="009C0F16" w:rsidRDefault="00E81659" w:rsidP="009C0F16">
      <w:pPr>
        <w:ind w:firstLine="1418"/>
        <w:jc w:val="both"/>
      </w:pPr>
    </w:p>
    <w:p w:rsidR="00C71B09" w:rsidRPr="009C0F16" w:rsidRDefault="00C71B09" w:rsidP="009C0F16">
      <w:pPr>
        <w:ind w:firstLine="1418"/>
        <w:jc w:val="both"/>
      </w:pPr>
      <w:r w:rsidRPr="009C0F16">
        <w:t xml:space="preserve">Analizom starosne strukture neriješenih predmeta uočava se da je najveći broj neriješenih predmeta starosti do tri godine od datuma početka postupka. Broj neriješenih predmeta u kojima postupak traje duže od sedam godina je povećan za gotovo </w:t>
      </w:r>
      <w:r w:rsidR="00D300E9" w:rsidRPr="00AA7E6B">
        <w:t>2,66</w:t>
      </w:r>
      <w:r w:rsidR="00D300E9">
        <w:t xml:space="preserve"> </w:t>
      </w:r>
      <w:r w:rsidRPr="009C0F16">
        <w:t xml:space="preserve">% u odnosu na </w:t>
      </w:r>
      <w:r w:rsidR="00AA7E6B">
        <w:t>2022.</w:t>
      </w:r>
      <w:r w:rsidRPr="009C0F16">
        <w:t xml:space="preserve"> godinu.</w:t>
      </w:r>
    </w:p>
    <w:p w:rsidR="00C71B09" w:rsidRPr="009C0F16" w:rsidRDefault="00C71B09" w:rsidP="009C0F16">
      <w:pPr>
        <w:jc w:val="both"/>
      </w:pPr>
    </w:p>
    <w:p w:rsidR="00C71B09" w:rsidRPr="009C0F16" w:rsidRDefault="00C71B09" w:rsidP="009C0F16">
      <w:pPr>
        <w:ind w:firstLine="1418"/>
        <w:jc w:val="both"/>
      </w:pPr>
      <w:r w:rsidRPr="009C0F16">
        <w:t>Pod točkom 5. Podaci o kretanju predmeta općinskih sudova se navodi da su tijekom 2024. svi općinski sudovi (uzimajući u obzir prekršajne predmet</w:t>
      </w:r>
      <w:r w:rsidR="00C02699" w:rsidRPr="009C0F16">
        <w:t>e</w:t>
      </w:r>
      <w:r w:rsidRPr="009C0F16">
        <w:t xml:space="preserve">) zaprimili ukupno 1.011.930 predmeta, riješili 1.041.068 predmeta te je na kraju 2024. godine ostalo 350.838 neriješenih predmeta. </w:t>
      </w:r>
    </w:p>
    <w:p w:rsidR="00C71B09" w:rsidRPr="009C0F16" w:rsidRDefault="00C71B09" w:rsidP="009C0F16">
      <w:pPr>
        <w:jc w:val="both"/>
      </w:pPr>
    </w:p>
    <w:p w:rsidR="00C71B09" w:rsidRPr="009C0F16" w:rsidRDefault="00C71B09" w:rsidP="009C0F16">
      <w:pPr>
        <w:ind w:firstLine="1418"/>
        <w:jc w:val="both"/>
      </w:pPr>
      <w:r w:rsidRPr="009C0F16">
        <w:t>Stopa ažurnosti je povećana s 96,49</w:t>
      </w:r>
      <w:r w:rsidR="00BB46DC">
        <w:t xml:space="preserve"> </w:t>
      </w:r>
      <w:r w:rsidRPr="009C0F16">
        <w:t>% na 102,88</w:t>
      </w:r>
      <w:r w:rsidR="00BB46DC">
        <w:t xml:space="preserve"> </w:t>
      </w:r>
      <w:r w:rsidRPr="009C0F16">
        <w:t>%, što ukazuje da su općinski sudovi riješili oko 3</w:t>
      </w:r>
      <w:r w:rsidR="00BB46DC">
        <w:t xml:space="preserve"> </w:t>
      </w:r>
      <w:r w:rsidRPr="009C0F16">
        <w:t>% više predmeta nego što su tijekom godine zaprimili u rad. Očekivano vrijeme rješavanja predmeta (DT) se skraćuje te je u 2024. iznosilo 123 dana (u 2023. je iznosilo 145 dana). Broj riješenih predmeta po sucu je povećan s 964 na 1.039, dok je broj neriješenih predmeta po sucu smanjen s 383 na 350.</w:t>
      </w:r>
    </w:p>
    <w:p w:rsidR="00C71B09" w:rsidRPr="009C0F16" w:rsidRDefault="00C71B09" w:rsidP="009C0F16">
      <w:pPr>
        <w:jc w:val="both"/>
      </w:pPr>
    </w:p>
    <w:p w:rsidR="00C71B09" w:rsidRPr="009C0F16" w:rsidRDefault="00C71B09" w:rsidP="009C0F16">
      <w:pPr>
        <w:ind w:firstLine="1418"/>
        <w:jc w:val="both"/>
      </w:pPr>
      <w:r w:rsidRPr="009C0F16">
        <w:t>U predmetima koje su općinski sudovi zaprimili u rad tijekom 2024. najveći udio (68</w:t>
      </w:r>
      <w:r w:rsidR="00674DBA">
        <w:t xml:space="preserve"> </w:t>
      </w:r>
      <w:r w:rsidRPr="009C0F16">
        <w:t>%) čine zemljišnoknjižni predmeti, slijede ovršni predmeti s udjelom od 11</w:t>
      </w:r>
      <w:r w:rsidRPr="00AA7E6B">
        <w:t>,</w:t>
      </w:r>
      <w:r w:rsidR="00674DBA" w:rsidRPr="00AA7E6B">
        <w:t>5</w:t>
      </w:r>
      <w:r w:rsidRPr="00AA7E6B">
        <w:t>8</w:t>
      </w:r>
      <w:r w:rsidR="00674DBA">
        <w:t xml:space="preserve"> </w:t>
      </w:r>
      <w:r w:rsidRPr="009C0F16">
        <w:t>% i prekršajni predmeti s udjelom od 11</w:t>
      </w:r>
      <w:r w:rsidR="00674DBA">
        <w:t xml:space="preserve"> </w:t>
      </w:r>
      <w:r w:rsidRPr="009C0F16">
        <w:t>%, a najmanji udio se odnosi na redoviti postupak stečaja potrošača i premete mirenja.</w:t>
      </w:r>
    </w:p>
    <w:p w:rsidR="00C71B09" w:rsidRPr="009C0F16" w:rsidRDefault="00C71B09" w:rsidP="009C0F16">
      <w:pPr>
        <w:jc w:val="both"/>
      </w:pPr>
    </w:p>
    <w:p w:rsidR="00C71B09" w:rsidRPr="009C0F16" w:rsidRDefault="00C71B09" w:rsidP="009C0F16">
      <w:pPr>
        <w:ind w:firstLine="1418"/>
        <w:jc w:val="both"/>
      </w:pPr>
      <w:r w:rsidRPr="009C0F16">
        <w:t>U predmetima koji su na kraju godine ostali neriješeni, najveći udio se odnosi na građanske parnične predmete (38 %), a ne 56,24</w:t>
      </w:r>
      <w:r w:rsidR="00674DBA">
        <w:t xml:space="preserve"> </w:t>
      </w:r>
      <w:r w:rsidRPr="009C0F16">
        <w:t>% kako je u Izvješću pogrešno navedeno. Slijede ovršni predmeti s udjelom od 11</w:t>
      </w:r>
      <w:r w:rsidR="00674DBA">
        <w:t xml:space="preserve"> </w:t>
      </w:r>
      <w:r w:rsidRPr="009C0F16">
        <w:t>%, a ne 16</w:t>
      </w:r>
      <w:r w:rsidR="00674DBA">
        <w:t xml:space="preserve"> </w:t>
      </w:r>
      <w:r w:rsidRPr="009C0F16">
        <w:t>% kako je u Izvješću navedeno.</w:t>
      </w:r>
    </w:p>
    <w:p w:rsidR="00C71B09" w:rsidRPr="009C0F16" w:rsidRDefault="00C71B09" w:rsidP="009C0F16">
      <w:pPr>
        <w:jc w:val="both"/>
      </w:pPr>
    </w:p>
    <w:p w:rsidR="00C71B09" w:rsidRPr="009C0F16" w:rsidRDefault="00C71B09" w:rsidP="009C0F16">
      <w:pPr>
        <w:ind w:firstLine="1418"/>
        <w:jc w:val="both"/>
      </w:pPr>
      <w:r w:rsidRPr="009C0F16">
        <w:t>Osim zbirnih podatak</w:t>
      </w:r>
      <w:r w:rsidR="00C02699" w:rsidRPr="009C0F16">
        <w:t>a</w:t>
      </w:r>
      <w:r w:rsidRPr="009C0F16">
        <w:t xml:space="preserve"> o radu općinskih sudova, Izvješće prikazuje podatke o pojedinačnom radu općinskih sudova u svim vrstama predmeta, osim zemljišnoknjižnih koji s</w:t>
      </w:r>
      <w:r w:rsidR="00674DBA">
        <w:t>e</w:t>
      </w:r>
      <w:r w:rsidRPr="009C0F16">
        <w:t xml:space="preserve"> zbog specifičnosti postupka prate odvojeno. Za objektivnu ocjenu rada pojedinog suda potrebno je uzeti u obzir sve indikatore uspješnosti.</w:t>
      </w:r>
    </w:p>
    <w:p w:rsidR="00C71B09" w:rsidRPr="009C0F16" w:rsidRDefault="00C71B09" w:rsidP="009C0F16">
      <w:pPr>
        <w:jc w:val="both"/>
      </w:pPr>
    </w:p>
    <w:p w:rsidR="00C71B09" w:rsidRPr="009C0F16" w:rsidRDefault="00C71B09" w:rsidP="009C0F16">
      <w:pPr>
        <w:ind w:firstLine="1418"/>
        <w:jc w:val="both"/>
      </w:pPr>
      <w:r w:rsidRPr="009C0F16">
        <w:t>U strukturi neriješenih predmeta općinskih sudova (bez zemljišnoknjižnih i prekršajnih predmeta), najveći udio se odnosi na predmet</w:t>
      </w:r>
      <w:r w:rsidR="002B16DA" w:rsidRPr="009C0F16">
        <w:t>e</w:t>
      </w:r>
      <w:r w:rsidRPr="009C0F16">
        <w:t xml:space="preserve"> u kojima postupak traje do tri godine. U odnosu na 2022. njihov broj je smanjen za 3,52</w:t>
      </w:r>
      <w:r w:rsidR="00674DBA">
        <w:t xml:space="preserve"> </w:t>
      </w:r>
      <w:r w:rsidRPr="009C0F16">
        <w:t>%. Istovremeno je povećan broj neriješenih predmeta u kojima postupak traje od tri do sedam godina, i to za 4,72</w:t>
      </w:r>
      <w:r w:rsidR="00674DBA">
        <w:t xml:space="preserve"> </w:t>
      </w:r>
      <w:r w:rsidRPr="009C0F16">
        <w:t>%. Broj neriješenih predmeta u kojima postupak traje preko sedam godin</w:t>
      </w:r>
      <w:r w:rsidR="002B16DA" w:rsidRPr="009C0F16">
        <w:t>a</w:t>
      </w:r>
      <w:r w:rsidRPr="009C0F16">
        <w:t xml:space="preserve"> od 2022. ne bilježi značajnija odstupanja.</w:t>
      </w:r>
    </w:p>
    <w:p w:rsidR="00C71B09" w:rsidRPr="009C0F16" w:rsidRDefault="00C71B09" w:rsidP="009C0F16">
      <w:pPr>
        <w:jc w:val="both"/>
      </w:pPr>
    </w:p>
    <w:p w:rsidR="00C71B09" w:rsidRPr="009C0F16" w:rsidRDefault="00C71B09" w:rsidP="009C0F16">
      <w:pPr>
        <w:ind w:firstLine="1418"/>
        <w:jc w:val="both"/>
      </w:pPr>
      <w:r w:rsidRPr="009C0F16">
        <w:t xml:space="preserve">Visoki prekršajni sud Republike Hrvatske zaprimio je ukupno 12.606 predmeta, riješio 13.684 te je na kraju godine ostalo 13.610 neriješenih predmeta. S obzirom </w:t>
      </w:r>
      <w:r w:rsidR="00674DBA">
        <w:t xml:space="preserve">na to </w:t>
      </w:r>
      <w:r w:rsidRPr="009C0F16">
        <w:t>da je ovaj sud riješio više predmeta nego što ih je tijekom godine zaprimljeno u rad,</w:t>
      </w:r>
      <w:r w:rsidR="002B16DA" w:rsidRPr="009C0F16">
        <w:t xml:space="preserve"> </w:t>
      </w:r>
      <w:r w:rsidRPr="009C0F16">
        <w:t>broj neriješenih predmeta je smanjen u odnosu na prethodnu godinu za 7,3</w:t>
      </w:r>
      <w:r w:rsidR="00674DBA">
        <w:t xml:space="preserve"> </w:t>
      </w:r>
      <w:r w:rsidRPr="009C0F16">
        <w:t>%</w:t>
      </w:r>
      <w:r w:rsidR="00674DBA">
        <w:t>.</w:t>
      </w:r>
    </w:p>
    <w:p w:rsidR="00C71B09" w:rsidRPr="009C0F16" w:rsidRDefault="00C71B09" w:rsidP="009C0F16">
      <w:pPr>
        <w:jc w:val="both"/>
      </w:pPr>
    </w:p>
    <w:p w:rsidR="00C71B09" w:rsidRPr="009C0F16" w:rsidRDefault="00C71B09" w:rsidP="009C0F16">
      <w:pPr>
        <w:ind w:firstLine="1418"/>
        <w:jc w:val="both"/>
      </w:pPr>
      <w:r w:rsidRPr="009C0F16">
        <w:t>Pokazatelji učinkovitosti su povoljniji nego tijekom prethodne godine te je stopa rješavanja povećana sa 107,78</w:t>
      </w:r>
      <w:r w:rsidR="00674DBA">
        <w:t xml:space="preserve"> </w:t>
      </w:r>
      <w:r w:rsidRPr="009C0F16">
        <w:t>% na 108,55</w:t>
      </w:r>
      <w:r w:rsidR="00674DBA">
        <w:t xml:space="preserve"> </w:t>
      </w:r>
      <w:r w:rsidRPr="009C0F16">
        <w:t>%, a očekivano vrijeme trajanja postupka je skraćeno za 50 dana (s 413 na 363 dana)</w:t>
      </w:r>
      <w:r w:rsidR="00674DBA">
        <w:t>.</w:t>
      </w:r>
    </w:p>
    <w:p w:rsidR="00C71B09" w:rsidRPr="009C0F16" w:rsidRDefault="00C71B09" w:rsidP="009C0F16">
      <w:pPr>
        <w:jc w:val="both"/>
      </w:pPr>
    </w:p>
    <w:p w:rsidR="00C71B09" w:rsidRPr="009C0F16" w:rsidRDefault="00C71B09" w:rsidP="009C0F16">
      <w:pPr>
        <w:ind w:firstLine="1418"/>
        <w:jc w:val="both"/>
      </w:pPr>
      <w:r w:rsidRPr="009C0F16">
        <w:t>Odlučujući po žalbama protiv odluka prvostupanjskih sudova, Visoki prekršajni sud je u najvećem broju predmeta (njih 5.231) potvrdio prvostupanjsku odluku.</w:t>
      </w:r>
    </w:p>
    <w:p w:rsidR="00C71B09" w:rsidRPr="009C0F16" w:rsidRDefault="00C71B09" w:rsidP="009C0F16">
      <w:pPr>
        <w:jc w:val="both"/>
      </w:pPr>
    </w:p>
    <w:p w:rsidR="00C71B09" w:rsidRPr="009C0F16" w:rsidRDefault="00C71B09" w:rsidP="009C0F16">
      <w:pPr>
        <w:ind w:firstLine="1418"/>
        <w:jc w:val="both"/>
      </w:pPr>
      <w:r w:rsidRPr="009C0F16">
        <w:t>U Izvješću se navodi da su županijski sudovi zaprimili ukupno 96.429 predmeta, riješili 92.014 predmeta te da je na kraju 2023. godine ostalo 39.258 predmeta. Županijski sudovi su tijekom 2024. zaprimili u rad gotovo 10.000 predmeta više nego prethodne godine, što je uz gotovo jednak broj sudaca (koji je za jednog suca povećan u odnosu na 2023.) utjecalo na pokazatelje učinkovitosti.</w:t>
      </w:r>
    </w:p>
    <w:p w:rsidR="00C71B09" w:rsidRPr="009C0F16" w:rsidRDefault="00C71B09" w:rsidP="009C0F16">
      <w:pPr>
        <w:jc w:val="both"/>
      </w:pPr>
    </w:p>
    <w:p w:rsidR="00C71B09" w:rsidRDefault="00C71B09" w:rsidP="009C0F16">
      <w:pPr>
        <w:ind w:firstLine="1418"/>
        <w:jc w:val="both"/>
      </w:pPr>
      <w:r w:rsidRPr="009C0F16">
        <w:t>Indikator vremena rješavanja ukazuje na činjenicu kako se vrijeme potrebno za rješavanje predmeta produljilo sa 149 na 156 dana, a stopa ažurnosti je smanjena u odnosu na prethodnu godinu, i to s 99,03</w:t>
      </w:r>
      <w:r w:rsidR="00EA5907">
        <w:t xml:space="preserve"> </w:t>
      </w:r>
      <w:r w:rsidRPr="009C0F16">
        <w:t>% na 95,42</w:t>
      </w:r>
      <w:r w:rsidR="009A6640">
        <w:t xml:space="preserve"> </w:t>
      </w:r>
      <w:r w:rsidRPr="009C0F16">
        <w:t xml:space="preserve">%. </w:t>
      </w:r>
    </w:p>
    <w:p w:rsidR="00EA5907" w:rsidRPr="009C0F16" w:rsidRDefault="00EA5907" w:rsidP="009C0F16">
      <w:pPr>
        <w:ind w:firstLine="1418"/>
        <w:jc w:val="both"/>
      </w:pPr>
    </w:p>
    <w:p w:rsidR="00C71B09" w:rsidRPr="009C0F16" w:rsidRDefault="00C71B09" w:rsidP="00EA5907">
      <w:pPr>
        <w:ind w:firstLine="1418"/>
        <w:jc w:val="both"/>
      </w:pPr>
      <w:r w:rsidRPr="009C0F16">
        <w:t xml:space="preserve">Najveći udio u broju primljenih predmeta odnosi se na građanske predmete drugog stupnja, one u kojima županijski sudovi odlučuju po žalbama na odluke općinskih sudova. </w:t>
      </w:r>
      <w:r w:rsidR="00C02699" w:rsidRPr="009C0F16">
        <w:t>Navedeni</w:t>
      </w:r>
      <w:r w:rsidRPr="009C0F16">
        <w:t xml:space="preserve"> predmeti predstavljaju najveći udio u broju neriješenih predmeta na kraju godine.</w:t>
      </w:r>
    </w:p>
    <w:p w:rsidR="00C71B09" w:rsidRPr="009C0F16" w:rsidRDefault="00C71B09" w:rsidP="009C0F16">
      <w:pPr>
        <w:jc w:val="both"/>
      </w:pPr>
    </w:p>
    <w:p w:rsidR="00C71B09" w:rsidRPr="009C0F16" w:rsidRDefault="00C71B09" w:rsidP="009C0F16">
      <w:pPr>
        <w:ind w:firstLine="1418"/>
        <w:jc w:val="both"/>
      </w:pPr>
      <w:r w:rsidRPr="009C0F16">
        <w:t xml:space="preserve">Iz podataka o načinu rješavanja predmeta u kojima županijski sudovi odlučuju o žalbama protiv odluka koje su općinski sudovi donijeli u prvom stupnju vidljivo je kako su županijski sudovi u najvećem broju predmeta potvrdili odluku suda prvog stupnja, što po ocjeni iznesenoj u Izvješću, ukazuje na kvalitetu rada općinskih sudova. </w:t>
      </w:r>
    </w:p>
    <w:p w:rsidR="00C71B09" w:rsidRPr="009C0F16" w:rsidRDefault="00C71B09" w:rsidP="009C0F16">
      <w:pPr>
        <w:jc w:val="both"/>
      </w:pPr>
    </w:p>
    <w:p w:rsidR="00C71B09" w:rsidRPr="009C0F16" w:rsidRDefault="00C71B09" w:rsidP="009C0F16">
      <w:pPr>
        <w:ind w:firstLine="1418"/>
        <w:jc w:val="both"/>
      </w:pPr>
      <w:r w:rsidRPr="009C0F16">
        <w:t>Osim zbirnih podatak</w:t>
      </w:r>
      <w:r w:rsidR="00C02699" w:rsidRPr="009C0F16">
        <w:t>a</w:t>
      </w:r>
      <w:r w:rsidRPr="009C0F16">
        <w:t xml:space="preserve"> o radu županijskih sudova, Izvješće prikazuje podatke o pojedinačnom radu županijskih sudova u svim vrstama predmeta. Za objektivnu ocjenu rada pojedinog suda potrebno je uzeti u obzir sve indikatore uspješnosti.</w:t>
      </w:r>
      <w:r w:rsidR="0067132F">
        <w:t xml:space="preserve"> </w:t>
      </w:r>
    </w:p>
    <w:p w:rsidR="00C71B09" w:rsidRPr="009C0F16" w:rsidRDefault="00C71B09" w:rsidP="009C0F16">
      <w:pPr>
        <w:jc w:val="both"/>
      </w:pPr>
    </w:p>
    <w:p w:rsidR="00C71B09" w:rsidRPr="009C0F16" w:rsidRDefault="00C71B09" w:rsidP="009C0F16">
      <w:pPr>
        <w:ind w:firstLine="1418"/>
        <w:jc w:val="both"/>
      </w:pPr>
      <w:r w:rsidRPr="009C0F16">
        <w:t>U strukturi neriješenih predmeta županijskih sudova najveći udio čine predmeti u kojima postupak traje do tri godine. Kontinuirano se povećava broj neriješenih predmeta u kojima postupak traje od tri do sedam godina (u odnosu na 2022. njihov broj je povećan za gotovo 30</w:t>
      </w:r>
      <w:r w:rsidR="0067132F">
        <w:t xml:space="preserve"> </w:t>
      </w:r>
      <w:r w:rsidRPr="009C0F16">
        <w:t>%), kao i onih u kojima postupak traje preko sedam godina, čiji broj se također kontinuirano povećava te je u odnosu na kraj 2022. povećan za gotovo 17</w:t>
      </w:r>
      <w:r w:rsidR="0067132F">
        <w:t xml:space="preserve"> </w:t>
      </w:r>
      <w:r w:rsidRPr="009C0F16">
        <w:t>%.</w:t>
      </w:r>
    </w:p>
    <w:p w:rsidR="00C71B09" w:rsidRPr="009C0F16" w:rsidRDefault="00C71B09" w:rsidP="009C0F16">
      <w:pPr>
        <w:jc w:val="both"/>
      </w:pPr>
    </w:p>
    <w:p w:rsidR="00C71B09" w:rsidRPr="009C0F16" w:rsidRDefault="00C71B09" w:rsidP="009C0F16">
      <w:pPr>
        <w:ind w:firstLine="1418"/>
        <w:jc w:val="both"/>
      </w:pPr>
      <w:r w:rsidRPr="009C0F16">
        <w:t>Visoki kazneni sud Republike Hrvatske je tijekom 2024. zaprimio u rad 1.879 predmeta, riješio 1.723 te je na kraju 2024. ostalo neriješenih 844 predmeta. Stopa ažurnosti je u odnosu na prethodnu godinu povećana za oko 3</w:t>
      </w:r>
      <w:r w:rsidR="0067132F">
        <w:t xml:space="preserve"> </w:t>
      </w:r>
      <w:r w:rsidRPr="009C0F16">
        <w:t>% i iznosila je 91,70</w:t>
      </w:r>
      <w:r w:rsidR="0067132F">
        <w:t xml:space="preserve"> </w:t>
      </w:r>
      <w:r w:rsidRPr="009C0F16">
        <w:t>%, što znači da sud rješava manje pre</w:t>
      </w:r>
      <w:r w:rsidR="00C02699" w:rsidRPr="009C0F16">
        <w:t>d</w:t>
      </w:r>
      <w:r w:rsidRPr="009C0F16">
        <w:t xml:space="preserve">meta nego što ih tijekom godine zaprimi u rad, zbog čega se zaostaci u radu povećavaju. Također se kontinuirano produljuje procijenjeno vrijeme potrebno za rješavanje predmeta, koje je u odnosu na prethodnu godinu povećano sa 156 na 179 dana. </w:t>
      </w:r>
    </w:p>
    <w:p w:rsidR="00C71B09" w:rsidRPr="009C0F16" w:rsidRDefault="00C71B09" w:rsidP="009C0F16">
      <w:pPr>
        <w:jc w:val="both"/>
      </w:pPr>
      <w:r w:rsidRPr="009C0F16">
        <w:t xml:space="preserve"> </w:t>
      </w:r>
    </w:p>
    <w:p w:rsidR="00C71B09" w:rsidRPr="009C0F16" w:rsidRDefault="00C71B09" w:rsidP="0067132F">
      <w:pPr>
        <w:ind w:firstLine="1418"/>
        <w:jc w:val="both"/>
      </w:pPr>
      <w:r w:rsidRPr="009C0F16">
        <w:t xml:space="preserve">U Izvješću se navodi kako su tijekom 2024. godine svi trgovački sudovi zaprimili u rad ukupno 129.824 predmeta, riješili 129.690 te je na kraju godine ostalo 22.475 neriješenih predmeta. </w:t>
      </w:r>
    </w:p>
    <w:p w:rsidR="00C71B09" w:rsidRPr="009C0F16" w:rsidRDefault="00C71B09" w:rsidP="009C0F16">
      <w:pPr>
        <w:jc w:val="both"/>
      </w:pPr>
    </w:p>
    <w:p w:rsidR="00C71B09" w:rsidRPr="009C0F16" w:rsidRDefault="00C71B09" w:rsidP="0067132F">
      <w:pPr>
        <w:ind w:firstLine="1418"/>
        <w:jc w:val="both"/>
      </w:pPr>
      <w:r w:rsidRPr="009C0F16">
        <w:t xml:space="preserve">Pokazatelji učinkovitosti su i kod trgovačkih sudova povoljniji nego prethodne godine jer je stopa rješavanja povećana s 96,22 </w:t>
      </w:r>
      <w:r w:rsidR="002B16DA" w:rsidRPr="009C0F16">
        <w:t xml:space="preserve">% </w:t>
      </w:r>
      <w:r w:rsidRPr="009C0F16">
        <w:t>na 99,90</w:t>
      </w:r>
      <w:r w:rsidR="002B16DA" w:rsidRPr="009C0F16">
        <w:t xml:space="preserve"> %</w:t>
      </w:r>
      <w:r w:rsidRPr="009C0F16">
        <w:t xml:space="preserve"> </w:t>
      </w:r>
      <w:r w:rsidR="002B16DA" w:rsidRPr="009C0F16">
        <w:t>te</w:t>
      </w:r>
      <w:r w:rsidRPr="009C0F16">
        <w:t xml:space="preserve"> ukazuje da su trgovački sudovi riješili gotovo isti broj predmeta </w:t>
      </w:r>
      <w:r w:rsidR="002B16DA" w:rsidRPr="009C0F16">
        <w:t>koji</w:t>
      </w:r>
      <w:r w:rsidRPr="009C0F16">
        <w:t xml:space="preserve"> su zaprimili u rad. Procijenjeno vrijeme trajanja postupka je skraćeno sa 66 na 63 dana. </w:t>
      </w:r>
    </w:p>
    <w:p w:rsidR="00C71B09" w:rsidRPr="009C0F16" w:rsidRDefault="00C71B09" w:rsidP="009C0F16">
      <w:pPr>
        <w:jc w:val="both"/>
      </w:pPr>
    </w:p>
    <w:p w:rsidR="00C71B09" w:rsidRPr="009C0F16" w:rsidRDefault="00C71B09" w:rsidP="009C0F16">
      <w:pPr>
        <w:ind w:firstLine="1418"/>
        <w:jc w:val="both"/>
      </w:pPr>
      <w:r w:rsidRPr="009C0F16">
        <w:t>Najveći udio u ukupnom broju predmeta odnos</w:t>
      </w:r>
      <w:r w:rsidR="00C02699" w:rsidRPr="009C0F16">
        <w:t>i</w:t>
      </w:r>
      <w:r w:rsidRPr="009C0F16">
        <w:t xml:space="preserve"> se na predmete sudskog regist</w:t>
      </w:r>
      <w:r w:rsidR="00C02699" w:rsidRPr="009C0F16">
        <w:t>ra</w:t>
      </w:r>
      <w:r w:rsidRPr="009C0F16">
        <w:t xml:space="preserve"> (85,5</w:t>
      </w:r>
      <w:r w:rsidR="0067132F">
        <w:t xml:space="preserve"> </w:t>
      </w:r>
      <w:r w:rsidRPr="009C0F16">
        <w:t>%</w:t>
      </w:r>
      <w:r w:rsidR="00C02699" w:rsidRPr="009C0F16">
        <w:t>)</w:t>
      </w:r>
      <w:r w:rsidRPr="009C0F16">
        <w:t>, a najmanji na predmete predstečajne nagodbe i premete mirenja kojih je na svim trgovačkim sudovima zaprimljen</w:t>
      </w:r>
      <w:r w:rsidR="00C02699" w:rsidRPr="009C0F16">
        <w:t>o</w:t>
      </w:r>
      <w:r w:rsidRPr="009C0F16">
        <w:t xml:space="preserve"> manje od 150.</w:t>
      </w:r>
    </w:p>
    <w:p w:rsidR="00C71B09" w:rsidRPr="009C0F16" w:rsidRDefault="00C71B09" w:rsidP="009C0F16">
      <w:pPr>
        <w:jc w:val="both"/>
      </w:pPr>
    </w:p>
    <w:p w:rsidR="00C71B09" w:rsidRPr="009C0F16" w:rsidRDefault="00C71B09" w:rsidP="009C0F16">
      <w:pPr>
        <w:ind w:firstLine="1418"/>
        <w:jc w:val="both"/>
      </w:pPr>
      <w:r w:rsidRPr="009C0F16">
        <w:t>U Izvješću se ističe kako su rezultati dovršenja postupka mirenjem simbolični i ukazuju da stranke</w:t>
      </w:r>
      <w:r w:rsidR="002B16DA" w:rsidRPr="009C0F16">
        <w:t xml:space="preserve"> u sudskim postupcima</w:t>
      </w:r>
      <w:r w:rsidRPr="009C0F16">
        <w:t xml:space="preserve"> nisu dovoljno motivirane da sporove okončavaju na taj način te svojim procesnim dispozicijama produljuj</w:t>
      </w:r>
      <w:r w:rsidR="00EF6943" w:rsidRPr="009C0F16">
        <w:t>u</w:t>
      </w:r>
      <w:r w:rsidRPr="009C0F16">
        <w:t xml:space="preserve"> vrijeme trajanja mirenja.</w:t>
      </w:r>
    </w:p>
    <w:p w:rsidR="00C71B09" w:rsidRPr="009C0F16" w:rsidRDefault="00C71B09" w:rsidP="009C0F16">
      <w:pPr>
        <w:jc w:val="both"/>
      </w:pPr>
    </w:p>
    <w:p w:rsidR="00C71B09" w:rsidRPr="009C0F16" w:rsidRDefault="00C71B09" w:rsidP="009C0F16">
      <w:pPr>
        <w:ind w:firstLine="1418"/>
        <w:jc w:val="both"/>
      </w:pPr>
      <w:r w:rsidRPr="009C0F16">
        <w:t>U strukturi neriješenih pre</w:t>
      </w:r>
      <w:r w:rsidR="00EF6943" w:rsidRPr="009C0F16">
        <w:t>d</w:t>
      </w:r>
      <w:r w:rsidRPr="009C0F16">
        <w:t>meta se smanjuje broj predmeta u kojima postupak traje od tri do sedam godina</w:t>
      </w:r>
      <w:r w:rsidR="0067132F">
        <w:t>,</w:t>
      </w:r>
      <w:r w:rsidRPr="009C0F16">
        <w:t xml:space="preserve"> kao i onih u kojima postupak traje preko sedam godina.</w:t>
      </w:r>
    </w:p>
    <w:p w:rsidR="00C71B09" w:rsidRPr="009C0F16" w:rsidRDefault="00C71B09" w:rsidP="009C0F16">
      <w:pPr>
        <w:jc w:val="both"/>
      </w:pPr>
    </w:p>
    <w:p w:rsidR="00C71B09" w:rsidRPr="009C0F16" w:rsidRDefault="00C71B09" w:rsidP="009C0F16">
      <w:pPr>
        <w:ind w:firstLine="1418"/>
        <w:jc w:val="both"/>
      </w:pPr>
      <w:r w:rsidRPr="009C0F16">
        <w:t xml:space="preserve">Visoki trgovački sud Republike Hrvatske je zaprimio u rad 5.002 predmeta, riješio 5.123 predmeta te </w:t>
      </w:r>
      <w:r w:rsidR="00C724E1" w:rsidRPr="009C0F16">
        <w:t>su</w:t>
      </w:r>
      <w:r w:rsidRPr="009C0F16">
        <w:t xml:space="preserve"> na kraju godine ostal</w:t>
      </w:r>
      <w:r w:rsidR="00C724E1" w:rsidRPr="009C0F16">
        <w:t>a</w:t>
      </w:r>
      <w:r w:rsidRPr="009C0F16">
        <w:t xml:space="preserve"> 2.053 neriješena predmeta, što predstavlja najmanji broj neriješenih predmeta u prethodnom petogodišnjem razdoblju.</w:t>
      </w:r>
    </w:p>
    <w:p w:rsidR="00C71B09" w:rsidRPr="009C0F16" w:rsidRDefault="00C71B09" w:rsidP="009C0F16">
      <w:pPr>
        <w:jc w:val="both"/>
      </w:pPr>
    </w:p>
    <w:p w:rsidR="00C71B09" w:rsidRPr="009C0F16" w:rsidRDefault="00C71B09" w:rsidP="009C0F16">
      <w:pPr>
        <w:ind w:firstLine="1418"/>
        <w:jc w:val="both"/>
      </w:pPr>
      <w:r w:rsidRPr="009C0F16">
        <w:t>Ključni pokazatelji uspješnosti rada na predmetima ukazuju na napredak i kontinuitet u učinkovitosti ovog</w:t>
      </w:r>
      <w:r w:rsidR="0067132F">
        <w:t>a</w:t>
      </w:r>
      <w:r w:rsidRPr="009C0F16">
        <w:t xml:space="preserve"> suda. Stopa ažurnosti je iznad 100</w:t>
      </w:r>
      <w:r w:rsidR="0067132F">
        <w:t xml:space="preserve"> </w:t>
      </w:r>
      <w:r w:rsidRPr="009C0F16">
        <w:t>% i ukazuje da sud riješi više predmeta nego što ih tijekom godine zaprimi u rad. Vrijeme potrebno za rješavanje predmeta se u odnosu na 2023. skratilo za 10 dana (sa 156 dana na 146 dana).</w:t>
      </w:r>
    </w:p>
    <w:p w:rsidR="00C71B09" w:rsidRPr="009C0F16" w:rsidRDefault="00C71B09" w:rsidP="009C0F16">
      <w:pPr>
        <w:jc w:val="both"/>
      </w:pPr>
      <w:r w:rsidRPr="009C0F16">
        <w:t xml:space="preserve"> </w:t>
      </w:r>
    </w:p>
    <w:p w:rsidR="00C71B09" w:rsidRPr="009C0F16" w:rsidRDefault="00C71B09" w:rsidP="0067132F">
      <w:pPr>
        <w:ind w:firstLine="1418"/>
        <w:jc w:val="both"/>
      </w:pPr>
      <w:r w:rsidRPr="009C0F16">
        <w:t xml:space="preserve">Odlučujući o žalbama protiv odluka trgovačkih sudova, Visoki trgovački sud Republike Hrvatske je u najvećem broju predmeta njihove odluke potvrdio. </w:t>
      </w:r>
    </w:p>
    <w:p w:rsidR="00C71B09" w:rsidRPr="009C0F16" w:rsidRDefault="00C71B09" w:rsidP="009C0F16">
      <w:pPr>
        <w:jc w:val="both"/>
      </w:pPr>
    </w:p>
    <w:p w:rsidR="00C71B09" w:rsidRPr="009C0F16" w:rsidRDefault="00C71B09" w:rsidP="009C0F16">
      <w:pPr>
        <w:ind w:firstLine="1418"/>
        <w:jc w:val="both"/>
      </w:pPr>
      <w:r w:rsidRPr="009C0F16">
        <w:t xml:space="preserve">Promatrajući starosnu strukturu neriješenih predmeta Visokog trgovačkog suda Republike Hrvatske vidljivo je kako najveći udio otpada na predmete u kojima postupak traje do tri godine. </w:t>
      </w:r>
    </w:p>
    <w:p w:rsidR="00C71B09" w:rsidRPr="009C0F16" w:rsidRDefault="00C71B09" w:rsidP="009C0F16">
      <w:pPr>
        <w:jc w:val="both"/>
      </w:pPr>
    </w:p>
    <w:p w:rsidR="00C71B09" w:rsidRPr="009C0F16" w:rsidRDefault="00C71B09" w:rsidP="009C0F16">
      <w:pPr>
        <w:ind w:firstLine="1418"/>
        <w:jc w:val="both"/>
      </w:pPr>
      <w:r w:rsidRPr="009C0F16">
        <w:t>Svi upravni sudovi u Republici Hrvatskoj zaprimili su u rad tijekom 2024. ukupno 14.901 predmet, što u odnosu na prethodnu godinu predstavlja smanjenje za oko 1.000 predmeta. Riješ</w:t>
      </w:r>
      <w:r w:rsidR="00C724E1" w:rsidRPr="009C0F16">
        <w:t xml:space="preserve">eno je </w:t>
      </w:r>
      <w:r w:rsidRPr="009C0F16">
        <w:t>13.428 predmeta,</w:t>
      </w:r>
      <w:r w:rsidR="00C724E1" w:rsidRPr="009C0F16">
        <w:t xml:space="preserve"> dakle</w:t>
      </w:r>
      <w:r w:rsidRPr="009C0F16">
        <w:t xml:space="preserve"> manje od priljeva te je broj neriješenih predmeta povećan s 8.408 na 9.878, što predstavlja najveći broj neriješenih predmeta u prethodnom petogodišnjem razdoblju.</w:t>
      </w:r>
    </w:p>
    <w:p w:rsidR="00C71B09" w:rsidRPr="009C0F16" w:rsidRDefault="00C71B09" w:rsidP="009C0F16">
      <w:pPr>
        <w:jc w:val="both"/>
      </w:pPr>
    </w:p>
    <w:p w:rsidR="00C71B09" w:rsidRPr="009C0F16" w:rsidRDefault="00C71B09" w:rsidP="009C0F16">
      <w:pPr>
        <w:ind w:firstLine="1418"/>
        <w:jc w:val="both"/>
      </w:pPr>
      <w:r w:rsidRPr="009C0F16">
        <w:t>Ključni pokazatelji uspješnosti ukazuju na nešto lošije rezultate nego 2023.</w:t>
      </w:r>
      <w:r w:rsidR="00314516">
        <w:t xml:space="preserve"> Stopa rješavanja je povećana s</w:t>
      </w:r>
      <w:r w:rsidRPr="009C0F16">
        <w:t xml:space="preserve"> 80,67</w:t>
      </w:r>
      <w:r w:rsidR="00314516">
        <w:t xml:space="preserve"> </w:t>
      </w:r>
      <w:r w:rsidRPr="009C0F16">
        <w:t>% na 90,11</w:t>
      </w:r>
      <w:r w:rsidR="00314516">
        <w:t xml:space="preserve"> </w:t>
      </w:r>
      <w:r w:rsidRPr="009C0F16">
        <w:t xml:space="preserve">%, ali je produljeno očekivano vrijeme za rješavanje predmeta s 238 na 269 dana te je povećan broj neriješenih predmeta po sucu sa 183 na 210 predmeta.  </w:t>
      </w:r>
    </w:p>
    <w:p w:rsidR="00C71B09" w:rsidRPr="009C0F16" w:rsidRDefault="00C71B09" w:rsidP="009C0F16">
      <w:pPr>
        <w:jc w:val="both"/>
      </w:pPr>
    </w:p>
    <w:p w:rsidR="00C71B09" w:rsidRPr="009C0F16" w:rsidRDefault="00C71B09" w:rsidP="009C0F16">
      <w:pPr>
        <w:ind w:firstLine="1418"/>
        <w:jc w:val="both"/>
      </w:pPr>
      <w:r w:rsidRPr="009C0F16">
        <w:t>Tijekom godine Visoki upravni sud Republike Hrvatske zaprimio je u rad 5.194 predmeta, što u odnosu na prethodnu godinu predstavlja povećanje za oko 8</w:t>
      </w:r>
      <w:r w:rsidR="00314516">
        <w:t xml:space="preserve"> </w:t>
      </w:r>
      <w:r w:rsidRPr="009C0F16">
        <w:t>%. Riješ</w:t>
      </w:r>
      <w:r w:rsidR="00EF6943" w:rsidRPr="009C0F16">
        <w:t>eno je</w:t>
      </w:r>
      <w:r w:rsidRPr="009C0F16">
        <w:t xml:space="preserve"> 4.996 predmeta, </w:t>
      </w:r>
      <w:r w:rsidR="00EF6943" w:rsidRPr="009C0F16">
        <w:t xml:space="preserve">dakle </w:t>
      </w:r>
      <w:r w:rsidRPr="009C0F16">
        <w:t>više nego prethodne godine, ali manje od priljeva zbog čega je broj neriješenih predmeta povećan s 2.749 na 2.947 ili za 6,7</w:t>
      </w:r>
      <w:r w:rsidR="00314516">
        <w:t xml:space="preserve"> </w:t>
      </w:r>
      <w:r w:rsidRPr="009C0F16">
        <w:t>%.</w:t>
      </w:r>
    </w:p>
    <w:p w:rsidR="00C71B09" w:rsidRPr="009C0F16" w:rsidRDefault="00C71B09" w:rsidP="009C0F16">
      <w:pPr>
        <w:jc w:val="both"/>
      </w:pPr>
    </w:p>
    <w:p w:rsidR="00C71B09" w:rsidRPr="009C0F16" w:rsidRDefault="00C71B09" w:rsidP="009C0F16">
      <w:pPr>
        <w:ind w:firstLine="1418"/>
        <w:jc w:val="both"/>
      </w:pPr>
      <w:r w:rsidRPr="009C0F16">
        <w:t>Stopa ažurnosti je neznatno smanjena u odnosu na prethodnu godinu (s 97,72 na 96,19</w:t>
      </w:r>
      <w:r w:rsidR="00314516">
        <w:t xml:space="preserve"> </w:t>
      </w:r>
      <w:r w:rsidRPr="009C0F16">
        <w:t>%), a očekivano vrijeme rješavanja predmeta je isto kao i prethodne godine</w:t>
      </w:r>
      <w:r w:rsidR="00314516">
        <w:t>,</w:t>
      </w:r>
      <w:r w:rsidRPr="009C0F16">
        <w:t xml:space="preserve"> 215 dana.</w:t>
      </w:r>
    </w:p>
    <w:p w:rsidR="00C71B09" w:rsidRPr="009C0F16" w:rsidRDefault="00C71B09" w:rsidP="009C0F16">
      <w:pPr>
        <w:jc w:val="both"/>
      </w:pPr>
    </w:p>
    <w:p w:rsidR="00C71B09" w:rsidRPr="009C0F16" w:rsidRDefault="00C71B09" w:rsidP="009C0F16">
      <w:pPr>
        <w:ind w:firstLine="1418"/>
        <w:jc w:val="both"/>
      </w:pPr>
      <w:r w:rsidRPr="009C0F16">
        <w:t>Iz podataka o kretanju predmeta Vrhovnog suda Republike Hrvatske u 2023. proizlazi da je taj sud zaprimio u rad tijekom godine ukupno 8.253 predmeta, riješio 9.691 predmet, što ukazuje da je stopa ažurnosti visokih 117,42</w:t>
      </w:r>
      <w:r w:rsidR="00C27AB7">
        <w:t xml:space="preserve"> </w:t>
      </w:r>
      <w:r w:rsidRPr="009C0F16">
        <w:t>%, odnosno da je tijekom godine riješeno preko 17</w:t>
      </w:r>
      <w:r w:rsidR="00C27AB7">
        <w:t xml:space="preserve"> </w:t>
      </w:r>
      <w:r w:rsidRPr="009C0F16">
        <w:t>% više predmeta nego što ih je zaprimljeno u rad. Indikator vremena rješavanja pre</w:t>
      </w:r>
      <w:r w:rsidR="00EF6943" w:rsidRPr="009C0F16">
        <w:t>d</w:t>
      </w:r>
      <w:r w:rsidRPr="009C0F16">
        <w:t>meta je smanjen s 206 dana na 153 i najniži je u prethodnom petogodišnjem razdoblju. Navedeni rezultati su ostvareni s najmanjim brojem sudaca u petogodišnjem razdoblju (32).</w:t>
      </w:r>
    </w:p>
    <w:p w:rsidR="00C71B09" w:rsidRDefault="00C71B09" w:rsidP="009C0F16">
      <w:pPr>
        <w:jc w:val="both"/>
      </w:pPr>
    </w:p>
    <w:p w:rsidR="00E81659" w:rsidRPr="009C0F16" w:rsidRDefault="00E81659" w:rsidP="009C0F16">
      <w:pPr>
        <w:jc w:val="both"/>
      </w:pPr>
    </w:p>
    <w:p w:rsidR="00C71B09" w:rsidRPr="009C0F16" w:rsidRDefault="00C71B09" w:rsidP="009C0F16">
      <w:pPr>
        <w:ind w:firstLine="1418"/>
        <w:jc w:val="both"/>
      </w:pPr>
      <w:r w:rsidRPr="009C0F16">
        <w:t xml:space="preserve">Najveći broj predmeta odnosi se na građansku granu suđenja. Od ukupno 8.253 predmeta koje </w:t>
      </w:r>
      <w:r w:rsidR="00C27AB7">
        <w:t xml:space="preserve">je </w:t>
      </w:r>
      <w:r w:rsidRPr="009C0F16">
        <w:t>Vrhovni sud Republike Hrvatske zaprimio u rad njih 7.870 ili 95</w:t>
      </w:r>
      <w:r w:rsidR="00C27AB7">
        <w:t xml:space="preserve"> </w:t>
      </w:r>
      <w:r w:rsidRPr="009C0F16">
        <w:t>% se odnosi na građansku granu suđenja. Stopa ažurnosti je 117,95</w:t>
      </w:r>
      <w:r w:rsidR="00C27AB7">
        <w:t xml:space="preserve"> </w:t>
      </w:r>
      <w:r w:rsidRPr="009C0F16">
        <w:t xml:space="preserve">%, manja nego prethodne godine kada je bila visokih 150 %. Očekivano vrijeme trajanja postupka je 159 dana odnosno kraće za 50 dana u odnosu na 2023. </w:t>
      </w:r>
    </w:p>
    <w:p w:rsidR="00C71B09" w:rsidRPr="009C0F16" w:rsidRDefault="00C71B09" w:rsidP="009C0F16">
      <w:pPr>
        <w:jc w:val="both"/>
      </w:pPr>
    </w:p>
    <w:p w:rsidR="00C71B09" w:rsidRPr="009C0F16" w:rsidRDefault="00C71B09" w:rsidP="009C0F16">
      <w:pPr>
        <w:ind w:firstLine="1418"/>
        <w:jc w:val="both"/>
      </w:pPr>
      <w:r w:rsidRPr="009C0F16">
        <w:t>U kaznenoj grani suđenja je zaprimljeno 383 predmeta, riješeno 408 te je ostalo neriješenih 42 predmeta. Indikator vremena rješavanja predmeta je skraćen sa 64 na 38 dana, uz stopu ažurnosti od 106,53 %, što u odnosu na prethodnu godinu predstavlja smanjenje za oko 7</w:t>
      </w:r>
      <w:r w:rsidR="00C27AB7">
        <w:t xml:space="preserve"> </w:t>
      </w:r>
      <w:r w:rsidRPr="009C0F16">
        <w:t xml:space="preserve">%. </w:t>
      </w:r>
    </w:p>
    <w:p w:rsidR="00C71B09" w:rsidRPr="009C0F16" w:rsidRDefault="00C71B09" w:rsidP="009C0F16">
      <w:pPr>
        <w:jc w:val="both"/>
      </w:pPr>
    </w:p>
    <w:p w:rsidR="00C71B09" w:rsidRPr="009C0F16" w:rsidRDefault="00C71B09" w:rsidP="009C0F16">
      <w:pPr>
        <w:ind w:firstLine="1418"/>
        <w:jc w:val="both"/>
      </w:pPr>
      <w:r w:rsidRPr="009C0F16">
        <w:t xml:space="preserve">U Izvješću je prikazana analiza rezultata općinskih, trgovačkih i županijskih sudova i Visokog trgovačkog suda Republike Hrvatske u rješavanju predmeta u kojima postupak traje preko 10 godina („stari predmeti“). </w:t>
      </w:r>
    </w:p>
    <w:p w:rsidR="00C724E1" w:rsidRPr="009C0F16" w:rsidRDefault="00C724E1" w:rsidP="009C0F16">
      <w:pPr>
        <w:ind w:firstLine="1418"/>
        <w:jc w:val="both"/>
      </w:pPr>
    </w:p>
    <w:p w:rsidR="00C71B09" w:rsidRPr="009C0F16" w:rsidRDefault="00C71B09" w:rsidP="009C0F16">
      <w:pPr>
        <w:ind w:firstLine="1418"/>
        <w:jc w:val="both"/>
      </w:pPr>
      <w:r w:rsidRPr="009C0F16">
        <w:t xml:space="preserve">Prema predstavljenim podacima u svim sudovima </w:t>
      </w:r>
      <w:r w:rsidR="00EF6943" w:rsidRPr="009C0F16">
        <w:t xml:space="preserve">su </w:t>
      </w:r>
      <w:r w:rsidRPr="009C0F16">
        <w:t>tijekom godine bil</w:t>
      </w:r>
      <w:r w:rsidR="00EF6943" w:rsidRPr="009C0F16">
        <w:t>a</w:t>
      </w:r>
      <w:r w:rsidRPr="009C0F16">
        <w:t xml:space="preserve"> u radu 18.682 „stara predmeta“ od kojih je 7.752 predmeta (41,43</w:t>
      </w:r>
      <w:r w:rsidR="00F22FEB">
        <w:t xml:space="preserve"> </w:t>
      </w:r>
      <w:r w:rsidRPr="009C0F16">
        <w:t>%) preneseno iz prethodnog razdoblja, a 10.957 (58,66</w:t>
      </w:r>
      <w:r w:rsidR="00F22FEB">
        <w:t xml:space="preserve"> </w:t>
      </w:r>
      <w:r w:rsidRPr="009C0F16">
        <w:t>%) je, s obzirom na datum početka postupka status „starog predmeta“ steklo tijekom godine. Od ukupnog broja predmeta u radu, sudovi su riješili 10.817 predmeta (57,9</w:t>
      </w:r>
      <w:r w:rsidR="00F22FEB">
        <w:t xml:space="preserve"> </w:t>
      </w:r>
      <w:r w:rsidRPr="009C0F16">
        <w:t>%).</w:t>
      </w:r>
    </w:p>
    <w:p w:rsidR="00C71B09" w:rsidRPr="009C0F16" w:rsidRDefault="00C71B09" w:rsidP="009C0F16">
      <w:pPr>
        <w:jc w:val="both"/>
      </w:pPr>
    </w:p>
    <w:p w:rsidR="00C71B09" w:rsidRPr="009C0F16" w:rsidRDefault="00C71B09" w:rsidP="009C0F16">
      <w:pPr>
        <w:ind w:firstLine="1418"/>
        <w:jc w:val="both"/>
      </w:pPr>
      <w:r w:rsidRPr="009C0F16">
        <w:t>Na kraju 2024. na navedenim sudovima je bilo neriješeno</w:t>
      </w:r>
      <w:r w:rsidR="00C724E1" w:rsidRPr="009C0F16">
        <w:t xml:space="preserve"> </w:t>
      </w:r>
      <w:r w:rsidRPr="009C0F16">
        <w:t>7.864 „stari</w:t>
      </w:r>
      <w:r w:rsidR="00EF6943" w:rsidRPr="009C0F16">
        <w:t>h</w:t>
      </w:r>
      <w:r w:rsidRPr="009C0F16">
        <w:t xml:space="preserve"> predmeta</w:t>
      </w:r>
      <w:r w:rsidR="00EF6943" w:rsidRPr="009C0F16">
        <w:t>“</w:t>
      </w:r>
      <w:r w:rsidRPr="009C0F16">
        <w:t xml:space="preserve"> što u odnosu na 2023. predstavlja povećanje za 1,76</w:t>
      </w:r>
      <w:r w:rsidR="00F22FEB">
        <w:t xml:space="preserve"> </w:t>
      </w:r>
      <w:r w:rsidRPr="009C0F16">
        <w:t>%.</w:t>
      </w:r>
    </w:p>
    <w:p w:rsidR="00C71B09" w:rsidRPr="009C0F16" w:rsidRDefault="00C71B09" w:rsidP="009C0F16">
      <w:pPr>
        <w:jc w:val="both"/>
      </w:pPr>
    </w:p>
    <w:p w:rsidR="00C71B09" w:rsidRPr="009C0F16" w:rsidRDefault="00C71B09" w:rsidP="009C0F16">
      <w:pPr>
        <w:ind w:firstLine="1418"/>
        <w:jc w:val="both"/>
      </w:pPr>
      <w:r w:rsidRPr="009C0F16">
        <w:t xml:space="preserve">Visoki trgovački sud Republike Hrvatske i županijski sudovi bilježe povećanje broja </w:t>
      </w:r>
      <w:r w:rsidR="00EF6943" w:rsidRPr="009C0F16">
        <w:t xml:space="preserve">neriješenih </w:t>
      </w:r>
      <w:r w:rsidRPr="009C0F16">
        <w:t>„starih</w:t>
      </w:r>
      <w:r w:rsidR="00EF6943" w:rsidRPr="009C0F16">
        <w:t xml:space="preserve"> predmeta</w:t>
      </w:r>
      <w:r w:rsidRPr="009C0F16">
        <w:t>“ u trogodišnjem razdoblju, dok je broj neriješenih „starih</w:t>
      </w:r>
      <w:r w:rsidR="00EF6943" w:rsidRPr="009C0F16">
        <w:t xml:space="preserve"> predmeta</w:t>
      </w:r>
      <w:r w:rsidRPr="009C0F16">
        <w:t>“ općinskih sudova i trgovačkih sudova smanjen.</w:t>
      </w:r>
    </w:p>
    <w:p w:rsidR="00C71B09" w:rsidRPr="009C0F16" w:rsidRDefault="00C71B09" w:rsidP="009C0F16">
      <w:pPr>
        <w:jc w:val="both"/>
      </w:pPr>
    </w:p>
    <w:p w:rsidR="00C71B09" w:rsidRPr="009C0F16" w:rsidRDefault="00C71B09" w:rsidP="009C0F16">
      <w:pPr>
        <w:ind w:firstLine="1418"/>
        <w:jc w:val="both"/>
      </w:pPr>
      <w:r w:rsidRPr="009C0F16">
        <w:t>Izvješće sadrži podatke o rezultatima rada svakog pojedinog općinskog, trgovačkog i županijskog suda kao i Visokog trgovačkog suda Republike Hrvatske na „starim</w:t>
      </w:r>
      <w:r w:rsidR="00EF6943" w:rsidRPr="009C0F16">
        <w:t xml:space="preserve"> </w:t>
      </w:r>
      <w:r w:rsidRPr="009C0F16">
        <w:t>predmetima</w:t>
      </w:r>
      <w:r w:rsidR="00EF6943" w:rsidRPr="009C0F16">
        <w:t>“</w:t>
      </w:r>
      <w:r w:rsidRPr="009C0F16">
        <w:t>.</w:t>
      </w:r>
    </w:p>
    <w:p w:rsidR="00C71B09" w:rsidRPr="009C0F16" w:rsidRDefault="00C71B09" w:rsidP="009C0F16">
      <w:pPr>
        <w:jc w:val="both"/>
      </w:pPr>
    </w:p>
    <w:p w:rsidR="00C71B09" w:rsidRPr="009C0F16" w:rsidRDefault="00C71B09" w:rsidP="009C0F16">
      <w:pPr>
        <w:ind w:firstLine="1418"/>
        <w:jc w:val="both"/>
      </w:pPr>
      <w:r w:rsidRPr="00F22FEB">
        <w:t>U Izvješću se navode podaci o stanju infrastrukture sudova i iskazanim</w:t>
      </w:r>
      <w:r w:rsidRPr="009C0F16">
        <w:t xml:space="preserve"> potrebama za osiguranjem dodatnog radnog prostora. Sudovi raspolažu s 1.827 sudnica i 2.735 ostal</w:t>
      </w:r>
      <w:r w:rsidR="00EF6943" w:rsidRPr="009C0F16">
        <w:t>ih</w:t>
      </w:r>
      <w:r w:rsidRPr="009C0F16">
        <w:t xml:space="preserve"> ureda, a iskazuju potrebu za još 39 sudnica i 95 ostalih ureda. Također</w:t>
      </w:r>
      <w:r w:rsidR="00F22FEB">
        <w:t>,</w:t>
      </w:r>
      <w:r w:rsidRPr="009C0F16">
        <w:t xml:space="preserve"> iskazane </w:t>
      </w:r>
      <w:r w:rsidR="00F22FEB" w:rsidRPr="009C0F16">
        <w:t xml:space="preserve">su </w:t>
      </w:r>
      <w:r w:rsidRPr="009C0F16">
        <w:t>potrebe za 2.405 računala i 223 prijenosna računala</w:t>
      </w:r>
      <w:r w:rsidR="00F22FEB">
        <w:t>,</w:t>
      </w:r>
      <w:r w:rsidRPr="009C0F16">
        <w:t xml:space="preserve"> kao i za pisačima, skenerima i videokonferencijskim uređajima.</w:t>
      </w:r>
    </w:p>
    <w:p w:rsidR="00C71B09" w:rsidRPr="009C0F16" w:rsidRDefault="00C71B09" w:rsidP="009C0F16">
      <w:pPr>
        <w:jc w:val="both"/>
      </w:pPr>
    </w:p>
    <w:p w:rsidR="00C71B09" w:rsidRPr="009C0F16" w:rsidRDefault="00C71B09" w:rsidP="00F22FEB">
      <w:pPr>
        <w:ind w:firstLine="1418"/>
        <w:jc w:val="both"/>
      </w:pPr>
      <w:r w:rsidRPr="009C0F16">
        <w:t>Posebno su obrađeni podaci o elektroničkoj komunikaciji sa sudovima te su izneseni podaci o broju podnesaka i pismena upućenih putem elektroničke komunikacije.</w:t>
      </w:r>
    </w:p>
    <w:p w:rsidR="00C71B09" w:rsidRPr="009C0F16" w:rsidRDefault="00C71B09" w:rsidP="009C0F16">
      <w:pPr>
        <w:jc w:val="both"/>
      </w:pPr>
    </w:p>
    <w:p w:rsidR="00C71B09" w:rsidRPr="009C0F16" w:rsidRDefault="00C71B09" w:rsidP="009C0F16">
      <w:pPr>
        <w:ind w:firstLine="1418"/>
        <w:jc w:val="both"/>
      </w:pPr>
      <w:r w:rsidRPr="009C0F16">
        <w:t>U Izvješću se navodi i iznos sredstava koja su u Državn</w:t>
      </w:r>
      <w:r w:rsidR="00EF6943" w:rsidRPr="009C0F16">
        <w:t>o</w:t>
      </w:r>
      <w:r w:rsidRPr="009C0F16">
        <w:t>m proračun</w:t>
      </w:r>
      <w:r w:rsidR="00EF6943" w:rsidRPr="009C0F16">
        <w:t>u</w:t>
      </w:r>
      <w:r w:rsidRPr="009C0F16">
        <w:t xml:space="preserve"> osigurana za sudbenu vlast u 2024.</w:t>
      </w:r>
    </w:p>
    <w:p w:rsidR="00C71B09" w:rsidRPr="009C0F16" w:rsidRDefault="00C71B09" w:rsidP="009C0F16">
      <w:pPr>
        <w:jc w:val="both"/>
      </w:pPr>
    </w:p>
    <w:p w:rsidR="00C71B09" w:rsidRPr="009C0F16" w:rsidRDefault="00C71B09" w:rsidP="009C0F16">
      <w:pPr>
        <w:ind w:firstLine="1418"/>
        <w:jc w:val="both"/>
      </w:pPr>
      <w:r w:rsidRPr="009C0F16">
        <w:t xml:space="preserve">Zaključno se u Izvješću ističe kako je i u 2024. nastavljen trend povećanja priljeva predmeta na sudove. </w:t>
      </w:r>
    </w:p>
    <w:p w:rsidR="000528F2" w:rsidRDefault="000528F2" w:rsidP="009C0F16">
      <w:pPr>
        <w:ind w:firstLine="1418"/>
        <w:jc w:val="both"/>
      </w:pPr>
    </w:p>
    <w:p w:rsidR="00E81659" w:rsidRDefault="00E81659" w:rsidP="009C0F16">
      <w:pPr>
        <w:ind w:firstLine="1418"/>
        <w:jc w:val="both"/>
      </w:pPr>
    </w:p>
    <w:p w:rsidR="00E81659" w:rsidRDefault="00E81659" w:rsidP="009C0F16">
      <w:pPr>
        <w:ind w:firstLine="1418"/>
        <w:jc w:val="both"/>
      </w:pPr>
    </w:p>
    <w:p w:rsidR="00C71B09" w:rsidRPr="009C0F16" w:rsidRDefault="00C71B09" w:rsidP="009C0F16">
      <w:pPr>
        <w:ind w:firstLine="1418"/>
        <w:jc w:val="both"/>
      </w:pPr>
      <w:r w:rsidRPr="009C0F16">
        <w:t>Ključni pokazatelji učinkovitosti rada sudova tijekom 2024. su zadovoljavajući. Stopa ažurnosti je povećana s 96,88</w:t>
      </w:r>
      <w:r w:rsidR="007466C5">
        <w:t xml:space="preserve"> </w:t>
      </w:r>
      <w:r w:rsidRPr="009C0F16">
        <w:t>% na 101,98</w:t>
      </w:r>
      <w:r w:rsidR="007466C5">
        <w:t xml:space="preserve"> </w:t>
      </w:r>
      <w:r w:rsidRPr="009C0F16">
        <w:t>%, očekivano vrijeme trajanja postupka je skraćeno sa 142 na 124 dana, a povećan je broj predmeta prosječno riješenih po sucu i sudskom savjetniku te je smanjen broj neriješenih predmeta po sucu ili sudskom savjetniku.</w:t>
      </w:r>
    </w:p>
    <w:p w:rsidR="000528F2" w:rsidRPr="009C0F16" w:rsidRDefault="000528F2" w:rsidP="009C0F16">
      <w:pPr>
        <w:ind w:firstLine="1418"/>
        <w:jc w:val="both"/>
      </w:pPr>
    </w:p>
    <w:p w:rsidR="0084270F" w:rsidRPr="009C0F16" w:rsidRDefault="00C71B09" w:rsidP="009C0F16">
      <w:pPr>
        <w:ind w:firstLine="1418"/>
        <w:jc w:val="both"/>
      </w:pPr>
      <w:r w:rsidRPr="009C0F16">
        <w:t xml:space="preserve">Broj neriješenih predmeta na Vrhovnom sudu Republike Hrvatske je prije nekoliko godina iznosio oko 12.000, a tijekom 2024. je sveden na oko 5.000, </w:t>
      </w:r>
      <w:bookmarkStart w:id="3" w:name="_Hlk224200112"/>
      <w:r w:rsidRPr="009C0F16">
        <w:t>što</w:t>
      </w:r>
      <w:r w:rsidR="0084270F" w:rsidRPr="009C0F16">
        <w:t xml:space="preserve"> ukazuje na ažuran i učinkovit rad tog suda u izvještajnom razdoblju.</w:t>
      </w:r>
    </w:p>
    <w:bookmarkEnd w:id="3"/>
    <w:p w:rsidR="00C71B09" w:rsidRPr="009C0F16" w:rsidRDefault="00C71B09" w:rsidP="009C0F16">
      <w:pPr>
        <w:jc w:val="both"/>
      </w:pPr>
    </w:p>
    <w:p w:rsidR="00C71B09" w:rsidRPr="009C0F16" w:rsidRDefault="00AA7131" w:rsidP="009C0F16">
      <w:pPr>
        <w:ind w:firstLine="1418"/>
        <w:jc w:val="both"/>
      </w:pPr>
      <w:r w:rsidRPr="009C0F16">
        <w:t>I</w:t>
      </w:r>
      <w:r w:rsidR="00C71B09" w:rsidRPr="009C0F16">
        <w:t xml:space="preserve">stiče </w:t>
      </w:r>
      <w:r w:rsidRPr="009C0F16">
        <w:t xml:space="preserve">se </w:t>
      </w:r>
      <w:r w:rsidR="00C71B09" w:rsidRPr="009C0F16">
        <w:t>potreb</w:t>
      </w:r>
      <w:r w:rsidR="000528F2" w:rsidRPr="009C0F16">
        <w:t>a</w:t>
      </w:r>
      <w:r w:rsidR="00C71B09" w:rsidRPr="009C0F16">
        <w:t xml:space="preserve"> za sustavnom i kvalitetnom edukacijom sudaca o Konvenciji za zaštitu ljudskih prava i temeljnih sloboda </w:t>
      </w:r>
      <w:r w:rsidR="00EF6943" w:rsidRPr="009C0F16">
        <w:t>te</w:t>
      </w:r>
      <w:r w:rsidR="00C71B09" w:rsidRPr="009C0F16">
        <w:t xml:space="preserve"> sudskoj praksi Europskog suda</w:t>
      </w:r>
      <w:r w:rsidR="007466C5" w:rsidRPr="007466C5">
        <w:t xml:space="preserve"> </w:t>
      </w:r>
      <w:r w:rsidR="007466C5">
        <w:t>za ljudska prava</w:t>
      </w:r>
      <w:r w:rsidR="00C71B09" w:rsidRPr="009C0F16">
        <w:t xml:space="preserve"> s ciljem usklađenosti sudskih odluka s konvencijskim standardima i relevantnom praksom Europskog suda</w:t>
      </w:r>
      <w:r w:rsidR="007466C5" w:rsidRPr="007466C5">
        <w:t xml:space="preserve"> </w:t>
      </w:r>
      <w:r w:rsidR="007466C5">
        <w:t>za ljudska prava</w:t>
      </w:r>
      <w:r w:rsidR="00C71B09" w:rsidRPr="009C0F16">
        <w:t>. Također</w:t>
      </w:r>
      <w:r w:rsidR="007466C5">
        <w:t>,</w:t>
      </w:r>
      <w:r w:rsidR="00C71B09" w:rsidRPr="009C0F16">
        <w:t xml:space="preserve"> potiče </w:t>
      </w:r>
      <w:r w:rsidR="007466C5" w:rsidRPr="009C0F16">
        <w:t xml:space="preserve">se </w:t>
      </w:r>
      <w:r w:rsidR="00C71B09" w:rsidRPr="009C0F16">
        <w:t>uspostava suradnje između Centra sudske prakse Vrhovnog suda Republike Hrvatske i Ureda zastupnika</w:t>
      </w:r>
      <w:r w:rsidR="007466C5">
        <w:t xml:space="preserve"> Republike Hrvatske pred Europskim sudom za ljudska prava</w:t>
      </w:r>
      <w:r w:rsidR="00C71B09" w:rsidRPr="009C0F16">
        <w:t xml:space="preserve"> jer bi takva suradnja bila korisna za praćenje i razumijevanje razvoja konvencijskog prava i prakse Europskog suda </w:t>
      </w:r>
      <w:r w:rsidR="007466C5">
        <w:t>za ljudska prava</w:t>
      </w:r>
      <w:r w:rsidR="007466C5" w:rsidRPr="009C0F16">
        <w:t xml:space="preserve"> </w:t>
      </w:r>
      <w:r w:rsidR="00C71B09" w:rsidRPr="009C0F16">
        <w:t>i njihovoj boljoj primjeni u domaćem pravosuđu.</w:t>
      </w:r>
    </w:p>
    <w:p w:rsidR="00C71B09" w:rsidRPr="009C0F16" w:rsidRDefault="00C71B09" w:rsidP="009C0F16">
      <w:pPr>
        <w:jc w:val="both"/>
      </w:pPr>
    </w:p>
    <w:p w:rsidR="00C71B09" w:rsidRPr="009C0F16" w:rsidRDefault="00C71B09" w:rsidP="009C0F16">
      <w:pPr>
        <w:ind w:firstLine="1418"/>
        <w:jc w:val="both"/>
      </w:pPr>
      <w:r w:rsidRPr="009C0F16">
        <w:t>Osim navedenog</w:t>
      </w:r>
      <w:r w:rsidR="007466C5">
        <w:t>a,</w:t>
      </w:r>
      <w:r w:rsidRPr="009C0F16">
        <w:t xml:space="preserve"> ukazuje </w:t>
      </w:r>
      <w:r w:rsidR="00F8080C" w:rsidRPr="009C0F16">
        <w:t xml:space="preserve">se </w:t>
      </w:r>
      <w:r w:rsidR="00F8080C">
        <w:t xml:space="preserve">kako </w:t>
      </w:r>
      <w:r w:rsidRPr="009C0F16">
        <w:t>je problem prekomjernog trajanja sudskih postupaka jedan od najčešćih uzroka povreda prava na pošteno suđenje i prava na djelotvorno pravno sredstvo u odnosu na Republiku Hrvatsku pred Europskim sudom za ljudska prava. Tijekom 2024. je u ukupno osam predmeta sklopljena ili predložena nagodba ili je priznata povreda prava na pošteno suđenje zbog dugotrajnosti sudskih postupaka pred domaćim sudovima i neučinkovitosti pravnog sredstva koje je u hrvatskom pravnom sustavu uspostavljeno kao odgovor na problem prekomjernog trajanja postupka pred sudovima.</w:t>
      </w:r>
    </w:p>
    <w:p w:rsidR="00C71B09" w:rsidRPr="009C0F16" w:rsidRDefault="00C71B09" w:rsidP="009C0F16">
      <w:pPr>
        <w:jc w:val="both"/>
      </w:pPr>
    </w:p>
    <w:p w:rsidR="00C71B09" w:rsidRPr="009C0F16" w:rsidRDefault="00AA7131" w:rsidP="009C0F16">
      <w:pPr>
        <w:jc w:val="center"/>
        <w:rPr>
          <w:b/>
          <w:bCs/>
        </w:rPr>
      </w:pPr>
      <w:r w:rsidRPr="009C0F16">
        <w:rPr>
          <w:b/>
          <w:bCs/>
        </w:rPr>
        <w:t>Z A K L J U Č A K</w:t>
      </w:r>
    </w:p>
    <w:p w:rsidR="00C71B09" w:rsidRPr="009C0F16" w:rsidRDefault="00C71B09" w:rsidP="009C0F16">
      <w:pPr>
        <w:jc w:val="both"/>
      </w:pPr>
    </w:p>
    <w:p w:rsidR="00C71B09" w:rsidRPr="009C0F16" w:rsidRDefault="00C02699" w:rsidP="009C0F16">
      <w:pPr>
        <w:ind w:firstLine="1418"/>
        <w:jc w:val="both"/>
      </w:pPr>
      <w:r w:rsidRPr="009C0F16">
        <w:t>Radi se</w:t>
      </w:r>
      <w:r w:rsidR="00C71B09" w:rsidRPr="009C0F16">
        <w:t xml:space="preserve"> o izvješću o stanju sudbene vlasti koje je Hrvatskom</w:t>
      </w:r>
      <w:r w:rsidR="00C31C6A">
        <w:t>e</w:t>
      </w:r>
      <w:r w:rsidR="00C71B09" w:rsidRPr="009C0F16">
        <w:t xml:space="preserve"> saboru podnijela sutkinja Vrhovnog suda Republike Hrvatske ovlaštena od strane Državnog sudbenog vijeća da privremeno, do imenovanja predsjednika suda, u Vrhovnom sudu Republike Hrvatske obavlja poslove sudske uprave.</w:t>
      </w:r>
    </w:p>
    <w:p w:rsidR="00C71B09" w:rsidRPr="009C0F16" w:rsidRDefault="00C71B09" w:rsidP="009C0F16">
      <w:pPr>
        <w:jc w:val="both"/>
      </w:pPr>
    </w:p>
    <w:p w:rsidR="00C71B09" w:rsidRDefault="00C71B09" w:rsidP="00C31C6A">
      <w:pPr>
        <w:ind w:firstLine="1418"/>
        <w:jc w:val="both"/>
      </w:pPr>
      <w:r w:rsidRPr="009C0F16">
        <w:t xml:space="preserve">Sadržajno je </w:t>
      </w:r>
      <w:r w:rsidR="00EF6943" w:rsidRPr="009C0F16">
        <w:t>I</w:t>
      </w:r>
      <w:r w:rsidRPr="009C0F16">
        <w:t xml:space="preserve">zvješće ograničeno na prikaz statističkih podataka o zaposlenima u sustavu sudbene vlasti i prikaz statističkih podataka o primljenim, riješenim i neriješenim predmetima tijekom 2024. i pokazateljima učinkovitosti u radu sudova, koji se uspoređuju s prethodnom godinom ili prethodnim trogodišnjim ili petogodišnjim razdobljem. </w:t>
      </w:r>
    </w:p>
    <w:p w:rsidR="00F8080C" w:rsidRPr="009C0F16" w:rsidRDefault="00F8080C" w:rsidP="009C0F16">
      <w:pPr>
        <w:jc w:val="both"/>
      </w:pPr>
    </w:p>
    <w:p w:rsidR="00C71B09" w:rsidRPr="009C0F16" w:rsidRDefault="00C71B09" w:rsidP="009C0F16">
      <w:pPr>
        <w:ind w:firstLine="1418"/>
        <w:jc w:val="both"/>
      </w:pPr>
      <w:r w:rsidRPr="009C0F16">
        <w:t>Odredbom članka 45. Zakona o sudovima</w:t>
      </w:r>
      <w:r w:rsidR="00D62374">
        <w:t>,</w:t>
      </w:r>
      <w:r w:rsidRPr="009C0F16">
        <w:t xml:space="preserve"> kojom je propisana obveza predsjednika Vrhovnog suda Republike Hrvatske na podnošenje izvješća Hrvatskom</w:t>
      </w:r>
      <w:r w:rsidR="00D62374">
        <w:t>e</w:t>
      </w:r>
      <w:r w:rsidRPr="009C0F16">
        <w:t xml:space="preserve"> saboru dana je mogućnost da se u izvješću upozori na stanje i djelovanje sudbene vlasti, organizacijske probleme u sudovima i nedostatke u zakonodavstvu te daju prijedlozi za unaprjeđenje rada sudbene vlasti, što je u ovom Izvješću izostalo.</w:t>
      </w:r>
    </w:p>
    <w:p w:rsidR="00C71B09" w:rsidRPr="009C0F16" w:rsidRDefault="00C71B09" w:rsidP="009C0F16">
      <w:pPr>
        <w:jc w:val="both"/>
      </w:pPr>
    </w:p>
    <w:p w:rsidR="00C71B09" w:rsidRPr="00363227" w:rsidRDefault="00C71B09" w:rsidP="009C0F16">
      <w:pPr>
        <w:ind w:firstLine="1418"/>
        <w:jc w:val="both"/>
        <w:rPr>
          <w:spacing w:val="-2"/>
        </w:rPr>
      </w:pPr>
      <w:r w:rsidRPr="00363227">
        <w:rPr>
          <w:spacing w:val="-2"/>
        </w:rPr>
        <w:t xml:space="preserve">Izvješće sadrži pregled kretanja predmeta po svim vrstama sudova i svim vrstama </w:t>
      </w:r>
      <w:r w:rsidRPr="00363227">
        <w:t>postupka</w:t>
      </w:r>
      <w:r w:rsidR="00363227" w:rsidRPr="00363227">
        <w:t>,</w:t>
      </w:r>
      <w:r w:rsidRPr="00363227">
        <w:t xml:space="preserve"> kao i pregled pokazatelja uspješnosti rada sudova iz kojih proizlazi da su sudovi tijekom 2024. postigli nešto bolje rezultate nego prethodne godine. Uz povećanje priljeva u odnosu na prethodnu godinu od 1,88</w:t>
      </w:r>
      <w:r w:rsidR="00363227" w:rsidRPr="00363227">
        <w:t xml:space="preserve"> </w:t>
      </w:r>
      <w:r w:rsidRPr="00363227">
        <w:t>% te istovremeno povećanje broja riješenih predmeta za 6,78</w:t>
      </w:r>
      <w:r w:rsidR="00363227" w:rsidRPr="00363227">
        <w:t xml:space="preserve"> </w:t>
      </w:r>
      <w:r w:rsidRPr="00363227">
        <w:t>%</w:t>
      </w:r>
      <w:r w:rsidRPr="00363227">
        <w:rPr>
          <w:spacing w:val="-2"/>
        </w:rPr>
        <w:t xml:space="preserve"> </w:t>
      </w:r>
      <w:r w:rsidRPr="00363227">
        <w:t>smanjen je broj neriješenih premeta u odnosu na prethodnu godinu za 6,3</w:t>
      </w:r>
      <w:r w:rsidR="00363227" w:rsidRPr="00363227">
        <w:t xml:space="preserve"> </w:t>
      </w:r>
      <w:r w:rsidRPr="00363227">
        <w:t>% te je njihov broj bio</w:t>
      </w:r>
      <w:r w:rsidRPr="00363227">
        <w:rPr>
          <w:spacing w:val="-2"/>
        </w:rPr>
        <w:t xml:space="preserve"> najmanji u prethodnih pet godina.</w:t>
      </w:r>
    </w:p>
    <w:p w:rsidR="00C71B09" w:rsidRPr="009C0F16" w:rsidRDefault="00C71B09" w:rsidP="009C0F16">
      <w:pPr>
        <w:jc w:val="both"/>
      </w:pPr>
    </w:p>
    <w:p w:rsidR="00C71B09" w:rsidRPr="009C0F16" w:rsidRDefault="00C71B09" w:rsidP="009C0F16">
      <w:pPr>
        <w:ind w:firstLine="1418"/>
        <w:jc w:val="both"/>
      </w:pPr>
      <w:r w:rsidRPr="009C0F16">
        <w:t>Iako su pokazatelji uspješnosti rada sudova povoljniji nego za prethodnu 2023. godinu ne smije se zanemariti podatak da je u odnosu na prethodnu godinu povećan broj predmeta u kojima je postupak započeo prije više od 10 godin</w:t>
      </w:r>
      <w:r w:rsidR="00AB08EA" w:rsidRPr="009C0F16">
        <w:t>a</w:t>
      </w:r>
      <w:r w:rsidRPr="009C0F16">
        <w:t xml:space="preserve"> („stari predmet</w:t>
      </w:r>
      <w:r w:rsidR="00AB08EA" w:rsidRPr="009C0F16">
        <w:t>i</w:t>
      </w:r>
      <w:r w:rsidRPr="009C0F16">
        <w:t>“) te da je značajno porastao broj predmeta u kojima je prekoračen rok za okončanje postupka određen u predmetima za zaštitu prava na suđenje u razumnom roku (s 87 na 389 ili za 347</w:t>
      </w:r>
      <w:r w:rsidR="00C72377">
        <w:t xml:space="preserve"> </w:t>
      </w:r>
      <w:r w:rsidRPr="009C0F16">
        <w:t>%), što je rezultiralo povećanjem naknade zbog povrede prava na suđenje u razumnom roku s 14.833,88 eura, koliko je isplaćeno strankama</w:t>
      </w:r>
      <w:r w:rsidR="00AB08EA" w:rsidRPr="009C0F16">
        <w:t xml:space="preserve"> u</w:t>
      </w:r>
      <w:r w:rsidRPr="009C0F16">
        <w:t xml:space="preserve"> 2023.</w:t>
      </w:r>
      <w:r w:rsidR="00AB08EA" w:rsidRPr="009C0F16">
        <w:t xml:space="preserve"> godini, </w:t>
      </w:r>
      <w:r w:rsidRPr="009C0F16">
        <w:t>na</w:t>
      </w:r>
      <w:r w:rsidR="00AB08EA" w:rsidRPr="009C0F16">
        <w:t xml:space="preserve"> iznos od</w:t>
      </w:r>
      <w:r w:rsidRPr="009C0F16">
        <w:t xml:space="preserve"> 165.160,00 eura</w:t>
      </w:r>
      <w:r w:rsidR="00EA0115">
        <w:t>,</w:t>
      </w:r>
      <w:r w:rsidRPr="009C0F16">
        <w:t xml:space="preserve"> </w:t>
      </w:r>
      <w:r w:rsidR="00AB08EA" w:rsidRPr="009C0F16">
        <w:t>koji je</w:t>
      </w:r>
      <w:r w:rsidRPr="009C0F16">
        <w:t xml:space="preserve"> isplaće</w:t>
      </w:r>
      <w:r w:rsidR="00AB08EA" w:rsidRPr="009C0F16">
        <w:t>n</w:t>
      </w:r>
      <w:r w:rsidRPr="009C0F16">
        <w:t xml:space="preserve"> u 2024.</w:t>
      </w:r>
      <w:r w:rsidR="00AB08EA" w:rsidRPr="009C0F16">
        <w:t xml:space="preserve"> godini.</w:t>
      </w:r>
      <w:r w:rsidR="00AD10BE" w:rsidRPr="009C0F16">
        <w:t xml:space="preserve"> Predmetni podatak upućuje na obvezu svih </w:t>
      </w:r>
      <w:r w:rsidRPr="009C0F16">
        <w:t xml:space="preserve">u sustavu sudbene vlasti </w:t>
      </w:r>
      <w:r w:rsidR="00AD10BE" w:rsidRPr="009C0F16">
        <w:t>da ulože</w:t>
      </w:r>
      <w:r w:rsidRPr="009C0F16">
        <w:t xml:space="preserve"> odgovarajuće napore kako bi se osim broja neriješenih predmeta</w:t>
      </w:r>
      <w:r w:rsidR="00AD10BE" w:rsidRPr="009C0F16">
        <w:t xml:space="preserve"> sustavno</w:t>
      </w:r>
      <w:r w:rsidRPr="009C0F16">
        <w:t xml:space="preserve"> smanjivao i broj onih u kojima postupak traje </w:t>
      </w:r>
      <w:r w:rsidR="00AB08EA" w:rsidRPr="009C0F16">
        <w:t>dulje od</w:t>
      </w:r>
      <w:r w:rsidRPr="009C0F16">
        <w:t xml:space="preserve"> 10 godina</w:t>
      </w:r>
      <w:r w:rsidR="00AD10BE" w:rsidRPr="009C0F16">
        <w:t xml:space="preserve"> te da se općenito uloži potreban dodatan angažman u cilju smanjenja trajanja sudskih postupaka.</w:t>
      </w:r>
    </w:p>
    <w:p w:rsidR="00C71B09" w:rsidRPr="009C0F16" w:rsidRDefault="00C71B09" w:rsidP="009C0F16">
      <w:pPr>
        <w:jc w:val="both"/>
      </w:pPr>
    </w:p>
    <w:p w:rsidR="00AE1D18" w:rsidRPr="009C0F16" w:rsidRDefault="00903A8A" w:rsidP="009C0F16">
      <w:pPr>
        <w:ind w:firstLine="1418"/>
        <w:jc w:val="both"/>
      </w:pPr>
      <w:r w:rsidRPr="009C0F16">
        <w:t>B</w:t>
      </w:r>
      <w:r w:rsidR="00AE1D18" w:rsidRPr="009C0F16">
        <w:t xml:space="preserve">roj novo zaprimljenih kaznenih predmeta nasilja u obitelji u </w:t>
      </w:r>
      <w:r w:rsidR="00AB08EA" w:rsidRPr="009C0F16">
        <w:t>izvještajnom</w:t>
      </w:r>
      <w:r w:rsidR="00AE1D18" w:rsidRPr="009C0F16">
        <w:t xml:space="preserve"> razdoblju </w:t>
      </w:r>
      <w:r w:rsidRPr="009C0F16">
        <w:t>se</w:t>
      </w:r>
      <w:r w:rsidR="00AB08EA" w:rsidRPr="009C0F16">
        <w:t xml:space="preserve"> u odnosu na prethodno razdoblje </w:t>
      </w:r>
      <w:r w:rsidR="00AE1D18" w:rsidRPr="009C0F16">
        <w:t>smanj</w:t>
      </w:r>
      <w:r w:rsidR="00AB08EA" w:rsidRPr="009C0F16">
        <w:t>io</w:t>
      </w:r>
      <w:r w:rsidRPr="009C0F16">
        <w:t xml:space="preserve">, no </w:t>
      </w:r>
      <w:r w:rsidR="00AE1D18" w:rsidRPr="009C0F16">
        <w:t>i dalje je veliki priljev prekršajnih predmeta</w:t>
      </w:r>
      <w:r w:rsidR="00AB08EA" w:rsidRPr="009C0F16">
        <w:t xml:space="preserve"> iz područja</w:t>
      </w:r>
      <w:r w:rsidR="00AE1D18" w:rsidRPr="009C0F16">
        <w:t xml:space="preserve"> nasilja u obitelji te na godišnjoj razini sudovi zaprime preko 5.000 takvih predmeta, što ukazuje na i dalje prisutnu problematiku nasilja u obitelji i nasilja nad ženama. </w:t>
      </w:r>
      <w:r w:rsidR="00F96C89" w:rsidRPr="009C0F16">
        <w:t xml:space="preserve">U </w:t>
      </w:r>
      <w:r w:rsidR="00AB08EA" w:rsidRPr="009C0F16">
        <w:t>opisanim</w:t>
      </w:r>
      <w:r w:rsidR="00F96C89" w:rsidRPr="009C0F16">
        <w:t xml:space="preserve"> okolnostima nužno je </w:t>
      </w:r>
      <w:r w:rsidR="00AD10BE" w:rsidRPr="009C0F16">
        <w:t>ulaganje dodatnog napora</w:t>
      </w:r>
      <w:r w:rsidR="00F96C89" w:rsidRPr="009C0F16">
        <w:t xml:space="preserve"> </w:t>
      </w:r>
      <w:r w:rsidR="00AB08EA" w:rsidRPr="009C0F16">
        <w:t>kako bi se</w:t>
      </w:r>
      <w:r w:rsidR="00AD10BE" w:rsidRPr="009C0F16">
        <w:t xml:space="preserve"> kroz raspoložive i specijalizirane edukacije</w:t>
      </w:r>
      <w:r w:rsidR="00AB08EA" w:rsidRPr="009C0F16">
        <w:t xml:space="preserve"> podigla svijest</w:t>
      </w:r>
      <w:r w:rsidR="00F96C89" w:rsidRPr="009C0F16">
        <w:t xml:space="preserve"> pravosudnih dužnosnika</w:t>
      </w:r>
      <w:r w:rsidR="00931918">
        <w:t>,</w:t>
      </w:r>
      <w:r w:rsidR="001B304C" w:rsidRPr="009C0F16">
        <w:t xml:space="preserve"> koji rade na konkretnoj vrsti predmeta</w:t>
      </w:r>
      <w:r w:rsidR="00F96C89" w:rsidRPr="009C0F16">
        <w:t xml:space="preserve"> o pravima žrtava kaznenih djela i prekršaja</w:t>
      </w:r>
      <w:r w:rsidR="00AB08EA" w:rsidRPr="009C0F16">
        <w:t xml:space="preserve"> iz domene nasilja u obitelji</w:t>
      </w:r>
      <w:r w:rsidR="001B304C" w:rsidRPr="009C0F16">
        <w:t xml:space="preserve"> te da se propisanim zakonskim mehanizmima vodi računa o ujednačavanju sudske</w:t>
      </w:r>
      <w:r w:rsidR="00EF6943" w:rsidRPr="009C0F16">
        <w:t xml:space="preserve"> prakse</w:t>
      </w:r>
      <w:r w:rsidR="00931918">
        <w:t>,</w:t>
      </w:r>
      <w:r w:rsidR="001B304C" w:rsidRPr="009C0F16">
        <w:t xml:space="preserve"> kao i</w:t>
      </w:r>
      <w:r w:rsidR="00C02699" w:rsidRPr="009C0F16">
        <w:t xml:space="preserve"> strožoj odnosno odvraćajućoj politici kažnjavanja počinitelja kaznenih djela i prekršaja nasilja u obitelji.</w:t>
      </w:r>
    </w:p>
    <w:p w:rsidR="00AE1D18" w:rsidRPr="009C0F16" w:rsidRDefault="00AE1D18" w:rsidP="009C0F16">
      <w:pPr>
        <w:jc w:val="both"/>
      </w:pPr>
    </w:p>
    <w:p w:rsidR="00C71B09" w:rsidRPr="009C0F16" w:rsidRDefault="00DA38A1" w:rsidP="009C0F16">
      <w:pPr>
        <w:ind w:firstLine="1418"/>
        <w:jc w:val="both"/>
      </w:pPr>
      <w:r w:rsidRPr="009C0F16">
        <w:t>Slijedom navedenoga, Vlada Republike Hrvatske predlaže Hrvatskom</w:t>
      </w:r>
      <w:r w:rsidR="00931918">
        <w:t>e</w:t>
      </w:r>
      <w:r w:rsidRPr="009C0F16">
        <w:t xml:space="preserve"> saboru da Izvješće </w:t>
      </w:r>
      <w:r w:rsidR="004F3EC2" w:rsidRPr="009C0F16">
        <w:t>predsjednika Vrhovnog suda Republike Hrvatske o stanju sudbene vlasti za 2024. godinu</w:t>
      </w:r>
      <w:r w:rsidR="00C71B09" w:rsidRPr="009C0F16">
        <w:t xml:space="preserve"> prim</w:t>
      </w:r>
      <w:r w:rsidRPr="009C0F16">
        <w:t>i</w:t>
      </w:r>
      <w:r w:rsidR="00C71B09" w:rsidRPr="009C0F16">
        <w:t xml:space="preserve"> na znanje.</w:t>
      </w:r>
    </w:p>
    <w:p w:rsidR="00DA38A1" w:rsidRPr="009C0F16" w:rsidRDefault="00DA38A1" w:rsidP="009C0F16">
      <w:pPr>
        <w:jc w:val="both"/>
      </w:pPr>
    </w:p>
    <w:p w:rsidR="00DA38A1" w:rsidRPr="009C0F16" w:rsidRDefault="00DA38A1" w:rsidP="009C0F16">
      <w:pPr>
        <w:ind w:firstLine="1418"/>
        <w:jc w:val="both"/>
      </w:pPr>
      <w:r w:rsidRPr="009C0F16">
        <w:t>Za svoje predstavnike, koji će u vezi s iznesenim mišljenjem biti nazočni na sjednicama Hrvatskoga sabora i njegovih radnih tijela, Vlada je odredila ministra pravosuđa, uprave i digitalne transformacije Damira Habijana</w:t>
      </w:r>
      <w:r w:rsidR="004F3EC2">
        <w:t xml:space="preserve"> i</w:t>
      </w:r>
      <w:r w:rsidRPr="009C0F16">
        <w:t xml:space="preserve"> državne tajni</w:t>
      </w:r>
      <w:r w:rsidR="004F3EC2">
        <w:t>ke</w:t>
      </w:r>
      <w:r w:rsidRPr="009C0F16">
        <w:t xml:space="preserve"> Vedranu Šimundž</w:t>
      </w:r>
      <w:r w:rsidR="004F3EC2">
        <w:t xml:space="preserve">u </w:t>
      </w:r>
      <w:r w:rsidRPr="009C0F16">
        <w:t>Nikolić</w:t>
      </w:r>
      <w:r w:rsidR="004F3EC2">
        <w:t>,</w:t>
      </w:r>
      <w:r w:rsidRPr="009C0F16">
        <w:t xml:space="preserve"> Fadilu Bahović</w:t>
      </w:r>
      <w:r w:rsidR="004F3EC2">
        <w:t>,</w:t>
      </w:r>
      <w:r w:rsidRPr="009C0F16">
        <w:t xml:space="preserve"> Ivana Crnčeca</w:t>
      </w:r>
      <w:r w:rsidR="004F3EC2">
        <w:t xml:space="preserve"> i</w:t>
      </w:r>
      <w:r w:rsidRPr="009C0F16">
        <w:t xml:space="preserve"> Sanjina Rukavinu.</w:t>
      </w:r>
    </w:p>
    <w:p w:rsidR="00DA38A1" w:rsidRPr="009C0F16" w:rsidRDefault="00DA38A1" w:rsidP="004F3EC2">
      <w:pPr>
        <w:jc w:val="both"/>
      </w:pPr>
    </w:p>
    <w:p w:rsidR="00DA38A1" w:rsidRPr="009C0F16" w:rsidRDefault="00DA38A1" w:rsidP="009C0F16">
      <w:pPr>
        <w:jc w:val="both"/>
      </w:pPr>
    </w:p>
    <w:p w:rsidR="00DA38A1" w:rsidRPr="009C0F16" w:rsidRDefault="00DA38A1" w:rsidP="009C0F16">
      <w:pPr>
        <w:ind w:left="5664" w:firstLine="708"/>
        <w:jc w:val="both"/>
      </w:pPr>
      <w:r w:rsidRPr="009C0F16">
        <w:t>PREDSJEDNIK</w:t>
      </w:r>
    </w:p>
    <w:p w:rsidR="00DA38A1" w:rsidRPr="009C0F16" w:rsidRDefault="00DA38A1" w:rsidP="009C0F16">
      <w:pPr>
        <w:jc w:val="both"/>
      </w:pPr>
    </w:p>
    <w:p w:rsidR="00DA38A1" w:rsidRPr="009C0F16" w:rsidRDefault="00DA38A1" w:rsidP="009C0F16">
      <w:pPr>
        <w:jc w:val="both"/>
      </w:pPr>
      <w:r w:rsidRPr="009C0F16">
        <w:tab/>
      </w:r>
      <w:r w:rsidRPr="009C0F16">
        <w:tab/>
      </w:r>
      <w:r w:rsidRPr="009C0F16">
        <w:tab/>
      </w:r>
      <w:r w:rsidRPr="009C0F16">
        <w:tab/>
      </w:r>
      <w:r w:rsidRPr="009C0F16">
        <w:tab/>
      </w:r>
      <w:r w:rsidRPr="009C0F16">
        <w:tab/>
      </w:r>
      <w:r w:rsidRPr="009C0F16">
        <w:tab/>
      </w:r>
      <w:r w:rsidRPr="009C0F16">
        <w:tab/>
        <w:t xml:space="preserve">    mr. sc. Andrej Plenković</w:t>
      </w:r>
    </w:p>
    <w:p w:rsidR="00DA38A1" w:rsidRPr="009C0F16" w:rsidRDefault="00DA38A1" w:rsidP="009C0F16">
      <w:pPr>
        <w:jc w:val="both"/>
      </w:pPr>
    </w:p>
    <w:p w:rsidR="00DA38A1" w:rsidRPr="009C0F16" w:rsidRDefault="00DA38A1" w:rsidP="009C0F16">
      <w:pPr>
        <w:jc w:val="both"/>
      </w:pPr>
    </w:p>
    <w:p w:rsidR="00C71B09" w:rsidRPr="009C0F16" w:rsidRDefault="00C71B09" w:rsidP="009C0F16">
      <w:pPr>
        <w:jc w:val="both"/>
      </w:pPr>
    </w:p>
    <w:bookmarkEnd w:id="0"/>
    <w:bookmarkEnd w:id="1"/>
    <w:p w:rsidR="00DA38A1" w:rsidRPr="009C0F16" w:rsidRDefault="00DA38A1" w:rsidP="009C0F16">
      <w:pPr>
        <w:tabs>
          <w:tab w:val="left" w:pos="1134"/>
        </w:tabs>
      </w:pPr>
    </w:p>
    <w:sectPr w:rsidR="00DA38A1" w:rsidRPr="009C0F16" w:rsidSect="00E81659">
      <w:headerReference w:type="default" r:id="rId14"/>
      <w:footerReference w:type="default" r:id="rId15"/>
      <w:pgSz w:w="11906" w:h="16838" w:code="9"/>
      <w:pgMar w:top="1418" w:right="1418" w:bottom="1418" w:left="1418"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30B" w:rsidRDefault="00BE730B">
      <w:r>
        <w:separator/>
      </w:r>
    </w:p>
  </w:endnote>
  <w:endnote w:type="continuationSeparator" w:id="0">
    <w:p w:rsidR="00BE730B" w:rsidRDefault="00BE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59" w:rsidRPr="005C4490" w:rsidRDefault="00E81659" w:rsidP="005C4490">
    <w:pPr>
      <w:pStyle w:val="Footer"/>
      <w:pBdr>
        <w:top w:val="single" w:sz="4" w:space="1" w:color="404040"/>
      </w:pBdr>
      <w:jc w:val="center"/>
      <w:rPr>
        <w:color w:val="404040"/>
        <w:spacing w:val="20"/>
        <w:sz w:val="20"/>
      </w:rPr>
    </w:pPr>
    <w:r w:rsidRPr="005C4490">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659" w:rsidRPr="00E81659" w:rsidRDefault="00E81659" w:rsidP="00E816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30B" w:rsidRDefault="00BE730B">
      <w:r>
        <w:separator/>
      </w:r>
    </w:p>
  </w:footnote>
  <w:footnote w:type="continuationSeparator" w:id="0">
    <w:p w:rsidR="00BE730B" w:rsidRDefault="00BE7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114256"/>
      <w:docPartObj>
        <w:docPartGallery w:val="Page Numbers (Top of Page)"/>
        <w:docPartUnique/>
      </w:docPartObj>
    </w:sdtPr>
    <w:sdtEndPr/>
    <w:sdtContent>
      <w:p w:rsidR="00DA38A1" w:rsidRDefault="00DA38A1">
        <w:pPr>
          <w:pStyle w:val="Header"/>
          <w:jc w:val="center"/>
        </w:pPr>
        <w:r>
          <w:fldChar w:fldCharType="begin"/>
        </w:r>
        <w:r>
          <w:instrText>PAGE   \* MERGEFORMAT</w:instrText>
        </w:r>
        <w:r>
          <w:fldChar w:fldCharType="separate"/>
        </w:r>
        <w:r w:rsidR="00691F97" w:rsidRPr="00691F97">
          <w:rPr>
            <w:noProof/>
            <w:lang w:val="hr-HR"/>
          </w:rPr>
          <w:t>5</w:t>
        </w:r>
        <w:r>
          <w:fldChar w:fldCharType="end"/>
        </w:r>
      </w:p>
    </w:sdtContent>
  </w:sdt>
  <w:p w:rsidR="00DA38A1" w:rsidRDefault="00DA38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253A"/>
    <w:multiLevelType w:val="hybridMultilevel"/>
    <w:tmpl w:val="A45CD5D0"/>
    <w:lvl w:ilvl="0" w:tplc="153271E8">
      <w:start w:val="1"/>
      <w:numFmt w:val="decimal"/>
      <w:lvlText w:val="%1."/>
      <w:lvlJc w:val="left"/>
      <w:pPr>
        <w:ind w:left="720" w:hanging="360"/>
      </w:pPr>
    </w:lvl>
    <w:lvl w:ilvl="1" w:tplc="3B84B542">
      <w:start w:val="1"/>
      <w:numFmt w:val="lowerLetter"/>
      <w:lvlText w:val="%2."/>
      <w:lvlJc w:val="left"/>
      <w:pPr>
        <w:ind w:left="1440" w:hanging="360"/>
      </w:pPr>
    </w:lvl>
    <w:lvl w:ilvl="2" w:tplc="2B62CA54">
      <w:start w:val="1"/>
      <w:numFmt w:val="lowerRoman"/>
      <w:lvlText w:val="%3."/>
      <w:lvlJc w:val="right"/>
      <w:pPr>
        <w:ind w:left="2160" w:hanging="180"/>
      </w:pPr>
    </w:lvl>
    <w:lvl w:ilvl="3" w:tplc="74DEC236">
      <w:start w:val="1"/>
      <w:numFmt w:val="decimal"/>
      <w:lvlText w:val="%4."/>
      <w:lvlJc w:val="left"/>
      <w:pPr>
        <w:ind w:left="2880" w:hanging="360"/>
      </w:pPr>
    </w:lvl>
    <w:lvl w:ilvl="4" w:tplc="0458E9E4">
      <w:start w:val="1"/>
      <w:numFmt w:val="lowerLetter"/>
      <w:lvlText w:val="%5."/>
      <w:lvlJc w:val="left"/>
      <w:pPr>
        <w:ind w:left="3600" w:hanging="360"/>
      </w:pPr>
    </w:lvl>
    <w:lvl w:ilvl="5" w:tplc="71F6706A">
      <w:start w:val="1"/>
      <w:numFmt w:val="lowerRoman"/>
      <w:lvlText w:val="%6."/>
      <w:lvlJc w:val="right"/>
      <w:pPr>
        <w:ind w:left="4320" w:hanging="180"/>
      </w:pPr>
    </w:lvl>
    <w:lvl w:ilvl="6" w:tplc="EC62EA6C">
      <w:start w:val="1"/>
      <w:numFmt w:val="decimal"/>
      <w:lvlText w:val="%7."/>
      <w:lvlJc w:val="left"/>
      <w:pPr>
        <w:ind w:left="5040" w:hanging="360"/>
      </w:pPr>
    </w:lvl>
    <w:lvl w:ilvl="7" w:tplc="DBE45D62">
      <w:start w:val="1"/>
      <w:numFmt w:val="lowerLetter"/>
      <w:lvlText w:val="%8."/>
      <w:lvlJc w:val="left"/>
      <w:pPr>
        <w:ind w:left="5760" w:hanging="360"/>
      </w:pPr>
    </w:lvl>
    <w:lvl w:ilvl="8" w:tplc="D71CF716">
      <w:start w:val="1"/>
      <w:numFmt w:val="lowerRoman"/>
      <w:lvlText w:val="%9."/>
      <w:lvlJc w:val="right"/>
      <w:pPr>
        <w:ind w:left="6480" w:hanging="180"/>
      </w:pPr>
    </w:lvl>
  </w:abstractNum>
  <w:abstractNum w:abstractNumId="1" w15:restartNumberingAfterBreak="0">
    <w:nsid w:val="0BB3006C"/>
    <w:multiLevelType w:val="multilevel"/>
    <w:tmpl w:val="E1226C3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51974DD7"/>
    <w:multiLevelType w:val="multilevel"/>
    <w:tmpl w:val="0FFECD4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651E0738"/>
    <w:multiLevelType w:val="multilevel"/>
    <w:tmpl w:val="64FA2B4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7D3E7B17"/>
    <w:multiLevelType w:val="multilevel"/>
    <w:tmpl w:val="F99EC3C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44"/>
    <w:rsid w:val="00014867"/>
    <w:rsid w:val="00042A27"/>
    <w:rsid w:val="000528F2"/>
    <w:rsid w:val="000D5299"/>
    <w:rsid w:val="0017689D"/>
    <w:rsid w:val="001B304C"/>
    <w:rsid w:val="00224A79"/>
    <w:rsid w:val="00235FB2"/>
    <w:rsid w:val="00292656"/>
    <w:rsid w:val="002B0A60"/>
    <w:rsid w:val="002B16DA"/>
    <w:rsid w:val="00311FB3"/>
    <w:rsid w:val="00314516"/>
    <w:rsid w:val="00357444"/>
    <w:rsid w:val="00363227"/>
    <w:rsid w:val="003A240B"/>
    <w:rsid w:val="003A2B0D"/>
    <w:rsid w:val="003D5BC9"/>
    <w:rsid w:val="003E2EBD"/>
    <w:rsid w:val="003F090A"/>
    <w:rsid w:val="003F0DFE"/>
    <w:rsid w:val="003F2081"/>
    <w:rsid w:val="00423470"/>
    <w:rsid w:val="00437EEA"/>
    <w:rsid w:val="004F3EC2"/>
    <w:rsid w:val="005325D8"/>
    <w:rsid w:val="005A0E1A"/>
    <w:rsid w:val="005A49C0"/>
    <w:rsid w:val="006506BD"/>
    <w:rsid w:val="0067132F"/>
    <w:rsid w:val="00674DBA"/>
    <w:rsid w:val="00691F97"/>
    <w:rsid w:val="00734DBC"/>
    <w:rsid w:val="007466C5"/>
    <w:rsid w:val="0084270F"/>
    <w:rsid w:val="00865343"/>
    <w:rsid w:val="008A3F0A"/>
    <w:rsid w:val="008C5625"/>
    <w:rsid w:val="00903A8A"/>
    <w:rsid w:val="00931918"/>
    <w:rsid w:val="009531D2"/>
    <w:rsid w:val="009A313C"/>
    <w:rsid w:val="009A6640"/>
    <w:rsid w:val="009B5AAC"/>
    <w:rsid w:val="009C0F16"/>
    <w:rsid w:val="009F1CC0"/>
    <w:rsid w:val="00A1117D"/>
    <w:rsid w:val="00A369B7"/>
    <w:rsid w:val="00AA7131"/>
    <w:rsid w:val="00AA7E6B"/>
    <w:rsid w:val="00AB08EA"/>
    <w:rsid w:val="00AD10BE"/>
    <w:rsid w:val="00AE1D18"/>
    <w:rsid w:val="00B0789F"/>
    <w:rsid w:val="00B33115"/>
    <w:rsid w:val="00B56AC3"/>
    <w:rsid w:val="00B8247C"/>
    <w:rsid w:val="00B83231"/>
    <w:rsid w:val="00B95326"/>
    <w:rsid w:val="00BB46DC"/>
    <w:rsid w:val="00BD61D7"/>
    <w:rsid w:val="00BE0286"/>
    <w:rsid w:val="00BE730B"/>
    <w:rsid w:val="00C02699"/>
    <w:rsid w:val="00C05BB2"/>
    <w:rsid w:val="00C27AB7"/>
    <w:rsid w:val="00C31C6A"/>
    <w:rsid w:val="00C71B09"/>
    <w:rsid w:val="00C72377"/>
    <w:rsid w:val="00C724E1"/>
    <w:rsid w:val="00C91F43"/>
    <w:rsid w:val="00CA2617"/>
    <w:rsid w:val="00CF7EBE"/>
    <w:rsid w:val="00D179C8"/>
    <w:rsid w:val="00D300E9"/>
    <w:rsid w:val="00D62374"/>
    <w:rsid w:val="00DA38A1"/>
    <w:rsid w:val="00E302BE"/>
    <w:rsid w:val="00E47D2F"/>
    <w:rsid w:val="00E70685"/>
    <w:rsid w:val="00E81659"/>
    <w:rsid w:val="00EA0115"/>
    <w:rsid w:val="00EA5907"/>
    <w:rsid w:val="00EF6943"/>
    <w:rsid w:val="00F22FEB"/>
    <w:rsid w:val="00F5783B"/>
    <w:rsid w:val="00F8080C"/>
    <w:rsid w:val="00F96C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2EE1C"/>
  <w15:docId w15:val="{E67F95F0-9649-499F-9337-8B991D8C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FE2"/>
    <w:rPr>
      <w:sz w:val="24"/>
      <w:szCs w:val="24"/>
      <w:lang w:val="hr-HR" w:eastAsia="hr-HR"/>
    </w:rPr>
  </w:style>
  <w:style w:type="paragraph" w:styleId="Heading4">
    <w:name w:val="heading 4"/>
    <w:basedOn w:val="Normal"/>
    <w:link w:val="Heading4Char"/>
    <w:uiPriority w:val="9"/>
    <w:qFormat/>
    <w:locked/>
    <w:rsid w:val="00C71B0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C95074"/>
    <w:pPr>
      <w:tabs>
        <w:tab w:val="center" w:pos="4536"/>
        <w:tab w:val="right" w:pos="9072"/>
      </w:tabs>
    </w:pPr>
    <w:rPr>
      <w:lang w:val="en-US" w:eastAsia="en-US"/>
    </w:rPr>
  </w:style>
  <w:style w:type="character" w:customStyle="1" w:styleId="HeaderChar">
    <w:name w:val="Header Char"/>
    <w:uiPriority w:val="99"/>
    <w:locked/>
    <w:rsid w:val="00C95074"/>
    <w:rPr>
      <w:rFonts w:cs="Times New Roman"/>
      <w:sz w:val="24"/>
    </w:rPr>
  </w:style>
  <w:style w:type="paragraph" w:styleId="Footer">
    <w:name w:val="footer"/>
    <w:basedOn w:val="Normal"/>
    <w:uiPriority w:val="99"/>
    <w:qFormat/>
    <w:rsid w:val="00C95074"/>
    <w:pPr>
      <w:tabs>
        <w:tab w:val="center" w:pos="4536"/>
        <w:tab w:val="right" w:pos="9072"/>
      </w:tabs>
    </w:pPr>
    <w:rPr>
      <w:lang w:val="en-US" w:eastAsia="en-US"/>
    </w:rPr>
  </w:style>
  <w:style w:type="character" w:customStyle="1" w:styleId="FooterChar">
    <w:name w:val="Footer Char"/>
    <w:uiPriority w:val="99"/>
    <w:locked/>
    <w:rsid w:val="00C95074"/>
    <w:rPr>
      <w:rFonts w:cs="Times New Roman"/>
      <w:sz w:val="24"/>
    </w:rPr>
  </w:style>
  <w:style w:type="character" w:styleId="CommentReference">
    <w:name w:val="annotation reference"/>
    <w:uiPriority w:val="99"/>
    <w:semiHidden/>
    <w:rsid w:val="004B4568"/>
    <w:rPr>
      <w:rFonts w:cs="Times New Roman"/>
      <w:sz w:val="16"/>
    </w:rPr>
  </w:style>
  <w:style w:type="paragraph" w:styleId="CommentText">
    <w:name w:val="annotation text"/>
    <w:basedOn w:val="Normal"/>
    <w:uiPriority w:val="99"/>
    <w:semiHidden/>
    <w:rsid w:val="004B4568"/>
    <w:rPr>
      <w:sz w:val="20"/>
      <w:szCs w:val="20"/>
    </w:rPr>
  </w:style>
  <w:style w:type="character" w:customStyle="1" w:styleId="CommentTextChar">
    <w:name w:val="Comment Text Char"/>
    <w:uiPriority w:val="99"/>
    <w:semiHidden/>
    <w:locked/>
    <w:rPr>
      <w:rFonts w:cs="Times New Roman"/>
      <w:sz w:val="20"/>
      <w:szCs w:val="20"/>
      <w:lang w:val="hr-HR" w:eastAsia="hr-HR"/>
    </w:rPr>
  </w:style>
  <w:style w:type="paragraph" w:styleId="CommentSubject">
    <w:name w:val="annotation subject"/>
    <w:basedOn w:val="CommentText"/>
    <w:uiPriority w:val="99"/>
    <w:semiHidden/>
    <w:rsid w:val="004B4568"/>
    <w:rPr>
      <w:b/>
      <w:bCs/>
    </w:rPr>
  </w:style>
  <w:style w:type="character" w:customStyle="1" w:styleId="CommentSubjectChar">
    <w:name w:val="Comment Subject Char"/>
    <w:uiPriority w:val="99"/>
    <w:semiHidden/>
    <w:locked/>
    <w:rPr>
      <w:rFonts w:cs="Times New Roman"/>
      <w:b/>
      <w:bCs/>
      <w:sz w:val="20"/>
      <w:szCs w:val="20"/>
      <w:lang w:val="hr-HR" w:eastAsia="hr-HR"/>
    </w:rPr>
  </w:style>
  <w:style w:type="paragraph" w:styleId="BalloonText">
    <w:name w:val="Balloon Text"/>
    <w:basedOn w:val="Normal"/>
    <w:uiPriority w:val="99"/>
    <w:semiHidden/>
    <w:rsid w:val="004B4568"/>
    <w:rPr>
      <w:rFonts w:ascii="Tahoma" w:hAnsi="Tahoma" w:cs="Tahoma"/>
      <w:sz w:val="16"/>
      <w:szCs w:val="16"/>
    </w:rPr>
  </w:style>
  <w:style w:type="character" w:customStyle="1" w:styleId="BalloonTextChar">
    <w:name w:val="Balloon Text Char"/>
    <w:uiPriority w:val="99"/>
    <w:semiHidden/>
    <w:locked/>
    <w:rPr>
      <w:rFonts w:cs="Times New Roman"/>
      <w:sz w:val="2"/>
      <w:lang w:val="hr-HR" w:eastAsia="hr-HR"/>
    </w:rPr>
  </w:style>
  <w:style w:type="character" w:customStyle="1" w:styleId="Heading4Char">
    <w:name w:val="Heading 4 Char"/>
    <w:basedOn w:val="DefaultParagraphFont"/>
    <w:link w:val="Heading4"/>
    <w:uiPriority w:val="9"/>
    <w:rsid w:val="00C71B09"/>
    <w:rPr>
      <w:b/>
      <w:bCs/>
      <w:sz w:val="24"/>
      <w:szCs w:val="24"/>
      <w:lang w:val="hr-HR" w:eastAsia="hr-HR"/>
    </w:rPr>
  </w:style>
  <w:style w:type="paragraph" w:styleId="Revision">
    <w:name w:val="Revision"/>
    <w:hidden/>
    <w:uiPriority w:val="99"/>
    <w:semiHidden/>
    <w:rsid w:val="00C91F43"/>
    <w:rPr>
      <w:sz w:val="24"/>
      <w:szCs w:val="24"/>
      <w:lang w:val="hr-HR" w:eastAsia="hr-HR"/>
    </w:rPr>
  </w:style>
  <w:style w:type="character" w:customStyle="1" w:styleId="HeaderChar1">
    <w:name w:val="Header Char1"/>
    <w:basedOn w:val="DefaultParagraphFont"/>
    <w:link w:val="Header"/>
    <w:uiPriority w:val="99"/>
    <w:rsid w:val="00DA38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AZJMDCZ6QSYZ-1335579144-108084</_dlc_DocId>
    <_dlc_DocIdUrl xmlns="a494813a-d0d8-4dad-94cb-0d196f36ba15">
      <Url>https://ekoordinacije.vlada.hr/_layouts/15/DocIdRedir.aspx?ID=AZJMDCZ6QSYZ-1335579144-108084</Url>
      <Description>AZJMDCZ6QSYZ-1335579144-108084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0827D-203A-45C6-A1BC-0E5FF4FA6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5178DB-5E65-48B6-A009-661D071FD2B9}">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A9509DFE-DFEE-40F7-B6F4-291E7A9A348A}">
  <ds:schemaRefs>
    <ds:schemaRef ds:uri="http://schemas.microsoft.com/sharepoint/v3/contenttype/forms"/>
  </ds:schemaRefs>
</ds:datastoreItem>
</file>

<file path=customXml/itemProps4.xml><?xml version="1.0" encoding="utf-8"?>
<ds:datastoreItem xmlns:ds="http://schemas.openxmlformats.org/officeDocument/2006/customXml" ds:itemID="{5413BBDC-9203-4C62-A107-74F0CA8EE3F4}">
  <ds:schemaRefs>
    <ds:schemaRef ds:uri="http://schemas.microsoft.com/sharepoint/events"/>
  </ds:schemaRefs>
</ds:datastoreItem>
</file>

<file path=customXml/itemProps5.xml><?xml version="1.0" encoding="utf-8"?>
<ds:datastoreItem xmlns:ds="http://schemas.openxmlformats.org/officeDocument/2006/customXml" ds:itemID="{BF82ED08-02C8-4067-BBAB-35A4858BA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3753</Words>
  <Characters>21393</Characters>
  <Application>Microsoft Office Word</Application>
  <DocSecurity>0</DocSecurity>
  <Lines>178</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Marija Pišonić</cp:lastModifiedBy>
  <cp:revision>8</cp:revision>
  <cp:lastPrinted>2026-03-12T07:52:00Z</cp:lastPrinted>
  <dcterms:created xsi:type="dcterms:W3CDTF">2026-03-12T11:09:00Z</dcterms:created>
  <dcterms:modified xsi:type="dcterms:W3CDTF">2026-03-12T11:22:00Z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01758e6d-6adf-4c5b-832b-28d766844c91</vt:lpwstr>
  </property>
</Properties>
</file>