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36687" w14:textId="77777777" w:rsidR="000A48A4" w:rsidRPr="00906451" w:rsidRDefault="000A48A4" w:rsidP="00906451">
      <w:pPr>
        <w:spacing w:after="0" w:line="240" w:lineRule="auto"/>
        <w:jc w:val="center"/>
        <w:rPr>
          <w:rFonts w:ascii="Times New Roman" w:hAnsi="Times New Roman" w:cs="Times New Roman"/>
          <w:sz w:val="24"/>
          <w:szCs w:val="24"/>
        </w:rPr>
      </w:pPr>
      <w:r w:rsidRPr="00906451">
        <w:rPr>
          <w:rFonts w:ascii="Times New Roman" w:hAnsi="Times New Roman" w:cs="Times New Roman"/>
          <w:noProof/>
          <w:sz w:val="24"/>
          <w:szCs w:val="24"/>
          <w:lang w:eastAsia="hr-HR"/>
        </w:rPr>
        <w:drawing>
          <wp:inline distT="0" distB="0" distL="0" distR="0" wp14:anchorId="1B9BFFC7" wp14:editId="4AB0473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95116BF" w14:textId="77777777" w:rsidR="000A48A4" w:rsidRPr="00906451" w:rsidRDefault="000A48A4" w:rsidP="00906451">
      <w:pPr>
        <w:spacing w:after="0" w:line="240" w:lineRule="auto"/>
        <w:jc w:val="center"/>
        <w:rPr>
          <w:rFonts w:ascii="Times New Roman" w:hAnsi="Times New Roman" w:cs="Times New Roman"/>
          <w:sz w:val="24"/>
          <w:szCs w:val="24"/>
        </w:rPr>
      </w:pPr>
      <w:r w:rsidRPr="00906451">
        <w:rPr>
          <w:rFonts w:ascii="Times New Roman" w:hAnsi="Times New Roman" w:cs="Times New Roman"/>
          <w:sz w:val="24"/>
          <w:szCs w:val="24"/>
        </w:rPr>
        <w:t>VLADA REPUBLIKE HRVATSKE</w:t>
      </w:r>
    </w:p>
    <w:p w14:paraId="06E25EBA" w14:textId="77777777" w:rsidR="000A48A4" w:rsidRPr="00906451" w:rsidRDefault="000A48A4" w:rsidP="00906451">
      <w:pPr>
        <w:spacing w:after="0" w:line="240" w:lineRule="auto"/>
        <w:jc w:val="both"/>
        <w:rPr>
          <w:rFonts w:ascii="Times New Roman" w:hAnsi="Times New Roman" w:cs="Times New Roman"/>
          <w:sz w:val="24"/>
          <w:szCs w:val="24"/>
        </w:rPr>
      </w:pPr>
    </w:p>
    <w:p w14:paraId="3558C808" w14:textId="77777777" w:rsidR="000A48A4" w:rsidRPr="00906451" w:rsidRDefault="000A48A4" w:rsidP="00906451">
      <w:pPr>
        <w:spacing w:after="0" w:line="240" w:lineRule="auto"/>
        <w:jc w:val="both"/>
        <w:rPr>
          <w:rFonts w:ascii="Times New Roman" w:hAnsi="Times New Roman" w:cs="Times New Roman"/>
          <w:sz w:val="24"/>
          <w:szCs w:val="24"/>
        </w:rPr>
      </w:pPr>
    </w:p>
    <w:p w14:paraId="29FEB92B" w14:textId="77777777" w:rsidR="000A48A4" w:rsidRPr="00906451" w:rsidRDefault="000A48A4" w:rsidP="00906451">
      <w:pPr>
        <w:spacing w:after="0" w:line="240" w:lineRule="auto"/>
        <w:jc w:val="both"/>
        <w:rPr>
          <w:rFonts w:ascii="Times New Roman" w:hAnsi="Times New Roman" w:cs="Times New Roman"/>
          <w:sz w:val="24"/>
          <w:szCs w:val="24"/>
        </w:rPr>
      </w:pPr>
    </w:p>
    <w:p w14:paraId="2C126D6E" w14:textId="77777777" w:rsidR="000A48A4" w:rsidRPr="00906451" w:rsidRDefault="000A48A4" w:rsidP="00906451">
      <w:pPr>
        <w:spacing w:after="0" w:line="240" w:lineRule="auto"/>
        <w:jc w:val="both"/>
        <w:rPr>
          <w:rFonts w:ascii="Times New Roman" w:hAnsi="Times New Roman" w:cs="Times New Roman"/>
          <w:sz w:val="24"/>
          <w:szCs w:val="24"/>
        </w:rPr>
      </w:pPr>
    </w:p>
    <w:p w14:paraId="59FCE163" w14:textId="77777777" w:rsidR="000A48A4" w:rsidRPr="00906451" w:rsidRDefault="000A48A4" w:rsidP="00906451">
      <w:pPr>
        <w:spacing w:after="0" w:line="240" w:lineRule="auto"/>
        <w:jc w:val="both"/>
        <w:rPr>
          <w:rFonts w:ascii="Times New Roman" w:hAnsi="Times New Roman" w:cs="Times New Roman"/>
          <w:sz w:val="24"/>
          <w:szCs w:val="24"/>
        </w:rPr>
      </w:pPr>
    </w:p>
    <w:p w14:paraId="555F774B" w14:textId="77777777" w:rsidR="000A48A4" w:rsidRPr="00906451" w:rsidRDefault="000A48A4" w:rsidP="00906451">
      <w:pPr>
        <w:spacing w:after="0" w:line="240" w:lineRule="auto"/>
        <w:jc w:val="both"/>
        <w:rPr>
          <w:rFonts w:ascii="Times New Roman" w:hAnsi="Times New Roman" w:cs="Times New Roman"/>
          <w:sz w:val="24"/>
          <w:szCs w:val="24"/>
        </w:rPr>
      </w:pPr>
    </w:p>
    <w:p w14:paraId="4A705A67" w14:textId="77777777" w:rsidR="000A48A4" w:rsidRPr="00906451" w:rsidRDefault="000A48A4" w:rsidP="00906451">
      <w:pPr>
        <w:spacing w:after="0" w:line="240" w:lineRule="auto"/>
        <w:jc w:val="both"/>
        <w:rPr>
          <w:rFonts w:ascii="Times New Roman" w:hAnsi="Times New Roman" w:cs="Times New Roman"/>
          <w:sz w:val="24"/>
          <w:szCs w:val="24"/>
        </w:rPr>
      </w:pPr>
    </w:p>
    <w:p w14:paraId="5348F94F" w14:textId="1CD9FC76" w:rsidR="000A48A4" w:rsidRPr="00906451" w:rsidRDefault="000A48A4" w:rsidP="00906451">
      <w:pPr>
        <w:spacing w:after="0" w:line="240" w:lineRule="auto"/>
        <w:jc w:val="right"/>
        <w:rPr>
          <w:rFonts w:ascii="Times New Roman" w:hAnsi="Times New Roman" w:cs="Times New Roman"/>
          <w:sz w:val="24"/>
          <w:szCs w:val="24"/>
        </w:rPr>
      </w:pPr>
      <w:r w:rsidRPr="00906451">
        <w:rPr>
          <w:rFonts w:ascii="Times New Roman" w:hAnsi="Times New Roman" w:cs="Times New Roman"/>
          <w:sz w:val="24"/>
          <w:szCs w:val="24"/>
        </w:rPr>
        <w:t xml:space="preserve">Zagreb, </w:t>
      </w:r>
      <w:r w:rsidR="003C51DB">
        <w:rPr>
          <w:rFonts w:ascii="Times New Roman" w:hAnsi="Times New Roman" w:cs="Times New Roman"/>
          <w:sz w:val="24"/>
          <w:szCs w:val="24"/>
        </w:rPr>
        <w:t xml:space="preserve">26. </w:t>
      </w:r>
      <w:r w:rsidRPr="00906451">
        <w:rPr>
          <w:rFonts w:ascii="Times New Roman" w:hAnsi="Times New Roman" w:cs="Times New Roman"/>
          <w:sz w:val="24"/>
          <w:szCs w:val="24"/>
        </w:rPr>
        <w:t>ožujak</w:t>
      </w:r>
      <w:r w:rsidR="00D67A3B">
        <w:rPr>
          <w:rFonts w:ascii="Times New Roman" w:hAnsi="Times New Roman" w:cs="Times New Roman"/>
          <w:sz w:val="24"/>
          <w:szCs w:val="24"/>
        </w:rPr>
        <w:t>a</w:t>
      </w:r>
      <w:bookmarkStart w:id="0" w:name="_GoBack"/>
      <w:bookmarkEnd w:id="0"/>
      <w:r w:rsidRPr="00906451">
        <w:rPr>
          <w:rFonts w:ascii="Times New Roman" w:hAnsi="Times New Roman" w:cs="Times New Roman"/>
          <w:sz w:val="24"/>
          <w:szCs w:val="24"/>
        </w:rPr>
        <w:t xml:space="preserve"> 2026.</w:t>
      </w:r>
    </w:p>
    <w:p w14:paraId="31912803" w14:textId="77777777" w:rsidR="000A48A4" w:rsidRPr="00906451" w:rsidRDefault="000A48A4" w:rsidP="00906451">
      <w:pPr>
        <w:spacing w:after="0" w:line="240" w:lineRule="auto"/>
        <w:jc w:val="right"/>
        <w:rPr>
          <w:rFonts w:ascii="Times New Roman" w:hAnsi="Times New Roman" w:cs="Times New Roman"/>
          <w:sz w:val="24"/>
          <w:szCs w:val="24"/>
        </w:rPr>
      </w:pPr>
    </w:p>
    <w:p w14:paraId="28B8CC8A" w14:textId="77777777" w:rsidR="000A48A4" w:rsidRPr="00906451" w:rsidRDefault="000A48A4" w:rsidP="00906451">
      <w:pPr>
        <w:spacing w:after="0" w:line="240" w:lineRule="auto"/>
        <w:jc w:val="right"/>
        <w:rPr>
          <w:rFonts w:ascii="Times New Roman" w:hAnsi="Times New Roman" w:cs="Times New Roman"/>
          <w:sz w:val="24"/>
          <w:szCs w:val="24"/>
        </w:rPr>
      </w:pPr>
    </w:p>
    <w:p w14:paraId="548B8E9E" w14:textId="77777777" w:rsidR="000A48A4" w:rsidRPr="00906451" w:rsidRDefault="000A48A4" w:rsidP="00906451">
      <w:pPr>
        <w:spacing w:after="0" w:line="240" w:lineRule="auto"/>
        <w:jc w:val="right"/>
        <w:rPr>
          <w:rFonts w:ascii="Times New Roman" w:hAnsi="Times New Roman" w:cs="Times New Roman"/>
          <w:sz w:val="24"/>
          <w:szCs w:val="24"/>
        </w:rPr>
      </w:pPr>
    </w:p>
    <w:p w14:paraId="08EB1DFE" w14:textId="77777777" w:rsidR="000A48A4" w:rsidRPr="00906451" w:rsidRDefault="000A48A4" w:rsidP="00906451">
      <w:pPr>
        <w:spacing w:after="0" w:line="240" w:lineRule="auto"/>
        <w:jc w:val="right"/>
        <w:rPr>
          <w:rFonts w:ascii="Times New Roman" w:hAnsi="Times New Roman" w:cs="Times New Roman"/>
          <w:sz w:val="24"/>
          <w:szCs w:val="24"/>
        </w:rPr>
      </w:pPr>
    </w:p>
    <w:p w14:paraId="3EEA3D8A" w14:textId="77777777" w:rsidR="000A48A4" w:rsidRPr="00906451" w:rsidRDefault="000A48A4" w:rsidP="00906451">
      <w:pPr>
        <w:spacing w:after="0" w:line="240" w:lineRule="auto"/>
        <w:jc w:val="right"/>
        <w:rPr>
          <w:rFonts w:ascii="Times New Roman" w:hAnsi="Times New Roman" w:cs="Times New Roman"/>
          <w:sz w:val="24"/>
          <w:szCs w:val="24"/>
        </w:rPr>
      </w:pPr>
    </w:p>
    <w:p w14:paraId="3B47ADAD" w14:textId="77777777" w:rsidR="000A48A4" w:rsidRPr="00906451" w:rsidRDefault="000A48A4" w:rsidP="00906451">
      <w:pPr>
        <w:spacing w:after="0" w:line="240" w:lineRule="auto"/>
        <w:jc w:val="right"/>
        <w:rPr>
          <w:rFonts w:ascii="Times New Roman" w:hAnsi="Times New Roman" w:cs="Times New Roman"/>
          <w:sz w:val="24"/>
          <w:szCs w:val="24"/>
        </w:rPr>
      </w:pPr>
    </w:p>
    <w:p w14:paraId="47DE97D2" w14:textId="77777777" w:rsidR="000A48A4" w:rsidRPr="00906451" w:rsidRDefault="000A48A4" w:rsidP="00906451">
      <w:pPr>
        <w:spacing w:after="0" w:line="240" w:lineRule="auto"/>
        <w:jc w:val="right"/>
        <w:rPr>
          <w:rFonts w:ascii="Times New Roman" w:hAnsi="Times New Roman" w:cs="Times New Roman"/>
          <w:sz w:val="24"/>
          <w:szCs w:val="24"/>
        </w:rPr>
      </w:pPr>
    </w:p>
    <w:p w14:paraId="41732230" w14:textId="77777777" w:rsidR="000A48A4" w:rsidRPr="00906451" w:rsidRDefault="000A48A4" w:rsidP="00906451">
      <w:pPr>
        <w:spacing w:after="0" w:line="240" w:lineRule="auto"/>
        <w:jc w:val="right"/>
        <w:rPr>
          <w:rFonts w:ascii="Times New Roman" w:hAnsi="Times New Roman" w:cs="Times New Roman"/>
          <w:sz w:val="24"/>
          <w:szCs w:val="24"/>
        </w:rPr>
      </w:pPr>
    </w:p>
    <w:p w14:paraId="78F36F8A" w14:textId="77777777" w:rsidR="000A48A4" w:rsidRPr="00906451" w:rsidRDefault="000A48A4" w:rsidP="00906451">
      <w:pPr>
        <w:spacing w:after="0" w:line="240" w:lineRule="auto"/>
        <w:jc w:val="right"/>
        <w:rPr>
          <w:rFonts w:ascii="Times New Roman" w:hAnsi="Times New Roman" w:cs="Times New Roman"/>
          <w:sz w:val="24"/>
          <w:szCs w:val="24"/>
        </w:rPr>
      </w:pPr>
    </w:p>
    <w:p w14:paraId="2E0AF4C0" w14:textId="77777777" w:rsidR="000A48A4" w:rsidRPr="00906451" w:rsidRDefault="000A48A4" w:rsidP="00906451">
      <w:pPr>
        <w:spacing w:after="0" w:line="240" w:lineRule="auto"/>
        <w:jc w:val="right"/>
        <w:rPr>
          <w:rFonts w:ascii="Times New Roman" w:hAnsi="Times New Roman" w:cs="Times New Roman"/>
          <w:sz w:val="24"/>
          <w:szCs w:val="24"/>
        </w:rPr>
      </w:pPr>
    </w:p>
    <w:p w14:paraId="755C27B6" w14:textId="77777777" w:rsidR="000A48A4" w:rsidRPr="00B32922" w:rsidRDefault="000A48A4" w:rsidP="00B32922">
      <w:pPr>
        <w:spacing w:line="240" w:lineRule="auto"/>
        <w:rPr>
          <w:rFonts w:ascii="Times New Roman" w:hAnsi="Times New Roman" w:cs="Times New Roman"/>
          <w:sz w:val="24"/>
          <w:szCs w:val="24"/>
        </w:rPr>
      </w:pPr>
      <w:r w:rsidRPr="00906451">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A48A4" w:rsidRPr="00822FD9" w14:paraId="345EB9F0" w14:textId="77777777" w:rsidTr="006A71EA">
        <w:tc>
          <w:tcPr>
            <w:tcW w:w="1951" w:type="dxa"/>
            <w:hideMark/>
          </w:tcPr>
          <w:p w14:paraId="6B6C79A2" w14:textId="77777777" w:rsidR="000A48A4" w:rsidRPr="00822FD9" w:rsidRDefault="000A48A4">
            <w:pPr>
              <w:jc w:val="right"/>
              <w:rPr>
                <w:sz w:val="24"/>
                <w:szCs w:val="24"/>
              </w:rPr>
            </w:pPr>
            <w:r w:rsidRPr="00822FD9">
              <w:rPr>
                <w:sz w:val="24"/>
                <w:szCs w:val="24"/>
              </w:rPr>
              <w:t xml:space="preserve"> </w:t>
            </w:r>
            <w:r w:rsidRPr="00822FD9">
              <w:rPr>
                <w:b/>
                <w:smallCaps/>
                <w:sz w:val="24"/>
                <w:szCs w:val="24"/>
              </w:rPr>
              <w:t>Predlagatelj</w:t>
            </w:r>
            <w:r w:rsidRPr="00822FD9">
              <w:rPr>
                <w:b/>
                <w:sz w:val="24"/>
                <w:szCs w:val="24"/>
              </w:rPr>
              <w:t>:</w:t>
            </w:r>
          </w:p>
        </w:tc>
        <w:tc>
          <w:tcPr>
            <w:tcW w:w="7229" w:type="dxa"/>
            <w:hideMark/>
          </w:tcPr>
          <w:p w14:paraId="3B833A42" w14:textId="77777777" w:rsidR="000A48A4" w:rsidRPr="00822FD9" w:rsidRDefault="000A48A4">
            <w:pPr>
              <w:rPr>
                <w:sz w:val="24"/>
                <w:szCs w:val="24"/>
              </w:rPr>
            </w:pPr>
            <w:r w:rsidRPr="00822FD9">
              <w:rPr>
                <w:sz w:val="24"/>
                <w:szCs w:val="24"/>
              </w:rPr>
              <w:t>Ministarstvo financija</w:t>
            </w:r>
          </w:p>
        </w:tc>
      </w:tr>
    </w:tbl>
    <w:p w14:paraId="310FFC5D" w14:textId="77777777" w:rsidR="000A48A4" w:rsidRPr="00822FD9" w:rsidRDefault="000A48A4">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A48A4" w:rsidRPr="00822FD9" w14:paraId="72836794" w14:textId="77777777" w:rsidTr="006A71EA">
        <w:tc>
          <w:tcPr>
            <w:tcW w:w="1951" w:type="dxa"/>
            <w:hideMark/>
          </w:tcPr>
          <w:p w14:paraId="4D513CE6" w14:textId="77777777" w:rsidR="000A48A4" w:rsidRPr="00822FD9" w:rsidRDefault="000A48A4">
            <w:pPr>
              <w:jc w:val="right"/>
              <w:rPr>
                <w:sz w:val="24"/>
                <w:szCs w:val="24"/>
              </w:rPr>
            </w:pPr>
            <w:r w:rsidRPr="00822FD9">
              <w:rPr>
                <w:b/>
                <w:smallCaps/>
                <w:sz w:val="24"/>
                <w:szCs w:val="24"/>
              </w:rPr>
              <w:t>Predmet</w:t>
            </w:r>
            <w:r w:rsidRPr="00822FD9">
              <w:rPr>
                <w:b/>
                <w:sz w:val="24"/>
                <w:szCs w:val="24"/>
              </w:rPr>
              <w:t>:</w:t>
            </w:r>
          </w:p>
        </w:tc>
        <w:tc>
          <w:tcPr>
            <w:tcW w:w="7229" w:type="dxa"/>
            <w:hideMark/>
          </w:tcPr>
          <w:p w14:paraId="409A177A" w14:textId="77777777" w:rsidR="000A48A4" w:rsidRPr="00822FD9" w:rsidRDefault="000A48A4">
            <w:pPr>
              <w:jc w:val="both"/>
              <w:rPr>
                <w:sz w:val="24"/>
                <w:szCs w:val="24"/>
              </w:rPr>
            </w:pPr>
            <w:r w:rsidRPr="00822FD9">
              <w:rPr>
                <w:sz w:val="24"/>
                <w:szCs w:val="24"/>
              </w:rPr>
              <w:t>Nacrt prijedloga zakona o dopunama Zakona o tržištu kapitala, s Konačnim prijedlogom zakona</w:t>
            </w:r>
          </w:p>
        </w:tc>
      </w:tr>
    </w:tbl>
    <w:p w14:paraId="362984D0" w14:textId="77777777" w:rsidR="000A48A4" w:rsidRPr="00822FD9" w:rsidRDefault="000A48A4">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___________________________________________________________________________</w:t>
      </w:r>
    </w:p>
    <w:p w14:paraId="71D8F6B4" w14:textId="77777777" w:rsidR="000A48A4" w:rsidRPr="00822FD9" w:rsidRDefault="000A48A4">
      <w:pPr>
        <w:spacing w:after="0" w:line="240" w:lineRule="auto"/>
        <w:jc w:val="both"/>
        <w:rPr>
          <w:rFonts w:ascii="Times New Roman" w:hAnsi="Times New Roman" w:cs="Times New Roman"/>
          <w:sz w:val="24"/>
          <w:szCs w:val="24"/>
        </w:rPr>
      </w:pPr>
    </w:p>
    <w:p w14:paraId="2B7D3ABF" w14:textId="77777777" w:rsidR="000A48A4" w:rsidRPr="00822FD9" w:rsidRDefault="000A48A4">
      <w:pPr>
        <w:spacing w:after="0" w:line="240" w:lineRule="auto"/>
        <w:jc w:val="both"/>
        <w:rPr>
          <w:rFonts w:ascii="Times New Roman" w:hAnsi="Times New Roman" w:cs="Times New Roman"/>
          <w:sz w:val="24"/>
          <w:szCs w:val="24"/>
        </w:rPr>
      </w:pPr>
    </w:p>
    <w:p w14:paraId="7E4385D4" w14:textId="77777777" w:rsidR="000A48A4" w:rsidRPr="00822FD9" w:rsidRDefault="000A48A4">
      <w:pPr>
        <w:spacing w:after="0" w:line="240" w:lineRule="auto"/>
        <w:jc w:val="both"/>
        <w:rPr>
          <w:rFonts w:ascii="Times New Roman" w:hAnsi="Times New Roman" w:cs="Times New Roman"/>
          <w:sz w:val="24"/>
          <w:szCs w:val="24"/>
        </w:rPr>
      </w:pPr>
    </w:p>
    <w:p w14:paraId="7F720B0D" w14:textId="77777777" w:rsidR="000A48A4" w:rsidRPr="00822FD9" w:rsidRDefault="000A48A4">
      <w:pPr>
        <w:spacing w:after="0" w:line="240" w:lineRule="auto"/>
        <w:jc w:val="both"/>
        <w:rPr>
          <w:rFonts w:ascii="Times New Roman" w:hAnsi="Times New Roman" w:cs="Times New Roman"/>
          <w:sz w:val="24"/>
          <w:szCs w:val="24"/>
        </w:rPr>
      </w:pPr>
    </w:p>
    <w:p w14:paraId="551EE76F" w14:textId="77777777" w:rsidR="000A48A4" w:rsidRPr="00822FD9" w:rsidRDefault="000A48A4">
      <w:pPr>
        <w:spacing w:after="0" w:line="240" w:lineRule="auto"/>
        <w:jc w:val="both"/>
        <w:rPr>
          <w:rFonts w:ascii="Times New Roman" w:hAnsi="Times New Roman" w:cs="Times New Roman"/>
          <w:sz w:val="24"/>
          <w:szCs w:val="24"/>
        </w:rPr>
      </w:pPr>
    </w:p>
    <w:p w14:paraId="1DA174F4" w14:textId="77777777" w:rsidR="000A48A4" w:rsidRPr="00822FD9" w:rsidRDefault="000A48A4">
      <w:pPr>
        <w:pStyle w:val="Header"/>
        <w:rPr>
          <w:rFonts w:ascii="Times New Roman" w:hAnsi="Times New Roman" w:cs="Times New Roman"/>
          <w:sz w:val="24"/>
          <w:szCs w:val="24"/>
        </w:rPr>
      </w:pPr>
    </w:p>
    <w:p w14:paraId="56107022" w14:textId="77777777" w:rsidR="000A48A4" w:rsidRPr="00822FD9" w:rsidRDefault="000A48A4">
      <w:pPr>
        <w:pStyle w:val="Header"/>
        <w:rPr>
          <w:rFonts w:ascii="Times New Roman" w:hAnsi="Times New Roman" w:cs="Times New Roman"/>
          <w:sz w:val="24"/>
          <w:szCs w:val="24"/>
        </w:rPr>
      </w:pPr>
    </w:p>
    <w:p w14:paraId="4FAAAABB" w14:textId="77777777" w:rsidR="000A48A4" w:rsidRPr="00822FD9" w:rsidRDefault="000A48A4">
      <w:pPr>
        <w:pStyle w:val="Header"/>
        <w:rPr>
          <w:rFonts w:ascii="Times New Roman" w:hAnsi="Times New Roman" w:cs="Times New Roman"/>
          <w:sz w:val="24"/>
          <w:szCs w:val="24"/>
        </w:rPr>
      </w:pPr>
    </w:p>
    <w:p w14:paraId="6164B4BA" w14:textId="77777777" w:rsidR="000A48A4" w:rsidRPr="00822FD9" w:rsidRDefault="000A48A4">
      <w:pPr>
        <w:pStyle w:val="Header"/>
        <w:rPr>
          <w:rFonts w:ascii="Times New Roman" w:hAnsi="Times New Roman" w:cs="Times New Roman"/>
          <w:sz w:val="24"/>
          <w:szCs w:val="24"/>
        </w:rPr>
      </w:pPr>
    </w:p>
    <w:p w14:paraId="6F7639E1" w14:textId="77777777" w:rsidR="000A48A4" w:rsidRPr="00822FD9" w:rsidRDefault="000A48A4">
      <w:pPr>
        <w:pStyle w:val="Header"/>
        <w:rPr>
          <w:rFonts w:ascii="Times New Roman" w:hAnsi="Times New Roman" w:cs="Times New Roman"/>
          <w:sz w:val="24"/>
          <w:szCs w:val="24"/>
        </w:rPr>
      </w:pPr>
    </w:p>
    <w:p w14:paraId="259765AD" w14:textId="77777777" w:rsidR="000A48A4" w:rsidRPr="00822FD9" w:rsidRDefault="000A48A4">
      <w:pPr>
        <w:pStyle w:val="Header"/>
        <w:rPr>
          <w:rFonts w:ascii="Times New Roman" w:hAnsi="Times New Roman" w:cs="Times New Roman"/>
          <w:sz w:val="24"/>
          <w:szCs w:val="24"/>
        </w:rPr>
      </w:pPr>
    </w:p>
    <w:p w14:paraId="3C2457EB" w14:textId="77777777" w:rsidR="000A48A4" w:rsidRPr="00822FD9" w:rsidRDefault="000A48A4">
      <w:pPr>
        <w:pStyle w:val="Header"/>
        <w:rPr>
          <w:rFonts w:ascii="Times New Roman" w:hAnsi="Times New Roman" w:cs="Times New Roman"/>
          <w:sz w:val="24"/>
          <w:szCs w:val="24"/>
        </w:rPr>
      </w:pPr>
    </w:p>
    <w:p w14:paraId="594DA371" w14:textId="77777777" w:rsidR="000A48A4" w:rsidRPr="00822FD9" w:rsidRDefault="000A48A4">
      <w:pPr>
        <w:pStyle w:val="Header"/>
        <w:rPr>
          <w:rFonts w:ascii="Times New Roman" w:hAnsi="Times New Roman" w:cs="Times New Roman"/>
          <w:sz w:val="24"/>
          <w:szCs w:val="24"/>
        </w:rPr>
      </w:pPr>
    </w:p>
    <w:p w14:paraId="1284146C" w14:textId="77777777" w:rsidR="000A48A4" w:rsidRPr="00822FD9" w:rsidRDefault="000A48A4">
      <w:pPr>
        <w:pStyle w:val="Header"/>
        <w:rPr>
          <w:rFonts w:ascii="Times New Roman" w:hAnsi="Times New Roman" w:cs="Times New Roman"/>
          <w:sz w:val="24"/>
          <w:szCs w:val="24"/>
        </w:rPr>
      </w:pPr>
    </w:p>
    <w:p w14:paraId="70103C10" w14:textId="77777777" w:rsidR="000A48A4" w:rsidRPr="00822FD9" w:rsidRDefault="000A48A4">
      <w:pPr>
        <w:spacing w:after="0" w:line="240" w:lineRule="auto"/>
        <w:rPr>
          <w:rFonts w:ascii="Times New Roman" w:hAnsi="Times New Roman" w:cs="Times New Roman"/>
          <w:sz w:val="24"/>
          <w:szCs w:val="24"/>
        </w:rPr>
      </w:pPr>
    </w:p>
    <w:p w14:paraId="39DD20EF" w14:textId="77777777" w:rsidR="000A48A4" w:rsidRPr="00822FD9" w:rsidRDefault="000A48A4">
      <w:pPr>
        <w:spacing w:after="0" w:line="240" w:lineRule="auto"/>
        <w:rPr>
          <w:rFonts w:ascii="Times New Roman" w:hAnsi="Times New Roman" w:cs="Times New Roman"/>
          <w:sz w:val="24"/>
          <w:szCs w:val="24"/>
        </w:rPr>
      </w:pPr>
    </w:p>
    <w:p w14:paraId="734532AF" w14:textId="77777777" w:rsidR="000A48A4" w:rsidRPr="00822FD9" w:rsidRDefault="000A48A4">
      <w:pPr>
        <w:spacing w:after="0" w:line="240" w:lineRule="auto"/>
        <w:rPr>
          <w:rFonts w:ascii="Times New Roman" w:hAnsi="Times New Roman" w:cs="Times New Roman"/>
          <w:sz w:val="24"/>
          <w:szCs w:val="24"/>
        </w:rPr>
      </w:pPr>
    </w:p>
    <w:p w14:paraId="40B656D0" w14:textId="77777777" w:rsidR="000A48A4" w:rsidRPr="00822FD9" w:rsidRDefault="000A48A4">
      <w:pPr>
        <w:spacing w:after="0" w:line="240" w:lineRule="auto"/>
        <w:rPr>
          <w:rFonts w:ascii="Times New Roman" w:hAnsi="Times New Roman" w:cs="Times New Roman"/>
          <w:sz w:val="24"/>
          <w:szCs w:val="24"/>
        </w:rPr>
      </w:pPr>
    </w:p>
    <w:p w14:paraId="2E2D517D" w14:textId="77777777" w:rsidR="000A48A4" w:rsidRPr="00822FD9" w:rsidRDefault="000A48A4">
      <w:pPr>
        <w:pStyle w:val="Footer"/>
        <w:pBdr>
          <w:top w:val="single" w:sz="4" w:space="1" w:color="404040" w:themeColor="text1" w:themeTint="BF"/>
        </w:pBdr>
        <w:jc w:val="center"/>
        <w:rPr>
          <w:rFonts w:ascii="Times New Roman" w:hAnsi="Times New Roman" w:cs="Times New Roman"/>
          <w:spacing w:val="20"/>
          <w:sz w:val="24"/>
          <w:szCs w:val="24"/>
        </w:rPr>
      </w:pPr>
      <w:r w:rsidRPr="00822FD9">
        <w:rPr>
          <w:rFonts w:ascii="Times New Roman" w:hAnsi="Times New Roman" w:cs="Times New Roman"/>
          <w:spacing w:val="20"/>
          <w:sz w:val="24"/>
          <w:szCs w:val="24"/>
        </w:rPr>
        <w:t>Banski dvori | Trg Sv. Marka 2 | 10000 Zagreb | tel. 01 4569 222 | vlada.gov.hr</w:t>
      </w:r>
    </w:p>
    <w:p w14:paraId="50F2B894" w14:textId="77777777" w:rsidR="00C4096A" w:rsidRPr="00822FD9" w:rsidRDefault="00C4096A" w:rsidP="00B32922">
      <w:pPr>
        <w:pBdr>
          <w:bottom w:val="single" w:sz="12" w:space="1" w:color="auto"/>
        </w:pBd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REPUBLIKA HRVATSKA</w:t>
      </w:r>
    </w:p>
    <w:p w14:paraId="0A9FE35B" w14:textId="77777777" w:rsidR="00C4096A" w:rsidRPr="00822FD9" w:rsidRDefault="00C4096A" w:rsidP="00B32922">
      <w:pPr>
        <w:pBdr>
          <w:bottom w:val="single" w:sz="12" w:space="1" w:color="auto"/>
        </w:pBd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MINISTARSTVO FINANCIJA</w:t>
      </w:r>
    </w:p>
    <w:p w14:paraId="32E1C884" w14:textId="77777777" w:rsidR="00C4096A" w:rsidRPr="00822FD9" w:rsidRDefault="00C4096A" w:rsidP="00B32922">
      <w:pPr>
        <w:spacing w:after="0" w:line="240" w:lineRule="auto"/>
        <w:jc w:val="center"/>
        <w:rPr>
          <w:rFonts w:ascii="Times New Roman" w:hAnsi="Times New Roman" w:cs="Times New Roman"/>
          <w:sz w:val="24"/>
          <w:szCs w:val="24"/>
        </w:rPr>
      </w:pPr>
    </w:p>
    <w:p w14:paraId="1AD63B1C" w14:textId="77777777" w:rsidR="00C4096A" w:rsidRPr="00822FD9" w:rsidRDefault="00C4096A" w:rsidP="00B32922">
      <w:pPr>
        <w:spacing w:after="0" w:line="240" w:lineRule="auto"/>
        <w:jc w:val="center"/>
        <w:rPr>
          <w:rFonts w:ascii="Times New Roman" w:hAnsi="Times New Roman" w:cs="Times New Roman"/>
          <w:sz w:val="24"/>
          <w:szCs w:val="24"/>
        </w:rPr>
      </w:pPr>
    </w:p>
    <w:p w14:paraId="27A65BC5" w14:textId="77777777" w:rsidR="00C4096A" w:rsidRPr="00822FD9" w:rsidRDefault="00C4096A" w:rsidP="00B32922">
      <w:pPr>
        <w:spacing w:after="0" w:line="240" w:lineRule="auto"/>
        <w:jc w:val="right"/>
        <w:rPr>
          <w:rFonts w:ascii="Times New Roman" w:hAnsi="Times New Roman" w:cs="Times New Roman"/>
          <w:b/>
          <w:sz w:val="24"/>
          <w:szCs w:val="24"/>
        </w:rPr>
      </w:pPr>
      <w:r w:rsidRPr="00822FD9">
        <w:rPr>
          <w:rFonts w:ascii="Times New Roman" w:hAnsi="Times New Roman" w:cs="Times New Roman"/>
          <w:b/>
          <w:sz w:val="24"/>
          <w:szCs w:val="24"/>
        </w:rPr>
        <w:t>NACRT</w:t>
      </w:r>
    </w:p>
    <w:p w14:paraId="341B49B1" w14:textId="77777777" w:rsidR="00C4096A" w:rsidRPr="00822FD9" w:rsidRDefault="00C4096A" w:rsidP="00B32922">
      <w:pPr>
        <w:spacing w:after="0" w:line="240" w:lineRule="auto"/>
        <w:jc w:val="center"/>
        <w:rPr>
          <w:rFonts w:ascii="Times New Roman" w:hAnsi="Times New Roman" w:cs="Times New Roman"/>
          <w:sz w:val="24"/>
          <w:szCs w:val="24"/>
        </w:rPr>
      </w:pPr>
    </w:p>
    <w:p w14:paraId="15E6DCD3" w14:textId="77777777" w:rsidR="00C4096A" w:rsidRPr="00822FD9" w:rsidRDefault="00C4096A" w:rsidP="00B32922">
      <w:pPr>
        <w:spacing w:after="0" w:line="240" w:lineRule="auto"/>
        <w:jc w:val="center"/>
        <w:rPr>
          <w:rFonts w:ascii="Times New Roman" w:hAnsi="Times New Roman" w:cs="Times New Roman"/>
          <w:sz w:val="24"/>
          <w:szCs w:val="24"/>
        </w:rPr>
      </w:pPr>
    </w:p>
    <w:p w14:paraId="54B2561B" w14:textId="77777777" w:rsidR="00C4096A" w:rsidRPr="00822FD9" w:rsidRDefault="00C4096A" w:rsidP="00B32922">
      <w:pPr>
        <w:spacing w:after="0" w:line="240" w:lineRule="auto"/>
        <w:jc w:val="center"/>
        <w:rPr>
          <w:rFonts w:ascii="Times New Roman" w:hAnsi="Times New Roman" w:cs="Times New Roman"/>
          <w:sz w:val="24"/>
          <w:szCs w:val="24"/>
        </w:rPr>
      </w:pPr>
    </w:p>
    <w:p w14:paraId="589E2046" w14:textId="77777777" w:rsidR="00C4096A" w:rsidRPr="00822FD9" w:rsidRDefault="00C4096A" w:rsidP="00B32922">
      <w:pPr>
        <w:spacing w:after="0" w:line="240" w:lineRule="auto"/>
        <w:jc w:val="center"/>
        <w:rPr>
          <w:rFonts w:ascii="Times New Roman" w:hAnsi="Times New Roman" w:cs="Times New Roman"/>
          <w:sz w:val="24"/>
          <w:szCs w:val="24"/>
        </w:rPr>
      </w:pPr>
    </w:p>
    <w:p w14:paraId="45490ECC" w14:textId="77777777" w:rsidR="00C4096A" w:rsidRPr="00822FD9" w:rsidRDefault="00C4096A" w:rsidP="00B32922">
      <w:pPr>
        <w:spacing w:after="0" w:line="240" w:lineRule="auto"/>
        <w:jc w:val="center"/>
        <w:rPr>
          <w:rFonts w:ascii="Times New Roman" w:hAnsi="Times New Roman" w:cs="Times New Roman"/>
          <w:sz w:val="24"/>
          <w:szCs w:val="24"/>
        </w:rPr>
      </w:pPr>
    </w:p>
    <w:p w14:paraId="1EC97B22" w14:textId="77777777" w:rsidR="00C4096A" w:rsidRPr="00822FD9" w:rsidRDefault="00C4096A" w:rsidP="00B32922">
      <w:pPr>
        <w:spacing w:after="0" w:line="240" w:lineRule="auto"/>
        <w:jc w:val="center"/>
        <w:rPr>
          <w:rFonts w:ascii="Times New Roman" w:hAnsi="Times New Roman" w:cs="Times New Roman"/>
          <w:sz w:val="24"/>
          <w:szCs w:val="24"/>
        </w:rPr>
      </w:pPr>
    </w:p>
    <w:p w14:paraId="328584B8" w14:textId="77777777" w:rsidR="00C4096A" w:rsidRPr="00822FD9" w:rsidRDefault="00C4096A" w:rsidP="00B32922">
      <w:pPr>
        <w:spacing w:after="0" w:line="240" w:lineRule="auto"/>
        <w:jc w:val="center"/>
        <w:rPr>
          <w:rFonts w:ascii="Times New Roman" w:hAnsi="Times New Roman" w:cs="Times New Roman"/>
          <w:sz w:val="24"/>
          <w:szCs w:val="24"/>
        </w:rPr>
      </w:pPr>
    </w:p>
    <w:p w14:paraId="4741579E" w14:textId="77777777" w:rsidR="00C4096A" w:rsidRPr="00822FD9" w:rsidRDefault="00C4096A" w:rsidP="00B32922">
      <w:pPr>
        <w:spacing w:after="0" w:line="240" w:lineRule="auto"/>
        <w:jc w:val="center"/>
        <w:rPr>
          <w:rFonts w:ascii="Times New Roman" w:hAnsi="Times New Roman" w:cs="Times New Roman"/>
          <w:sz w:val="24"/>
          <w:szCs w:val="24"/>
        </w:rPr>
      </w:pPr>
    </w:p>
    <w:p w14:paraId="30CB1AE5" w14:textId="77777777" w:rsidR="00C4096A" w:rsidRPr="00822FD9" w:rsidRDefault="00C4096A" w:rsidP="00B32922">
      <w:pPr>
        <w:spacing w:after="0" w:line="240" w:lineRule="auto"/>
        <w:jc w:val="center"/>
        <w:rPr>
          <w:rFonts w:ascii="Times New Roman" w:hAnsi="Times New Roman" w:cs="Times New Roman"/>
          <w:sz w:val="24"/>
          <w:szCs w:val="24"/>
        </w:rPr>
      </w:pPr>
    </w:p>
    <w:p w14:paraId="45823B35" w14:textId="77777777" w:rsidR="00C4096A" w:rsidRPr="00822FD9" w:rsidRDefault="00C4096A" w:rsidP="00B32922">
      <w:pPr>
        <w:spacing w:after="0" w:line="240" w:lineRule="auto"/>
        <w:jc w:val="center"/>
        <w:rPr>
          <w:rFonts w:ascii="Times New Roman" w:hAnsi="Times New Roman" w:cs="Times New Roman"/>
          <w:sz w:val="24"/>
          <w:szCs w:val="24"/>
        </w:rPr>
      </w:pPr>
    </w:p>
    <w:p w14:paraId="19F1BE07" w14:textId="77777777" w:rsidR="00C4096A" w:rsidRPr="00822FD9" w:rsidRDefault="00C4096A" w:rsidP="00B32922">
      <w:pPr>
        <w:spacing w:after="0" w:line="240" w:lineRule="auto"/>
        <w:jc w:val="center"/>
        <w:rPr>
          <w:rFonts w:ascii="Times New Roman" w:hAnsi="Times New Roman" w:cs="Times New Roman"/>
          <w:sz w:val="24"/>
          <w:szCs w:val="24"/>
        </w:rPr>
      </w:pPr>
    </w:p>
    <w:p w14:paraId="6A13D72D" w14:textId="77777777" w:rsidR="00C4096A" w:rsidRPr="00822FD9" w:rsidRDefault="00C4096A" w:rsidP="00B32922">
      <w:pPr>
        <w:spacing w:after="0" w:line="240" w:lineRule="auto"/>
        <w:jc w:val="center"/>
        <w:rPr>
          <w:rFonts w:ascii="Times New Roman" w:hAnsi="Times New Roman" w:cs="Times New Roman"/>
          <w:sz w:val="24"/>
          <w:szCs w:val="24"/>
        </w:rPr>
      </w:pPr>
    </w:p>
    <w:p w14:paraId="1632C1E0" w14:textId="77777777" w:rsidR="00C4096A" w:rsidRPr="00822FD9" w:rsidRDefault="00C4096A" w:rsidP="00B32922">
      <w:pPr>
        <w:spacing w:after="0" w:line="240" w:lineRule="auto"/>
        <w:jc w:val="center"/>
        <w:rPr>
          <w:rFonts w:ascii="Times New Roman" w:hAnsi="Times New Roman" w:cs="Times New Roman"/>
          <w:sz w:val="24"/>
          <w:szCs w:val="24"/>
        </w:rPr>
      </w:pPr>
    </w:p>
    <w:p w14:paraId="344470C3" w14:textId="215A8936" w:rsidR="00C4096A" w:rsidRPr="00822FD9" w:rsidRDefault="00C4096A" w:rsidP="00B32922">
      <w:pP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 xml:space="preserve">PRIJEDLOG ZAKONA O DOPUNAMA </w:t>
      </w:r>
    </w:p>
    <w:p w14:paraId="40A6C022" w14:textId="19284E86" w:rsidR="00C4096A" w:rsidRPr="00822FD9" w:rsidRDefault="00C4096A" w:rsidP="00B32922">
      <w:pP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ZAKONA O TRŽIŠTU KAPITALA</w:t>
      </w:r>
      <w:r w:rsidR="008825AA" w:rsidRPr="00822FD9">
        <w:rPr>
          <w:rFonts w:ascii="Times New Roman" w:hAnsi="Times New Roman" w:cs="Times New Roman"/>
          <w:b/>
          <w:sz w:val="24"/>
          <w:szCs w:val="24"/>
        </w:rPr>
        <w:t>, S KONAČNIM PRIJEDLOGOM ZAKONA</w:t>
      </w:r>
    </w:p>
    <w:p w14:paraId="5825A347" w14:textId="77777777" w:rsidR="00C4096A" w:rsidRPr="00822FD9" w:rsidRDefault="00C4096A" w:rsidP="00B32922">
      <w:pPr>
        <w:spacing w:after="0" w:line="240" w:lineRule="auto"/>
        <w:jc w:val="center"/>
        <w:rPr>
          <w:rFonts w:ascii="Times New Roman" w:hAnsi="Times New Roman" w:cs="Times New Roman"/>
          <w:sz w:val="24"/>
          <w:szCs w:val="24"/>
        </w:rPr>
      </w:pPr>
    </w:p>
    <w:p w14:paraId="36F5CD36" w14:textId="77777777" w:rsidR="00C4096A" w:rsidRPr="00822FD9" w:rsidRDefault="00C4096A" w:rsidP="00B32922">
      <w:pPr>
        <w:spacing w:after="0" w:line="240" w:lineRule="auto"/>
        <w:jc w:val="center"/>
        <w:rPr>
          <w:rFonts w:ascii="Times New Roman" w:hAnsi="Times New Roman" w:cs="Times New Roman"/>
          <w:sz w:val="24"/>
          <w:szCs w:val="24"/>
        </w:rPr>
      </w:pPr>
    </w:p>
    <w:p w14:paraId="0ECE521C" w14:textId="77777777" w:rsidR="00C4096A" w:rsidRPr="00822FD9" w:rsidRDefault="00C4096A" w:rsidP="00B32922">
      <w:pPr>
        <w:spacing w:after="0" w:line="240" w:lineRule="auto"/>
        <w:jc w:val="center"/>
        <w:rPr>
          <w:rFonts w:ascii="Times New Roman" w:hAnsi="Times New Roman" w:cs="Times New Roman"/>
          <w:sz w:val="24"/>
          <w:szCs w:val="24"/>
        </w:rPr>
      </w:pPr>
    </w:p>
    <w:p w14:paraId="1C30A636" w14:textId="77777777" w:rsidR="00C4096A" w:rsidRPr="00822FD9" w:rsidRDefault="00C4096A" w:rsidP="00B32922">
      <w:pPr>
        <w:spacing w:after="0" w:line="240" w:lineRule="auto"/>
        <w:jc w:val="center"/>
        <w:rPr>
          <w:rFonts w:ascii="Times New Roman" w:hAnsi="Times New Roman" w:cs="Times New Roman"/>
          <w:sz w:val="24"/>
          <w:szCs w:val="24"/>
        </w:rPr>
      </w:pPr>
    </w:p>
    <w:p w14:paraId="11651546" w14:textId="77777777" w:rsidR="00C4096A" w:rsidRPr="00822FD9" w:rsidRDefault="00C4096A" w:rsidP="00B32922">
      <w:pPr>
        <w:spacing w:after="0" w:line="240" w:lineRule="auto"/>
        <w:jc w:val="center"/>
        <w:rPr>
          <w:rFonts w:ascii="Times New Roman" w:hAnsi="Times New Roman" w:cs="Times New Roman"/>
          <w:sz w:val="24"/>
          <w:szCs w:val="24"/>
        </w:rPr>
      </w:pPr>
    </w:p>
    <w:p w14:paraId="6DEDE5FC" w14:textId="77777777" w:rsidR="00C4096A" w:rsidRPr="00822FD9" w:rsidRDefault="00C4096A" w:rsidP="00B32922">
      <w:pPr>
        <w:spacing w:after="0" w:line="240" w:lineRule="auto"/>
        <w:jc w:val="center"/>
        <w:rPr>
          <w:rFonts w:ascii="Times New Roman" w:hAnsi="Times New Roman" w:cs="Times New Roman"/>
          <w:sz w:val="24"/>
          <w:szCs w:val="24"/>
        </w:rPr>
      </w:pPr>
    </w:p>
    <w:p w14:paraId="5A9CE04B" w14:textId="0E3C3D83" w:rsidR="00C4096A" w:rsidRPr="00822FD9" w:rsidRDefault="00C4096A" w:rsidP="00B32922">
      <w:pPr>
        <w:spacing w:after="0" w:line="240" w:lineRule="auto"/>
        <w:jc w:val="center"/>
        <w:rPr>
          <w:rFonts w:ascii="Times New Roman" w:hAnsi="Times New Roman" w:cs="Times New Roman"/>
          <w:sz w:val="24"/>
          <w:szCs w:val="24"/>
        </w:rPr>
      </w:pPr>
    </w:p>
    <w:p w14:paraId="38108449" w14:textId="0AA0DDF2" w:rsidR="00E73707" w:rsidRDefault="00E73707" w:rsidP="00B32922">
      <w:pPr>
        <w:spacing w:after="0" w:line="240" w:lineRule="auto"/>
        <w:jc w:val="center"/>
        <w:rPr>
          <w:rFonts w:ascii="Times New Roman" w:hAnsi="Times New Roman" w:cs="Times New Roman"/>
          <w:sz w:val="24"/>
          <w:szCs w:val="24"/>
        </w:rPr>
      </w:pPr>
    </w:p>
    <w:p w14:paraId="586F384C" w14:textId="7B525DE9" w:rsidR="00B32922" w:rsidRDefault="00B32922" w:rsidP="00B32922">
      <w:pPr>
        <w:spacing w:after="0" w:line="240" w:lineRule="auto"/>
        <w:jc w:val="center"/>
        <w:rPr>
          <w:rFonts w:ascii="Times New Roman" w:hAnsi="Times New Roman" w:cs="Times New Roman"/>
          <w:sz w:val="24"/>
          <w:szCs w:val="24"/>
        </w:rPr>
      </w:pPr>
    </w:p>
    <w:p w14:paraId="21E9B127" w14:textId="5AFC5421" w:rsidR="00B32922" w:rsidRDefault="00B32922" w:rsidP="00B32922">
      <w:pPr>
        <w:spacing w:after="0" w:line="240" w:lineRule="auto"/>
        <w:jc w:val="center"/>
        <w:rPr>
          <w:rFonts w:ascii="Times New Roman" w:hAnsi="Times New Roman" w:cs="Times New Roman"/>
          <w:sz w:val="24"/>
          <w:szCs w:val="24"/>
        </w:rPr>
      </w:pPr>
    </w:p>
    <w:p w14:paraId="1D34541A" w14:textId="059C5528" w:rsidR="00B32922" w:rsidRDefault="00B32922" w:rsidP="00B32922">
      <w:pPr>
        <w:spacing w:after="0" w:line="240" w:lineRule="auto"/>
        <w:jc w:val="center"/>
        <w:rPr>
          <w:rFonts w:ascii="Times New Roman" w:hAnsi="Times New Roman" w:cs="Times New Roman"/>
          <w:sz w:val="24"/>
          <w:szCs w:val="24"/>
        </w:rPr>
      </w:pPr>
    </w:p>
    <w:p w14:paraId="597B890A" w14:textId="274C03CD" w:rsidR="00B32922" w:rsidRDefault="00B32922" w:rsidP="00B32922">
      <w:pPr>
        <w:spacing w:after="0" w:line="240" w:lineRule="auto"/>
        <w:jc w:val="center"/>
        <w:rPr>
          <w:rFonts w:ascii="Times New Roman" w:hAnsi="Times New Roman" w:cs="Times New Roman"/>
          <w:sz w:val="24"/>
          <w:szCs w:val="24"/>
        </w:rPr>
      </w:pPr>
    </w:p>
    <w:p w14:paraId="2A3A8593" w14:textId="57445044" w:rsidR="00B32922" w:rsidRDefault="00B32922" w:rsidP="00B32922">
      <w:pPr>
        <w:spacing w:after="0" w:line="240" w:lineRule="auto"/>
        <w:jc w:val="center"/>
        <w:rPr>
          <w:rFonts w:ascii="Times New Roman" w:hAnsi="Times New Roman" w:cs="Times New Roman"/>
          <w:sz w:val="24"/>
          <w:szCs w:val="24"/>
        </w:rPr>
      </w:pPr>
    </w:p>
    <w:p w14:paraId="72C836A3" w14:textId="77777777" w:rsidR="00B32922" w:rsidRPr="00822FD9" w:rsidRDefault="00B32922" w:rsidP="00B32922">
      <w:pPr>
        <w:spacing w:after="0" w:line="240" w:lineRule="auto"/>
        <w:jc w:val="center"/>
        <w:rPr>
          <w:rFonts w:ascii="Times New Roman" w:hAnsi="Times New Roman" w:cs="Times New Roman"/>
          <w:sz w:val="24"/>
          <w:szCs w:val="24"/>
        </w:rPr>
      </w:pPr>
    </w:p>
    <w:p w14:paraId="48BE587A" w14:textId="2ED8351A" w:rsidR="00E73707" w:rsidRPr="00822FD9" w:rsidRDefault="00E73707" w:rsidP="00B32922">
      <w:pPr>
        <w:spacing w:after="0" w:line="240" w:lineRule="auto"/>
        <w:jc w:val="center"/>
        <w:rPr>
          <w:rFonts w:ascii="Times New Roman" w:hAnsi="Times New Roman" w:cs="Times New Roman"/>
          <w:sz w:val="24"/>
          <w:szCs w:val="24"/>
        </w:rPr>
      </w:pPr>
    </w:p>
    <w:p w14:paraId="3779F6D8" w14:textId="157C01D9" w:rsidR="00E73707" w:rsidRPr="00822FD9" w:rsidRDefault="00E73707" w:rsidP="00B32922">
      <w:pPr>
        <w:spacing w:after="0" w:line="240" w:lineRule="auto"/>
        <w:jc w:val="center"/>
        <w:rPr>
          <w:rFonts w:ascii="Times New Roman" w:hAnsi="Times New Roman" w:cs="Times New Roman"/>
          <w:sz w:val="24"/>
          <w:szCs w:val="24"/>
        </w:rPr>
      </w:pPr>
    </w:p>
    <w:p w14:paraId="515FB168" w14:textId="77777777" w:rsidR="00E73707" w:rsidRPr="00822FD9" w:rsidRDefault="00E73707" w:rsidP="00B32922">
      <w:pPr>
        <w:spacing w:after="0" w:line="240" w:lineRule="auto"/>
        <w:jc w:val="center"/>
        <w:rPr>
          <w:rFonts w:ascii="Times New Roman" w:hAnsi="Times New Roman" w:cs="Times New Roman"/>
          <w:sz w:val="24"/>
          <w:szCs w:val="24"/>
        </w:rPr>
      </w:pPr>
    </w:p>
    <w:p w14:paraId="4F557EE1" w14:textId="77777777" w:rsidR="00C4096A" w:rsidRPr="00822FD9" w:rsidRDefault="00C4096A" w:rsidP="00B32922">
      <w:pPr>
        <w:spacing w:after="0" w:line="240" w:lineRule="auto"/>
        <w:jc w:val="center"/>
        <w:rPr>
          <w:rFonts w:ascii="Times New Roman" w:hAnsi="Times New Roman" w:cs="Times New Roman"/>
          <w:sz w:val="24"/>
          <w:szCs w:val="24"/>
        </w:rPr>
      </w:pPr>
    </w:p>
    <w:p w14:paraId="1DF14B37" w14:textId="77777777" w:rsidR="00C4096A" w:rsidRPr="00822FD9" w:rsidRDefault="00C4096A" w:rsidP="00B32922">
      <w:pPr>
        <w:spacing w:after="0" w:line="240" w:lineRule="auto"/>
        <w:jc w:val="center"/>
        <w:rPr>
          <w:rFonts w:ascii="Times New Roman" w:hAnsi="Times New Roman" w:cs="Times New Roman"/>
          <w:sz w:val="24"/>
          <w:szCs w:val="24"/>
        </w:rPr>
      </w:pPr>
    </w:p>
    <w:p w14:paraId="036E8AA5" w14:textId="3D58F407" w:rsidR="00C4096A" w:rsidRPr="00822FD9" w:rsidRDefault="00C4096A" w:rsidP="00B32922">
      <w:pPr>
        <w:spacing w:after="0" w:line="240" w:lineRule="auto"/>
        <w:rPr>
          <w:rFonts w:ascii="Times New Roman" w:hAnsi="Times New Roman" w:cs="Times New Roman"/>
          <w:sz w:val="24"/>
          <w:szCs w:val="24"/>
        </w:rPr>
      </w:pPr>
    </w:p>
    <w:p w14:paraId="42C9999C" w14:textId="5BA18D9F" w:rsidR="00C4096A" w:rsidRPr="00822FD9" w:rsidRDefault="00C4096A" w:rsidP="00B32922">
      <w:pPr>
        <w:spacing w:after="0" w:line="240" w:lineRule="auto"/>
        <w:jc w:val="center"/>
        <w:rPr>
          <w:rFonts w:ascii="Times New Roman" w:hAnsi="Times New Roman" w:cs="Times New Roman"/>
          <w:sz w:val="24"/>
          <w:szCs w:val="24"/>
        </w:rPr>
      </w:pPr>
    </w:p>
    <w:p w14:paraId="024756B3" w14:textId="5F0FF5C6" w:rsidR="00157C1C" w:rsidRPr="00822FD9" w:rsidRDefault="00157C1C" w:rsidP="00B32922">
      <w:pPr>
        <w:spacing w:after="0" w:line="240" w:lineRule="auto"/>
        <w:rPr>
          <w:rFonts w:ascii="Times New Roman" w:hAnsi="Times New Roman" w:cs="Times New Roman"/>
          <w:sz w:val="24"/>
          <w:szCs w:val="24"/>
        </w:rPr>
      </w:pPr>
    </w:p>
    <w:p w14:paraId="02548F77" w14:textId="60263845" w:rsidR="0003572A" w:rsidRPr="00822FD9" w:rsidRDefault="0003572A" w:rsidP="00B32922">
      <w:pPr>
        <w:spacing w:after="0" w:line="240" w:lineRule="auto"/>
        <w:rPr>
          <w:rFonts w:ascii="Times New Roman" w:hAnsi="Times New Roman" w:cs="Times New Roman"/>
          <w:sz w:val="24"/>
          <w:szCs w:val="24"/>
        </w:rPr>
      </w:pPr>
    </w:p>
    <w:p w14:paraId="35499E1C" w14:textId="26D76233" w:rsidR="00E73707" w:rsidRPr="00822FD9" w:rsidRDefault="00E73707" w:rsidP="00B32922">
      <w:pPr>
        <w:spacing w:after="0" w:line="240" w:lineRule="auto"/>
        <w:rPr>
          <w:rFonts w:ascii="Times New Roman" w:hAnsi="Times New Roman" w:cs="Times New Roman"/>
          <w:sz w:val="24"/>
          <w:szCs w:val="24"/>
        </w:rPr>
      </w:pPr>
    </w:p>
    <w:p w14:paraId="2FDF16B8" w14:textId="3CF52D16" w:rsidR="00E73707" w:rsidRPr="00822FD9" w:rsidRDefault="00E73707" w:rsidP="00B32922">
      <w:pPr>
        <w:spacing w:after="0" w:line="240" w:lineRule="auto"/>
        <w:rPr>
          <w:rFonts w:ascii="Times New Roman" w:hAnsi="Times New Roman" w:cs="Times New Roman"/>
          <w:sz w:val="24"/>
          <w:szCs w:val="24"/>
        </w:rPr>
      </w:pPr>
    </w:p>
    <w:p w14:paraId="24CF6F19" w14:textId="77777777" w:rsidR="00E73707" w:rsidRPr="00822FD9" w:rsidRDefault="00E73707" w:rsidP="00B32922">
      <w:pPr>
        <w:spacing w:after="0" w:line="240" w:lineRule="auto"/>
        <w:rPr>
          <w:rFonts w:ascii="Times New Roman" w:hAnsi="Times New Roman" w:cs="Times New Roman"/>
          <w:sz w:val="24"/>
          <w:szCs w:val="24"/>
        </w:rPr>
      </w:pPr>
    </w:p>
    <w:p w14:paraId="1AA1A1C0" w14:textId="77777777" w:rsidR="0003572A" w:rsidRPr="00822FD9" w:rsidRDefault="0003572A" w:rsidP="00B32922">
      <w:pPr>
        <w:pBdr>
          <w:bottom w:val="single" w:sz="12" w:space="1" w:color="auto"/>
        </w:pBdr>
        <w:spacing w:after="0" w:line="240" w:lineRule="auto"/>
        <w:rPr>
          <w:rFonts w:ascii="Times New Roman" w:hAnsi="Times New Roman" w:cs="Times New Roman"/>
          <w:sz w:val="24"/>
          <w:szCs w:val="24"/>
        </w:rPr>
      </w:pPr>
    </w:p>
    <w:p w14:paraId="425131DC" w14:textId="752477C8" w:rsidR="000A48A4" w:rsidRPr="00822FD9" w:rsidRDefault="00C4096A" w:rsidP="00B32922">
      <w:pP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 xml:space="preserve">Zagreb, </w:t>
      </w:r>
      <w:r w:rsidR="00A95E06" w:rsidRPr="00822FD9">
        <w:rPr>
          <w:rFonts w:ascii="Times New Roman" w:hAnsi="Times New Roman" w:cs="Times New Roman"/>
          <w:b/>
          <w:sz w:val="24"/>
          <w:szCs w:val="24"/>
        </w:rPr>
        <w:t xml:space="preserve">ožujak </w:t>
      </w:r>
      <w:r w:rsidR="00385BE7" w:rsidRPr="00822FD9">
        <w:rPr>
          <w:rFonts w:ascii="Times New Roman" w:hAnsi="Times New Roman" w:cs="Times New Roman"/>
          <w:b/>
          <w:sz w:val="24"/>
          <w:szCs w:val="24"/>
        </w:rPr>
        <w:t>202</w:t>
      </w:r>
      <w:r w:rsidR="0074483F" w:rsidRPr="00822FD9">
        <w:rPr>
          <w:rFonts w:ascii="Times New Roman" w:hAnsi="Times New Roman" w:cs="Times New Roman"/>
          <w:b/>
          <w:sz w:val="24"/>
          <w:szCs w:val="24"/>
        </w:rPr>
        <w:t>6</w:t>
      </w:r>
      <w:r w:rsidRPr="00822FD9">
        <w:rPr>
          <w:rFonts w:ascii="Times New Roman" w:hAnsi="Times New Roman" w:cs="Times New Roman"/>
          <w:b/>
          <w:sz w:val="24"/>
          <w:szCs w:val="24"/>
        </w:rPr>
        <w:t>.</w:t>
      </w:r>
    </w:p>
    <w:p w14:paraId="1314185D" w14:textId="77777777" w:rsidR="000A48A4" w:rsidRPr="00822FD9" w:rsidRDefault="000A48A4" w:rsidP="00B32922">
      <w:pPr>
        <w:spacing w:line="240" w:lineRule="auto"/>
        <w:rPr>
          <w:rFonts w:ascii="Times New Roman" w:hAnsi="Times New Roman" w:cs="Times New Roman"/>
          <w:b/>
          <w:sz w:val="24"/>
          <w:szCs w:val="24"/>
        </w:rPr>
      </w:pPr>
      <w:r w:rsidRPr="00822FD9">
        <w:rPr>
          <w:rFonts w:ascii="Times New Roman" w:hAnsi="Times New Roman" w:cs="Times New Roman"/>
          <w:b/>
          <w:sz w:val="24"/>
          <w:szCs w:val="24"/>
        </w:rPr>
        <w:br w:type="page"/>
      </w:r>
    </w:p>
    <w:p w14:paraId="5A0A3353" w14:textId="6CEA93AB" w:rsidR="00C4096A" w:rsidRPr="00822FD9" w:rsidRDefault="00C4096A" w:rsidP="00B32922">
      <w:pP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lastRenderedPageBreak/>
        <w:t xml:space="preserve">PRIJEDLOG ZAKONA O DOPUNAMA </w:t>
      </w:r>
    </w:p>
    <w:p w14:paraId="420E6C6D" w14:textId="16F2A76A" w:rsidR="00EE6E0F" w:rsidRPr="00822FD9" w:rsidRDefault="00C4096A" w:rsidP="00B32922">
      <w:pP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ZAKONA O TRŽIŠTU KAPITALA</w:t>
      </w:r>
      <w:r w:rsidR="006252A6" w:rsidRPr="00822FD9">
        <w:rPr>
          <w:rFonts w:ascii="Times New Roman" w:hAnsi="Times New Roman" w:cs="Times New Roman"/>
          <w:b/>
          <w:sz w:val="24"/>
          <w:szCs w:val="24"/>
        </w:rPr>
        <w:t>, S KONAČNIM PRIJEDLOGOM ZAKONA</w:t>
      </w:r>
    </w:p>
    <w:p w14:paraId="7BE7062C" w14:textId="77777777" w:rsidR="00C4096A" w:rsidRPr="00822FD9" w:rsidRDefault="00C4096A" w:rsidP="00B32922">
      <w:pPr>
        <w:spacing w:after="0" w:line="240" w:lineRule="auto"/>
        <w:jc w:val="center"/>
        <w:rPr>
          <w:rFonts w:ascii="Times New Roman" w:hAnsi="Times New Roman" w:cs="Times New Roman"/>
          <w:b/>
          <w:sz w:val="24"/>
          <w:szCs w:val="24"/>
        </w:rPr>
      </w:pPr>
    </w:p>
    <w:p w14:paraId="68E4CE5A" w14:textId="77777777" w:rsidR="00C4096A" w:rsidRPr="00822FD9" w:rsidRDefault="00C4096A" w:rsidP="00B32922">
      <w:pPr>
        <w:tabs>
          <w:tab w:val="left" w:pos="426"/>
        </w:tabs>
        <w:spacing w:after="0" w:line="240" w:lineRule="auto"/>
        <w:jc w:val="both"/>
        <w:rPr>
          <w:rFonts w:ascii="Times New Roman" w:hAnsi="Times New Roman" w:cs="Times New Roman"/>
          <w:b/>
          <w:sz w:val="24"/>
          <w:szCs w:val="24"/>
        </w:rPr>
      </w:pPr>
      <w:r w:rsidRPr="00822FD9">
        <w:rPr>
          <w:rFonts w:ascii="Times New Roman" w:hAnsi="Times New Roman" w:cs="Times New Roman"/>
          <w:b/>
          <w:sz w:val="24"/>
          <w:szCs w:val="24"/>
        </w:rPr>
        <w:t xml:space="preserve">I. </w:t>
      </w:r>
      <w:r w:rsidRPr="00822FD9">
        <w:rPr>
          <w:rFonts w:ascii="Times New Roman" w:hAnsi="Times New Roman" w:cs="Times New Roman"/>
          <w:b/>
          <w:sz w:val="24"/>
          <w:szCs w:val="24"/>
        </w:rPr>
        <w:tab/>
        <w:t>USTAVNA OSNOVA ZA DONOŠENJE ZAKONA</w:t>
      </w:r>
    </w:p>
    <w:p w14:paraId="2CCD4304" w14:textId="77777777" w:rsidR="00C4096A" w:rsidRPr="00822FD9" w:rsidRDefault="00C4096A" w:rsidP="00B32922">
      <w:pPr>
        <w:spacing w:after="0" w:line="240" w:lineRule="auto"/>
        <w:jc w:val="both"/>
        <w:rPr>
          <w:rFonts w:ascii="Times New Roman" w:hAnsi="Times New Roman" w:cs="Times New Roman"/>
          <w:sz w:val="24"/>
          <w:szCs w:val="24"/>
        </w:rPr>
      </w:pPr>
    </w:p>
    <w:p w14:paraId="5990AEA4" w14:textId="19FBC0C0" w:rsidR="00C4096A" w:rsidRPr="00822FD9" w:rsidRDefault="00C4096A" w:rsidP="00B32922">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Ustavna osnova za donošenje ovoga Zakona sadržana je u odredbi članka 2. stavka 4. podstavka 1. Ustava Republike Hrvatske (</w:t>
      </w:r>
      <w:r w:rsidR="00B3253C" w:rsidRPr="00822FD9">
        <w:rPr>
          <w:rFonts w:ascii="Times New Roman" w:hAnsi="Times New Roman" w:cs="Times New Roman"/>
          <w:sz w:val="24"/>
          <w:szCs w:val="24"/>
        </w:rPr>
        <w:t>„</w:t>
      </w:r>
      <w:r w:rsidRPr="00822FD9">
        <w:rPr>
          <w:rFonts w:ascii="Times New Roman" w:hAnsi="Times New Roman" w:cs="Times New Roman"/>
          <w:sz w:val="24"/>
          <w:szCs w:val="24"/>
        </w:rPr>
        <w:t>Narodne novine</w:t>
      </w:r>
      <w:r w:rsidR="00B3253C" w:rsidRPr="00822FD9">
        <w:rPr>
          <w:rFonts w:ascii="Times New Roman" w:hAnsi="Times New Roman" w:cs="Times New Roman"/>
          <w:sz w:val="24"/>
          <w:szCs w:val="24"/>
        </w:rPr>
        <w:t>“</w:t>
      </w:r>
      <w:r w:rsidRPr="00822FD9">
        <w:rPr>
          <w:rFonts w:ascii="Times New Roman" w:hAnsi="Times New Roman" w:cs="Times New Roman"/>
          <w:sz w:val="24"/>
          <w:szCs w:val="24"/>
        </w:rPr>
        <w:t xml:space="preserve">, </w:t>
      </w:r>
      <w:r w:rsidR="004309E6" w:rsidRPr="00822FD9">
        <w:rPr>
          <w:rFonts w:ascii="Times New Roman" w:hAnsi="Times New Roman" w:cs="Times New Roman"/>
          <w:sz w:val="24"/>
          <w:szCs w:val="24"/>
        </w:rPr>
        <w:t>br</w:t>
      </w:r>
      <w:r w:rsidR="009760D7" w:rsidRPr="00822FD9">
        <w:rPr>
          <w:rFonts w:ascii="Times New Roman" w:hAnsi="Times New Roman" w:cs="Times New Roman"/>
          <w:sz w:val="24"/>
          <w:szCs w:val="24"/>
        </w:rPr>
        <w:t>oj</w:t>
      </w:r>
      <w:r w:rsidRPr="00822FD9">
        <w:rPr>
          <w:rFonts w:ascii="Times New Roman" w:hAnsi="Times New Roman" w:cs="Times New Roman"/>
          <w:sz w:val="24"/>
          <w:szCs w:val="24"/>
        </w:rPr>
        <w:t xml:space="preserve"> 85/10</w:t>
      </w:r>
      <w:r w:rsidR="00AC3DD2" w:rsidRPr="00822FD9">
        <w:rPr>
          <w:rFonts w:ascii="Times New Roman" w:hAnsi="Times New Roman" w:cs="Times New Roman"/>
          <w:sz w:val="24"/>
          <w:szCs w:val="24"/>
        </w:rPr>
        <w:t>.</w:t>
      </w:r>
      <w:r w:rsidRPr="00822FD9">
        <w:rPr>
          <w:rFonts w:ascii="Times New Roman" w:hAnsi="Times New Roman" w:cs="Times New Roman"/>
          <w:sz w:val="24"/>
          <w:szCs w:val="24"/>
        </w:rPr>
        <w:t xml:space="preserve"> - pročišćeni tekst i 5/14</w:t>
      </w:r>
      <w:r w:rsidR="00AC3DD2" w:rsidRPr="00822FD9">
        <w:rPr>
          <w:rFonts w:ascii="Times New Roman" w:hAnsi="Times New Roman" w:cs="Times New Roman"/>
          <w:sz w:val="24"/>
          <w:szCs w:val="24"/>
        </w:rPr>
        <w:t>.</w:t>
      </w:r>
      <w:r w:rsidRPr="00822FD9">
        <w:rPr>
          <w:rFonts w:ascii="Times New Roman" w:hAnsi="Times New Roman" w:cs="Times New Roman"/>
          <w:sz w:val="24"/>
          <w:szCs w:val="24"/>
        </w:rPr>
        <w:t xml:space="preserve"> - Odluka Ustavnog suda Republike Hrvatske).</w:t>
      </w:r>
    </w:p>
    <w:p w14:paraId="1E88C0A4" w14:textId="77777777" w:rsidR="00C4096A" w:rsidRPr="00822FD9" w:rsidRDefault="00C4096A" w:rsidP="00B32922">
      <w:pPr>
        <w:spacing w:after="0" w:line="240" w:lineRule="auto"/>
        <w:jc w:val="both"/>
        <w:rPr>
          <w:rFonts w:ascii="Times New Roman" w:hAnsi="Times New Roman" w:cs="Times New Roman"/>
          <w:sz w:val="24"/>
          <w:szCs w:val="24"/>
        </w:rPr>
      </w:pPr>
    </w:p>
    <w:p w14:paraId="7F531F1A" w14:textId="617E5977" w:rsidR="00C4096A" w:rsidRPr="00822FD9" w:rsidRDefault="00C4096A" w:rsidP="00B32922">
      <w:pPr>
        <w:pStyle w:val="NormalWeb"/>
        <w:tabs>
          <w:tab w:val="left" w:pos="426"/>
        </w:tabs>
        <w:spacing w:before="0" w:beforeAutospacing="0" w:after="0" w:afterAutospacing="0"/>
        <w:ind w:left="426" w:hanging="426"/>
        <w:jc w:val="both"/>
        <w:rPr>
          <w:b/>
        </w:rPr>
      </w:pPr>
      <w:r w:rsidRPr="00822FD9">
        <w:rPr>
          <w:b/>
        </w:rPr>
        <w:t xml:space="preserve">II. </w:t>
      </w:r>
      <w:r w:rsidRPr="00822FD9">
        <w:rPr>
          <w:b/>
        </w:rPr>
        <w:tab/>
        <w:t>OCJENA STANJA I OSNOVNA PITANJA KOJA SE TREBAJU UREDITI ZAKONOM TE POSLJEDICE KOJE ĆE PROISTEĆI</w:t>
      </w:r>
      <w:r w:rsidR="00704F1E" w:rsidRPr="00822FD9">
        <w:rPr>
          <w:b/>
        </w:rPr>
        <w:t xml:space="preserve"> DONOŠENJEM ZAKONA</w:t>
      </w:r>
    </w:p>
    <w:p w14:paraId="32DD2C3F" w14:textId="77777777" w:rsidR="00C4096A" w:rsidRPr="00822FD9" w:rsidRDefault="00C4096A" w:rsidP="00B32922">
      <w:pPr>
        <w:pStyle w:val="NormalWeb"/>
        <w:spacing w:before="0" w:beforeAutospacing="0" w:after="0" w:afterAutospacing="0"/>
        <w:ind w:left="426" w:hanging="426"/>
        <w:jc w:val="both"/>
        <w:rPr>
          <w:b/>
        </w:rPr>
      </w:pPr>
    </w:p>
    <w:p w14:paraId="05410835" w14:textId="5209C18F" w:rsidR="00250AB6" w:rsidRPr="00822FD9" w:rsidRDefault="00C4096A" w:rsidP="00B32922">
      <w:pPr>
        <w:pStyle w:val="NormalWeb"/>
        <w:spacing w:before="0" w:beforeAutospacing="0" w:after="0" w:afterAutospacing="0"/>
        <w:jc w:val="both"/>
        <w:rPr>
          <w:rFonts w:eastAsiaTheme="minorHAnsi"/>
          <w:lang w:eastAsia="en-US"/>
        </w:rPr>
      </w:pPr>
      <w:r w:rsidRPr="00822FD9">
        <w:t>Zakon o tržištu kapitala (</w:t>
      </w:r>
      <w:r w:rsidR="00B3253C" w:rsidRPr="00822FD9">
        <w:t>„</w:t>
      </w:r>
      <w:r w:rsidRPr="00822FD9">
        <w:t>Narodne novine</w:t>
      </w:r>
      <w:r w:rsidR="00B3253C" w:rsidRPr="00822FD9">
        <w:t>“</w:t>
      </w:r>
      <w:r w:rsidRPr="00822FD9">
        <w:t xml:space="preserve">, br. </w:t>
      </w:r>
      <w:r w:rsidR="00664CCE" w:rsidRPr="00822FD9">
        <w:t>65/18., 17/20., 83/21.</w:t>
      </w:r>
      <w:r w:rsidR="00096556" w:rsidRPr="00822FD9">
        <w:t xml:space="preserve">, </w:t>
      </w:r>
      <w:r w:rsidR="00664CCE" w:rsidRPr="00822FD9">
        <w:t>151/22</w:t>
      </w:r>
      <w:r w:rsidR="00F46359" w:rsidRPr="00822FD9">
        <w:t>.</w:t>
      </w:r>
      <w:r w:rsidR="0074483F" w:rsidRPr="00822FD9">
        <w:t xml:space="preserve">, </w:t>
      </w:r>
      <w:r w:rsidR="00096556" w:rsidRPr="00822FD9">
        <w:t>85/24</w:t>
      </w:r>
      <w:r w:rsidR="00664CCE" w:rsidRPr="00822FD9">
        <w:t>.</w:t>
      </w:r>
      <w:r w:rsidR="0074483F" w:rsidRPr="00822FD9">
        <w:t xml:space="preserve"> i 126/25</w:t>
      </w:r>
      <w:r w:rsidR="009352ED" w:rsidRPr="00822FD9">
        <w:t>.</w:t>
      </w:r>
      <w:r w:rsidR="00EA4E6A" w:rsidRPr="00822FD9">
        <w:t xml:space="preserve">; </w:t>
      </w:r>
      <w:r w:rsidRPr="00822FD9">
        <w:t xml:space="preserve">u daljnjem tekstu: važeći Zakon) zajedno s pripadajućim podzakonskim aktima, u potpunosti je usklađen s trenutno važećom pravnom stečevinom Europske unije </w:t>
      </w:r>
      <w:r w:rsidR="009461D6" w:rsidRPr="00822FD9">
        <w:t>kojom se uređuje</w:t>
      </w:r>
      <w:r w:rsidRPr="00822FD9">
        <w:t xml:space="preserve"> tržišta kapitala. </w:t>
      </w:r>
    </w:p>
    <w:p w14:paraId="48CCBB19" w14:textId="05CEC955" w:rsidR="00BA52DA" w:rsidRDefault="00BA52DA" w:rsidP="00B32922">
      <w:pPr>
        <w:pStyle w:val="NormalWeb"/>
        <w:spacing w:after="0"/>
        <w:jc w:val="both"/>
      </w:pPr>
      <w:r>
        <w:t xml:space="preserve">Jedan od propisa koji je prenesen u važeći Zakon bila je i </w:t>
      </w:r>
      <w:r w:rsidRPr="00BA52DA">
        <w:t>Direktiva (EU) 2022/2464 Europskog parlamenta i Vijeća od 14. prosinca 2022. o izmjeni Uredbe (EU) br. 537/2014, Direktive 2004/109/EZ, Direktive 2006/43/EZ i Direktive 2013/34/EU u pogledu korporativnog izvješćivanja o održivosti (Tekst značajan za EGP) (SL L 322, 16. 12. 2022.)</w:t>
      </w:r>
      <w:r>
        <w:t xml:space="preserve"> poznata kao CSRD Direktiva. </w:t>
      </w:r>
      <w:r w:rsidRPr="00BA52DA">
        <w:t>Jedna od ključnih izmjena koju</w:t>
      </w:r>
      <w:r>
        <w:t xml:space="preserve"> je predvidjela </w:t>
      </w:r>
      <w:r w:rsidRPr="00BA52DA">
        <w:t xml:space="preserve">CSRD </w:t>
      </w:r>
      <w:r>
        <w:t xml:space="preserve">Direktiva trebalo je biti </w:t>
      </w:r>
      <w:r w:rsidRPr="00BA52DA">
        <w:t xml:space="preserve">povećanje kruga obveznika izvješćivanja i to u </w:t>
      </w:r>
      <w:r>
        <w:t xml:space="preserve">fazama. Svi veliki poduzetnici trebali su postati obveznici izvještavanja </w:t>
      </w:r>
      <w:r w:rsidRPr="00BA52DA">
        <w:t>o održivosti, a uz njih</w:t>
      </w:r>
      <w:r>
        <w:t xml:space="preserve"> to su trebali postati</w:t>
      </w:r>
      <w:r w:rsidRPr="00BA52DA">
        <w:t xml:space="preserve"> i mali i srednji poduzetnici koji su subjekti od javnog interesa i čiji su vrijednosni papiri uvršteni za trgovanje na uređenom tržištu u Europskoj uniji.</w:t>
      </w:r>
    </w:p>
    <w:p w14:paraId="4D6FEC80" w14:textId="77777777" w:rsidR="00BA52DA" w:rsidRDefault="009461D6" w:rsidP="00B32922">
      <w:pPr>
        <w:pStyle w:val="NormalWeb"/>
        <w:spacing w:after="0"/>
        <w:jc w:val="both"/>
      </w:pPr>
      <w:r w:rsidRPr="00822FD9">
        <w:t xml:space="preserve">Krajem 2024. godine predstavnici Europske komisije najavili su predstavljanje </w:t>
      </w:r>
      <w:r w:rsidRPr="00B32922">
        <w:rPr>
          <w:bCs/>
        </w:rPr>
        <w:t xml:space="preserve">prijedloga usmjerenih na značajna pojednostavljenja pravila Europske unije koja se odnose na poduzetnike kako bi se smanjio administrativni teret, ali i povećala njihova konkurentnost. </w:t>
      </w:r>
      <w:r w:rsidRPr="00822FD9">
        <w:t xml:space="preserve">Ta namjera bila je jasno vidljiva kada je 11. veljače 2025. predstavljen program rada Europske komisije za 2025. godinu pod nazivom </w:t>
      </w:r>
      <w:r w:rsidRPr="00822FD9">
        <w:rPr>
          <w:i/>
        </w:rPr>
        <w:t>„Odvažnija, jednostavnija i brža Unija: program rada Komisije za 2025.“</w:t>
      </w:r>
      <w:r w:rsidR="00B32922">
        <w:rPr>
          <w:i/>
        </w:rPr>
        <w:t>.</w:t>
      </w:r>
      <w:r w:rsidRPr="00822FD9">
        <w:t xml:space="preserve"> Tada je najavljena prva serija skupnih ili tzv. Omnibus paketa kojima bi se trebala adresirati preklapajuća, nepotrebna ili nerazmjerna pravila koja stvaraju nepotreban teret za poduzetnike u Europskoj uniji. Skupni ili Omnibus paketi u zakonodavstvu Europske unije predstavljaju zakonodavne prijedloge kojima se predlaže više izmjena različitih propisa unutar jednog akta i kojima se nastoji pojednostaviti i uskladiti postojeće zakonodavstvo. </w:t>
      </w:r>
    </w:p>
    <w:p w14:paraId="65596E9D" w14:textId="7108B42F" w:rsidR="00860CC8" w:rsidRDefault="009461D6" w:rsidP="00B32922">
      <w:pPr>
        <w:pStyle w:val="NormalWeb"/>
        <w:spacing w:after="0"/>
        <w:jc w:val="both"/>
      </w:pPr>
      <w:r w:rsidRPr="00822FD9">
        <w:t xml:space="preserve">Prvi iskorak u tom smjeru dogodio se sredinom veljače 2025. godine kada je predstavljan Kompas konkurentnosti, prva velika inicijativa Europske komisije u novom institucionalnom ciklusu za unaprjeđenje konkurentnosti europskog gospodarstva i </w:t>
      </w:r>
      <w:r w:rsidRPr="00822FD9">
        <w:lastRenderedPageBreak/>
        <w:t xml:space="preserve">pojednostavljenje regulatornog okvira za poslovanje. Ta inicijativa predstavlja strateški okvir s jasno definiranim područjima djelovanja i vremenskim okvirom, a temelji se na preporukama koje je predstavio Mario Draghi u svom Izvješću o budućnosti europske konkurentnosti. Europska komisija je tom prilikom istaknula pet horizontalnih čimbenika nužnih za podupiranje konkurentnosti u svim sektorima - pojednostavljenje, smanjenje prepreka na jedinstvenom tržištu, financiranje konkurentnosti, promicanje razvoja vještina i kvalitetnih radnih mjesta te bolja koordinacija politika na razini Europske unije i na razini svake pojedine države članice. Tada je istaknuto kako će se nastojati provesti pojednostavnjenja smanjenjem administrativnog opterećenja za najmanje 25% </w:t>
      </w:r>
      <w:r w:rsidR="00605BC8">
        <w:t>svih</w:t>
      </w:r>
      <w:r w:rsidRPr="00822FD9">
        <w:t xml:space="preserve"> poduzetnik</w:t>
      </w:r>
      <w:r w:rsidR="00605BC8">
        <w:t>a</w:t>
      </w:r>
      <w:r w:rsidRPr="00822FD9">
        <w:t>, odnosno najmanje 35% mal</w:t>
      </w:r>
      <w:r w:rsidR="00605BC8">
        <w:t>ih</w:t>
      </w:r>
      <w:r w:rsidRPr="00822FD9">
        <w:t xml:space="preserve"> i srednj</w:t>
      </w:r>
      <w:r w:rsidR="00605BC8">
        <w:t>ih</w:t>
      </w:r>
      <w:r w:rsidRPr="00822FD9">
        <w:t xml:space="preserve"> poduzetnik</w:t>
      </w:r>
      <w:r w:rsidR="00605BC8">
        <w:t>a</w:t>
      </w:r>
      <w:r w:rsidRPr="00822FD9">
        <w:t xml:space="preserve"> bez </w:t>
      </w:r>
      <w:r w:rsidR="00605BC8">
        <w:t>narušavanja</w:t>
      </w:r>
      <w:r w:rsidR="00605BC8" w:rsidRPr="00822FD9">
        <w:t xml:space="preserve"> </w:t>
      </w:r>
      <w:r w:rsidRPr="00822FD9">
        <w:t xml:space="preserve">odgovarajućih ciljeva pojedinih politika. </w:t>
      </w:r>
    </w:p>
    <w:p w14:paraId="025330D8" w14:textId="75F55B91" w:rsidR="00BA52DA" w:rsidRDefault="009461D6" w:rsidP="00B32922">
      <w:pPr>
        <w:pStyle w:val="NormalWeb"/>
        <w:spacing w:after="0"/>
        <w:jc w:val="both"/>
      </w:pPr>
      <w:r w:rsidRPr="00822FD9">
        <w:t xml:space="preserve">Prvi paket usmjeren na pojednostavnjenje pravila Europske unije, povećanje konkurentnosti poduzetnika i oslobađanje dodatnih investicijskih kapaciteta Europska komisija predstavila je već 26. veljače 2025. (u daljnjem tekstu: Omnibus </w:t>
      </w:r>
      <w:r w:rsidR="00860CC8">
        <w:t xml:space="preserve">I </w:t>
      </w:r>
      <w:r w:rsidRPr="00822FD9">
        <w:t xml:space="preserve">paket). Omnibus </w:t>
      </w:r>
      <w:r w:rsidR="00860CC8">
        <w:t xml:space="preserve">I </w:t>
      </w:r>
      <w:r w:rsidRPr="00822FD9">
        <w:t>paketom predložene su izmjene i dopune ključnih propisa koji se u prvom redu odnose na izvještavanje o održivosti, ali i održivosti općenito</w:t>
      </w:r>
      <w:r w:rsidR="00BA52DA">
        <w:t xml:space="preserve">, </w:t>
      </w:r>
      <w:r w:rsidRPr="00822FD9">
        <w:t>s ciljem pojednostavljenja zahtjeva i smanjenja administrativnog opterećenja za poduzetnike. Cilj je osigurati da propisi ne postanu prepreka gospodarskom rastu i konkurentnosti, već da ih podrže kroz učinkovit i razmjeran regulatorni okvir.</w:t>
      </w:r>
    </w:p>
    <w:p w14:paraId="5B4B5EC5" w14:textId="0B095A89" w:rsidR="00906451" w:rsidRPr="00822FD9" w:rsidRDefault="009461D6" w:rsidP="00B32922">
      <w:pPr>
        <w:pStyle w:val="NormalWeb"/>
        <w:spacing w:after="0"/>
        <w:jc w:val="both"/>
        <w:rPr>
          <w:rFonts w:eastAsiaTheme="minorHAnsi"/>
          <w:lang w:eastAsia="en-US"/>
        </w:rPr>
      </w:pPr>
      <w:r w:rsidRPr="00822FD9">
        <w:rPr>
          <w:rFonts w:eastAsiaTheme="minorHAnsi"/>
          <w:lang w:eastAsia="en-US"/>
        </w:rPr>
        <w:t>Krajem ožujka 2025. Vijeće Europske unije usvojilo je stajalište o tzv. „stop the clock“ prijedlogu, a početkom travnja</w:t>
      </w:r>
      <w:r w:rsidR="000A53E4">
        <w:rPr>
          <w:rFonts w:eastAsiaTheme="minorHAnsi"/>
          <w:lang w:eastAsia="en-US"/>
        </w:rPr>
        <w:t xml:space="preserve"> 2025. godine</w:t>
      </w:r>
      <w:r w:rsidRPr="00822FD9">
        <w:rPr>
          <w:rFonts w:eastAsiaTheme="minorHAnsi"/>
          <w:lang w:eastAsia="en-US"/>
        </w:rPr>
        <w:t xml:space="preserve"> isti je prijedlog usvojio i Europski parlament. Oba suzakonodavca u potpunosti su prihvatila prijedlog Europske komisije, pa je tako u Službenom listu Europske unije dana 16. travnja 2025. objavljena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w:t>
      </w:r>
      <w:r w:rsidR="000A53E4" w:rsidRPr="000A53E4">
        <w:rPr>
          <w:rFonts w:eastAsiaTheme="minorHAnsi"/>
          <w:lang w:eastAsia="en-US"/>
        </w:rPr>
        <w:t xml:space="preserve"> (Tekst značajan za EGP) (SL L, 2025/794, 16. 4. 2025.).</w:t>
      </w:r>
      <w:r w:rsidR="000A53E4">
        <w:rPr>
          <w:rFonts w:eastAsiaTheme="minorHAnsi"/>
          <w:lang w:eastAsia="en-US"/>
        </w:rPr>
        <w:t xml:space="preserve"> Navedena </w:t>
      </w:r>
      <w:r w:rsidRPr="00822FD9">
        <w:rPr>
          <w:rFonts w:eastAsiaTheme="minorHAnsi"/>
          <w:lang w:eastAsia="en-US"/>
        </w:rPr>
        <w:t>Direktiva (EU) 2025/794</w:t>
      </w:r>
      <w:r w:rsidR="000A53E4">
        <w:rPr>
          <w:rFonts w:eastAsiaTheme="minorHAnsi"/>
          <w:lang w:eastAsia="en-US"/>
        </w:rPr>
        <w:t xml:space="preserve"> tzv. Stop the clock Direktiva</w:t>
      </w:r>
      <w:r w:rsidRPr="00822FD9">
        <w:rPr>
          <w:rFonts w:eastAsiaTheme="minorHAnsi"/>
          <w:lang w:eastAsia="en-US"/>
        </w:rPr>
        <w:t xml:space="preserve"> stupila je na snagu 17. travnja 2025., a države članice bile </w:t>
      </w:r>
      <w:r w:rsidR="00285EBE">
        <w:rPr>
          <w:rFonts w:eastAsiaTheme="minorHAnsi"/>
          <w:lang w:eastAsia="en-US"/>
        </w:rPr>
        <w:t xml:space="preserve">su </w:t>
      </w:r>
      <w:r w:rsidRPr="00822FD9">
        <w:rPr>
          <w:rFonts w:eastAsiaTheme="minorHAnsi"/>
          <w:lang w:eastAsia="en-US"/>
        </w:rPr>
        <w:t xml:space="preserve">dužne uskladiti svoja nacionalna zakonodavstva s njenim odredbama najkasnije do 31. prosinca 2025. U Republici Hrvatskoj to je učinjeno kroz Zakon o izmjenama i dopunama Zakona o računovodstvu („Narodne novine“, br. 151/25) koji je stupio na snagu 31. prosinca 2025. </w:t>
      </w:r>
      <w:r w:rsidR="00860CC8">
        <w:rPr>
          <w:rFonts w:eastAsiaTheme="minorHAnsi"/>
          <w:lang w:eastAsia="en-US"/>
        </w:rPr>
        <w:t xml:space="preserve">U suštini, navedenim je Zakonom u prvom redu zaustavljeno proširivanje kruga obveznika izvještavanja o održivosti koje se trebalo dogoditi postupno, u četiri kruga. Dodatno, ulazak drugog kruga poduzetnika u obuhvat obveznika izvještavanja o održivosti odgođen za poslovne godine koje započinju 1. siječnja 2027. godine ili nakon toga datuma. </w:t>
      </w:r>
    </w:p>
    <w:p w14:paraId="7F677639" w14:textId="0BF796A9" w:rsidR="00906451" w:rsidRPr="00822FD9" w:rsidRDefault="00906451" w:rsidP="00B32922">
      <w:pPr>
        <w:pStyle w:val="NormalWeb"/>
        <w:spacing w:after="0"/>
        <w:jc w:val="both"/>
        <w:rPr>
          <w:rFonts w:eastAsiaTheme="minorHAnsi"/>
          <w:lang w:eastAsia="en-US"/>
        </w:rPr>
      </w:pPr>
      <w:r w:rsidRPr="00822FD9">
        <w:rPr>
          <w:rFonts w:eastAsiaTheme="minorHAnsi"/>
          <w:lang w:eastAsia="en-US"/>
        </w:rPr>
        <w:t>N</w:t>
      </w:r>
      <w:r w:rsidR="00860CC8">
        <w:rPr>
          <w:rFonts w:eastAsiaTheme="minorHAnsi"/>
          <w:lang w:eastAsia="en-US"/>
        </w:rPr>
        <w:t>akon toga, a n</w:t>
      </w:r>
      <w:r w:rsidRPr="00822FD9">
        <w:rPr>
          <w:rFonts w:eastAsiaTheme="minorHAnsi"/>
          <w:lang w:eastAsia="en-US"/>
        </w:rPr>
        <w:t xml:space="preserve">akon opsežnih rasprava na razini Europske unije, konačno je </w:t>
      </w:r>
      <w:r w:rsidRPr="00822FD9">
        <w:rPr>
          <w:rFonts w:eastAsiaTheme="minorHAnsi"/>
          <w:b/>
          <w:bCs/>
          <w:lang w:eastAsia="en-US"/>
        </w:rPr>
        <w:t>26. veljače 2026.</w:t>
      </w:r>
      <w:r w:rsidRPr="00822FD9">
        <w:rPr>
          <w:rFonts w:eastAsiaTheme="minorHAnsi"/>
          <w:lang w:eastAsia="en-US"/>
        </w:rPr>
        <w:t> u</w:t>
      </w:r>
      <w:r w:rsidRPr="00822FD9">
        <w:rPr>
          <w:rFonts w:eastAsiaTheme="minorHAnsi"/>
          <w:b/>
          <w:bCs/>
          <w:lang w:eastAsia="en-US"/>
        </w:rPr>
        <w:t xml:space="preserve"> Službenom listu Europske unije objavljena i Direktiva (EU) 2026/470 o izmjeni direktiva 2006/43/EZ, 2013/34/EU, (EU) 2022/2464 i (EU) 2024/1760 u pogledu određenih zahtjeva za korporativno izvješćivanje o održivosti i određenih zahtjeva dubinske analize za održivo poslovanje </w:t>
      </w:r>
      <w:r w:rsidRPr="00373A55">
        <w:rPr>
          <w:rFonts w:eastAsiaTheme="minorHAnsi"/>
          <w:bCs/>
          <w:lang w:eastAsia="en-US"/>
        </w:rPr>
        <w:t>t</w:t>
      </w:r>
      <w:r w:rsidRPr="000A53E4">
        <w:rPr>
          <w:rFonts w:eastAsiaTheme="minorHAnsi"/>
          <w:lang w:eastAsia="en-US"/>
        </w:rPr>
        <w:t>zv</w:t>
      </w:r>
      <w:r w:rsidRPr="00822FD9">
        <w:rPr>
          <w:rFonts w:eastAsiaTheme="minorHAnsi"/>
          <w:lang w:eastAsia="en-US"/>
        </w:rPr>
        <w:t xml:space="preserve">. </w:t>
      </w:r>
      <w:r w:rsidR="000A53E4">
        <w:rPr>
          <w:rFonts w:eastAsiaTheme="minorHAnsi"/>
          <w:lang w:eastAsia="en-US"/>
        </w:rPr>
        <w:t>C</w:t>
      </w:r>
      <w:r w:rsidRPr="00822FD9">
        <w:rPr>
          <w:rFonts w:eastAsiaTheme="minorHAnsi"/>
          <w:lang w:eastAsia="en-US"/>
        </w:rPr>
        <w:t xml:space="preserve">ontent </w:t>
      </w:r>
      <w:r w:rsidR="000A53E4">
        <w:rPr>
          <w:rFonts w:eastAsiaTheme="minorHAnsi"/>
          <w:lang w:eastAsia="en-US"/>
        </w:rPr>
        <w:lastRenderedPageBreak/>
        <w:t>D</w:t>
      </w:r>
      <w:r w:rsidRPr="00822FD9">
        <w:rPr>
          <w:rFonts w:eastAsiaTheme="minorHAnsi"/>
          <w:lang w:eastAsia="en-US"/>
        </w:rPr>
        <w:t>irektiva</w:t>
      </w:r>
      <w:r w:rsidR="000A53E4">
        <w:rPr>
          <w:rFonts w:eastAsiaTheme="minorHAnsi"/>
          <w:lang w:eastAsia="en-US"/>
        </w:rPr>
        <w:t xml:space="preserve"> (u daljnjem tekstu: </w:t>
      </w:r>
      <w:r w:rsidR="000A53E4" w:rsidRPr="000A53E4">
        <w:rPr>
          <w:rFonts w:eastAsiaTheme="minorHAnsi"/>
          <w:lang w:eastAsia="en-US"/>
        </w:rPr>
        <w:t>Direktiva (EU) 2026/470</w:t>
      </w:r>
      <w:r w:rsidR="000A53E4">
        <w:rPr>
          <w:rFonts w:eastAsiaTheme="minorHAnsi"/>
          <w:lang w:eastAsia="en-US"/>
        </w:rPr>
        <w:t>).</w:t>
      </w:r>
      <w:r w:rsidRPr="00822FD9">
        <w:rPr>
          <w:rFonts w:eastAsiaTheme="minorHAnsi"/>
          <w:lang w:eastAsia="en-US"/>
        </w:rPr>
        <w:t xml:space="preserve"> Njome su propisane suštinske izmjene zahtjeva za izvještavanje o održivosti na način da se, između ostalog, krug obveznika</w:t>
      </w:r>
      <w:r w:rsidR="00860CC8">
        <w:rPr>
          <w:rFonts w:eastAsiaTheme="minorHAnsi"/>
          <w:lang w:eastAsia="en-US"/>
        </w:rPr>
        <w:t xml:space="preserve"> izvještavanja o održivosti</w:t>
      </w:r>
      <w:r w:rsidRPr="00822FD9">
        <w:rPr>
          <w:rFonts w:eastAsiaTheme="minorHAnsi"/>
          <w:lang w:eastAsia="en-US"/>
        </w:rPr>
        <w:t xml:space="preserve"> znatno sužava</w:t>
      </w:r>
      <w:r w:rsidR="00860CC8">
        <w:rPr>
          <w:rFonts w:eastAsiaTheme="minorHAnsi"/>
          <w:lang w:eastAsia="en-US"/>
        </w:rPr>
        <w:t xml:space="preserve"> u odnosu na </w:t>
      </w:r>
      <w:r w:rsidR="00BA52DA">
        <w:rPr>
          <w:rFonts w:eastAsiaTheme="minorHAnsi"/>
          <w:lang w:eastAsia="en-US"/>
        </w:rPr>
        <w:t xml:space="preserve">krug obveznika koji je bio utvrđen CSRD Direktivom. </w:t>
      </w:r>
      <w:r w:rsidRPr="00822FD9">
        <w:rPr>
          <w:rFonts w:eastAsiaTheme="minorHAnsi"/>
          <w:lang w:eastAsia="en-US"/>
        </w:rPr>
        <w:t xml:space="preserve">Prema novim pravilima, obveza izvještavanja o održivosti odnosit će se isključivo na poduzetnike koji imaju više od 1.000 zaposlenih i ostvaruju netoprihod veći od 450 milijuna eura. Time se prag primjene podiže u odnosu na dosadašnje kriterije, čime se obveza usmjerava </w:t>
      </w:r>
      <w:r w:rsidR="00BA52DA">
        <w:rPr>
          <w:rFonts w:eastAsiaTheme="minorHAnsi"/>
          <w:lang w:eastAsia="en-US"/>
        </w:rPr>
        <w:t xml:space="preserve">isključivo </w:t>
      </w:r>
      <w:r w:rsidRPr="00822FD9">
        <w:rPr>
          <w:rFonts w:eastAsiaTheme="minorHAnsi"/>
          <w:lang w:eastAsia="en-US"/>
        </w:rPr>
        <w:t>na najveće gospodarske subjekte</w:t>
      </w:r>
      <w:r w:rsidR="00BA52DA">
        <w:rPr>
          <w:rFonts w:eastAsiaTheme="minorHAnsi"/>
          <w:lang w:eastAsia="en-US"/>
        </w:rPr>
        <w:t xml:space="preserve"> </w:t>
      </w:r>
      <w:r w:rsidR="00BA52DA" w:rsidRPr="00BA52DA">
        <w:rPr>
          <w:rFonts w:eastAsiaTheme="minorHAnsi"/>
          <w:lang w:eastAsia="en-US"/>
        </w:rPr>
        <w:t xml:space="preserve">koji ujedno svojim aktivnostima najviše utječu na klimu i okoliš. Na taj se način </w:t>
      </w:r>
      <w:r w:rsidR="00BA52DA">
        <w:rPr>
          <w:rFonts w:eastAsiaTheme="minorHAnsi"/>
          <w:lang w:eastAsia="en-US"/>
        </w:rPr>
        <w:t>želi uskladiti ambicija</w:t>
      </w:r>
      <w:r w:rsidR="00BA52DA" w:rsidRPr="00BA52DA">
        <w:rPr>
          <w:rFonts w:eastAsiaTheme="minorHAnsi"/>
          <w:lang w:eastAsia="en-US"/>
        </w:rPr>
        <w:t xml:space="preserve"> Europske unije prema održivoj tranziciji s onim što poduzetnici mogu postići kako bi ojačali konkurentnost i gospodarski rast. U tom smislu važno je naglasiti kako Europska unija ostaje pri svojim ciljevima Europskog zelenog plana</w:t>
      </w:r>
      <w:r w:rsidR="00285EBE">
        <w:rPr>
          <w:rFonts w:eastAsiaTheme="minorHAnsi"/>
          <w:lang w:eastAsia="en-US"/>
        </w:rPr>
        <w:t xml:space="preserve">. </w:t>
      </w:r>
      <w:r w:rsidR="00A9174C">
        <w:rPr>
          <w:rFonts w:eastAsiaTheme="minorHAnsi"/>
          <w:lang w:eastAsia="en-US"/>
        </w:rPr>
        <w:t>O</w:t>
      </w:r>
      <w:r w:rsidR="00A9174C" w:rsidRPr="00A9174C">
        <w:rPr>
          <w:rFonts w:eastAsiaTheme="minorHAnsi"/>
          <w:lang w:eastAsia="en-US"/>
        </w:rPr>
        <w:t xml:space="preserve">lakšavajući poslovanje poduzetnicima iz Europske unije i stvarajući povoljnije poslovno okruženje, može se potaknuti gospodarski rast i stvaranje kvalitetnih radnih mjesta, mogu se potaknuti ulaganja i, u konačnici, može se omogućiti poduzetnicima da implementiraju održive poslovne modele i uključe koncept održivosti u svoje poslovanje te da prihvate prijelaz na održivo gospodarstvo na učinkovitiji i pragmatičniji način. Zbog toga </w:t>
      </w:r>
      <w:r w:rsidR="00AB0919">
        <w:rPr>
          <w:rFonts w:eastAsiaTheme="minorHAnsi"/>
          <w:lang w:eastAsia="en-US"/>
        </w:rPr>
        <w:t>je Europska komisija predložila</w:t>
      </w:r>
      <w:r w:rsidR="00A9174C" w:rsidRPr="00A9174C">
        <w:rPr>
          <w:rFonts w:eastAsiaTheme="minorHAnsi"/>
          <w:lang w:eastAsia="en-US"/>
        </w:rPr>
        <w:t xml:space="preserve"> nova pojednostavljena pravila koja i dalje odgovaraju svrsi, ali su ipak proporcionalnija i privlačnija</w:t>
      </w:r>
      <w:r w:rsidR="00AB0919">
        <w:rPr>
          <w:rFonts w:eastAsiaTheme="minorHAnsi"/>
          <w:lang w:eastAsia="en-US"/>
        </w:rPr>
        <w:t xml:space="preserve"> za poduzetnike</w:t>
      </w:r>
      <w:r w:rsidR="00A9174C" w:rsidRPr="00A9174C">
        <w:rPr>
          <w:rFonts w:eastAsiaTheme="minorHAnsi"/>
          <w:lang w:eastAsia="en-US"/>
        </w:rPr>
        <w:t>.</w:t>
      </w:r>
    </w:p>
    <w:p w14:paraId="0F1588AA" w14:textId="3A33B746" w:rsidR="00906451" w:rsidRPr="00E27782" w:rsidRDefault="000A53E4" w:rsidP="00B32922">
      <w:pPr>
        <w:pStyle w:val="NormalWeb"/>
        <w:spacing w:after="0"/>
        <w:jc w:val="both"/>
        <w:rPr>
          <w:rFonts w:eastAsiaTheme="minorHAnsi"/>
          <w:lang w:eastAsia="en-US"/>
        </w:rPr>
      </w:pPr>
      <w:r>
        <w:rPr>
          <w:rFonts w:eastAsiaTheme="minorHAnsi"/>
          <w:lang w:eastAsia="en-US"/>
        </w:rPr>
        <w:t xml:space="preserve">Upravo </w:t>
      </w:r>
      <w:r w:rsidR="00906451" w:rsidRPr="00822FD9">
        <w:rPr>
          <w:rFonts w:eastAsiaTheme="minorHAnsi"/>
          <w:lang w:eastAsia="en-US"/>
        </w:rPr>
        <w:t xml:space="preserve">Direktiva (EU) 2026/470 izričito omogućuje državama članicama da izuzmu dio poduzetnika iz prvoga kruga od obveze izvještavanja o održivosti za poslovne godine koje počinju između 1. siječnja 2025. i 31. prosinca 2026. Naime, dio poduzetnika koji su trenutno obveznici izvještavanja o održivosti više neće ispunjavati nove kriterije te, počevši od poslovne godine koja započinje 1. siječnja 2027., </w:t>
      </w:r>
      <w:r w:rsidR="00BA52DA">
        <w:rPr>
          <w:rFonts w:eastAsiaTheme="minorHAnsi"/>
          <w:lang w:eastAsia="en-US"/>
        </w:rPr>
        <w:t xml:space="preserve">svakako </w:t>
      </w:r>
      <w:r w:rsidR="00906451" w:rsidRPr="00822FD9">
        <w:rPr>
          <w:rFonts w:eastAsiaTheme="minorHAnsi"/>
          <w:lang w:eastAsia="en-US"/>
        </w:rPr>
        <w:t xml:space="preserve">više </w:t>
      </w:r>
      <w:r w:rsidR="00BA52DA">
        <w:rPr>
          <w:rFonts w:eastAsiaTheme="minorHAnsi"/>
          <w:lang w:eastAsia="en-US"/>
        </w:rPr>
        <w:t>ne bi bili</w:t>
      </w:r>
      <w:r w:rsidR="00906451" w:rsidRPr="00822FD9">
        <w:rPr>
          <w:rFonts w:eastAsiaTheme="minorHAnsi"/>
          <w:lang w:eastAsia="en-US"/>
        </w:rPr>
        <w:t xml:space="preserve"> obvezni izvještavati o održivosti. </w:t>
      </w:r>
      <w:r w:rsidR="00AB120F">
        <w:rPr>
          <w:rFonts w:eastAsiaTheme="minorHAnsi"/>
          <w:lang w:eastAsia="en-US"/>
        </w:rPr>
        <w:t xml:space="preserve">Veliki poduzetnici koji imaju manje od 500 zaposlenih sada se Direktivom (EU) 2026/470 izuzimaju od obveze izvješćivanja o održivosti, dok je za one poduzetnike koji imaju između 500 i 1000 zaposlenika Direktiva (EU) 2026/470 odredila obvezu izvješćivanja za godine 2025. i 2026. </w:t>
      </w:r>
      <w:r w:rsidR="00AB120F">
        <w:rPr>
          <w:rFonts w:eastAsiaTheme="minorHAnsi"/>
          <w:b/>
          <w:lang w:eastAsia="en-US"/>
        </w:rPr>
        <w:t>R</w:t>
      </w:r>
      <w:r w:rsidR="00906451" w:rsidRPr="00373A55">
        <w:rPr>
          <w:rFonts w:eastAsiaTheme="minorHAnsi"/>
          <w:b/>
          <w:lang w:eastAsia="en-US"/>
        </w:rPr>
        <w:t>adi izbjegavanja nepotrebnog administrativnog opterećenja za obveznike</w:t>
      </w:r>
      <w:r>
        <w:rPr>
          <w:rFonts w:eastAsiaTheme="minorHAnsi"/>
          <w:b/>
          <w:lang w:eastAsia="en-US"/>
        </w:rPr>
        <w:t xml:space="preserve"> koji u budućnosti više ne bi bili obveznici izvještavanja o održivosti</w:t>
      </w:r>
      <w:r w:rsidR="00906451" w:rsidRPr="00373A55">
        <w:rPr>
          <w:rFonts w:eastAsiaTheme="minorHAnsi"/>
          <w:b/>
          <w:lang w:eastAsia="en-US"/>
        </w:rPr>
        <w:t xml:space="preserve">, Direktiva (EU) 2026/470 je izrijekom omogućila da se takve poduzetnike izuzme od obveze izvještavanja o održivosti </w:t>
      </w:r>
      <w:r>
        <w:rPr>
          <w:rFonts w:eastAsiaTheme="minorHAnsi"/>
          <w:b/>
          <w:lang w:eastAsia="en-US"/>
        </w:rPr>
        <w:t xml:space="preserve">i </w:t>
      </w:r>
      <w:r w:rsidR="00906451" w:rsidRPr="00373A55">
        <w:rPr>
          <w:rFonts w:eastAsiaTheme="minorHAnsi"/>
          <w:b/>
          <w:lang w:eastAsia="en-US"/>
        </w:rPr>
        <w:t>za poslovne godine 2025. i 2026. godinu</w:t>
      </w:r>
      <w:r>
        <w:rPr>
          <w:rFonts w:eastAsiaTheme="minorHAnsi"/>
          <w:b/>
          <w:lang w:eastAsia="en-US"/>
        </w:rPr>
        <w:t xml:space="preserve">, neovisno o činjenici što je 2025. godina već završila, odnosno što je 2026. godina već započela. </w:t>
      </w:r>
      <w:r w:rsidRPr="00373A55">
        <w:rPr>
          <w:rFonts w:eastAsiaTheme="minorHAnsi"/>
          <w:lang w:eastAsia="en-US"/>
        </w:rPr>
        <w:t>Dakle, zakonodavstvo usvojeno na razini Europske unije tj.</w:t>
      </w:r>
      <w:r w:rsidRPr="00E27782">
        <w:t xml:space="preserve"> </w:t>
      </w:r>
      <w:r w:rsidRPr="00373A55">
        <w:rPr>
          <w:rFonts w:eastAsiaTheme="minorHAnsi"/>
          <w:lang w:eastAsia="en-US"/>
        </w:rPr>
        <w:t>Direktiva (EU) 2026/470 je predvidjela da se poduzetnike koji više ne ulaze u krug obveznika izvještavanja o održivosti oslobodi od obveze izvještavanja</w:t>
      </w:r>
      <w:r w:rsidR="00E27782" w:rsidRPr="00373A55">
        <w:rPr>
          <w:rFonts w:eastAsiaTheme="minorHAnsi"/>
          <w:lang w:eastAsia="en-US"/>
        </w:rPr>
        <w:t xml:space="preserve"> o održivosti i za poslovne godine koje su započele između 1. siječnja</w:t>
      </w:r>
      <w:r w:rsidR="00AB120F">
        <w:rPr>
          <w:rFonts w:eastAsiaTheme="minorHAnsi"/>
          <w:lang w:eastAsia="en-US"/>
        </w:rPr>
        <w:t xml:space="preserve"> 2025.</w:t>
      </w:r>
      <w:r w:rsidR="00E27782" w:rsidRPr="00373A55">
        <w:rPr>
          <w:rFonts w:eastAsiaTheme="minorHAnsi"/>
          <w:lang w:eastAsia="en-US"/>
        </w:rPr>
        <w:t xml:space="preserve"> i 31. prosinca 2026.  </w:t>
      </w:r>
      <w:r w:rsidR="00906451" w:rsidRPr="00E27782">
        <w:rPr>
          <w:rFonts w:eastAsiaTheme="minorHAnsi"/>
          <w:lang w:eastAsia="en-US"/>
        </w:rPr>
        <w:t xml:space="preserve"> </w:t>
      </w:r>
    </w:p>
    <w:p w14:paraId="10F3F17C" w14:textId="6D0AC5FA" w:rsidR="00906451" w:rsidRPr="00822FD9" w:rsidRDefault="00906451" w:rsidP="00B32922">
      <w:pPr>
        <w:pStyle w:val="NormalWeb"/>
        <w:spacing w:after="0"/>
        <w:jc w:val="both"/>
        <w:rPr>
          <w:rFonts w:eastAsiaTheme="minorHAnsi"/>
          <w:lang w:eastAsia="en-US"/>
        </w:rPr>
      </w:pPr>
      <w:r w:rsidRPr="00822FD9">
        <w:t xml:space="preserve">Slijedom toga, pokrenut je postupak izmjena i dopuna Zakona o tržištu kapitala te je izrađen ovaj </w:t>
      </w:r>
      <w:r w:rsidR="00456B82" w:rsidRPr="00822FD9">
        <w:t xml:space="preserve">Prijedlog zakona o dopunama Zakona o tržištu kapitala, s Konačnim prijedlogom zakona (u daljnjem tekstu: Prijedlog zakona) </w:t>
      </w:r>
      <w:r w:rsidRPr="00822FD9">
        <w:t xml:space="preserve">koji donosi novosti i dorade </w:t>
      </w:r>
      <w:r w:rsidR="00456B82" w:rsidRPr="00822FD9">
        <w:t xml:space="preserve">prvenstveno vezane uz </w:t>
      </w:r>
      <w:r w:rsidR="000A53E4">
        <w:rPr>
          <w:rFonts w:eastAsiaTheme="minorHAnsi"/>
          <w:lang w:eastAsia="en-US"/>
        </w:rPr>
        <w:t xml:space="preserve">obveznike </w:t>
      </w:r>
      <w:r>
        <w:rPr>
          <w:rFonts w:eastAsiaTheme="minorHAnsi"/>
          <w:lang w:eastAsia="en-US"/>
        </w:rPr>
        <w:t xml:space="preserve">izvještavanja o održivosti, ali i </w:t>
      </w:r>
      <w:r w:rsidR="00456B82" w:rsidRPr="00822FD9">
        <w:t>daljnje usklađivanje hrvatskog regulatornog okvira za tržište kapitala s pravnom stečevinom Europske unije.</w:t>
      </w:r>
    </w:p>
    <w:p w14:paraId="4784AC66" w14:textId="3BF07876" w:rsidR="007D369E" w:rsidRDefault="00822FD9" w:rsidP="00822FD9">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lastRenderedPageBreak/>
        <w:t>Prema raspoloživim podacima</w:t>
      </w:r>
      <w:r w:rsidR="007D369E">
        <w:rPr>
          <w:rFonts w:ascii="Times New Roman" w:hAnsi="Times New Roman" w:cs="Times New Roman"/>
          <w:sz w:val="24"/>
          <w:szCs w:val="24"/>
        </w:rPr>
        <w:t xml:space="preserve"> Ministarstva financija</w:t>
      </w:r>
      <w:r w:rsidRPr="00822FD9">
        <w:rPr>
          <w:rFonts w:ascii="Times New Roman" w:hAnsi="Times New Roman" w:cs="Times New Roman"/>
          <w:sz w:val="24"/>
          <w:szCs w:val="24"/>
        </w:rPr>
        <w:t xml:space="preserve">, u Republici Hrvatskoj ukupno 48 poduzetnika bi </w:t>
      </w:r>
      <w:r w:rsidR="007D369E" w:rsidRPr="00822FD9">
        <w:rPr>
          <w:rFonts w:ascii="Times New Roman" w:hAnsi="Times New Roman" w:cs="Times New Roman"/>
          <w:sz w:val="24"/>
          <w:szCs w:val="24"/>
        </w:rPr>
        <w:t xml:space="preserve">trenutačno </w:t>
      </w:r>
      <w:r w:rsidRPr="00822FD9">
        <w:rPr>
          <w:rFonts w:ascii="Times New Roman" w:hAnsi="Times New Roman" w:cs="Times New Roman"/>
          <w:sz w:val="24"/>
          <w:szCs w:val="24"/>
        </w:rPr>
        <w:t xml:space="preserve">bilo obuhvaćeno obvezom izvještavanja o održivosti za 2025. prema važećim pravilima. Od tog broja, </w:t>
      </w:r>
      <w:r w:rsidR="007E7327">
        <w:rPr>
          <w:rFonts w:ascii="Times New Roman" w:hAnsi="Times New Roman" w:cs="Times New Roman"/>
          <w:sz w:val="24"/>
          <w:szCs w:val="24"/>
        </w:rPr>
        <w:t>njih 3</w:t>
      </w:r>
      <w:r w:rsidR="001928FA">
        <w:rPr>
          <w:rFonts w:ascii="Times New Roman" w:hAnsi="Times New Roman" w:cs="Times New Roman"/>
          <w:sz w:val="24"/>
          <w:szCs w:val="24"/>
        </w:rPr>
        <w:t>8</w:t>
      </w:r>
      <w:r w:rsidR="007E7327">
        <w:rPr>
          <w:rFonts w:ascii="Times New Roman" w:hAnsi="Times New Roman" w:cs="Times New Roman"/>
          <w:sz w:val="24"/>
          <w:szCs w:val="24"/>
        </w:rPr>
        <w:t xml:space="preserve"> su izdavatelji čiji su vrijednosni papiri uvršteni na uređeno tržište, a </w:t>
      </w:r>
      <w:r w:rsidR="0048769B">
        <w:rPr>
          <w:rFonts w:ascii="Times New Roman" w:hAnsi="Times New Roman" w:cs="Times New Roman"/>
          <w:sz w:val="24"/>
          <w:szCs w:val="24"/>
        </w:rPr>
        <w:t xml:space="preserve">deset </w:t>
      </w:r>
      <w:r w:rsidR="007E7327">
        <w:rPr>
          <w:rFonts w:ascii="Times New Roman" w:hAnsi="Times New Roman" w:cs="Times New Roman"/>
          <w:sz w:val="24"/>
          <w:szCs w:val="24"/>
        </w:rPr>
        <w:t xml:space="preserve">je ostalih poduzetnika. Od svih navedenih poduzetnika svega </w:t>
      </w:r>
      <w:r w:rsidRPr="00822FD9">
        <w:rPr>
          <w:rFonts w:ascii="Times New Roman" w:hAnsi="Times New Roman" w:cs="Times New Roman"/>
          <w:sz w:val="24"/>
          <w:szCs w:val="24"/>
        </w:rPr>
        <w:t>14 poduzetnika</w:t>
      </w:r>
      <w:r w:rsidR="007E7327">
        <w:rPr>
          <w:rFonts w:ascii="Times New Roman" w:hAnsi="Times New Roman" w:cs="Times New Roman"/>
          <w:sz w:val="24"/>
          <w:szCs w:val="24"/>
        </w:rPr>
        <w:t>, od kojih je 12 izdavatelja i dva koja nisu izdavatelji</w:t>
      </w:r>
      <w:r w:rsidRPr="00822FD9">
        <w:rPr>
          <w:rFonts w:ascii="Times New Roman" w:hAnsi="Times New Roman" w:cs="Times New Roman"/>
          <w:sz w:val="24"/>
          <w:szCs w:val="24"/>
        </w:rPr>
        <w:t xml:space="preserve">, </w:t>
      </w:r>
      <w:r w:rsidR="007E7327" w:rsidRPr="00822FD9">
        <w:rPr>
          <w:rFonts w:ascii="Times New Roman" w:hAnsi="Times New Roman" w:cs="Times New Roman"/>
          <w:sz w:val="24"/>
          <w:szCs w:val="24"/>
        </w:rPr>
        <w:t>ispunjava nove</w:t>
      </w:r>
      <w:r w:rsidR="007E7327">
        <w:rPr>
          <w:rFonts w:ascii="Times New Roman" w:hAnsi="Times New Roman" w:cs="Times New Roman"/>
          <w:sz w:val="24"/>
          <w:szCs w:val="24"/>
        </w:rPr>
        <w:t xml:space="preserve">, </w:t>
      </w:r>
      <w:r w:rsidRPr="00822FD9">
        <w:rPr>
          <w:rFonts w:ascii="Times New Roman" w:hAnsi="Times New Roman" w:cs="Times New Roman"/>
          <w:sz w:val="24"/>
          <w:szCs w:val="24"/>
        </w:rPr>
        <w:t xml:space="preserve">strože kriterije </w:t>
      </w:r>
      <w:r w:rsidR="007E7327">
        <w:rPr>
          <w:rFonts w:ascii="Times New Roman" w:hAnsi="Times New Roman" w:cs="Times New Roman"/>
          <w:sz w:val="24"/>
          <w:szCs w:val="24"/>
        </w:rPr>
        <w:t>utvrđene</w:t>
      </w:r>
      <w:r w:rsidR="007E7327" w:rsidRPr="00822FD9">
        <w:rPr>
          <w:rFonts w:ascii="Times New Roman" w:hAnsi="Times New Roman" w:cs="Times New Roman"/>
          <w:sz w:val="24"/>
          <w:szCs w:val="24"/>
        </w:rPr>
        <w:t xml:space="preserve"> </w:t>
      </w:r>
      <w:r w:rsidR="007E7327" w:rsidRPr="007E7327">
        <w:rPr>
          <w:rFonts w:ascii="Times New Roman" w:hAnsi="Times New Roman" w:cs="Times New Roman"/>
          <w:sz w:val="24"/>
          <w:szCs w:val="24"/>
        </w:rPr>
        <w:t>Direktivom (EU) 2026/470</w:t>
      </w:r>
      <w:r w:rsidR="00A9174C">
        <w:rPr>
          <w:rFonts w:ascii="Times New Roman" w:hAnsi="Times New Roman" w:cs="Times New Roman"/>
          <w:sz w:val="24"/>
          <w:szCs w:val="24"/>
        </w:rPr>
        <w:t>,</w:t>
      </w:r>
      <w:r w:rsidR="007E7327" w:rsidRPr="007E7327">
        <w:rPr>
          <w:rFonts w:ascii="Times New Roman" w:hAnsi="Times New Roman" w:cs="Times New Roman"/>
          <w:sz w:val="24"/>
          <w:szCs w:val="24"/>
        </w:rPr>
        <w:t xml:space="preserve"> </w:t>
      </w:r>
      <w:r w:rsidRPr="00822FD9">
        <w:rPr>
          <w:rFonts w:ascii="Times New Roman" w:hAnsi="Times New Roman" w:cs="Times New Roman"/>
          <w:sz w:val="24"/>
          <w:szCs w:val="24"/>
        </w:rPr>
        <w:t xml:space="preserve">odnosno </w:t>
      </w:r>
      <w:r w:rsidR="00AB6533">
        <w:rPr>
          <w:rFonts w:ascii="Times New Roman" w:hAnsi="Times New Roman" w:cs="Times New Roman"/>
          <w:sz w:val="24"/>
          <w:szCs w:val="24"/>
        </w:rPr>
        <w:t xml:space="preserve">svega 14 poduzetnika </w:t>
      </w:r>
      <w:r w:rsidR="007E7327">
        <w:rPr>
          <w:rFonts w:ascii="Times New Roman" w:hAnsi="Times New Roman" w:cs="Times New Roman"/>
          <w:sz w:val="24"/>
          <w:szCs w:val="24"/>
        </w:rPr>
        <w:t xml:space="preserve">ima </w:t>
      </w:r>
      <w:r w:rsidRPr="00822FD9">
        <w:rPr>
          <w:rFonts w:ascii="Times New Roman" w:hAnsi="Times New Roman" w:cs="Times New Roman"/>
          <w:sz w:val="24"/>
          <w:szCs w:val="24"/>
        </w:rPr>
        <w:t>više od 1.000 zaposlenih i više od 450 milijuna eura netoprihoda</w:t>
      </w:r>
      <w:r w:rsidR="0048769B">
        <w:rPr>
          <w:rFonts w:ascii="Times New Roman" w:hAnsi="Times New Roman" w:cs="Times New Roman"/>
          <w:sz w:val="24"/>
          <w:szCs w:val="24"/>
        </w:rPr>
        <w:t xml:space="preserve"> tijekom prethodne poslovne godine</w:t>
      </w:r>
      <w:r w:rsidRPr="00822FD9">
        <w:rPr>
          <w:rFonts w:ascii="Times New Roman" w:hAnsi="Times New Roman" w:cs="Times New Roman"/>
          <w:sz w:val="24"/>
          <w:szCs w:val="24"/>
        </w:rPr>
        <w:t>.</w:t>
      </w:r>
      <w:r w:rsidR="007D369E">
        <w:rPr>
          <w:rFonts w:ascii="Times New Roman" w:hAnsi="Times New Roman" w:cs="Times New Roman"/>
          <w:sz w:val="24"/>
          <w:szCs w:val="24"/>
        </w:rPr>
        <w:t xml:space="preserve"> </w:t>
      </w:r>
      <w:r w:rsidRPr="00822FD9">
        <w:rPr>
          <w:rFonts w:ascii="Times New Roman" w:hAnsi="Times New Roman" w:cs="Times New Roman"/>
          <w:sz w:val="24"/>
          <w:szCs w:val="24"/>
        </w:rPr>
        <w:t>Preosta</w:t>
      </w:r>
      <w:r w:rsidR="00667372">
        <w:rPr>
          <w:rFonts w:ascii="Times New Roman" w:hAnsi="Times New Roman" w:cs="Times New Roman"/>
          <w:sz w:val="24"/>
          <w:szCs w:val="24"/>
        </w:rPr>
        <w:t>lih</w:t>
      </w:r>
      <w:r w:rsidRPr="00822FD9">
        <w:rPr>
          <w:rFonts w:ascii="Times New Roman" w:hAnsi="Times New Roman" w:cs="Times New Roman"/>
          <w:sz w:val="24"/>
          <w:szCs w:val="24"/>
        </w:rPr>
        <w:t xml:space="preserve"> 34 poduzetnika ne ispunjava</w:t>
      </w:r>
      <w:r w:rsidR="007E7327">
        <w:rPr>
          <w:rFonts w:ascii="Times New Roman" w:hAnsi="Times New Roman" w:cs="Times New Roman"/>
          <w:sz w:val="24"/>
          <w:szCs w:val="24"/>
        </w:rPr>
        <w:t>ju</w:t>
      </w:r>
      <w:r w:rsidRPr="00822FD9">
        <w:rPr>
          <w:rFonts w:ascii="Times New Roman" w:hAnsi="Times New Roman" w:cs="Times New Roman"/>
          <w:sz w:val="24"/>
          <w:szCs w:val="24"/>
        </w:rPr>
        <w:t xml:space="preserve"> </w:t>
      </w:r>
      <w:r w:rsidR="00AB6533">
        <w:rPr>
          <w:rFonts w:ascii="Times New Roman" w:hAnsi="Times New Roman" w:cs="Times New Roman"/>
          <w:sz w:val="24"/>
          <w:szCs w:val="24"/>
        </w:rPr>
        <w:t xml:space="preserve">te </w:t>
      </w:r>
      <w:r w:rsidRPr="00822FD9">
        <w:rPr>
          <w:rFonts w:ascii="Times New Roman" w:hAnsi="Times New Roman" w:cs="Times New Roman"/>
          <w:sz w:val="24"/>
          <w:szCs w:val="24"/>
        </w:rPr>
        <w:t xml:space="preserve">nove kriterije </w:t>
      </w:r>
      <w:r w:rsidR="00AB6533">
        <w:rPr>
          <w:rFonts w:ascii="Times New Roman" w:hAnsi="Times New Roman" w:cs="Times New Roman"/>
          <w:sz w:val="24"/>
          <w:szCs w:val="24"/>
        </w:rPr>
        <w:t>slijedom čega</w:t>
      </w:r>
      <w:r w:rsidRPr="00822FD9">
        <w:rPr>
          <w:rFonts w:ascii="Times New Roman" w:hAnsi="Times New Roman" w:cs="Times New Roman"/>
          <w:sz w:val="24"/>
          <w:szCs w:val="24"/>
        </w:rPr>
        <w:t xml:space="preserve">, počevši od poslovnih godina koje započinju 1. siječnja 2027., svakako </w:t>
      </w:r>
      <w:r w:rsidR="007D369E">
        <w:rPr>
          <w:rFonts w:ascii="Times New Roman" w:hAnsi="Times New Roman" w:cs="Times New Roman"/>
          <w:sz w:val="24"/>
          <w:szCs w:val="24"/>
        </w:rPr>
        <w:t>više ne bi ulazili u krug obveznika</w:t>
      </w:r>
      <w:r w:rsidRPr="00822FD9">
        <w:rPr>
          <w:rFonts w:ascii="Times New Roman" w:hAnsi="Times New Roman" w:cs="Times New Roman"/>
          <w:sz w:val="24"/>
          <w:szCs w:val="24"/>
        </w:rPr>
        <w:t xml:space="preserve"> izvještavanja o održivosti. </w:t>
      </w:r>
      <w:r w:rsidR="007E7327">
        <w:rPr>
          <w:rFonts w:ascii="Times New Roman" w:hAnsi="Times New Roman" w:cs="Times New Roman"/>
          <w:sz w:val="24"/>
          <w:szCs w:val="24"/>
        </w:rPr>
        <w:t xml:space="preserve">Od navedena 34 poduzetnika, njih </w:t>
      </w:r>
      <w:r w:rsidR="006D4258">
        <w:rPr>
          <w:rFonts w:ascii="Times New Roman" w:hAnsi="Times New Roman" w:cs="Times New Roman"/>
          <w:sz w:val="24"/>
          <w:szCs w:val="24"/>
        </w:rPr>
        <w:t xml:space="preserve">26 </w:t>
      </w:r>
      <w:r w:rsidR="007E7327">
        <w:rPr>
          <w:rFonts w:ascii="Times New Roman" w:hAnsi="Times New Roman" w:cs="Times New Roman"/>
          <w:sz w:val="24"/>
          <w:szCs w:val="24"/>
        </w:rPr>
        <w:t>su izdavatelji</w:t>
      </w:r>
      <w:r w:rsidR="007E7327" w:rsidRPr="007E7327">
        <w:rPr>
          <w:rFonts w:ascii="Times New Roman" w:hAnsi="Times New Roman" w:cs="Times New Roman"/>
          <w:sz w:val="24"/>
          <w:szCs w:val="24"/>
        </w:rPr>
        <w:t xml:space="preserve"> </w:t>
      </w:r>
      <w:r w:rsidR="007E7327">
        <w:rPr>
          <w:rFonts w:ascii="Times New Roman" w:hAnsi="Times New Roman" w:cs="Times New Roman"/>
          <w:sz w:val="24"/>
          <w:szCs w:val="24"/>
        </w:rPr>
        <w:t xml:space="preserve">koji više prema novim kriterijima ne ulaze u krug obveznika izvještavanja o održivosti. </w:t>
      </w:r>
    </w:p>
    <w:p w14:paraId="7F1C65B3" w14:textId="77777777" w:rsidR="007D369E" w:rsidRDefault="007D369E" w:rsidP="00822FD9">
      <w:pPr>
        <w:tabs>
          <w:tab w:val="left" w:pos="567"/>
        </w:tabs>
        <w:spacing w:after="0" w:line="240" w:lineRule="auto"/>
        <w:jc w:val="both"/>
        <w:rPr>
          <w:rFonts w:ascii="Times New Roman" w:hAnsi="Times New Roman" w:cs="Times New Roman"/>
          <w:sz w:val="24"/>
          <w:szCs w:val="24"/>
        </w:rPr>
      </w:pPr>
    </w:p>
    <w:p w14:paraId="02E158C3" w14:textId="134A1EFC" w:rsidR="009155E5" w:rsidRPr="009155E5" w:rsidRDefault="00822FD9" w:rsidP="009155E5">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Bez primjene izuzeća</w:t>
      </w:r>
      <w:r w:rsidR="007D369E">
        <w:rPr>
          <w:rFonts w:ascii="Times New Roman" w:hAnsi="Times New Roman" w:cs="Times New Roman"/>
          <w:sz w:val="24"/>
          <w:szCs w:val="24"/>
        </w:rPr>
        <w:t xml:space="preserve"> predviđenih Direktivom </w:t>
      </w:r>
      <w:r w:rsidR="007D369E" w:rsidRPr="007D369E">
        <w:rPr>
          <w:rFonts w:ascii="Times New Roman" w:hAnsi="Times New Roman" w:cs="Times New Roman"/>
          <w:sz w:val="24"/>
          <w:szCs w:val="24"/>
        </w:rPr>
        <w:t>(EU) 2026/470</w:t>
      </w:r>
      <w:r w:rsidR="007D369E">
        <w:rPr>
          <w:rFonts w:ascii="Times New Roman" w:hAnsi="Times New Roman" w:cs="Times New Roman"/>
          <w:sz w:val="24"/>
          <w:szCs w:val="24"/>
        </w:rPr>
        <w:t>, koje se u hrvatsko zakonodavstvo prenose ovim Prijedlogom zakona</w:t>
      </w:r>
      <w:r w:rsidR="00AB6533">
        <w:rPr>
          <w:rFonts w:ascii="Times New Roman" w:hAnsi="Times New Roman" w:cs="Times New Roman"/>
          <w:sz w:val="24"/>
          <w:szCs w:val="24"/>
        </w:rPr>
        <w:t>,</w:t>
      </w:r>
      <w:r w:rsidRPr="00822FD9">
        <w:rPr>
          <w:rFonts w:ascii="Times New Roman" w:hAnsi="Times New Roman" w:cs="Times New Roman"/>
          <w:sz w:val="24"/>
          <w:szCs w:val="24"/>
        </w:rPr>
        <w:t xml:space="preserve"> ti</w:t>
      </w:r>
      <w:r w:rsidR="007E7327">
        <w:rPr>
          <w:rFonts w:ascii="Times New Roman" w:hAnsi="Times New Roman" w:cs="Times New Roman"/>
          <w:sz w:val="24"/>
          <w:szCs w:val="24"/>
        </w:rPr>
        <w:t xml:space="preserve">h </w:t>
      </w:r>
      <w:r w:rsidR="006D4258">
        <w:rPr>
          <w:rFonts w:ascii="Times New Roman" w:hAnsi="Times New Roman" w:cs="Times New Roman"/>
          <w:sz w:val="24"/>
          <w:szCs w:val="24"/>
        </w:rPr>
        <w:t xml:space="preserve">26 </w:t>
      </w:r>
      <w:r w:rsidR="007E7327">
        <w:rPr>
          <w:rFonts w:ascii="Times New Roman" w:hAnsi="Times New Roman" w:cs="Times New Roman"/>
          <w:sz w:val="24"/>
          <w:szCs w:val="24"/>
        </w:rPr>
        <w:t>izdavatelja</w:t>
      </w:r>
      <w:r w:rsidRPr="00822FD9">
        <w:rPr>
          <w:rFonts w:ascii="Times New Roman" w:hAnsi="Times New Roman" w:cs="Times New Roman"/>
          <w:sz w:val="24"/>
          <w:szCs w:val="24"/>
        </w:rPr>
        <w:t xml:space="preserve"> bi i dalje bili obvezni sastavljati, revidirati i objavljivati izvještaje o održivosti za 2025. i 2026. godinu, iako je već unaprijed jasno da dugoročno</w:t>
      </w:r>
      <w:r w:rsidR="007D369E">
        <w:rPr>
          <w:rFonts w:ascii="Times New Roman" w:hAnsi="Times New Roman" w:cs="Times New Roman"/>
          <w:sz w:val="24"/>
          <w:szCs w:val="24"/>
        </w:rPr>
        <w:t xml:space="preserve"> </w:t>
      </w:r>
      <w:r w:rsidRPr="00822FD9">
        <w:rPr>
          <w:rFonts w:ascii="Times New Roman" w:hAnsi="Times New Roman" w:cs="Times New Roman"/>
          <w:sz w:val="24"/>
          <w:szCs w:val="24"/>
        </w:rPr>
        <w:t>više neće biti obuhvaćeni regulatornim okvirom</w:t>
      </w:r>
      <w:r w:rsidR="007D369E">
        <w:rPr>
          <w:rFonts w:ascii="Times New Roman" w:hAnsi="Times New Roman" w:cs="Times New Roman"/>
          <w:sz w:val="24"/>
          <w:szCs w:val="24"/>
        </w:rPr>
        <w:t xml:space="preserve"> kojim je uređena obveza izvještavanja o održivosti. </w:t>
      </w:r>
      <w:r w:rsidR="00FF5D99">
        <w:rPr>
          <w:rFonts w:ascii="Times New Roman" w:hAnsi="Times New Roman" w:cs="Times New Roman"/>
          <w:sz w:val="24"/>
          <w:szCs w:val="24"/>
        </w:rPr>
        <w:t xml:space="preserve">Dakle, iako je </w:t>
      </w:r>
      <w:r w:rsidR="009155E5" w:rsidRPr="009155E5">
        <w:rPr>
          <w:rFonts w:ascii="Times New Roman" w:hAnsi="Times New Roman" w:cs="Times New Roman"/>
          <w:sz w:val="24"/>
          <w:szCs w:val="24"/>
        </w:rPr>
        <w:t xml:space="preserve">poslovna godina koja je započela 1. siječnja 2025. završila, u ovom slučaju se Prijedlogom zakona regulira pravna situacija koja je u tijeku, odnosno reguliraju se zatečeni odnosi za koje obveza podnošenja izvještaja o održivosti završava s danom 30. travnja te bi se u ovom slučaju </w:t>
      </w:r>
      <w:r w:rsidR="005F083B">
        <w:rPr>
          <w:rFonts w:ascii="Times New Roman" w:hAnsi="Times New Roman" w:cs="Times New Roman"/>
          <w:sz w:val="24"/>
          <w:szCs w:val="24"/>
        </w:rPr>
        <w:t xml:space="preserve">za </w:t>
      </w:r>
      <w:r w:rsidR="009155E5" w:rsidRPr="009155E5">
        <w:rPr>
          <w:rFonts w:ascii="Times New Roman" w:hAnsi="Times New Roman" w:cs="Times New Roman"/>
          <w:sz w:val="24"/>
          <w:szCs w:val="24"/>
        </w:rPr>
        <w:t>primjen</w:t>
      </w:r>
      <w:r w:rsidR="005F083B">
        <w:rPr>
          <w:rFonts w:ascii="Times New Roman" w:hAnsi="Times New Roman" w:cs="Times New Roman"/>
          <w:sz w:val="24"/>
          <w:szCs w:val="24"/>
        </w:rPr>
        <w:t>u</w:t>
      </w:r>
      <w:r w:rsidR="009155E5" w:rsidRPr="009155E5">
        <w:rPr>
          <w:rFonts w:ascii="Times New Roman" w:hAnsi="Times New Roman" w:cs="Times New Roman"/>
          <w:sz w:val="24"/>
          <w:szCs w:val="24"/>
        </w:rPr>
        <w:t xml:space="preserve"> novog zakonskog uređenja, odnosno oslobođenj</w:t>
      </w:r>
      <w:r w:rsidR="005F083B">
        <w:rPr>
          <w:rFonts w:ascii="Times New Roman" w:hAnsi="Times New Roman" w:cs="Times New Roman"/>
          <w:sz w:val="24"/>
          <w:szCs w:val="24"/>
        </w:rPr>
        <w:t>e</w:t>
      </w:r>
      <w:r w:rsidR="009155E5" w:rsidRPr="009155E5">
        <w:rPr>
          <w:rFonts w:ascii="Times New Roman" w:hAnsi="Times New Roman" w:cs="Times New Roman"/>
          <w:sz w:val="24"/>
          <w:szCs w:val="24"/>
        </w:rPr>
        <w:t xml:space="preserve"> od obveze podnošenja izvještaja </w:t>
      </w:r>
      <w:r w:rsidR="00DD0BF8">
        <w:rPr>
          <w:rFonts w:ascii="Times New Roman" w:hAnsi="Times New Roman" w:cs="Times New Roman"/>
          <w:sz w:val="24"/>
          <w:szCs w:val="24"/>
        </w:rPr>
        <w:t xml:space="preserve">o održivosti </w:t>
      </w:r>
      <w:r w:rsidR="009155E5" w:rsidRPr="009155E5">
        <w:rPr>
          <w:rFonts w:ascii="Times New Roman" w:hAnsi="Times New Roman" w:cs="Times New Roman"/>
          <w:sz w:val="24"/>
          <w:szCs w:val="24"/>
        </w:rPr>
        <w:t xml:space="preserve">smatralo da se radi o "prividnoj (apparent)", odnosno "nepravoj ili kvazi-retroaktivnosti" kod koje se novo pravno pravilo primjenjuje na odnose kreirane pravnim aktima ili poslovima nastalima prije njegova stupanja na snagu, ali su ti odnosi još uvijek pravno egzistentni odnosno u tijeku svoje realizacije. </w:t>
      </w:r>
      <w:r w:rsidR="005F083B">
        <w:rPr>
          <w:rFonts w:ascii="Times New Roman" w:hAnsi="Times New Roman" w:cs="Times New Roman"/>
          <w:sz w:val="24"/>
          <w:szCs w:val="24"/>
        </w:rPr>
        <w:t>Ovakvo shvaćanje proizlazi i izrazio ga je</w:t>
      </w:r>
      <w:r w:rsidR="009155E5" w:rsidRPr="009155E5">
        <w:rPr>
          <w:rFonts w:ascii="Times New Roman" w:hAnsi="Times New Roman" w:cs="Times New Roman"/>
          <w:sz w:val="24"/>
          <w:szCs w:val="24"/>
        </w:rPr>
        <w:t xml:space="preserve"> Ustavni sud Republike Hrvatske u s</w:t>
      </w:r>
      <w:r w:rsidR="00DD0BF8">
        <w:rPr>
          <w:rFonts w:ascii="Times New Roman" w:hAnsi="Times New Roman" w:cs="Times New Roman"/>
          <w:sz w:val="24"/>
          <w:szCs w:val="24"/>
        </w:rPr>
        <w:t>vojoj O</w:t>
      </w:r>
      <w:r w:rsidR="009155E5" w:rsidRPr="009155E5">
        <w:rPr>
          <w:rFonts w:ascii="Times New Roman" w:hAnsi="Times New Roman" w:cs="Times New Roman"/>
          <w:sz w:val="24"/>
          <w:szCs w:val="24"/>
        </w:rPr>
        <w:t>dluci broj: U-I-4455/2015 od 4. travnja 2017.</w:t>
      </w:r>
      <w:r w:rsidR="005F083B">
        <w:rPr>
          <w:rFonts w:ascii="Times New Roman" w:hAnsi="Times New Roman" w:cs="Times New Roman"/>
          <w:sz w:val="24"/>
          <w:szCs w:val="24"/>
        </w:rPr>
        <w:t xml:space="preserve"> u kojoj</w:t>
      </w:r>
      <w:r w:rsidR="009155E5" w:rsidRPr="009155E5">
        <w:rPr>
          <w:rFonts w:ascii="Times New Roman" w:hAnsi="Times New Roman" w:cs="Times New Roman"/>
          <w:sz w:val="24"/>
          <w:szCs w:val="24"/>
        </w:rPr>
        <w:t xml:space="preserve"> je istaknuto </w:t>
      </w:r>
      <w:r w:rsidR="009155E5">
        <w:rPr>
          <w:rFonts w:ascii="Times New Roman" w:hAnsi="Times New Roman" w:cs="Times New Roman"/>
          <w:sz w:val="24"/>
          <w:szCs w:val="24"/>
        </w:rPr>
        <w:t xml:space="preserve">kako je </w:t>
      </w:r>
      <w:r w:rsidR="009155E5" w:rsidRPr="009155E5">
        <w:rPr>
          <w:rFonts w:ascii="Times New Roman" w:hAnsi="Times New Roman" w:cs="Times New Roman"/>
          <w:sz w:val="24"/>
          <w:szCs w:val="24"/>
        </w:rPr>
        <w:t xml:space="preserve">takav interpretativni pristup i </w:t>
      </w:r>
      <w:r w:rsidR="005F083B">
        <w:rPr>
          <w:rFonts w:ascii="Times New Roman" w:hAnsi="Times New Roman" w:cs="Times New Roman"/>
          <w:sz w:val="24"/>
          <w:szCs w:val="24"/>
        </w:rPr>
        <w:t>Suda Europske unije,</w:t>
      </w:r>
      <w:r w:rsidR="009155E5" w:rsidRPr="009155E5">
        <w:rPr>
          <w:rFonts w:ascii="Times New Roman" w:hAnsi="Times New Roman" w:cs="Times New Roman"/>
          <w:sz w:val="24"/>
          <w:szCs w:val="24"/>
        </w:rPr>
        <w:t xml:space="preserve"> koji na bazi teleološkog tumačenja iznimno dopušta kvazi-povratni učinak novoga pravnog pravila na zatečene pravne odnose pod bitnim uvjetom da se cilj mjere, zbog čije realizacije je </w:t>
      </w:r>
      <w:r w:rsidR="009155E5">
        <w:rPr>
          <w:rFonts w:ascii="Times New Roman" w:hAnsi="Times New Roman" w:cs="Times New Roman"/>
          <w:sz w:val="24"/>
          <w:szCs w:val="24"/>
        </w:rPr>
        <w:t xml:space="preserve">"novo" pravo i usvojeno, </w:t>
      </w:r>
      <w:r w:rsidR="009155E5" w:rsidRPr="009155E5">
        <w:rPr>
          <w:rFonts w:ascii="Times New Roman" w:hAnsi="Times New Roman" w:cs="Times New Roman"/>
          <w:sz w:val="24"/>
          <w:szCs w:val="24"/>
        </w:rPr>
        <w:t>ne bi ni mogao postići na drugi način. Spomenuta iznimka, prema kojoj mjera može djelovati retroaktivno samo ako legitiman cilj nije moguće na drugi način ostvariti, limitirana je primjenom načela razmjernosti koje u ovom kontekstu traži da je takvo povratno djelovanje nove zakonske mjere na slučajeve nastale prije njegova stupanja na snagu neophodno za postizanje</w:t>
      </w:r>
      <w:r w:rsidR="00DD0BF8">
        <w:rPr>
          <w:rFonts w:ascii="Times New Roman" w:hAnsi="Times New Roman" w:cs="Times New Roman"/>
          <w:sz w:val="24"/>
          <w:szCs w:val="24"/>
        </w:rPr>
        <w:t xml:space="preserve"> željenoga cilja. U spomenutoj O</w:t>
      </w:r>
      <w:r w:rsidR="009155E5" w:rsidRPr="009155E5">
        <w:rPr>
          <w:rFonts w:ascii="Times New Roman" w:hAnsi="Times New Roman" w:cs="Times New Roman"/>
          <w:sz w:val="24"/>
          <w:szCs w:val="24"/>
        </w:rPr>
        <w:t xml:space="preserve">dluci Ustavnog suda Republike Hrvatske navodi se i da iako članak 90. stavak 5. Ustava </w:t>
      </w:r>
      <w:r w:rsidR="009155E5">
        <w:rPr>
          <w:rFonts w:ascii="Times New Roman" w:hAnsi="Times New Roman" w:cs="Times New Roman"/>
          <w:sz w:val="24"/>
          <w:szCs w:val="24"/>
        </w:rPr>
        <w:t xml:space="preserve">Republike Hrvatske </w:t>
      </w:r>
      <w:r w:rsidR="009155E5" w:rsidRPr="009155E5">
        <w:rPr>
          <w:rFonts w:ascii="Times New Roman" w:hAnsi="Times New Roman" w:cs="Times New Roman"/>
          <w:sz w:val="24"/>
          <w:szCs w:val="24"/>
        </w:rPr>
        <w:t xml:space="preserve">dopušta odstupanje od načelne zabrane povratnog djelovanja zakona, Ustavni sud </w:t>
      </w:r>
      <w:r w:rsidR="009155E5">
        <w:rPr>
          <w:rFonts w:ascii="Times New Roman" w:hAnsi="Times New Roman" w:cs="Times New Roman"/>
          <w:sz w:val="24"/>
          <w:szCs w:val="24"/>
        </w:rPr>
        <w:t xml:space="preserve">Republike Hrvatske </w:t>
      </w:r>
      <w:r w:rsidR="009155E5" w:rsidRPr="009155E5">
        <w:rPr>
          <w:rFonts w:ascii="Times New Roman" w:hAnsi="Times New Roman" w:cs="Times New Roman"/>
          <w:sz w:val="24"/>
          <w:szCs w:val="24"/>
        </w:rPr>
        <w:t>smatra da je to odstupanje uvjetovano određenim kriterijima koji su predviđeni u samom Ustavu</w:t>
      </w:r>
      <w:r w:rsidR="009155E5">
        <w:rPr>
          <w:rFonts w:ascii="Times New Roman" w:hAnsi="Times New Roman" w:cs="Times New Roman"/>
          <w:sz w:val="24"/>
          <w:szCs w:val="24"/>
        </w:rPr>
        <w:t xml:space="preserve"> Republike Hrvatske</w:t>
      </w:r>
      <w:r w:rsidR="009155E5" w:rsidRPr="009155E5">
        <w:rPr>
          <w:rFonts w:ascii="Times New Roman" w:hAnsi="Times New Roman" w:cs="Times New Roman"/>
          <w:sz w:val="24"/>
          <w:szCs w:val="24"/>
        </w:rPr>
        <w:t xml:space="preserve">. Prema stajalištu Ustavnog suda </w:t>
      </w:r>
      <w:r w:rsidR="009155E5">
        <w:rPr>
          <w:rFonts w:ascii="Times New Roman" w:hAnsi="Times New Roman" w:cs="Times New Roman"/>
          <w:sz w:val="24"/>
          <w:szCs w:val="24"/>
        </w:rPr>
        <w:t xml:space="preserve">Republike Hrvatske </w:t>
      </w:r>
      <w:r w:rsidR="009155E5" w:rsidRPr="009155E5">
        <w:rPr>
          <w:rFonts w:ascii="Times New Roman" w:hAnsi="Times New Roman" w:cs="Times New Roman"/>
          <w:sz w:val="24"/>
          <w:szCs w:val="24"/>
        </w:rPr>
        <w:t xml:space="preserve">to znači da propisivanje povratnog djelovanja zakona mora biti izuzetno i opravdano s gledišta određenog ustavnog načela. Kao takvo ustavno načelo može se uzeti javni interes za izmjenu nekog zakonskog režima odredbama povratnog značaja. Javni interes, </w:t>
      </w:r>
      <w:r w:rsidR="009155E5" w:rsidRPr="009155E5">
        <w:rPr>
          <w:rFonts w:ascii="Times New Roman" w:hAnsi="Times New Roman" w:cs="Times New Roman"/>
          <w:sz w:val="24"/>
          <w:szCs w:val="24"/>
        </w:rPr>
        <w:lastRenderedPageBreak/>
        <w:t>shvaćen kao značajan društveni interes koji opravdava odnosno zahtijeva propisivanje povratnog djelovanja zakona, predstavlja Ustavom</w:t>
      </w:r>
      <w:r w:rsidR="009155E5">
        <w:rPr>
          <w:rFonts w:ascii="Times New Roman" w:hAnsi="Times New Roman" w:cs="Times New Roman"/>
          <w:sz w:val="24"/>
          <w:szCs w:val="24"/>
        </w:rPr>
        <w:t xml:space="preserve"> Republike Hrvatske</w:t>
      </w:r>
      <w:r w:rsidR="009155E5" w:rsidRPr="009155E5">
        <w:rPr>
          <w:rFonts w:ascii="Times New Roman" w:hAnsi="Times New Roman" w:cs="Times New Roman"/>
          <w:sz w:val="24"/>
          <w:szCs w:val="24"/>
        </w:rPr>
        <w:t xml:space="preserve"> danu granicu ovlaštenja zakonodavca iz članka 90. stavka 5. Ustava</w:t>
      </w:r>
      <w:r w:rsidR="009155E5">
        <w:rPr>
          <w:rFonts w:ascii="Times New Roman" w:hAnsi="Times New Roman" w:cs="Times New Roman"/>
          <w:sz w:val="24"/>
          <w:szCs w:val="24"/>
        </w:rPr>
        <w:t xml:space="preserve"> Republike Hrvatske</w:t>
      </w:r>
      <w:r w:rsidR="009155E5" w:rsidRPr="009155E5">
        <w:rPr>
          <w:rFonts w:ascii="Times New Roman" w:hAnsi="Times New Roman" w:cs="Times New Roman"/>
          <w:sz w:val="24"/>
          <w:szCs w:val="24"/>
        </w:rPr>
        <w:t xml:space="preserve">. </w:t>
      </w:r>
    </w:p>
    <w:p w14:paraId="5A74C148" w14:textId="77777777" w:rsidR="009155E5" w:rsidRDefault="009155E5" w:rsidP="00B32922">
      <w:pPr>
        <w:tabs>
          <w:tab w:val="left" w:pos="567"/>
        </w:tabs>
        <w:spacing w:after="0" w:line="240" w:lineRule="auto"/>
        <w:jc w:val="both"/>
        <w:rPr>
          <w:rFonts w:ascii="Times New Roman" w:hAnsi="Times New Roman" w:cs="Times New Roman"/>
          <w:sz w:val="24"/>
          <w:szCs w:val="24"/>
        </w:rPr>
      </w:pPr>
    </w:p>
    <w:p w14:paraId="14D96B8F" w14:textId="1D937467" w:rsidR="00822FD9" w:rsidRPr="00822FD9" w:rsidRDefault="007E7327" w:rsidP="00B3292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Usvajanjem ovog </w:t>
      </w:r>
      <w:r w:rsidR="00822FD9">
        <w:rPr>
          <w:rFonts w:ascii="Times New Roman" w:hAnsi="Times New Roman" w:cs="Times New Roman"/>
          <w:sz w:val="24"/>
          <w:szCs w:val="24"/>
        </w:rPr>
        <w:t>Prijedlog</w:t>
      </w:r>
      <w:r>
        <w:rPr>
          <w:rFonts w:ascii="Times New Roman" w:hAnsi="Times New Roman" w:cs="Times New Roman"/>
          <w:sz w:val="24"/>
          <w:szCs w:val="24"/>
        </w:rPr>
        <w:t>a</w:t>
      </w:r>
      <w:r w:rsidR="005F083B">
        <w:rPr>
          <w:rFonts w:ascii="Times New Roman" w:hAnsi="Times New Roman" w:cs="Times New Roman"/>
          <w:sz w:val="24"/>
          <w:szCs w:val="24"/>
        </w:rPr>
        <w:t xml:space="preserve"> zakona primijenit će se</w:t>
      </w:r>
      <w:r w:rsidR="005F083B" w:rsidRPr="005F083B">
        <w:t xml:space="preserve"> </w:t>
      </w:r>
      <w:r w:rsidR="005F083B">
        <w:rPr>
          <w:rFonts w:ascii="Times New Roman" w:hAnsi="Times New Roman" w:cs="Times New Roman"/>
          <w:sz w:val="24"/>
          <w:szCs w:val="24"/>
        </w:rPr>
        <w:t xml:space="preserve">izuzeća predviđena Direktivom (EU) 2026/470 te će se </w:t>
      </w:r>
      <w:r w:rsidR="00822FD9">
        <w:rPr>
          <w:rFonts w:ascii="Times New Roman" w:hAnsi="Times New Roman" w:cs="Times New Roman"/>
          <w:sz w:val="24"/>
          <w:szCs w:val="24"/>
        </w:rPr>
        <w:t xml:space="preserve"> omogućit</w:t>
      </w:r>
      <w:r w:rsidR="005F083B">
        <w:rPr>
          <w:rFonts w:ascii="Times New Roman" w:hAnsi="Times New Roman" w:cs="Times New Roman"/>
          <w:sz w:val="24"/>
          <w:szCs w:val="24"/>
        </w:rPr>
        <w:t xml:space="preserve">i </w:t>
      </w:r>
      <w:r w:rsidR="00822FD9">
        <w:rPr>
          <w:rFonts w:ascii="Times New Roman" w:hAnsi="Times New Roman" w:cs="Times New Roman"/>
          <w:sz w:val="24"/>
          <w:szCs w:val="24"/>
        </w:rPr>
        <w:t xml:space="preserve">da se upravo </w:t>
      </w:r>
      <w:r w:rsidR="009155E5">
        <w:rPr>
          <w:rFonts w:ascii="Times New Roman" w:hAnsi="Times New Roman" w:cs="Times New Roman"/>
          <w:sz w:val="24"/>
          <w:szCs w:val="24"/>
        </w:rPr>
        <w:t xml:space="preserve">naprijed spomenutih </w:t>
      </w:r>
      <w:r w:rsidR="006D4258">
        <w:rPr>
          <w:rFonts w:ascii="Times New Roman" w:hAnsi="Times New Roman" w:cs="Times New Roman"/>
          <w:sz w:val="24"/>
          <w:szCs w:val="24"/>
        </w:rPr>
        <w:t xml:space="preserve">26 </w:t>
      </w:r>
      <w:r>
        <w:rPr>
          <w:rFonts w:ascii="Times New Roman" w:hAnsi="Times New Roman" w:cs="Times New Roman"/>
          <w:sz w:val="24"/>
          <w:szCs w:val="24"/>
        </w:rPr>
        <w:t>izdavatelja</w:t>
      </w:r>
      <w:r w:rsidR="00822FD9" w:rsidRPr="00822FD9">
        <w:rPr>
          <w:rFonts w:ascii="Times New Roman" w:hAnsi="Times New Roman" w:cs="Times New Roman"/>
          <w:sz w:val="24"/>
          <w:szCs w:val="24"/>
        </w:rPr>
        <w:t xml:space="preserve"> pravodobno oslobodi obveze izvještavanja</w:t>
      </w:r>
      <w:r>
        <w:rPr>
          <w:rFonts w:ascii="Times New Roman" w:hAnsi="Times New Roman" w:cs="Times New Roman"/>
          <w:sz w:val="24"/>
          <w:szCs w:val="24"/>
        </w:rPr>
        <w:t xml:space="preserve"> o održivosti</w:t>
      </w:r>
      <w:r w:rsidR="009155E5">
        <w:rPr>
          <w:rFonts w:ascii="Times New Roman" w:hAnsi="Times New Roman" w:cs="Times New Roman"/>
          <w:sz w:val="24"/>
          <w:szCs w:val="24"/>
        </w:rPr>
        <w:t xml:space="preserve"> za 2025. godinu</w:t>
      </w:r>
      <w:r w:rsidR="005F083B">
        <w:rPr>
          <w:rFonts w:ascii="Times New Roman" w:hAnsi="Times New Roman" w:cs="Times New Roman"/>
          <w:sz w:val="24"/>
          <w:szCs w:val="24"/>
        </w:rPr>
        <w:t xml:space="preserve"> s obzirom da više ne ulaze u krug obveznika izvještavanja o održivosti</w:t>
      </w:r>
      <w:r w:rsidR="00822FD9" w:rsidRPr="00822FD9">
        <w:rPr>
          <w:rFonts w:ascii="Times New Roman" w:hAnsi="Times New Roman" w:cs="Times New Roman"/>
          <w:sz w:val="24"/>
          <w:szCs w:val="24"/>
        </w:rPr>
        <w:t>, čime</w:t>
      </w:r>
      <w:r>
        <w:rPr>
          <w:rFonts w:ascii="Times New Roman" w:hAnsi="Times New Roman" w:cs="Times New Roman"/>
          <w:sz w:val="24"/>
          <w:szCs w:val="24"/>
        </w:rPr>
        <w:t xml:space="preserve"> će se</w:t>
      </w:r>
      <w:r w:rsidR="00822FD9" w:rsidRPr="00822FD9">
        <w:rPr>
          <w:rFonts w:ascii="Times New Roman" w:hAnsi="Times New Roman" w:cs="Times New Roman"/>
          <w:sz w:val="24"/>
          <w:szCs w:val="24"/>
        </w:rPr>
        <w:t xml:space="preserve"> </w:t>
      </w:r>
      <w:r>
        <w:rPr>
          <w:rFonts w:ascii="Times New Roman" w:hAnsi="Times New Roman" w:cs="Times New Roman"/>
          <w:sz w:val="24"/>
          <w:szCs w:val="24"/>
        </w:rPr>
        <w:t>izbjeći</w:t>
      </w:r>
      <w:r w:rsidR="00822FD9" w:rsidRPr="00822FD9">
        <w:rPr>
          <w:rFonts w:ascii="Times New Roman" w:hAnsi="Times New Roman" w:cs="Times New Roman"/>
          <w:sz w:val="24"/>
          <w:szCs w:val="24"/>
        </w:rPr>
        <w:t xml:space="preserve"> nepotrebno administrativno, financijsko i organizacijsko opterećenje</w:t>
      </w:r>
      <w:r w:rsidR="005F083B">
        <w:rPr>
          <w:rFonts w:ascii="Times New Roman" w:hAnsi="Times New Roman" w:cs="Times New Roman"/>
          <w:sz w:val="24"/>
          <w:szCs w:val="24"/>
        </w:rPr>
        <w:t xml:space="preserve"> navedenih izdavatelja</w:t>
      </w:r>
      <w:r w:rsidR="00822FD9" w:rsidRPr="00822FD9">
        <w:rPr>
          <w:rFonts w:ascii="Times New Roman" w:hAnsi="Times New Roman" w:cs="Times New Roman"/>
          <w:sz w:val="24"/>
          <w:szCs w:val="24"/>
        </w:rPr>
        <w:t xml:space="preserve">, u skladu s ciljevima Omnibus paketa i smjerom reforme na razini Europske unije. </w:t>
      </w:r>
      <w:r w:rsidR="009155E5" w:rsidRPr="009155E5">
        <w:rPr>
          <w:rFonts w:ascii="Times New Roman" w:hAnsi="Times New Roman" w:cs="Times New Roman"/>
          <w:sz w:val="24"/>
          <w:szCs w:val="24"/>
        </w:rPr>
        <w:t xml:space="preserve">Prema tome, </w:t>
      </w:r>
      <w:r w:rsidR="005F083B">
        <w:rPr>
          <w:rFonts w:ascii="Times New Roman" w:hAnsi="Times New Roman" w:cs="Times New Roman"/>
          <w:sz w:val="24"/>
          <w:szCs w:val="24"/>
        </w:rPr>
        <w:t xml:space="preserve">zakonska odredba kojom se obveze izvještavanja o održivosti oslobađa dio izdavatelja za poslovnu godinu koja je započela 1. siječnja 2025. </w:t>
      </w:r>
      <w:r w:rsidR="009155E5">
        <w:rPr>
          <w:rFonts w:ascii="Times New Roman" w:hAnsi="Times New Roman" w:cs="Times New Roman"/>
          <w:sz w:val="24"/>
          <w:szCs w:val="24"/>
        </w:rPr>
        <w:t xml:space="preserve">ovom slučaju </w:t>
      </w:r>
      <w:r w:rsidR="005F083B">
        <w:rPr>
          <w:rFonts w:ascii="Times New Roman" w:hAnsi="Times New Roman" w:cs="Times New Roman"/>
          <w:sz w:val="24"/>
          <w:szCs w:val="24"/>
        </w:rPr>
        <w:t xml:space="preserve">nije se mogla izbjeći, međutim </w:t>
      </w:r>
      <w:r w:rsidR="009155E5">
        <w:rPr>
          <w:rFonts w:ascii="Times New Roman" w:hAnsi="Times New Roman" w:cs="Times New Roman"/>
          <w:sz w:val="24"/>
          <w:szCs w:val="24"/>
        </w:rPr>
        <w:t xml:space="preserve">nesporno </w:t>
      </w:r>
      <w:r w:rsidR="005F083B">
        <w:rPr>
          <w:rFonts w:ascii="Times New Roman" w:hAnsi="Times New Roman" w:cs="Times New Roman"/>
          <w:sz w:val="24"/>
          <w:szCs w:val="24"/>
        </w:rPr>
        <w:t xml:space="preserve">je </w:t>
      </w:r>
      <w:r w:rsidR="009155E5" w:rsidRPr="009155E5">
        <w:rPr>
          <w:rFonts w:ascii="Times New Roman" w:hAnsi="Times New Roman" w:cs="Times New Roman"/>
          <w:sz w:val="24"/>
          <w:szCs w:val="24"/>
        </w:rPr>
        <w:t>suglasna s Ustavom</w:t>
      </w:r>
      <w:r w:rsidR="009155E5">
        <w:rPr>
          <w:rFonts w:ascii="Times New Roman" w:hAnsi="Times New Roman" w:cs="Times New Roman"/>
          <w:sz w:val="24"/>
          <w:szCs w:val="24"/>
        </w:rPr>
        <w:t xml:space="preserve"> Republike Hrvatske</w:t>
      </w:r>
      <w:r w:rsidR="00DD0BF8">
        <w:rPr>
          <w:rFonts w:ascii="Times New Roman" w:hAnsi="Times New Roman" w:cs="Times New Roman"/>
          <w:sz w:val="24"/>
          <w:szCs w:val="24"/>
        </w:rPr>
        <w:t xml:space="preserve"> s obzirom da je </w:t>
      </w:r>
      <w:r w:rsidR="009155E5" w:rsidRPr="009155E5">
        <w:rPr>
          <w:rFonts w:ascii="Times New Roman" w:hAnsi="Times New Roman" w:cs="Times New Roman"/>
          <w:sz w:val="24"/>
          <w:szCs w:val="24"/>
        </w:rPr>
        <w:t>kvazi-retro</w:t>
      </w:r>
      <w:r w:rsidR="009155E5">
        <w:rPr>
          <w:rFonts w:ascii="Times New Roman" w:hAnsi="Times New Roman" w:cs="Times New Roman"/>
          <w:sz w:val="24"/>
          <w:szCs w:val="24"/>
        </w:rPr>
        <w:t>aktivno</w:t>
      </w:r>
      <w:r w:rsidR="009155E5" w:rsidRPr="009155E5">
        <w:rPr>
          <w:rFonts w:ascii="Times New Roman" w:hAnsi="Times New Roman" w:cs="Times New Roman"/>
          <w:sz w:val="24"/>
          <w:szCs w:val="24"/>
        </w:rPr>
        <w:t xml:space="preserve"> djelovanje </w:t>
      </w:r>
      <w:r w:rsidR="009155E5">
        <w:rPr>
          <w:rFonts w:ascii="Times New Roman" w:hAnsi="Times New Roman" w:cs="Times New Roman"/>
          <w:sz w:val="24"/>
          <w:szCs w:val="24"/>
        </w:rPr>
        <w:t>Prijedloga zakona</w:t>
      </w:r>
      <w:r w:rsidR="009155E5" w:rsidRPr="009155E5">
        <w:rPr>
          <w:rFonts w:ascii="Times New Roman" w:hAnsi="Times New Roman" w:cs="Times New Roman"/>
          <w:sz w:val="24"/>
          <w:szCs w:val="24"/>
        </w:rPr>
        <w:t xml:space="preserve"> u javnom interesu odnosno takvim </w:t>
      </w:r>
      <w:r w:rsidR="009155E5">
        <w:rPr>
          <w:rFonts w:ascii="Times New Roman" w:hAnsi="Times New Roman" w:cs="Times New Roman"/>
          <w:sz w:val="24"/>
          <w:szCs w:val="24"/>
        </w:rPr>
        <w:t xml:space="preserve">se </w:t>
      </w:r>
      <w:r w:rsidR="009155E5" w:rsidRPr="009155E5">
        <w:rPr>
          <w:rFonts w:ascii="Times New Roman" w:hAnsi="Times New Roman" w:cs="Times New Roman"/>
          <w:sz w:val="24"/>
          <w:szCs w:val="24"/>
        </w:rPr>
        <w:t xml:space="preserve">djelovanjem </w:t>
      </w:r>
      <w:r w:rsidR="009155E5">
        <w:rPr>
          <w:rFonts w:ascii="Times New Roman" w:hAnsi="Times New Roman" w:cs="Times New Roman"/>
          <w:sz w:val="24"/>
          <w:szCs w:val="24"/>
        </w:rPr>
        <w:t>ovog Prijedloga</w:t>
      </w:r>
      <w:r w:rsidR="009155E5" w:rsidRPr="009155E5">
        <w:rPr>
          <w:rFonts w:ascii="Times New Roman" w:hAnsi="Times New Roman" w:cs="Times New Roman"/>
          <w:sz w:val="24"/>
          <w:szCs w:val="24"/>
        </w:rPr>
        <w:t xml:space="preserve"> ostvaruju ciljevi koji imaju veći značaj od pravne sigurnosti na koju su subjekti određenog pravnog odnosa računali</w:t>
      </w:r>
      <w:r w:rsidR="00DD0BF8">
        <w:rPr>
          <w:rFonts w:ascii="Times New Roman" w:hAnsi="Times New Roman" w:cs="Times New Roman"/>
          <w:sz w:val="24"/>
          <w:szCs w:val="24"/>
        </w:rPr>
        <w:t>,</w:t>
      </w:r>
      <w:r w:rsidR="009155E5">
        <w:rPr>
          <w:rFonts w:ascii="Times New Roman" w:hAnsi="Times New Roman" w:cs="Times New Roman"/>
          <w:sz w:val="24"/>
          <w:szCs w:val="24"/>
        </w:rPr>
        <w:t xml:space="preserve"> budući da upravo </w:t>
      </w:r>
      <w:r w:rsidR="005F083B">
        <w:rPr>
          <w:rFonts w:ascii="Times New Roman" w:hAnsi="Times New Roman" w:cs="Times New Roman"/>
          <w:sz w:val="24"/>
          <w:szCs w:val="24"/>
        </w:rPr>
        <w:t xml:space="preserve">i isključivo </w:t>
      </w:r>
      <w:r w:rsidR="009155E5">
        <w:rPr>
          <w:rFonts w:ascii="Times New Roman" w:hAnsi="Times New Roman" w:cs="Times New Roman"/>
          <w:sz w:val="24"/>
          <w:szCs w:val="24"/>
        </w:rPr>
        <w:t>za te subjekte primjena Prijedloga zakona donosi</w:t>
      </w:r>
      <w:r w:rsidR="005F083B">
        <w:rPr>
          <w:rFonts w:ascii="Times New Roman" w:hAnsi="Times New Roman" w:cs="Times New Roman"/>
          <w:sz w:val="24"/>
          <w:szCs w:val="24"/>
        </w:rPr>
        <w:t xml:space="preserve"> oslobođenje od </w:t>
      </w:r>
      <w:r w:rsidR="005F083B" w:rsidRPr="005F083B">
        <w:rPr>
          <w:rFonts w:ascii="Times New Roman" w:hAnsi="Times New Roman" w:cs="Times New Roman"/>
          <w:sz w:val="24"/>
          <w:szCs w:val="24"/>
        </w:rPr>
        <w:t>nepotrebno</w:t>
      </w:r>
      <w:r w:rsidR="005F083B">
        <w:rPr>
          <w:rFonts w:ascii="Times New Roman" w:hAnsi="Times New Roman" w:cs="Times New Roman"/>
          <w:sz w:val="24"/>
          <w:szCs w:val="24"/>
        </w:rPr>
        <w:t>g</w:t>
      </w:r>
      <w:r w:rsidR="005F083B" w:rsidRPr="005F083B">
        <w:rPr>
          <w:rFonts w:ascii="Times New Roman" w:hAnsi="Times New Roman" w:cs="Times New Roman"/>
          <w:sz w:val="24"/>
          <w:szCs w:val="24"/>
        </w:rPr>
        <w:t xml:space="preserve"> administrativno</w:t>
      </w:r>
      <w:r w:rsidR="005F083B">
        <w:rPr>
          <w:rFonts w:ascii="Times New Roman" w:hAnsi="Times New Roman" w:cs="Times New Roman"/>
          <w:sz w:val="24"/>
          <w:szCs w:val="24"/>
        </w:rPr>
        <w:t>g</w:t>
      </w:r>
      <w:r w:rsidR="005F083B" w:rsidRPr="005F083B">
        <w:rPr>
          <w:rFonts w:ascii="Times New Roman" w:hAnsi="Times New Roman" w:cs="Times New Roman"/>
          <w:sz w:val="24"/>
          <w:szCs w:val="24"/>
        </w:rPr>
        <w:t>, financijsko</w:t>
      </w:r>
      <w:r w:rsidR="005F083B">
        <w:rPr>
          <w:rFonts w:ascii="Times New Roman" w:hAnsi="Times New Roman" w:cs="Times New Roman"/>
          <w:sz w:val="24"/>
          <w:szCs w:val="24"/>
        </w:rPr>
        <w:t>g</w:t>
      </w:r>
      <w:r w:rsidR="005F083B" w:rsidRPr="005F083B">
        <w:rPr>
          <w:rFonts w:ascii="Times New Roman" w:hAnsi="Times New Roman" w:cs="Times New Roman"/>
          <w:sz w:val="24"/>
          <w:szCs w:val="24"/>
        </w:rPr>
        <w:t xml:space="preserve"> i organizacijsko</w:t>
      </w:r>
      <w:r w:rsidR="005F083B">
        <w:rPr>
          <w:rFonts w:ascii="Times New Roman" w:hAnsi="Times New Roman" w:cs="Times New Roman"/>
          <w:sz w:val="24"/>
          <w:szCs w:val="24"/>
        </w:rPr>
        <w:t>g</w:t>
      </w:r>
      <w:r w:rsidR="005F083B" w:rsidRPr="005F083B">
        <w:rPr>
          <w:rFonts w:ascii="Times New Roman" w:hAnsi="Times New Roman" w:cs="Times New Roman"/>
          <w:sz w:val="24"/>
          <w:szCs w:val="24"/>
        </w:rPr>
        <w:t xml:space="preserve"> opterećenj</w:t>
      </w:r>
      <w:r w:rsidR="005F083B">
        <w:rPr>
          <w:rFonts w:ascii="Times New Roman" w:hAnsi="Times New Roman" w:cs="Times New Roman"/>
          <w:sz w:val="24"/>
          <w:szCs w:val="24"/>
        </w:rPr>
        <w:t xml:space="preserve">a, a </w:t>
      </w:r>
      <w:r w:rsidR="00DD0BF8">
        <w:rPr>
          <w:rFonts w:ascii="Times New Roman" w:hAnsi="Times New Roman" w:cs="Times New Roman"/>
          <w:sz w:val="24"/>
          <w:szCs w:val="24"/>
        </w:rPr>
        <w:t>istodobno je za te subjekte u</w:t>
      </w:r>
      <w:r w:rsidR="005F083B" w:rsidRPr="005F083B">
        <w:rPr>
          <w:rFonts w:ascii="Times New Roman" w:hAnsi="Times New Roman" w:cs="Times New Roman"/>
          <w:sz w:val="24"/>
          <w:szCs w:val="24"/>
        </w:rPr>
        <w:t>naprijed jasno da više ne ulaze u krug obveznika izvještavanja o održivosti</w:t>
      </w:r>
      <w:r w:rsidR="009155E5" w:rsidRPr="009155E5">
        <w:rPr>
          <w:rFonts w:ascii="Times New Roman" w:hAnsi="Times New Roman" w:cs="Times New Roman"/>
          <w:sz w:val="24"/>
          <w:szCs w:val="24"/>
        </w:rPr>
        <w:t xml:space="preserve">. </w:t>
      </w:r>
      <w:r w:rsidR="009155E5" w:rsidRPr="00822FD9">
        <w:rPr>
          <w:rFonts w:ascii="Times New Roman" w:hAnsi="Times New Roman" w:cs="Times New Roman"/>
          <w:sz w:val="24"/>
          <w:szCs w:val="24"/>
        </w:rPr>
        <w:t>Istodobno se osigura</w:t>
      </w:r>
      <w:r w:rsidR="009155E5">
        <w:rPr>
          <w:rFonts w:ascii="Times New Roman" w:hAnsi="Times New Roman" w:cs="Times New Roman"/>
          <w:sz w:val="24"/>
          <w:szCs w:val="24"/>
        </w:rPr>
        <w:t>va</w:t>
      </w:r>
      <w:r w:rsidR="009155E5" w:rsidRPr="00822FD9">
        <w:rPr>
          <w:rFonts w:ascii="Times New Roman" w:hAnsi="Times New Roman" w:cs="Times New Roman"/>
          <w:sz w:val="24"/>
          <w:szCs w:val="24"/>
        </w:rPr>
        <w:t xml:space="preserve"> pravna sigurnost i dosljednost nacionalnog zakonodavstva s europskim okvirom, uz zadržavanje obveze izvještavanja isključivo za najveće poduzetnike s najznačajnijim utjecajem na gospodarstvo i okoliš.</w:t>
      </w:r>
    </w:p>
    <w:p w14:paraId="742429E5" w14:textId="77777777" w:rsidR="005F083B" w:rsidRDefault="005F083B" w:rsidP="00B32922">
      <w:pPr>
        <w:tabs>
          <w:tab w:val="left" w:pos="567"/>
        </w:tabs>
        <w:spacing w:after="0" w:line="240" w:lineRule="auto"/>
        <w:jc w:val="both"/>
        <w:rPr>
          <w:rFonts w:ascii="Times New Roman" w:hAnsi="Times New Roman" w:cs="Times New Roman"/>
          <w:sz w:val="24"/>
          <w:szCs w:val="24"/>
        </w:rPr>
      </w:pPr>
    </w:p>
    <w:p w14:paraId="51B75FA2" w14:textId="225C1DF6" w:rsidR="003C4343" w:rsidRPr="00822FD9" w:rsidRDefault="00906451" w:rsidP="00B32922">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Uz navedeno, ovim se Prijedlogom zakona prenosi i odredba Direktive (EU) 2024/1619 Europskog parlamenta i Vijeća od 31. svibnja 2024. o izmjeni Direktive 2013/36/EU u pogledu nadzornih ovlasti, sankcija, podružnica iz trećih zemalja i okolišnih, socijalnih i upravljačkih rizika (Tekst značajan za EGP) (SL L 2024/1619, 19.6.2024) kojom je propisana primjena nadzora na konsolidiranoj osnovi kako je propisano za kreditne institucije, u slučaju da barem jedno investicijsko društvo u grupi investicijskog društva primjenjuje zahtjeve iz Uredbe (EU) br. 575/2013 Europskog parlamenta i Vijeća od 26. lipnja 2013. o bonitetnim zahtjevima za kreditne institucije i investicijska društva i o izmjeni Uredbe (EU) br. 648/2012 (Tekst značajan za EGP) (SL L 176, 27. 6. 2013.).</w:t>
      </w:r>
    </w:p>
    <w:p w14:paraId="5D3ECE15" w14:textId="77777777" w:rsidR="00DA2323" w:rsidRPr="00822FD9" w:rsidRDefault="00DA2323" w:rsidP="00B32922">
      <w:pPr>
        <w:tabs>
          <w:tab w:val="left" w:pos="567"/>
        </w:tabs>
        <w:spacing w:after="0" w:line="240" w:lineRule="auto"/>
        <w:jc w:val="both"/>
        <w:rPr>
          <w:rFonts w:ascii="Times New Roman" w:hAnsi="Times New Roman" w:cs="Times New Roman"/>
          <w:sz w:val="24"/>
          <w:szCs w:val="24"/>
        </w:rPr>
      </w:pPr>
    </w:p>
    <w:p w14:paraId="3A4218AE" w14:textId="556ADE17" w:rsidR="00C4096A" w:rsidRPr="00822FD9" w:rsidRDefault="00C4096A" w:rsidP="00B32922">
      <w:pPr>
        <w:tabs>
          <w:tab w:val="left" w:pos="567"/>
        </w:tabs>
        <w:spacing w:after="0" w:line="240" w:lineRule="auto"/>
        <w:jc w:val="both"/>
        <w:rPr>
          <w:rFonts w:ascii="Times New Roman" w:hAnsi="Times New Roman" w:cs="Times New Roman"/>
          <w:b/>
          <w:sz w:val="24"/>
          <w:szCs w:val="24"/>
        </w:rPr>
      </w:pPr>
      <w:r w:rsidRPr="00822FD9">
        <w:rPr>
          <w:rFonts w:ascii="Times New Roman" w:hAnsi="Times New Roman" w:cs="Times New Roman"/>
          <w:b/>
          <w:sz w:val="24"/>
          <w:szCs w:val="24"/>
        </w:rPr>
        <w:t xml:space="preserve">III. </w:t>
      </w:r>
      <w:r w:rsidRPr="00822FD9">
        <w:rPr>
          <w:rFonts w:ascii="Times New Roman" w:hAnsi="Times New Roman" w:cs="Times New Roman"/>
          <w:b/>
          <w:sz w:val="24"/>
          <w:szCs w:val="24"/>
        </w:rPr>
        <w:tab/>
        <w:t>OCJENA I IZVOR</w:t>
      </w:r>
      <w:r w:rsidR="00193ADD" w:rsidRPr="00822FD9">
        <w:rPr>
          <w:rFonts w:ascii="Times New Roman" w:hAnsi="Times New Roman" w:cs="Times New Roman"/>
          <w:b/>
          <w:sz w:val="24"/>
          <w:szCs w:val="24"/>
        </w:rPr>
        <w:t>I</w:t>
      </w:r>
      <w:r w:rsidRPr="00822FD9">
        <w:rPr>
          <w:rFonts w:ascii="Times New Roman" w:hAnsi="Times New Roman" w:cs="Times New Roman"/>
          <w:b/>
          <w:sz w:val="24"/>
          <w:szCs w:val="24"/>
        </w:rPr>
        <w:t xml:space="preserve"> SREDSTAVA POTREBNIH ZA PROVEDBU ZAKONA</w:t>
      </w:r>
    </w:p>
    <w:p w14:paraId="4FD8B1D2" w14:textId="77777777" w:rsidR="00B05231" w:rsidRPr="00822FD9" w:rsidRDefault="00B05231" w:rsidP="00B32922">
      <w:pPr>
        <w:spacing w:after="0" w:line="240" w:lineRule="auto"/>
        <w:jc w:val="both"/>
        <w:rPr>
          <w:rFonts w:ascii="Times New Roman" w:hAnsi="Times New Roman" w:cs="Times New Roman"/>
          <w:b/>
          <w:sz w:val="24"/>
          <w:szCs w:val="24"/>
        </w:rPr>
      </w:pPr>
    </w:p>
    <w:p w14:paraId="14B9B024" w14:textId="2B8E8C0D" w:rsidR="00C4096A" w:rsidRPr="00822FD9" w:rsidRDefault="00C4096A" w:rsidP="00B32922">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Za provedbu ovoga Zakona nije potrebno osigurati sredstva u državnom proračunu Republike Hrvatske. </w:t>
      </w:r>
    </w:p>
    <w:p w14:paraId="169F9575" w14:textId="0FB80FF9" w:rsidR="00250AB6" w:rsidRPr="00822FD9" w:rsidRDefault="00250AB6" w:rsidP="00B32922">
      <w:pPr>
        <w:spacing w:after="0" w:line="240" w:lineRule="auto"/>
        <w:ind w:firstLine="708"/>
        <w:jc w:val="both"/>
        <w:rPr>
          <w:rFonts w:ascii="Times New Roman" w:hAnsi="Times New Roman" w:cs="Times New Roman"/>
          <w:sz w:val="24"/>
          <w:szCs w:val="24"/>
        </w:rPr>
      </w:pPr>
    </w:p>
    <w:p w14:paraId="4407B7C0" w14:textId="7A879024" w:rsidR="008825AA" w:rsidRPr="00822FD9" w:rsidRDefault="008825AA" w:rsidP="00B32922">
      <w:pPr>
        <w:tabs>
          <w:tab w:val="left" w:pos="567"/>
        </w:tabs>
        <w:spacing w:after="0" w:line="240" w:lineRule="auto"/>
        <w:jc w:val="both"/>
        <w:rPr>
          <w:rFonts w:ascii="Times New Roman" w:hAnsi="Times New Roman" w:cs="Times New Roman"/>
          <w:b/>
          <w:sz w:val="24"/>
          <w:szCs w:val="24"/>
        </w:rPr>
      </w:pPr>
      <w:r w:rsidRPr="00822FD9">
        <w:rPr>
          <w:rFonts w:ascii="Times New Roman" w:hAnsi="Times New Roman" w:cs="Times New Roman"/>
          <w:b/>
          <w:sz w:val="24"/>
          <w:szCs w:val="24"/>
        </w:rPr>
        <w:t xml:space="preserve">IV. </w:t>
      </w:r>
      <w:r w:rsidRPr="00822FD9">
        <w:rPr>
          <w:rFonts w:ascii="Times New Roman" w:hAnsi="Times New Roman" w:cs="Times New Roman"/>
          <w:b/>
          <w:sz w:val="24"/>
          <w:szCs w:val="24"/>
        </w:rPr>
        <w:tab/>
      </w:r>
      <w:r w:rsidR="00C14D1A" w:rsidRPr="00822FD9">
        <w:rPr>
          <w:rFonts w:ascii="Times New Roman" w:hAnsi="Times New Roman" w:cs="Times New Roman"/>
          <w:b/>
          <w:sz w:val="24"/>
          <w:szCs w:val="24"/>
        </w:rPr>
        <w:t xml:space="preserve">PRIJEDLOG </w:t>
      </w:r>
      <w:r w:rsidRPr="00822FD9">
        <w:rPr>
          <w:rFonts w:ascii="Times New Roman" w:hAnsi="Times New Roman" w:cs="Times New Roman"/>
          <w:b/>
          <w:sz w:val="24"/>
          <w:szCs w:val="24"/>
        </w:rPr>
        <w:t>ZA DONOŠENJE ZAKONA PO HITNOM POSTUPKU</w:t>
      </w:r>
    </w:p>
    <w:p w14:paraId="77211AD0" w14:textId="77777777" w:rsidR="008825AA" w:rsidRPr="00822FD9" w:rsidRDefault="008825AA" w:rsidP="00B32922">
      <w:pPr>
        <w:spacing w:after="0" w:line="240" w:lineRule="auto"/>
        <w:ind w:firstLine="708"/>
        <w:jc w:val="both"/>
        <w:rPr>
          <w:rFonts w:ascii="Times New Roman" w:hAnsi="Times New Roman" w:cs="Times New Roman"/>
          <w:sz w:val="24"/>
          <w:szCs w:val="24"/>
        </w:rPr>
      </w:pPr>
    </w:p>
    <w:p w14:paraId="4DA8EFB7" w14:textId="61D9771E" w:rsidR="00BA38A9" w:rsidRPr="00822FD9" w:rsidRDefault="00BA38A9" w:rsidP="00B32922">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Donošenje ovoga Zakona predlaže se po hitnom postupku sukladno članku 206. stavku 1. Poslovnika Hrvatskoga sabora („Narodne novine“, br. 81/31., 113/16., </w:t>
      </w:r>
      <w:r w:rsidRPr="00822FD9">
        <w:rPr>
          <w:rFonts w:ascii="Times New Roman" w:hAnsi="Times New Roman" w:cs="Times New Roman"/>
          <w:sz w:val="24"/>
          <w:szCs w:val="24"/>
        </w:rPr>
        <w:lastRenderedPageBreak/>
        <w:t>69/17., 29/18., 53/20., 119/20</w:t>
      </w:r>
      <w:r w:rsidR="009352ED" w:rsidRPr="00822FD9">
        <w:rPr>
          <w:rFonts w:ascii="Times New Roman" w:hAnsi="Times New Roman" w:cs="Times New Roman"/>
          <w:sz w:val="24"/>
          <w:szCs w:val="24"/>
        </w:rPr>
        <w:t>.</w:t>
      </w:r>
      <w:r w:rsidRPr="00822FD9">
        <w:rPr>
          <w:rFonts w:ascii="Times New Roman" w:hAnsi="Times New Roman" w:cs="Times New Roman"/>
          <w:sz w:val="24"/>
          <w:szCs w:val="24"/>
        </w:rPr>
        <w:t xml:space="preserve"> – Odluka Ustavnog suda Republike Hrvatske, 123/20. i 86/23. – Odluka Ustavnog suda Republike Hrvatske), prema kojemu se po hitnom postupku donose zakoni koji se usklađuju s dokumentima Europske unije ako to zatraži predlagatelj.</w:t>
      </w:r>
    </w:p>
    <w:p w14:paraId="569BF775" w14:textId="77777777" w:rsidR="007E7327" w:rsidRPr="00822FD9" w:rsidRDefault="007E7327" w:rsidP="00B32922">
      <w:pPr>
        <w:spacing w:after="0" w:line="240" w:lineRule="auto"/>
        <w:jc w:val="both"/>
        <w:rPr>
          <w:rFonts w:ascii="Times New Roman" w:hAnsi="Times New Roman" w:cs="Times New Roman"/>
          <w:sz w:val="24"/>
          <w:szCs w:val="24"/>
        </w:rPr>
      </w:pPr>
    </w:p>
    <w:p w14:paraId="5A5C1F66" w14:textId="45811279" w:rsidR="00603FD2" w:rsidRPr="00373A55" w:rsidRDefault="00E60428" w:rsidP="00B32922">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Imajući u vidu </w:t>
      </w:r>
      <w:r w:rsidR="007E7327">
        <w:rPr>
          <w:rFonts w:ascii="Times New Roman" w:hAnsi="Times New Roman" w:cs="Times New Roman"/>
          <w:sz w:val="24"/>
          <w:szCs w:val="24"/>
        </w:rPr>
        <w:t xml:space="preserve">činjenicu kako je </w:t>
      </w:r>
      <w:r w:rsidRPr="00822FD9">
        <w:rPr>
          <w:rFonts w:ascii="Times New Roman" w:hAnsi="Times New Roman" w:cs="Times New Roman"/>
          <w:sz w:val="24"/>
          <w:szCs w:val="24"/>
        </w:rPr>
        <w:t>zakon</w:t>
      </w:r>
      <w:r w:rsidR="007E7327">
        <w:rPr>
          <w:rFonts w:ascii="Times New Roman" w:hAnsi="Times New Roman" w:cs="Times New Roman"/>
          <w:sz w:val="24"/>
          <w:szCs w:val="24"/>
        </w:rPr>
        <w:t>ski</w:t>
      </w:r>
      <w:r w:rsidRPr="00822FD9">
        <w:rPr>
          <w:rFonts w:ascii="Times New Roman" w:hAnsi="Times New Roman" w:cs="Times New Roman"/>
          <w:sz w:val="24"/>
          <w:szCs w:val="24"/>
        </w:rPr>
        <w:t xml:space="preserve"> rok za predaju i javnu objavu izvještaja o održivosti</w:t>
      </w:r>
      <w:r w:rsidR="00A0647A">
        <w:rPr>
          <w:rFonts w:ascii="Times New Roman" w:hAnsi="Times New Roman" w:cs="Times New Roman"/>
          <w:sz w:val="24"/>
          <w:szCs w:val="24"/>
        </w:rPr>
        <w:t xml:space="preserve"> najkasnije </w:t>
      </w:r>
      <w:r w:rsidR="00A0647A" w:rsidRPr="00822FD9">
        <w:rPr>
          <w:rFonts w:ascii="Times New Roman" w:hAnsi="Times New Roman" w:cs="Times New Roman"/>
          <w:sz w:val="24"/>
          <w:szCs w:val="24"/>
        </w:rPr>
        <w:t>30. travnj</w:t>
      </w:r>
      <w:r w:rsidR="00C93C12">
        <w:rPr>
          <w:rFonts w:ascii="Times New Roman" w:hAnsi="Times New Roman" w:cs="Times New Roman"/>
          <w:sz w:val="24"/>
          <w:szCs w:val="24"/>
        </w:rPr>
        <w:t>a</w:t>
      </w:r>
      <w:r w:rsidRPr="00822FD9">
        <w:rPr>
          <w:rFonts w:ascii="Times New Roman" w:hAnsi="Times New Roman" w:cs="Times New Roman"/>
          <w:sz w:val="24"/>
          <w:szCs w:val="24"/>
        </w:rPr>
        <w:t xml:space="preserve">, predlaže se </w:t>
      </w:r>
      <w:r w:rsidR="00BA38A9" w:rsidRPr="00822FD9">
        <w:rPr>
          <w:rFonts w:ascii="Times New Roman" w:hAnsi="Times New Roman" w:cs="Times New Roman"/>
          <w:sz w:val="24"/>
          <w:szCs w:val="24"/>
        </w:rPr>
        <w:t xml:space="preserve">donošenje </w:t>
      </w:r>
      <w:r w:rsidR="00A0647A">
        <w:rPr>
          <w:rFonts w:ascii="Times New Roman" w:hAnsi="Times New Roman" w:cs="Times New Roman"/>
          <w:sz w:val="24"/>
          <w:szCs w:val="24"/>
        </w:rPr>
        <w:t xml:space="preserve">ovog Prijedloga zakona </w:t>
      </w:r>
      <w:r w:rsidR="00BA38A9" w:rsidRPr="00822FD9">
        <w:rPr>
          <w:rFonts w:ascii="Times New Roman" w:hAnsi="Times New Roman" w:cs="Times New Roman"/>
          <w:sz w:val="24"/>
          <w:szCs w:val="24"/>
        </w:rPr>
        <w:t>po hitnom postupku</w:t>
      </w:r>
      <w:r w:rsidR="00AB6533">
        <w:rPr>
          <w:rFonts w:ascii="Times New Roman" w:hAnsi="Times New Roman" w:cs="Times New Roman"/>
          <w:sz w:val="24"/>
          <w:szCs w:val="24"/>
        </w:rPr>
        <w:t>,</w:t>
      </w:r>
      <w:r w:rsidR="007E7327">
        <w:rPr>
          <w:rFonts w:ascii="Times New Roman" w:hAnsi="Times New Roman" w:cs="Times New Roman"/>
          <w:sz w:val="24"/>
          <w:szCs w:val="24"/>
        </w:rPr>
        <w:t xml:space="preserve"> </w:t>
      </w:r>
      <w:r w:rsidR="00A0647A">
        <w:rPr>
          <w:rFonts w:ascii="Times New Roman" w:hAnsi="Times New Roman" w:cs="Times New Roman"/>
          <w:sz w:val="24"/>
          <w:szCs w:val="24"/>
        </w:rPr>
        <w:t xml:space="preserve">kako bi se </w:t>
      </w:r>
      <w:r w:rsidR="00BA38A9" w:rsidRPr="00822FD9">
        <w:rPr>
          <w:rFonts w:ascii="Times New Roman" w:hAnsi="Times New Roman" w:cs="Times New Roman"/>
          <w:sz w:val="24"/>
          <w:szCs w:val="24"/>
        </w:rPr>
        <w:t>hrvatsk</w:t>
      </w:r>
      <w:r w:rsidR="00AB6533">
        <w:rPr>
          <w:rFonts w:ascii="Times New Roman" w:hAnsi="Times New Roman" w:cs="Times New Roman"/>
          <w:sz w:val="24"/>
          <w:szCs w:val="24"/>
        </w:rPr>
        <w:t>i</w:t>
      </w:r>
      <w:r w:rsidR="00BA38A9" w:rsidRPr="00822FD9">
        <w:rPr>
          <w:rFonts w:ascii="Times New Roman" w:hAnsi="Times New Roman" w:cs="Times New Roman"/>
          <w:sz w:val="24"/>
          <w:szCs w:val="24"/>
        </w:rPr>
        <w:t xml:space="preserve"> </w:t>
      </w:r>
      <w:r w:rsidR="00AB6533" w:rsidRPr="00822FD9">
        <w:rPr>
          <w:rFonts w:ascii="Times New Roman" w:hAnsi="Times New Roman" w:cs="Times New Roman"/>
          <w:sz w:val="24"/>
          <w:szCs w:val="24"/>
        </w:rPr>
        <w:t>regulatorn</w:t>
      </w:r>
      <w:r w:rsidR="00AB6533">
        <w:rPr>
          <w:rFonts w:ascii="Times New Roman" w:hAnsi="Times New Roman" w:cs="Times New Roman"/>
          <w:sz w:val="24"/>
          <w:szCs w:val="24"/>
        </w:rPr>
        <w:t>i</w:t>
      </w:r>
      <w:r w:rsidR="00AB6533" w:rsidRPr="00822FD9">
        <w:rPr>
          <w:rFonts w:ascii="Times New Roman" w:hAnsi="Times New Roman" w:cs="Times New Roman"/>
          <w:sz w:val="24"/>
          <w:szCs w:val="24"/>
        </w:rPr>
        <w:t xml:space="preserve"> </w:t>
      </w:r>
      <w:r w:rsidR="00BA38A9" w:rsidRPr="00822FD9">
        <w:rPr>
          <w:rFonts w:ascii="Times New Roman" w:hAnsi="Times New Roman" w:cs="Times New Roman"/>
          <w:sz w:val="24"/>
          <w:szCs w:val="24"/>
        </w:rPr>
        <w:t>okvir za tržište kapitala u Republici Hrvatskoj</w:t>
      </w:r>
      <w:r w:rsidR="00A0647A">
        <w:rPr>
          <w:rFonts w:ascii="Times New Roman" w:hAnsi="Times New Roman" w:cs="Times New Roman"/>
          <w:sz w:val="24"/>
          <w:szCs w:val="24"/>
        </w:rPr>
        <w:t xml:space="preserve"> </w:t>
      </w:r>
      <w:r w:rsidR="00AB6533">
        <w:rPr>
          <w:rFonts w:ascii="Times New Roman" w:hAnsi="Times New Roman" w:cs="Times New Roman"/>
          <w:sz w:val="24"/>
          <w:szCs w:val="24"/>
        </w:rPr>
        <w:t xml:space="preserve">pravovremeno </w:t>
      </w:r>
      <w:r w:rsidR="00A0647A">
        <w:rPr>
          <w:rFonts w:ascii="Times New Roman" w:hAnsi="Times New Roman" w:cs="Times New Roman"/>
          <w:sz w:val="24"/>
          <w:szCs w:val="24"/>
        </w:rPr>
        <w:t>uskladio</w:t>
      </w:r>
      <w:r w:rsidR="00A0647A" w:rsidRPr="00822FD9">
        <w:rPr>
          <w:rFonts w:ascii="Times New Roman" w:hAnsi="Times New Roman" w:cs="Times New Roman"/>
          <w:sz w:val="24"/>
          <w:szCs w:val="24"/>
        </w:rPr>
        <w:t xml:space="preserve"> </w:t>
      </w:r>
      <w:r w:rsidR="00A0647A">
        <w:rPr>
          <w:rFonts w:ascii="Times New Roman" w:hAnsi="Times New Roman" w:cs="Times New Roman"/>
          <w:sz w:val="24"/>
          <w:szCs w:val="24"/>
        </w:rPr>
        <w:t>sa zakonodavstvom usvojenim na razini Europske unije. Na taj će se način iskoristiti mogućnost koja je predviđena</w:t>
      </w:r>
      <w:r w:rsidR="00A0647A" w:rsidRPr="00A0647A">
        <w:t xml:space="preserve"> </w:t>
      </w:r>
      <w:r w:rsidR="00A0647A" w:rsidRPr="00A0647A">
        <w:rPr>
          <w:rFonts w:ascii="Times New Roman" w:hAnsi="Times New Roman" w:cs="Times New Roman"/>
          <w:sz w:val="24"/>
          <w:szCs w:val="24"/>
        </w:rPr>
        <w:t xml:space="preserve">zakonodavstvom usvojenim na razini Europske </w:t>
      </w:r>
      <w:r w:rsidR="00AB6533" w:rsidRPr="00A0647A">
        <w:rPr>
          <w:rFonts w:ascii="Times New Roman" w:hAnsi="Times New Roman" w:cs="Times New Roman"/>
          <w:sz w:val="24"/>
          <w:szCs w:val="24"/>
        </w:rPr>
        <w:t>unije</w:t>
      </w:r>
      <w:r w:rsidR="00AB6533">
        <w:rPr>
          <w:rFonts w:ascii="Times New Roman" w:hAnsi="Times New Roman" w:cs="Times New Roman"/>
          <w:sz w:val="24"/>
          <w:szCs w:val="24"/>
        </w:rPr>
        <w:t xml:space="preserve"> tj. </w:t>
      </w:r>
      <w:r w:rsidR="00AB6533" w:rsidRPr="00AB6533">
        <w:rPr>
          <w:rFonts w:ascii="Times New Roman" w:hAnsi="Times New Roman" w:cs="Times New Roman"/>
          <w:sz w:val="24"/>
          <w:szCs w:val="24"/>
        </w:rPr>
        <w:t>Direktivom (EU) 2026/470</w:t>
      </w:r>
      <w:r w:rsidR="00AB6533">
        <w:rPr>
          <w:rFonts w:ascii="Times New Roman" w:hAnsi="Times New Roman" w:cs="Times New Roman"/>
          <w:sz w:val="24"/>
          <w:szCs w:val="24"/>
        </w:rPr>
        <w:t xml:space="preserve"> </w:t>
      </w:r>
      <w:r w:rsidR="00A0647A">
        <w:rPr>
          <w:rFonts w:ascii="Times New Roman" w:hAnsi="Times New Roman" w:cs="Times New Roman"/>
          <w:sz w:val="24"/>
          <w:szCs w:val="24"/>
        </w:rPr>
        <w:t xml:space="preserve">te će se </w:t>
      </w:r>
      <w:r w:rsidR="006D4258">
        <w:rPr>
          <w:rFonts w:ascii="Times New Roman" w:hAnsi="Times New Roman" w:cs="Times New Roman"/>
          <w:sz w:val="24"/>
          <w:szCs w:val="24"/>
        </w:rPr>
        <w:t xml:space="preserve">26 </w:t>
      </w:r>
      <w:r w:rsidR="00AB6533">
        <w:rPr>
          <w:rFonts w:ascii="Times New Roman" w:hAnsi="Times New Roman" w:cs="Times New Roman"/>
          <w:sz w:val="24"/>
          <w:szCs w:val="24"/>
        </w:rPr>
        <w:t xml:space="preserve">hrvatskih poduzetnika, koji su izdavatelji i </w:t>
      </w:r>
      <w:r w:rsidR="00A0647A">
        <w:rPr>
          <w:rFonts w:ascii="Times New Roman" w:hAnsi="Times New Roman" w:cs="Times New Roman"/>
          <w:sz w:val="24"/>
          <w:szCs w:val="24"/>
        </w:rPr>
        <w:t xml:space="preserve">prema važećem regulatornom okviru obveznici izvještavanja o održivosti tj. obveznici predaje izvještaja o održivosti, </w:t>
      </w:r>
      <w:r w:rsidR="007E7327" w:rsidRPr="007E7327">
        <w:rPr>
          <w:rFonts w:ascii="Times New Roman" w:hAnsi="Times New Roman" w:cs="Times New Roman"/>
          <w:sz w:val="24"/>
          <w:szCs w:val="24"/>
        </w:rPr>
        <w:t>pravodobno oslobodi</w:t>
      </w:r>
      <w:r w:rsidR="00A0647A">
        <w:rPr>
          <w:rFonts w:ascii="Times New Roman" w:hAnsi="Times New Roman" w:cs="Times New Roman"/>
          <w:sz w:val="24"/>
          <w:szCs w:val="24"/>
        </w:rPr>
        <w:t>ti</w:t>
      </w:r>
      <w:r w:rsidR="007E7327">
        <w:rPr>
          <w:rFonts w:ascii="Times New Roman" w:hAnsi="Times New Roman" w:cs="Times New Roman"/>
          <w:sz w:val="24"/>
          <w:szCs w:val="24"/>
        </w:rPr>
        <w:t xml:space="preserve"> obveze izvještavanja o održivosti</w:t>
      </w:r>
      <w:r w:rsidR="00667372">
        <w:rPr>
          <w:rFonts w:ascii="Times New Roman" w:hAnsi="Times New Roman" w:cs="Times New Roman"/>
          <w:sz w:val="24"/>
          <w:szCs w:val="24"/>
        </w:rPr>
        <w:t>,</w:t>
      </w:r>
      <w:r w:rsidR="00A0647A">
        <w:rPr>
          <w:rFonts w:ascii="Times New Roman" w:hAnsi="Times New Roman" w:cs="Times New Roman"/>
          <w:sz w:val="24"/>
          <w:szCs w:val="24"/>
        </w:rPr>
        <w:t xml:space="preserve"> jer prema novim kriterijima više ne ulaze u krug obveznika izvještavanja o održivosti. Dodatno, predlaže se stupanje na snagu ovog Prijedloga zakona prvog dana od danja njegove objave u „Narodnim novinama“ radi osiguravanja pravne sigurnosti i usklađenosti s europskim okvirom, a sve kako bi </w:t>
      </w:r>
      <w:r w:rsidR="007E7327" w:rsidRPr="007E7327">
        <w:rPr>
          <w:rFonts w:ascii="Times New Roman" w:hAnsi="Times New Roman" w:cs="Times New Roman"/>
          <w:sz w:val="24"/>
          <w:szCs w:val="24"/>
        </w:rPr>
        <w:t xml:space="preserve">se </w:t>
      </w:r>
      <w:r w:rsidR="00A0647A">
        <w:rPr>
          <w:rFonts w:ascii="Times New Roman" w:hAnsi="Times New Roman" w:cs="Times New Roman"/>
          <w:sz w:val="24"/>
          <w:szCs w:val="24"/>
        </w:rPr>
        <w:t xml:space="preserve">u konačnici </w:t>
      </w:r>
      <w:r w:rsidR="00AB6533">
        <w:rPr>
          <w:rFonts w:ascii="Times New Roman" w:hAnsi="Times New Roman" w:cs="Times New Roman"/>
          <w:sz w:val="24"/>
          <w:szCs w:val="24"/>
        </w:rPr>
        <w:t>izbjeglo</w:t>
      </w:r>
      <w:r w:rsidR="007E7327" w:rsidRPr="007E7327">
        <w:rPr>
          <w:rFonts w:ascii="Times New Roman" w:hAnsi="Times New Roman" w:cs="Times New Roman"/>
          <w:sz w:val="24"/>
          <w:szCs w:val="24"/>
        </w:rPr>
        <w:t xml:space="preserve"> nepotrebno administrativno, financijsk</w:t>
      </w:r>
      <w:r w:rsidR="007E7327">
        <w:rPr>
          <w:rFonts w:ascii="Times New Roman" w:hAnsi="Times New Roman" w:cs="Times New Roman"/>
          <w:sz w:val="24"/>
          <w:szCs w:val="24"/>
        </w:rPr>
        <w:t>o i organizacijsko opt</w:t>
      </w:r>
      <w:r w:rsidR="00A0647A">
        <w:rPr>
          <w:rFonts w:ascii="Times New Roman" w:hAnsi="Times New Roman" w:cs="Times New Roman"/>
          <w:sz w:val="24"/>
          <w:szCs w:val="24"/>
        </w:rPr>
        <w:t>erećenje hrvatskih poduzetnika za koje je unaprijed jasno da više ne ulaze u krug obvez</w:t>
      </w:r>
      <w:r w:rsidR="00AB6533">
        <w:rPr>
          <w:rFonts w:ascii="Times New Roman" w:hAnsi="Times New Roman" w:cs="Times New Roman"/>
          <w:sz w:val="24"/>
          <w:szCs w:val="24"/>
        </w:rPr>
        <w:t xml:space="preserve">nika izvještavanja o održivosti. Na taj će se način </w:t>
      </w:r>
      <w:r w:rsidR="00AB6533" w:rsidRPr="00AB6533">
        <w:rPr>
          <w:rFonts w:ascii="Times New Roman" w:hAnsi="Times New Roman" w:cs="Times New Roman"/>
          <w:sz w:val="24"/>
          <w:szCs w:val="24"/>
        </w:rPr>
        <w:t xml:space="preserve">hrvatskoj gospodarskoj zajednici </w:t>
      </w:r>
      <w:r w:rsidR="00AB6533">
        <w:rPr>
          <w:rFonts w:ascii="Times New Roman" w:hAnsi="Times New Roman" w:cs="Times New Roman"/>
          <w:sz w:val="24"/>
          <w:szCs w:val="24"/>
        </w:rPr>
        <w:t xml:space="preserve">poslati jasna poruka da </w:t>
      </w:r>
      <w:r w:rsidR="00667372">
        <w:rPr>
          <w:rFonts w:ascii="Times New Roman" w:hAnsi="Times New Roman" w:cs="Times New Roman"/>
          <w:sz w:val="24"/>
          <w:szCs w:val="24"/>
        </w:rPr>
        <w:t xml:space="preserve">se </w:t>
      </w:r>
      <w:r w:rsidR="00AB6533">
        <w:rPr>
          <w:rFonts w:ascii="Times New Roman" w:hAnsi="Times New Roman" w:cs="Times New Roman"/>
          <w:sz w:val="24"/>
          <w:szCs w:val="24"/>
        </w:rPr>
        <w:t>i hrvatski regulatorni okvir mijenja brzo i učinkovito u korist hrvatskih poduzetnika, uklanjajući svaku nepotrebnu prepreku te</w:t>
      </w:r>
      <w:r w:rsidR="00860CC8">
        <w:rPr>
          <w:rFonts w:ascii="Times New Roman" w:hAnsi="Times New Roman" w:cs="Times New Roman"/>
          <w:sz w:val="24"/>
          <w:szCs w:val="24"/>
        </w:rPr>
        <w:t xml:space="preserve"> se</w:t>
      </w:r>
      <w:r w:rsidR="00AB6533">
        <w:rPr>
          <w:rFonts w:ascii="Times New Roman" w:hAnsi="Times New Roman" w:cs="Times New Roman"/>
          <w:sz w:val="24"/>
          <w:szCs w:val="24"/>
        </w:rPr>
        <w:t xml:space="preserve"> i na taj </w:t>
      </w:r>
      <w:r w:rsidR="00860CC8">
        <w:rPr>
          <w:rFonts w:ascii="Times New Roman" w:hAnsi="Times New Roman" w:cs="Times New Roman"/>
          <w:sz w:val="24"/>
          <w:szCs w:val="24"/>
        </w:rPr>
        <w:t>način potiče</w:t>
      </w:r>
      <w:r w:rsidR="00AB6533">
        <w:rPr>
          <w:rFonts w:ascii="Times New Roman" w:hAnsi="Times New Roman" w:cs="Times New Roman"/>
          <w:sz w:val="24"/>
          <w:szCs w:val="24"/>
        </w:rPr>
        <w:t xml:space="preserve"> rast</w:t>
      </w:r>
      <w:r w:rsidR="00AB6533" w:rsidRPr="00AB6533">
        <w:rPr>
          <w:rFonts w:ascii="Times New Roman" w:hAnsi="Times New Roman" w:cs="Times New Roman"/>
          <w:sz w:val="24"/>
          <w:szCs w:val="24"/>
        </w:rPr>
        <w:t xml:space="preserve"> konkurentnost</w:t>
      </w:r>
      <w:r w:rsidR="00AB6533">
        <w:rPr>
          <w:rFonts w:ascii="Times New Roman" w:hAnsi="Times New Roman" w:cs="Times New Roman"/>
          <w:sz w:val="24"/>
          <w:szCs w:val="24"/>
        </w:rPr>
        <w:t>i</w:t>
      </w:r>
      <w:r w:rsidR="00AB6533" w:rsidRPr="00AB6533">
        <w:rPr>
          <w:rFonts w:ascii="Times New Roman" w:hAnsi="Times New Roman" w:cs="Times New Roman"/>
          <w:sz w:val="24"/>
          <w:szCs w:val="24"/>
        </w:rPr>
        <w:t xml:space="preserve"> </w:t>
      </w:r>
      <w:r w:rsidR="00AB6533">
        <w:rPr>
          <w:rFonts w:ascii="Times New Roman" w:hAnsi="Times New Roman" w:cs="Times New Roman"/>
          <w:sz w:val="24"/>
          <w:szCs w:val="24"/>
        </w:rPr>
        <w:t xml:space="preserve">hrvatskih poduzetnika. </w:t>
      </w:r>
      <w:r w:rsidR="00603FD2" w:rsidRPr="00822FD9">
        <w:rPr>
          <w:rFonts w:ascii="Times New Roman" w:hAnsi="Times New Roman" w:cs="Times New Roman"/>
          <w:b/>
          <w:sz w:val="24"/>
          <w:szCs w:val="24"/>
        </w:rPr>
        <w:br w:type="page"/>
      </w:r>
    </w:p>
    <w:p w14:paraId="1258D842" w14:textId="77777777" w:rsidR="00FC6234" w:rsidRPr="00822FD9" w:rsidRDefault="00FC6234" w:rsidP="00FC6234">
      <w:pP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lastRenderedPageBreak/>
        <w:t xml:space="preserve">PRIJEDLOG ZAKONA O DOPUNAMA </w:t>
      </w:r>
    </w:p>
    <w:p w14:paraId="756D19DD" w14:textId="77777777" w:rsidR="00FC6234" w:rsidRPr="00822FD9" w:rsidRDefault="00FC6234" w:rsidP="00FC6234">
      <w:pPr>
        <w:spacing w:after="0"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ZAKONA O TRŽIŠTU KAPITALA, S KONAČNIM PRIJEDLOGOM ZAKONA</w:t>
      </w:r>
    </w:p>
    <w:p w14:paraId="3BCE1CF5" w14:textId="77777777" w:rsidR="004A602B" w:rsidRPr="00822FD9" w:rsidRDefault="004A602B" w:rsidP="00B32922">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14:paraId="6D39B6B2" w14:textId="40E6E09C" w:rsidR="004A602B" w:rsidRPr="00822FD9" w:rsidRDefault="007441F7" w:rsidP="00B32922">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822FD9">
        <w:rPr>
          <w:rFonts w:ascii="Times New Roman" w:eastAsia="Times New Roman" w:hAnsi="Times New Roman" w:cs="Times New Roman"/>
          <w:b/>
          <w:sz w:val="24"/>
          <w:szCs w:val="24"/>
          <w:lang w:eastAsia="hr-HR"/>
        </w:rPr>
        <w:t xml:space="preserve">Članak </w:t>
      </w:r>
      <w:r w:rsidR="002C7EAE" w:rsidRPr="00822FD9">
        <w:rPr>
          <w:rFonts w:ascii="Times New Roman" w:eastAsia="Times New Roman" w:hAnsi="Times New Roman" w:cs="Times New Roman"/>
          <w:b/>
          <w:sz w:val="24"/>
          <w:szCs w:val="24"/>
          <w:lang w:eastAsia="hr-HR"/>
        </w:rPr>
        <w:t>1</w:t>
      </w:r>
      <w:r w:rsidR="004A602B" w:rsidRPr="00822FD9">
        <w:rPr>
          <w:rFonts w:ascii="Times New Roman" w:eastAsia="Times New Roman" w:hAnsi="Times New Roman" w:cs="Times New Roman"/>
          <w:b/>
          <w:sz w:val="24"/>
          <w:szCs w:val="24"/>
          <w:lang w:eastAsia="hr-HR"/>
        </w:rPr>
        <w:t>.</w:t>
      </w:r>
    </w:p>
    <w:p w14:paraId="642E75FD" w14:textId="0F456FC4" w:rsidR="00B8667C" w:rsidRPr="00822FD9" w:rsidRDefault="00865911" w:rsidP="00B32922">
      <w:pPr>
        <w:spacing w:line="240" w:lineRule="auto"/>
        <w:jc w:val="both"/>
        <w:rPr>
          <w:rFonts w:ascii="Times New Roman" w:hAnsi="Times New Roman" w:cs="Times New Roman"/>
          <w:sz w:val="24"/>
          <w:szCs w:val="24"/>
        </w:rPr>
      </w:pPr>
      <w:r w:rsidRPr="00822FD9">
        <w:rPr>
          <w:rFonts w:ascii="Times New Roman" w:eastAsia="Times New Roman" w:hAnsi="Times New Roman" w:cs="Times New Roman"/>
          <w:sz w:val="24"/>
          <w:szCs w:val="24"/>
          <w:lang w:eastAsia="hr-HR"/>
        </w:rPr>
        <w:t xml:space="preserve">U Zakonu o tržištu kapitala („Narodne novine“, </w:t>
      </w:r>
      <w:r w:rsidRPr="00822FD9">
        <w:rPr>
          <w:rFonts w:ascii="Times New Roman" w:eastAsia="Calibri" w:hAnsi="Times New Roman" w:cs="Times New Roman"/>
          <w:sz w:val="24"/>
          <w:szCs w:val="24"/>
        </w:rPr>
        <w:t>br.</w:t>
      </w:r>
      <w:r w:rsidRPr="00822FD9">
        <w:rPr>
          <w:rFonts w:ascii="Times New Roman" w:eastAsia="Times New Roman" w:hAnsi="Times New Roman" w:cs="Times New Roman"/>
          <w:sz w:val="24"/>
          <w:szCs w:val="24"/>
          <w:lang w:eastAsia="hr-HR"/>
        </w:rPr>
        <w:t xml:space="preserve"> 65/18., 17/20., 83/21., 151/22., 85/24. i 126/25.</w:t>
      </w:r>
      <w:r w:rsidRPr="00822FD9">
        <w:rPr>
          <w:rFonts w:ascii="Times New Roman" w:eastAsia="Calibri" w:hAnsi="Times New Roman" w:cs="Times New Roman"/>
          <w:sz w:val="24"/>
          <w:szCs w:val="24"/>
        </w:rPr>
        <w:t xml:space="preserve">) </w:t>
      </w:r>
      <w:r w:rsidRPr="00822FD9">
        <w:rPr>
          <w:rFonts w:ascii="Times New Roman" w:eastAsia="Times New Roman" w:hAnsi="Times New Roman" w:cs="Times New Roman"/>
          <w:sz w:val="24"/>
          <w:szCs w:val="24"/>
          <w:lang w:eastAsia="hr-HR"/>
        </w:rPr>
        <w:t>u članku 2. stavku 1. iza točke 23. briše se točka i dodaj</w:t>
      </w:r>
      <w:r w:rsidR="00D616F1" w:rsidRPr="00822FD9">
        <w:rPr>
          <w:rFonts w:ascii="Times New Roman" w:eastAsia="Times New Roman" w:hAnsi="Times New Roman" w:cs="Times New Roman"/>
          <w:sz w:val="24"/>
          <w:szCs w:val="24"/>
          <w:lang w:eastAsia="hr-HR"/>
        </w:rPr>
        <w:t>u</w:t>
      </w:r>
      <w:r w:rsidRPr="00822FD9">
        <w:rPr>
          <w:rFonts w:ascii="Times New Roman" w:eastAsia="Times New Roman" w:hAnsi="Times New Roman" w:cs="Times New Roman"/>
          <w:sz w:val="24"/>
          <w:szCs w:val="24"/>
          <w:lang w:eastAsia="hr-HR"/>
        </w:rPr>
        <w:t xml:space="preserve"> se točk</w:t>
      </w:r>
      <w:r w:rsidR="00D616F1" w:rsidRPr="00822FD9">
        <w:rPr>
          <w:rFonts w:ascii="Times New Roman" w:eastAsia="Times New Roman" w:hAnsi="Times New Roman" w:cs="Times New Roman"/>
          <w:sz w:val="24"/>
          <w:szCs w:val="24"/>
          <w:lang w:eastAsia="hr-HR"/>
        </w:rPr>
        <w:t>e</w:t>
      </w:r>
      <w:r w:rsidRPr="00822FD9">
        <w:rPr>
          <w:rFonts w:ascii="Times New Roman" w:eastAsia="Times New Roman" w:hAnsi="Times New Roman" w:cs="Times New Roman"/>
          <w:sz w:val="24"/>
          <w:szCs w:val="24"/>
          <w:lang w:eastAsia="hr-HR"/>
        </w:rPr>
        <w:t xml:space="preserve"> 24.</w:t>
      </w:r>
      <w:r w:rsidR="00D616F1" w:rsidRPr="00822FD9">
        <w:rPr>
          <w:rFonts w:ascii="Times New Roman" w:eastAsia="Times New Roman" w:hAnsi="Times New Roman" w:cs="Times New Roman"/>
          <w:sz w:val="24"/>
          <w:szCs w:val="24"/>
          <w:lang w:eastAsia="hr-HR"/>
        </w:rPr>
        <w:t xml:space="preserve"> i 25. </w:t>
      </w:r>
      <w:r w:rsidRPr="00822FD9">
        <w:rPr>
          <w:rFonts w:ascii="Times New Roman" w:eastAsia="Times New Roman" w:hAnsi="Times New Roman" w:cs="Times New Roman"/>
          <w:sz w:val="24"/>
          <w:szCs w:val="24"/>
          <w:lang w:eastAsia="hr-HR"/>
        </w:rPr>
        <w:t>koj</w:t>
      </w:r>
      <w:r w:rsidR="00D616F1" w:rsidRPr="00822FD9">
        <w:rPr>
          <w:rFonts w:ascii="Times New Roman" w:eastAsia="Times New Roman" w:hAnsi="Times New Roman" w:cs="Times New Roman"/>
          <w:sz w:val="24"/>
          <w:szCs w:val="24"/>
          <w:lang w:eastAsia="hr-HR"/>
        </w:rPr>
        <w:t>e</w:t>
      </w:r>
      <w:r w:rsidRPr="00822FD9">
        <w:rPr>
          <w:rFonts w:ascii="Times New Roman" w:eastAsia="Times New Roman" w:hAnsi="Times New Roman" w:cs="Times New Roman"/>
          <w:sz w:val="24"/>
          <w:szCs w:val="24"/>
          <w:lang w:eastAsia="hr-HR"/>
        </w:rPr>
        <w:t xml:space="preserve"> glas</w:t>
      </w:r>
      <w:r w:rsidR="00D616F1" w:rsidRPr="00822FD9">
        <w:rPr>
          <w:rFonts w:ascii="Times New Roman" w:eastAsia="Times New Roman" w:hAnsi="Times New Roman" w:cs="Times New Roman"/>
          <w:sz w:val="24"/>
          <w:szCs w:val="24"/>
          <w:lang w:eastAsia="hr-HR"/>
        </w:rPr>
        <w:t>e</w:t>
      </w:r>
      <w:r w:rsidRPr="00822FD9">
        <w:rPr>
          <w:rFonts w:ascii="Times New Roman" w:eastAsia="Times New Roman" w:hAnsi="Times New Roman" w:cs="Times New Roman"/>
          <w:sz w:val="24"/>
          <w:szCs w:val="24"/>
          <w:lang w:eastAsia="hr-HR"/>
        </w:rPr>
        <w:t>:</w:t>
      </w:r>
    </w:p>
    <w:p w14:paraId="6640FEAB" w14:textId="3B341D04" w:rsidR="00D616F1" w:rsidRPr="00822FD9" w:rsidRDefault="00E02696"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„24. </w:t>
      </w:r>
      <w:r w:rsidR="00D616F1" w:rsidRPr="00822FD9">
        <w:rPr>
          <w:rFonts w:ascii="Times New Roman" w:hAnsi="Times New Roman" w:cs="Times New Roman"/>
          <w:sz w:val="24"/>
          <w:szCs w:val="24"/>
        </w:rPr>
        <w:t>Direktiva (EU) 2024/1619 Europskog parlamenta i Vijeća od 31. svibnja 2024. o izmjeni Direktive 2013/36/EU u pogledu nadzornih ovlasti, sankcija, podružnica iz trećih zemalja i okolišnih, socijalnih i upravljačkih rizika (Tekst značajan za EGP) (SL L 2024/1619, 19.6.2024.) (u daljnjem tekstu: Direktiva (EU) 2024/1619)</w:t>
      </w:r>
    </w:p>
    <w:p w14:paraId="1E56596D" w14:textId="52AAEF69" w:rsidR="00865911" w:rsidRPr="00822FD9" w:rsidRDefault="00D616F1"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25. </w:t>
      </w:r>
      <w:hyperlink r:id="rId9" w:history="1">
        <w:r w:rsidR="00E02696" w:rsidRPr="00822FD9">
          <w:rPr>
            <w:rStyle w:val="Hyperlink"/>
            <w:rFonts w:ascii="Times New Roman" w:hAnsi="Times New Roman" w:cs="Times New Roman"/>
            <w:bCs/>
            <w:iCs/>
            <w:color w:val="auto"/>
            <w:sz w:val="24"/>
            <w:szCs w:val="24"/>
            <w:u w:val="none"/>
          </w:rPr>
          <w:t xml:space="preserve">Direktiva </w:t>
        </w:r>
        <w:r w:rsidR="00E02696" w:rsidRPr="00822FD9">
          <w:rPr>
            <w:rStyle w:val="Hyperlink"/>
            <w:rFonts w:ascii="Times New Roman" w:hAnsi="Times New Roman" w:cs="Times New Roman"/>
            <w:color w:val="auto"/>
            <w:sz w:val="24"/>
            <w:szCs w:val="24"/>
            <w:u w:val="none"/>
          </w:rPr>
          <w:t>(EU)</w:t>
        </w:r>
        <w:r w:rsidR="00136C35" w:rsidRPr="00822FD9">
          <w:rPr>
            <w:rFonts w:ascii="Times New Roman" w:hAnsi="Times New Roman" w:cs="Times New Roman"/>
            <w:sz w:val="24"/>
            <w:szCs w:val="24"/>
          </w:rPr>
          <w:t xml:space="preserve"> 2026/470 </w:t>
        </w:r>
        <w:r w:rsidR="00E02696" w:rsidRPr="00822FD9">
          <w:rPr>
            <w:rStyle w:val="Hyperlink"/>
            <w:rFonts w:ascii="Times New Roman" w:hAnsi="Times New Roman" w:cs="Times New Roman"/>
            <w:color w:val="auto"/>
            <w:sz w:val="24"/>
            <w:szCs w:val="24"/>
            <w:u w:val="none"/>
          </w:rPr>
          <w:t>Europskog parlamenta i Vijeća o izmjeni direktiva (EU) 2006/43/EC, 2013/34/EU, (EU) 2022/2464 i (EU) 2024/1760 u pogledu određenih zahtjeva za korporativno izvješćivanje o održivosti i određenih zahtjeva dubinske analize za održivo poslovanje (Tekst značajan za EGP</w:t>
        </w:r>
      </w:hyperlink>
      <w:r w:rsidR="00E02696" w:rsidRPr="00822FD9">
        <w:rPr>
          <w:rFonts w:ascii="Times New Roman" w:hAnsi="Times New Roman" w:cs="Times New Roman"/>
          <w:sz w:val="24"/>
          <w:szCs w:val="24"/>
        </w:rPr>
        <w:t>)</w:t>
      </w:r>
      <w:r w:rsidR="00136C35" w:rsidRPr="00822FD9">
        <w:rPr>
          <w:rFonts w:ascii="Times New Roman" w:hAnsi="Times New Roman" w:cs="Times New Roman"/>
          <w:sz w:val="24"/>
          <w:szCs w:val="24"/>
        </w:rPr>
        <w:t xml:space="preserve"> (SL L 2026/470</w:t>
      </w:r>
      <w:r w:rsidRPr="00822FD9">
        <w:rPr>
          <w:rFonts w:ascii="Times New Roman" w:hAnsi="Times New Roman" w:cs="Times New Roman"/>
          <w:sz w:val="24"/>
          <w:szCs w:val="24"/>
        </w:rPr>
        <w:t>, 26.2.2026.</w:t>
      </w:r>
      <w:r w:rsidR="00136C35" w:rsidRPr="00822FD9">
        <w:rPr>
          <w:rFonts w:ascii="Times New Roman" w:hAnsi="Times New Roman" w:cs="Times New Roman"/>
          <w:sz w:val="24"/>
          <w:szCs w:val="24"/>
        </w:rPr>
        <w:t>)</w:t>
      </w:r>
      <w:r w:rsidR="004812A3" w:rsidRPr="00822FD9">
        <w:rPr>
          <w:rFonts w:ascii="Times New Roman" w:hAnsi="Times New Roman" w:cs="Times New Roman"/>
          <w:sz w:val="24"/>
          <w:szCs w:val="24"/>
        </w:rPr>
        <w:t xml:space="preserve"> (u daljnjem tekstu: Direktiva (EU) 2026/470)</w:t>
      </w:r>
      <w:r w:rsidR="00BA6A37" w:rsidRPr="00822FD9">
        <w:rPr>
          <w:rFonts w:ascii="Times New Roman" w:hAnsi="Times New Roman" w:cs="Times New Roman"/>
          <w:sz w:val="24"/>
          <w:szCs w:val="24"/>
        </w:rPr>
        <w:t>.“</w:t>
      </w:r>
      <w:r w:rsidR="007B659E" w:rsidRPr="00822FD9">
        <w:rPr>
          <w:rFonts w:ascii="Times New Roman" w:hAnsi="Times New Roman" w:cs="Times New Roman"/>
          <w:sz w:val="24"/>
          <w:szCs w:val="24"/>
        </w:rPr>
        <w:t>.</w:t>
      </w:r>
    </w:p>
    <w:p w14:paraId="5D895F8A" w14:textId="2A362E72" w:rsidR="00E02696" w:rsidRPr="00822FD9" w:rsidRDefault="00E02696" w:rsidP="00B32922">
      <w:pPr>
        <w:spacing w:line="240" w:lineRule="auto"/>
        <w:jc w:val="center"/>
        <w:rPr>
          <w:rFonts w:ascii="Times New Roman" w:hAnsi="Times New Roman" w:cs="Times New Roman"/>
          <w:b/>
          <w:sz w:val="24"/>
          <w:szCs w:val="24"/>
        </w:rPr>
      </w:pPr>
      <w:r w:rsidRPr="00822FD9">
        <w:rPr>
          <w:rFonts w:ascii="Times New Roman" w:hAnsi="Times New Roman" w:cs="Times New Roman"/>
          <w:b/>
          <w:sz w:val="24"/>
          <w:szCs w:val="24"/>
        </w:rPr>
        <w:t xml:space="preserve">Članak 2. </w:t>
      </w:r>
    </w:p>
    <w:p w14:paraId="7BA08242" w14:textId="1307D7FE" w:rsidR="002C0F8A" w:rsidRPr="00822FD9" w:rsidRDefault="002C0F8A"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Iza članka 175. dodaje se naslov iznad članka i članak 175.a koji glase:</w:t>
      </w:r>
    </w:p>
    <w:p w14:paraId="519A7C3A" w14:textId="2E8D794D" w:rsidR="002C0F8A" w:rsidRPr="00822FD9" w:rsidRDefault="002C0F8A" w:rsidP="00B32922">
      <w:pPr>
        <w:spacing w:line="240" w:lineRule="auto"/>
        <w:jc w:val="center"/>
        <w:rPr>
          <w:rFonts w:ascii="Times New Roman" w:hAnsi="Times New Roman" w:cs="Times New Roman"/>
          <w:i/>
          <w:sz w:val="24"/>
          <w:szCs w:val="24"/>
        </w:rPr>
      </w:pPr>
      <w:r w:rsidRPr="00822FD9">
        <w:rPr>
          <w:rFonts w:ascii="Times New Roman" w:hAnsi="Times New Roman" w:cs="Times New Roman"/>
          <w:i/>
          <w:sz w:val="24"/>
          <w:szCs w:val="24"/>
        </w:rPr>
        <w:t>„Primjena odredbi o nadzoru na konsolidiranoj osnovi</w:t>
      </w:r>
    </w:p>
    <w:p w14:paraId="4A952073" w14:textId="77777777" w:rsidR="002C0F8A" w:rsidRPr="00822FD9" w:rsidRDefault="002C0F8A" w:rsidP="00B32922">
      <w:pPr>
        <w:spacing w:line="240" w:lineRule="auto"/>
        <w:jc w:val="center"/>
        <w:rPr>
          <w:rFonts w:ascii="Times New Roman" w:hAnsi="Times New Roman" w:cs="Times New Roman"/>
          <w:sz w:val="24"/>
          <w:szCs w:val="24"/>
        </w:rPr>
      </w:pPr>
      <w:r w:rsidRPr="00822FD9">
        <w:rPr>
          <w:rFonts w:ascii="Times New Roman" w:hAnsi="Times New Roman" w:cs="Times New Roman"/>
          <w:sz w:val="24"/>
          <w:szCs w:val="24"/>
        </w:rPr>
        <w:t>Članak 175.a</w:t>
      </w:r>
    </w:p>
    <w:p w14:paraId="76CBDEB4" w14:textId="259328C4" w:rsidR="002C0F8A" w:rsidRPr="00822FD9" w:rsidRDefault="002C0F8A"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(1) Na grupu investicijskog društva u kojoj je bar jedno investicijsko društvo koje ispunjava uvjete iz članka 1. stavka 2. Uredbe (EU) br. 2019/2033 ili kojemu je Agencija odobrila primjenu Uredbe (EU) br. 575/2013 u skladu s člankom 1. stavkom 5. Uredbe (EU) br. 2019/2033 primjenjuju se odredbe o nadzoru na konsolidiranoj osnovi iz zakona kojim se uređuje osnivanje i poslovanje kreditnih institucija</w:t>
      </w:r>
      <w:r w:rsidR="0074423B" w:rsidRPr="00822FD9">
        <w:rPr>
          <w:rFonts w:ascii="Times New Roman" w:hAnsi="Times New Roman" w:cs="Times New Roman"/>
          <w:sz w:val="24"/>
          <w:szCs w:val="24"/>
        </w:rPr>
        <w:t xml:space="preserve">. </w:t>
      </w:r>
    </w:p>
    <w:p w14:paraId="4E690C13" w14:textId="4E2ADA71" w:rsidR="002C0F8A" w:rsidRDefault="002C0F8A"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(2) Ako niti jedno investicijsko društvo u grupi investicijskog društva ne ispunjava uvjete iz stavka 1. ovoga članka, na nadzor grupe investicijskog društva primjenjuju se odredbe o nadzoru na konsolidiranoj osnovi iz Odjeljka 4. Poglavlja VIII ovoga Dijela ovoga Zakona.“.</w:t>
      </w:r>
    </w:p>
    <w:p w14:paraId="5D0AED67" w14:textId="77777777" w:rsidR="000971A1" w:rsidRPr="00822FD9" w:rsidRDefault="000971A1" w:rsidP="00B32922">
      <w:pPr>
        <w:spacing w:line="240" w:lineRule="auto"/>
        <w:jc w:val="both"/>
        <w:rPr>
          <w:rFonts w:ascii="Times New Roman" w:hAnsi="Times New Roman" w:cs="Times New Roman"/>
          <w:sz w:val="24"/>
          <w:szCs w:val="24"/>
        </w:rPr>
      </w:pPr>
    </w:p>
    <w:p w14:paraId="185D1D55" w14:textId="44CCD3C5" w:rsidR="00E64893" w:rsidRPr="00822FD9" w:rsidRDefault="00E64893">
      <w:pPr>
        <w:spacing w:after="0" w:line="240" w:lineRule="auto"/>
        <w:jc w:val="center"/>
        <w:rPr>
          <w:rFonts w:ascii="Times New Roman" w:hAnsi="Times New Roman" w:cs="Times New Roman"/>
          <w:b/>
          <w:color w:val="0D0D0D" w:themeColor="text1" w:themeTint="F2"/>
          <w:sz w:val="24"/>
          <w:szCs w:val="24"/>
        </w:rPr>
      </w:pPr>
      <w:r w:rsidRPr="00822FD9">
        <w:rPr>
          <w:rFonts w:ascii="Times New Roman" w:hAnsi="Times New Roman" w:cs="Times New Roman"/>
          <w:b/>
          <w:color w:val="0D0D0D" w:themeColor="text1" w:themeTint="F2"/>
          <w:sz w:val="24"/>
          <w:szCs w:val="24"/>
        </w:rPr>
        <w:t>PRIJELAZNE I ZAVRŠNE ODREDBE</w:t>
      </w:r>
    </w:p>
    <w:p w14:paraId="748CF834" w14:textId="77777777" w:rsidR="00E64893" w:rsidRPr="00822FD9" w:rsidRDefault="00E64893" w:rsidP="00B32922">
      <w:pPr>
        <w:spacing w:after="0" w:line="240" w:lineRule="auto"/>
        <w:jc w:val="center"/>
        <w:rPr>
          <w:rFonts w:ascii="Times New Roman" w:hAnsi="Times New Roman" w:cs="Times New Roman"/>
          <w:b/>
          <w:sz w:val="24"/>
          <w:szCs w:val="24"/>
        </w:rPr>
      </w:pPr>
    </w:p>
    <w:p w14:paraId="2EF5E62B" w14:textId="5322AE7E" w:rsidR="002C0F8A" w:rsidRPr="00822FD9" w:rsidRDefault="002C0F8A" w:rsidP="00B32922">
      <w:pPr>
        <w:spacing w:line="240" w:lineRule="auto"/>
        <w:jc w:val="center"/>
        <w:rPr>
          <w:rFonts w:ascii="Times New Roman" w:hAnsi="Times New Roman" w:cs="Times New Roman"/>
          <w:sz w:val="24"/>
          <w:szCs w:val="24"/>
        </w:rPr>
      </w:pPr>
      <w:r w:rsidRPr="00822FD9">
        <w:rPr>
          <w:rFonts w:ascii="Times New Roman" w:hAnsi="Times New Roman" w:cs="Times New Roman"/>
          <w:b/>
          <w:sz w:val="24"/>
          <w:szCs w:val="24"/>
        </w:rPr>
        <w:t>Članak 3.</w:t>
      </w:r>
    </w:p>
    <w:p w14:paraId="221A7B81" w14:textId="37242CD0" w:rsidR="00E64893" w:rsidRPr="00822FD9" w:rsidRDefault="00E64893"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(1) </w:t>
      </w:r>
      <w:r w:rsidR="00FC3EA3" w:rsidRPr="00822FD9">
        <w:rPr>
          <w:rFonts w:ascii="Times New Roman" w:hAnsi="Times New Roman" w:cs="Times New Roman"/>
          <w:sz w:val="24"/>
          <w:szCs w:val="24"/>
        </w:rPr>
        <w:t>O</w:t>
      </w:r>
      <w:r w:rsidRPr="00822FD9">
        <w:rPr>
          <w:rFonts w:ascii="Times New Roman" w:hAnsi="Times New Roman" w:cs="Times New Roman"/>
          <w:sz w:val="24"/>
          <w:szCs w:val="24"/>
        </w:rPr>
        <w:t xml:space="preserve">dredbe članaka </w:t>
      </w:r>
      <w:r w:rsidR="00357FDB" w:rsidRPr="00822FD9">
        <w:rPr>
          <w:rFonts w:ascii="Times New Roman" w:hAnsi="Times New Roman" w:cs="Times New Roman"/>
          <w:sz w:val="24"/>
          <w:szCs w:val="24"/>
        </w:rPr>
        <w:t>462., 463. i 464.</w:t>
      </w:r>
      <w:r w:rsidR="00357FDB" w:rsidRPr="00B32922">
        <w:rPr>
          <w:rFonts w:ascii="Times New Roman" w:hAnsi="Times New Roman" w:cs="Times New Roman"/>
          <w:sz w:val="24"/>
          <w:szCs w:val="24"/>
        </w:rPr>
        <w:t xml:space="preserve"> </w:t>
      </w:r>
      <w:r w:rsidR="00357FDB" w:rsidRPr="00822FD9">
        <w:rPr>
          <w:rFonts w:ascii="Times New Roman" w:hAnsi="Times New Roman" w:cs="Times New Roman"/>
          <w:sz w:val="24"/>
          <w:szCs w:val="24"/>
        </w:rPr>
        <w:t xml:space="preserve">Zakona o tržištu kapitala („Narodne novine“, br. 65/18., </w:t>
      </w:r>
      <w:r w:rsidR="007B659E" w:rsidRPr="00822FD9">
        <w:rPr>
          <w:rFonts w:ascii="Times New Roman" w:hAnsi="Times New Roman" w:cs="Times New Roman"/>
          <w:sz w:val="24"/>
          <w:szCs w:val="24"/>
        </w:rPr>
        <w:t>17/20., 83/21., 151/22., 85/24. i</w:t>
      </w:r>
      <w:r w:rsidR="00357FDB" w:rsidRPr="00822FD9">
        <w:rPr>
          <w:rFonts w:ascii="Times New Roman" w:hAnsi="Times New Roman" w:cs="Times New Roman"/>
          <w:sz w:val="24"/>
          <w:szCs w:val="24"/>
        </w:rPr>
        <w:t xml:space="preserve"> 126/25.) </w:t>
      </w:r>
      <w:r w:rsidRPr="00822FD9">
        <w:rPr>
          <w:rFonts w:ascii="Times New Roman" w:hAnsi="Times New Roman" w:cs="Times New Roman"/>
          <w:sz w:val="24"/>
          <w:szCs w:val="24"/>
        </w:rPr>
        <w:t xml:space="preserve">koje se odnose na izvještavanje o održivosti iz članka </w:t>
      </w:r>
      <w:r w:rsidR="00357FDB" w:rsidRPr="00822FD9">
        <w:rPr>
          <w:rFonts w:ascii="Times New Roman" w:hAnsi="Times New Roman" w:cs="Times New Roman"/>
          <w:sz w:val="24"/>
          <w:szCs w:val="24"/>
        </w:rPr>
        <w:t>455. Zakona o tržištu kapitala („Narodne novine“, br. 65/18., 17/20., 83/21., 151/22., 85/24.</w:t>
      </w:r>
      <w:r w:rsidR="007B659E" w:rsidRPr="00822FD9">
        <w:rPr>
          <w:rFonts w:ascii="Times New Roman" w:hAnsi="Times New Roman" w:cs="Times New Roman"/>
          <w:sz w:val="24"/>
          <w:szCs w:val="24"/>
        </w:rPr>
        <w:t xml:space="preserve"> i</w:t>
      </w:r>
      <w:r w:rsidR="00357FDB" w:rsidRPr="00822FD9">
        <w:rPr>
          <w:rFonts w:ascii="Times New Roman" w:hAnsi="Times New Roman" w:cs="Times New Roman"/>
          <w:sz w:val="24"/>
          <w:szCs w:val="24"/>
        </w:rPr>
        <w:t xml:space="preserve"> 126/25.) </w:t>
      </w:r>
      <w:r w:rsidRPr="00822FD9">
        <w:rPr>
          <w:rFonts w:ascii="Times New Roman" w:hAnsi="Times New Roman" w:cs="Times New Roman"/>
          <w:sz w:val="24"/>
          <w:szCs w:val="24"/>
        </w:rPr>
        <w:t xml:space="preserve">primjenjuju se na izdavatelja iz članka </w:t>
      </w:r>
      <w:r w:rsidR="00357FDB" w:rsidRPr="00822FD9">
        <w:rPr>
          <w:rFonts w:ascii="Times New Roman" w:hAnsi="Times New Roman" w:cs="Times New Roman"/>
          <w:sz w:val="24"/>
          <w:szCs w:val="24"/>
        </w:rPr>
        <w:t xml:space="preserve">455. </w:t>
      </w:r>
      <w:r w:rsidR="00357FDB" w:rsidRPr="00822FD9">
        <w:rPr>
          <w:rFonts w:ascii="Times New Roman" w:hAnsi="Times New Roman" w:cs="Times New Roman"/>
          <w:sz w:val="24"/>
          <w:szCs w:val="24"/>
        </w:rPr>
        <w:lastRenderedPageBreak/>
        <w:t>Zakona o tržištu kapitala („Narodne novine“, br. 65/18., 17/20.</w:t>
      </w:r>
      <w:r w:rsidR="007B659E" w:rsidRPr="00822FD9">
        <w:rPr>
          <w:rFonts w:ascii="Times New Roman" w:hAnsi="Times New Roman" w:cs="Times New Roman"/>
          <w:sz w:val="24"/>
          <w:szCs w:val="24"/>
        </w:rPr>
        <w:t>, 83/21., 151/22., 85/24. i</w:t>
      </w:r>
      <w:r w:rsidR="00357FDB" w:rsidRPr="00822FD9">
        <w:rPr>
          <w:rFonts w:ascii="Times New Roman" w:hAnsi="Times New Roman" w:cs="Times New Roman"/>
          <w:sz w:val="24"/>
          <w:szCs w:val="24"/>
        </w:rPr>
        <w:t xml:space="preserve"> 126/25.):</w:t>
      </w:r>
    </w:p>
    <w:p w14:paraId="724065AC" w14:textId="03AE7BFC"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1. za poslovne godine koje počinju između 1. siječnja 202</w:t>
      </w:r>
      <w:r w:rsidR="007A1730" w:rsidRPr="00822FD9">
        <w:rPr>
          <w:rFonts w:ascii="Times New Roman" w:hAnsi="Times New Roman" w:cs="Times New Roman"/>
          <w:sz w:val="24"/>
          <w:szCs w:val="24"/>
        </w:rPr>
        <w:t>5</w:t>
      </w:r>
      <w:r w:rsidRPr="00822FD9">
        <w:rPr>
          <w:rFonts w:ascii="Times New Roman" w:hAnsi="Times New Roman" w:cs="Times New Roman"/>
          <w:sz w:val="24"/>
          <w:szCs w:val="24"/>
        </w:rPr>
        <w:t>. i 31. prosinca 2026. godine</w:t>
      </w:r>
    </w:p>
    <w:p w14:paraId="2B897B0F" w14:textId="7A2E3B51"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a) ako je izdavatelj veliki poduzetnik u smislu propisa Republike Hrvatske kojim se propisuje računovodstvo poduzetnika i primjena standarda financijskog izvještavanja u dijelu kojim se propisuje izvještavanje o održivosti, a koji na datume bilance premašuje prosječan broj od 500 zaposlenika tijekom prethodne poslovne godine ili</w:t>
      </w:r>
    </w:p>
    <w:p w14:paraId="5442C6CA" w14:textId="40433998"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b) ako je izdavatelj matično društvo velike grupe u smislu propisa Republike Hrvatske kojim se propisuje računovodstvo poduzetnika i primjena standarda financijskog izvještavanja u dijelu kojim se propisuje izvještavanje o održivosti, a koji na datume bilance na konsolidiranoj osnovi premašuje prosječan broj od 500 zaposlenika tijekom prethodne poslovne godine</w:t>
      </w:r>
    </w:p>
    <w:p w14:paraId="20D11325" w14:textId="77777777"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2. za poslovne godine koje počinju 1. siječnja 2027. ili nakon tog datuma</w:t>
      </w:r>
    </w:p>
    <w:p w14:paraId="0FD82B2A" w14:textId="73CF065E"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a) ako je izdavatelj poduzetnik u smislu propisa Republike Hrvatske kojim se propisuje računovodstvo poduzetnika i primjena standarda financijskog izvještavanja</w:t>
      </w:r>
      <w:r w:rsidR="005C5955" w:rsidRPr="00822FD9">
        <w:rPr>
          <w:rFonts w:ascii="Times New Roman" w:hAnsi="Times New Roman" w:cs="Times New Roman"/>
          <w:sz w:val="24"/>
          <w:szCs w:val="24"/>
        </w:rPr>
        <w:t xml:space="preserve"> u dijelu kojim se propisuje izvještavanje o održivost</w:t>
      </w:r>
      <w:r w:rsidRPr="00822FD9">
        <w:rPr>
          <w:rFonts w:ascii="Times New Roman" w:hAnsi="Times New Roman" w:cs="Times New Roman"/>
          <w:sz w:val="24"/>
          <w:szCs w:val="24"/>
        </w:rPr>
        <w:t xml:space="preserve">, a koji na datume bilance premašuje netoprihod od 450.000.000,00 eura i ima prosječno više od 1.000 zaposlenika tijekom </w:t>
      </w:r>
      <w:r w:rsidR="00E17EEC">
        <w:rPr>
          <w:rFonts w:ascii="Times New Roman" w:hAnsi="Times New Roman" w:cs="Times New Roman"/>
          <w:sz w:val="24"/>
          <w:szCs w:val="24"/>
        </w:rPr>
        <w:t xml:space="preserve">prethodne </w:t>
      </w:r>
      <w:r w:rsidRPr="00822FD9">
        <w:rPr>
          <w:rFonts w:ascii="Times New Roman" w:hAnsi="Times New Roman" w:cs="Times New Roman"/>
          <w:sz w:val="24"/>
          <w:szCs w:val="24"/>
        </w:rPr>
        <w:t>poslovne godine</w:t>
      </w:r>
    </w:p>
    <w:p w14:paraId="72FCB0FD" w14:textId="34D668FB"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b) ako je izdavatelj matično društvo grupe u smislu propisa Republike Hrvatske kojim se propisuje računovodstvo poduzetnika i primjena standarda financijskog izvještavanja u dijelu kojim se propisuje izvještavanje o održivosti, a koji na datume bilance na konsolidiranoj osnovi premašuje netoprihod od 450.000.000,00 eura i ima prosječno više od 1.000 zaposlenika tijekom </w:t>
      </w:r>
      <w:r w:rsidR="00E17EEC">
        <w:rPr>
          <w:rFonts w:ascii="Times New Roman" w:hAnsi="Times New Roman" w:cs="Times New Roman"/>
          <w:sz w:val="24"/>
          <w:szCs w:val="24"/>
        </w:rPr>
        <w:t xml:space="preserve">prethodne </w:t>
      </w:r>
      <w:r w:rsidRPr="00822FD9">
        <w:rPr>
          <w:rFonts w:ascii="Times New Roman" w:hAnsi="Times New Roman" w:cs="Times New Roman"/>
          <w:sz w:val="24"/>
          <w:szCs w:val="24"/>
        </w:rPr>
        <w:t>poslovne godine.</w:t>
      </w:r>
    </w:p>
    <w:p w14:paraId="631EC5BB" w14:textId="77777777"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(2) Izdavatelj sa sjedištem u Republici Hrvatskoj koji je vrijednosne papire prvi puta uvrstio na uređeno tržište u Republici Hrvatskoj tijekom poslovne godine 2025. ili 2026. nije obveznik izvještavanja o održivosti za tu poslovnu godinu.</w:t>
      </w:r>
    </w:p>
    <w:p w14:paraId="2E947F76" w14:textId="208645FE"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(3) Za poslovne godine koje počinju između 1. siječnja 2025. i 31. prosinca 2026. odredbe članaka </w:t>
      </w:r>
      <w:r w:rsidR="00EA4E6A" w:rsidRPr="00822FD9">
        <w:rPr>
          <w:rFonts w:ascii="Times New Roman" w:hAnsi="Times New Roman" w:cs="Times New Roman"/>
          <w:sz w:val="24"/>
          <w:szCs w:val="24"/>
        </w:rPr>
        <w:t>462., 463. i 464.</w:t>
      </w:r>
      <w:r w:rsidR="00EA4E6A" w:rsidRPr="00B32922">
        <w:rPr>
          <w:rFonts w:ascii="Times New Roman" w:hAnsi="Times New Roman" w:cs="Times New Roman"/>
          <w:sz w:val="24"/>
          <w:szCs w:val="24"/>
        </w:rPr>
        <w:t xml:space="preserve"> </w:t>
      </w:r>
      <w:r w:rsidR="00EA4E6A" w:rsidRPr="00822FD9">
        <w:rPr>
          <w:rFonts w:ascii="Times New Roman" w:hAnsi="Times New Roman" w:cs="Times New Roman"/>
          <w:sz w:val="24"/>
          <w:szCs w:val="24"/>
        </w:rPr>
        <w:t xml:space="preserve">Zakona o tržištu kapitala („Narodne novine“, br. 65/18., 17/20., 83/21., 151/22., 85/24. i 126/25.) </w:t>
      </w:r>
      <w:r w:rsidRPr="00822FD9">
        <w:rPr>
          <w:rFonts w:ascii="Times New Roman" w:hAnsi="Times New Roman" w:cs="Times New Roman"/>
          <w:sz w:val="24"/>
          <w:szCs w:val="24"/>
        </w:rPr>
        <w:t xml:space="preserve">koje se odnose na izvještavanje o održivosti iz članka </w:t>
      </w:r>
      <w:r w:rsidR="00EA4E6A" w:rsidRPr="00822FD9">
        <w:rPr>
          <w:rFonts w:ascii="Times New Roman" w:hAnsi="Times New Roman" w:cs="Times New Roman"/>
          <w:sz w:val="24"/>
          <w:szCs w:val="24"/>
        </w:rPr>
        <w:t>455. Zakona o tržištu kapitala („Narodne novine“, br. 65/18., 17/20., 83/21., 151/22., 85/24. i 126/25.)</w:t>
      </w:r>
      <w:r w:rsidR="00472CD4" w:rsidRPr="00822FD9">
        <w:rPr>
          <w:rFonts w:ascii="Times New Roman" w:hAnsi="Times New Roman" w:cs="Times New Roman"/>
          <w:sz w:val="24"/>
          <w:szCs w:val="24"/>
        </w:rPr>
        <w:t>:</w:t>
      </w:r>
    </w:p>
    <w:p w14:paraId="11EA9442" w14:textId="5A37EED3"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a) iznimno od stavka 1. točke 1. podtočke a) ovoga članka, ne </w:t>
      </w:r>
      <w:r w:rsidR="00FC23C4" w:rsidRPr="00822FD9">
        <w:rPr>
          <w:rFonts w:ascii="Times New Roman" w:hAnsi="Times New Roman" w:cs="Times New Roman"/>
          <w:sz w:val="24"/>
          <w:szCs w:val="24"/>
        </w:rPr>
        <w:t xml:space="preserve">primjenjuju </w:t>
      </w:r>
      <w:r w:rsidRPr="00822FD9">
        <w:rPr>
          <w:rFonts w:ascii="Times New Roman" w:hAnsi="Times New Roman" w:cs="Times New Roman"/>
          <w:sz w:val="24"/>
          <w:szCs w:val="24"/>
        </w:rPr>
        <w:t xml:space="preserve">se na izdavatelja koji na datume bilance ne premašuje netoprihod od 450.000.000,00 eura i ima prosječno manje od 1.000 zaposlenika tijekom </w:t>
      </w:r>
      <w:r w:rsidR="00E17EEC">
        <w:rPr>
          <w:rFonts w:ascii="Times New Roman" w:hAnsi="Times New Roman" w:cs="Times New Roman"/>
          <w:sz w:val="24"/>
          <w:szCs w:val="24"/>
        </w:rPr>
        <w:t xml:space="preserve">prethodne </w:t>
      </w:r>
      <w:r w:rsidRPr="00822FD9">
        <w:rPr>
          <w:rFonts w:ascii="Times New Roman" w:hAnsi="Times New Roman" w:cs="Times New Roman"/>
          <w:sz w:val="24"/>
          <w:szCs w:val="24"/>
        </w:rPr>
        <w:t>poslovne godine</w:t>
      </w:r>
    </w:p>
    <w:p w14:paraId="5BA4ABF6" w14:textId="2ED1EE6B" w:rsidR="00355F2F" w:rsidRPr="00822FD9" w:rsidRDefault="00355F2F"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b) iznimno od stavka 1. točke 1. podtočke b) ovoga članka, ne primjenjuje se na izdavatelja koji na datume bilance na konsolidiranoj osnovi ne premašuje netoprihod </w:t>
      </w:r>
      <w:r w:rsidRPr="00822FD9">
        <w:rPr>
          <w:rFonts w:ascii="Times New Roman" w:hAnsi="Times New Roman" w:cs="Times New Roman"/>
          <w:sz w:val="24"/>
          <w:szCs w:val="24"/>
        </w:rPr>
        <w:lastRenderedPageBreak/>
        <w:t xml:space="preserve">od 450.000.000,00 eura i ima prosječno manje od 1.000 zaposlenika tijekom </w:t>
      </w:r>
      <w:r w:rsidR="00E17EEC">
        <w:rPr>
          <w:rFonts w:ascii="Times New Roman" w:hAnsi="Times New Roman" w:cs="Times New Roman"/>
          <w:sz w:val="24"/>
          <w:szCs w:val="24"/>
        </w:rPr>
        <w:t xml:space="preserve">prethodne </w:t>
      </w:r>
      <w:r w:rsidRPr="00822FD9">
        <w:rPr>
          <w:rFonts w:ascii="Times New Roman" w:hAnsi="Times New Roman" w:cs="Times New Roman"/>
          <w:sz w:val="24"/>
          <w:szCs w:val="24"/>
        </w:rPr>
        <w:t>poslovne godine.“.</w:t>
      </w:r>
    </w:p>
    <w:p w14:paraId="585F42A1" w14:textId="29DF2FA6" w:rsidR="00B8667C" w:rsidRPr="00822FD9" w:rsidRDefault="00B8667C" w:rsidP="00B32922">
      <w:pPr>
        <w:spacing w:line="240" w:lineRule="auto"/>
        <w:jc w:val="center"/>
        <w:rPr>
          <w:rFonts w:ascii="Times New Roman" w:hAnsi="Times New Roman" w:cs="Times New Roman"/>
          <w:sz w:val="24"/>
          <w:szCs w:val="24"/>
        </w:rPr>
      </w:pPr>
      <w:r w:rsidRPr="00822FD9">
        <w:rPr>
          <w:rFonts w:ascii="Times New Roman" w:hAnsi="Times New Roman" w:cs="Times New Roman"/>
          <w:b/>
          <w:bCs/>
          <w:sz w:val="24"/>
          <w:szCs w:val="24"/>
        </w:rPr>
        <w:t xml:space="preserve">Članak </w:t>
      </w:r>
      <w:r w:rsidR="00EB4367" w:rsidRPr="00822FD9">
        <w:rPr>
          <w:rFonts w:ascii="Times New Roman" w:hAnsi="Times New Roman" w:cs="Times New Roman"/>
          <w:b/>
          <w:bCs/>
          <w:sz w:val="24"/>
          <w:szCs w:val="24"/>
        </w:rPr>
        <w:t>4</w:t>
      </w:r>
      <w:r w:rsidR="006252A6" w:rsidRPr="00822FD9">
        <w:rPr>
          <w:rFonts w:ascii="Times New Roman" w:hAnsi="Times New Roman" w:cs="Times New Roman"/>
          <w:b/>
          <w:bCs/>
          <w:sz w:val="24"/>
          <w:szCs w:val="24"/>
        </w:rPr>
        <w:t>.</w:t>
      </w:r>
    </w:p>
    <w:p w14:paraId="435143B8" w14:textId="46B44993" w:rsidR="00F606B5" w:rsidRPr="00822FD9" w:rsidRDefault="00B8667C" w:rsidP="00B32922">
      <w:pPr>
        <w:spacing w:line="240" w:lineRule="auto"/>
        <w:rPr>
          <w:rFonts w:ascii="Times New Roman" w:hAnsi="Times New Roman" w:cs="Times New Roman"/>
          <w:sz w:val="24"/>
          <w:szCs w:val="24"/>
        </w:rPr>
      </w:pPr>
      <w:r w:rsidRPr="00822FD9">
        <w:rPr>
          <w:rFonts w:ascii="Times New Roman" w:hAnsi="Times New Roman" w:cs="Times New Roman"/>
          <w:sz w:val="24"/>
          <w:szCs w:val="24"/>
        </w:rPr>
        <w:t xml:space="preserve">Ovaj Zakon stupa na snagu </w:t>
      </w:r>
      <w:r w:rsidR="00CD79D4" w:rsidRPr="00822FD9">
        <w:rPr>
          <w:rFonts w:ascii="Times New Roman" w:hAnsi="Times New Roman" w:cs="Times New Roman"/>
          <w:sz w:val="24"/>
          <w:szCs w:val="24"/>
        </w:rPr>
        <w:t xml:space="preserve">prvoga dana od dana objave </w:t>
      </w:r>
      <w:r w:rsidRPr="00822FD9">
        <w:rPr>
          <w:rFonts w:ascii="Times New Roman" w:hAnsi="Times New Roman" w:cs="Times New Roman"/>
          <w:sz w:val="24"/>
          <w:szCs w:val="24"/>
        </w:rPr>
        <w:t xml:space="preserve">u </w:t>
      </w:r>
      <w:r w:rsidR="006252A6" w:rsidRPr="00822FD9">
        <w:rPr>
          <w:rFonts w:ascii="Times New Roman" w:hAnsi="Times New Roman" w:cs="Times New Roman"/>
          <w:sz w:val="24"/>
          <w:szCs w:val="24"/>
        </w:rPr>
        <w:t>„</w:t>
      </w:r>
      <w:r w:rsidRPr="00822FD9">
        <w:rPr>
          <w:rFonts w:ascii="Times New Roman" w:hAnsi="Times New Roman" w:cs="Times New Roman"/>
          <w:sz w:val="24"/>
          <w:szCs w:val="24"/>
        </w:rPr>
        <w:t>Narodnim novinama</w:t>
      </w:r>
      <w:r w:rsidR="006252A6" w:rsidRPr="00822FD9">
        <w:rPr>
          <w:rFonts w:ascii="Times New Roman" w:hAnsi="Times New Roman" w:cs="Times New Roman"/>
          <w:sz w:val="24"/>
          <w:szCs w:val="24"/>
        </w:rPr>
        <w:t>“</w:t>
      </w:r>
      <w:r w:rsidRPr="00822FD9">
        <w:rPr>
          <w:rFonts w:ascii="Times New Roman" w:hAnsi="Times New Roman" w:cs="Times New Roman"/>
          <w:sz w:val="24"/>
          <w:szCs w:val="24"/>
        </w:rPr>
        <w:t>.</w:t>
      </w:r>
    </w:p>
    <w:p w14:paraId="0FE731ED" w14:textId="47FD54F0" w:rsidR="001F4A78" w:rsidRPr="00822FD9" w:rsidRDefault="001F4A78" w:rsidP="00B32922">
      <w:pPr>
        <w:spacing w:line="240" w:lineRule="auto"/>
        <w:rPr>
          <w:rFonts w:ascii="Times New Roman" w:eastAsia="Times New Roman" w:hAnsi="Times New Roman" w:cs="Times New Roman"/>
          <w:b/>
          <w:sz w:val="24"/>
          <w:szCs w:val="24"/>
          <w:lang w:eastAsia="hr-HR"/>
        </w:rPr>
      </w:pPr>
      <w:r w:rsidRPr="00822FD9">
        <w:rPr>
          <w:rFonts w:ascii="Times New Roman" w:eastAsia="Times New Roman" w:hAnsi="Times New Roman" w:cs="Times New Roman"/>
          <w:b/>
          <w:sz w:val="24"/>
          <w:szCs w:val="24"/>
          <w:lang w:eastAsia="hr-HR"/>
        </w:rPr>
        <w:br w:type="page"/>
      </w:r>
    </w:p>
    <w:p w14:paraId="36636BE1" w14:textId="37AA00A3" w:rsidR="00CE7220" w:rsidRPr="00822FD9" w:rsidRDefault="00CE7220" w:rsidP="00B32922">
      <w:pPr>
        <w:spacing w:after="0" w:line="240" w:lineRule="auto"/>
        <w:jc w:val="both"/>
        <w:rPr>
          <w:rFonts w:ascii="Times New Roman" w:eastAsia="Times New Roman" w:hAnsi="Times New Roman" w:cs="Times New Roman"/>
          <w:b/>
          <w:sz w:val="24"/>
          <w:szCs w:val="24"/>
          <w:lang w:eastAsia="hr-HR"/>
        </w:rPr>
      </w:pPr>
      <w:r w:rsidRPr="00822FD9">
        <w:rPr>
          <w:rFonts w:ascii="Times New Roman" w:eastAsia="Times New Roman" w:hAnsi="Times New Roman" w:cs="Times New Roman"/>
          <w:b/>
          <w:sz w:val="24"/>
          <w:szCs w:val="24"/>
          <w:lang w:eastAsia="hr-HR"/>
        </w:rPr>
        <w:lastRenderedPageBreak/>
        <w:t xml:space="preserve">OBRAZLOŽENJE </w:t>
      </w:r>
    </w:p>
    <w:p w14:paraId="1F2E79A5" w14:textId="2C8A2F0F" w:rsidR="00CE7220" w:rsidRPr="00822FD9" w:rsidRDefault="00CE7220" w:rsidP="00B32922">
      <w:pPr>
        <w:spacing w:after="0" w:line="240" w:lineRule="auto"/>
        <w:jc w:val="both"/>
        <w:rPr>
          <w:rFonts w:ascii="Times New Roman" w:hAnsi="Times New Roman" w:cs="Times New Roman"/>
          <w:sz w:val="24"/>
          <w:szCs w:val="24"/>
        </w:rPr>
      </w:pPr>
    </w:p>
    <w:p w14:paraId="23A003EF" w14:textId="5BC2E03F" w:rsidR="00E02696" w:rsidRPr="00822FD9" w:rsidRDefault="00E02696" w:rsidP="00B32922">
      <w:pPr>
        <w:spacing w:after="0" w:line="240" w:lineRule="auto"/>
        <w:jc w:val="both"/>
        <w:rPr>
          <w:rFonts w:ascii="Times New Roman" w:hAnsi="Times New Roman" w:cs="Times New Roman"/>
          <w:b/>
          <w:sz w:val="24"/>
          <w:szCs w:val="24"/>
        </w:rPr>
      </w:pPr>
      <w:r w:rsidRPr="00822FD9">
        <w:rPr>
          <w:rFonts w:ascii="Times New Roman" w:hAnsi="Times New Roman" w:cs="Times New Roman"/>
          <w:b/>
          <w:sz w:val="24"/>
          <w:szCs w:val="24"/>
        </w:rPr>
        <w:t>Uz članak 1.</w:t>
      </w:r>
    </w:p>
    <w:p w14:paraId="2A712521" w14:textId="40260C11" w:rsidR="00E02696" w:rsidRPr="00822FD9" w:rsidRDefault="00E02696" w:rsidP="00B32922">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U članku 2. stavku 1. važećeg Zakon o tržištu kapitala </w:t>
      </w:r>
      <w:r w:rsidRPr="00822FD9">
        <w:rPr>
          <w:rFonts w:ascii="Times New Roman" w:eastAsia="Times New Roman" w:hAnsi="Times New Roman" w:cs="Times New Roman"/>
          <w:sz w:val="24"/>
          <w:szCs w:val="24"/>
          <w:lang w:eastAsia="hr-HR"/>
        </w:rPr>
        <w:t xml:space="preserve">(„Narodne novine“, </w:t>
      </w:r>
      <w:r w:rsidRPr="00822FD9">
        <w:rPr>
          <w:rFonts w:ascii="Times New Roman" w:eastAsia="Calibri" w:hAnsi="Times New Roman" w:cs="Times New Roman"/>
          <w:sz w:val="24"/>
          <w:szCs w:val="24"/>
        </w:rPr>
        <w:t>br.</w:t>
      </w:r>
      <w:r w:rsidRPr="00822FD9">
        <w:rPr>
          <w:rFonts w:ascii="Times New Roman" w:eastAsia="Times New Roman" w:hAnsi="Times New Roman" w:cs="Times New Roman"/>
          <w:sz w:val="24"/>
          <w:szCs w:val="24"/>
          <w:lang w:eastAsia="hr-HR"/>
        </w:rPr>
        <w:t xml:space="preserve"> 65/18., 17/20., 83/21., 151/22., 85/24. i 126/25.) dodaj</w:t>
      </w:r>
      <w:r w:rsidR="00456B82" w:rsidRPr="00822FD9">
        <w:rPr>
          <w:rFonts w:ascii="Times New Roman" w:eastAsia="Times New Roman" w:hAnsi="Times New Roman" w:cs="Times New Roman"/>
          <w:sz w:val="24"/>
          <w:szCs w:val="24"/>
          <w:lang w:eastAsia="hr-HR"/>
        </w:rPr>
        <w:t>u</w:t>
      </w:r>
      <w:r w:rsidRPr="00822FD9">
        <w:rPr>
          <w:rFonts w:ascii="Times New Roman" w:eastAsia="Times New Roman" w:hAnsi="Times New Roman" w:cs="Times New Roman"/>
          <w:sz w:val="24"/>
          <w:szCs w:val="24"/>
          <w:lang w:eastAsia="hr-HR"/>
        </w:rPr>
        <w:t xml:space="preserve"> se točk</w:t>
      </w:r>
      <w:r w:rsidR="00456B82" w:rsidRPr="00822FD9">
        <w:rPr>
          <w:rFonts w:ascii="Times New Roman" w:eastAsia="Times New Roman" w:hAnsi="Times New Roman" w:cs="Times New Roman"/>
          <w:sz w:val="24"/>
          <w:szCs w:val="24"/>
          <w:lang w:eastAsia="hr-HR"/>
        </w:rPr>
        <w:t>e</w:t>
      </w:r>
      <w:r w:rsidRPr="00822FD9">
        <w:rPr>
          <w:rFonts w:ascii="Times New Roman" w:eastAsia="Times New Roman" w:hAnsi="Times New Roman" w:cs="Times New Roman"/>
          <w:sz w:val="24"/>
          <w:szCs w:val="24"/>
          <w:lang w:eastAsia="hr-HR"/>
        </w:rPr>
        <w:t xml:space="preserve"> 24.</w:t>
      </w:r>
      <w:r w:rsidR="00456B82" w:rsidRPr="00822FD9">
        <w:rPr>
          <w:rFonts w:ascii="Times New Roman" w:eastAsia="Times New Roman" w:hAnsi="Times New Roman" w:cs="Times New Roman"/>
          <w:sz w:val="24"/>
          <w:szCs w:val="24"/>
          <w:lang w:eastAsia="hr-HR"/>
        </w:rPr>
        <w:t xml:space="preserve"> i 25.</w:t>
      </w:r>
      <w:r w:rsidRPr="00822FD9">
        <w:rPr>
          <w:rFonts w:ascii="Times New Roman" w:eastAsia="Times New Roman" w:hAnsi="Times New Roman" w:cs="Times New Roman"/>
          <w:sz w:val="24"/>
          <w:szCs w:val="24"/>
          <w:lang w:eastAsia="hr-HR"/>
        </w:rPr>
        <w:t xml:space="preserve"> kojim se navod</w:t>
      </w:r>
      <w:r w:rsidR="00456B82" w:rsidRPr="00822FD9">
        <w:rPr>
          <w:rFonts w:ascii="Times New Roman" w:eastAsia="Times New Roman" w:hAnsi="Times New Roman" w:cs="Times New Roman"/>
          <w:sz w:val="24"/>
          <w:szCs w:val="24"/>
          <w:lang w:eastAsia="hr-HR"/>
        </w:rPr>
        <w:t>e</w:t>
      </w:r>
      <w:r w:rsidRPr="00822FD9">
        <w:rPr>
          <w:rFonts w:ascii="Times New Roman" w:eastAsia="Times New Roman" w:hAnsi="Times New Roman" w:cs="Times New Roman"/>
          <w:sz w:val="24"/>
          <w:szCs w:val="24"/>
          <w:lang w:eastAsia="hr-HR"/>
        </w:rPr>
        <w:t xml:space="preserve"> </w:t>
      </w:r>
      <w:r w:rsidR="00456B82" w:rsidRPr="00822FD9">
        <w:rPr>
          <w:rFonts w:ascii="Times New Roman" w:eastAsia="Times New Roman" w:hAnsi="Times New Roman" w:cs="Times New Roman"/>
          <w:sz w:val="24"/>
          <w:szCs w:val="24"/>
          <w:lang w:eastAsia="hr-HR"/>
        </w:rPr>
        <w:t xml:space="preserve">Direktiva (EU) 2024/1619 Europskog parlamenta i Vijeća od 31. svibnja 2024. o izmjeni Direktive 2013/36/EU u pogledu nadzornih ovlasti, sankcija, podružnica iz trećih zemalja i okolišnih, socijalnih i upravljačkih rizika (Tekst značajan za EGP) (SL L 2024/1619, 19.6.2024.) (u daljnjem tekstu: Direktiva (EU) 2024/1619) i </w:t>
      </w:r>
      <w:hyperlink r:id="rId10" w:history="1">
        <w:r w:rsidR="00136C35" w:rsidRPr="00822FD9">
          <w:rPr>
            <w:rStyle w:val="Hyperlink"/>
            <w:rFonts w:ascii="Times New Roman" w:hAnsi="Times New Roman" w:cs="Times New Roman"/>
            <w:bCs/>
            <w:iCs/>
            <w:color w:val="auto"/>
            <w:sz w:val="24"/>
            <w:szCs w:val="24"/>
            <w:u w:val="none"/>
          </w:rPr>
          <w:t xml:space="preserve">Direktiva </w:t>
        </w:r>
        <w:r w:rsidR="00136C35" w:rsidRPr="00822FD9">
          <w:rPr>
            <w:rStyle w:val="Hyperlink"/>
            <w:rFonts w:ascii="Times New Roman" w:hAnsi="Times New Roman" w:cs="Times New Roman"/>
            <w:color w:val="auto"/>
            <w:sz w:val="24"/>
            <w:szCs w:val="24"/>
            <w:u w:val="none"/>
          </w:rPr>
          <w:t>(EU)</w:t>
        </w:r>
        <w:r w:rsidR="00136C35" w:rsidRPr="00822FD9">
          <w:rPr>
            <w:rFonts w:ascii="Times New Roman" w:hAnsi="Times New Roman" w:cs="Times New Roman"/>
            <w:sz w:val="24"/>
            <w:szCs w:val="24"/>
          </w:rPr>
          <w:t xml:space="preserve"> 2026/470 </w:t>
        </w:r>
        <w:r w:rsidR="00136C35" w:rsidRPr="00822FD9">
          <w:rPr>
            <w:rStyle w:val="Hyperlink"/>
            <w:rFonts w:ascii="Times New Roman" w:hAnsi="Times New Roman" w:cs="Times New Roman"/>
            <w:color w:val="auto"/>
            <w:sz w:val="24"/>
            <w:szCs w:val="24"/>
            <w:u w:val="none"/>
          </w:rPr>
          <w:t>Europskog parlamenta i Vijeća o izmjeni direktiva (EU) 2006/43/EC, 2013/34/EU, (EU) 2022/2464 i (EU) 2024/1760 u pogledu određenih zahtjeva za korporativno izvješćivanje o održivosti i određenih zahtjeva dubinske analize za održivo poslovanje (Tekst značajan za EGP</w:t>
        </w:r>
      </w:hyperlink>
      <w:r w:rsidR="00136C35" w:rsidRPr="00822FD9">
        <w:rPr>
          <w:rFonts w:ascii="Times New Roman" w:hAnsi="Times New Roman" w:cs="Times New Roman"/>
          <w:sz w:val="24"/>
          <w:szCs w:val="24"/>
        </w:rPr>
        <w:t>) (SL L 2026/470) (u daljnjem tekstu: Direktiva (EU) 2026/470)</w:t>
      </w:r>
      <w:r w:rsidRPr="00822FD9">
        <w:rPr>
          <w:rFonts w:ascii="Times New Roman" w:hAnsi="Times New Roman" w:cs="Times New Roman"/>
          <w:sz w:val="24"/>
          <w:szCs w:val="24"/>
        </w:rPr>
        <w:t>.</w:t>
      </w:r>
    </w:p>
    <w:p w14:paraId="6D4E5642" w14:textId="69E6EB3E" w:rsidR="00E02696" w:rsidRPr="00822FD9" w:rsidRDefault="00E02696" w:rsidP="00B32922">
      <w:pPr>
        <w:spacing w:after="0" w:line="240" w:lineRule="auto"/>
        <w:jc w:val="both"/>
        <w:rPr>
          <w:rFonts w:ascii="Times New Roman" w:hAnsi="Times New Roman" w:cs="Times New Roman"/>
          <w:sz w:val="24"/>
          <w:szCs w:val="24"/>
        </w:rPr>
      </w:pPr>
    </w:p>
    <w:p w14:paraId="5ADBA1C8" w14:textId="2010C675" w:rsidR="00456B82" w:rsidRPr="00822FD9" w:rsidRDefault="00456B82" w:rsidP="00B32922">
      <w:pPr>
        <w:spacing w:after="0" w:line="240" w:lineRule="auto"/>
        <w:jc w:val="both"/>
        <w:rPr>
          <w:rFonts w:ascii="Times New Roman" w:hAnsi="Times New Roman" w:cs="Times New Roman"/>
          <w:b/>
          <w:sz w:val="24"/>
          <w:szCs w:val="24"/>
        </w:rPr>
      </w:pPr>
      <w:r w:rsidRPr="00822FD9">
        <w:rPr>
          <w:rFonts w:ascii="Times New Roman" w:hAnsi="Times New Roman" w:cs="Times New Roman"/>
          <w:b/>
          <w:sz w:val="24"/>
          <w:szCs w:val="24"/>
        </w:rPr>
        <w:t xml:space="preserve">Uz članak 2. </w:t>
      </w:r>
    </w:p>
    <w:p w14:paraId="3E9A446F" w14:textId="6736B42A" w:rsidR="00456B82" w:rsidRPr="00822FD9" w:rsidRDefault="00456B82" w:rsidP="00B32922">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Ovom se odredbom prenosi članak 1. točka 42. Direktive (EU) 2024/1619 Europskog parlamenta i Vijeća od 31. svibnja 2024. o izmjeni Direktive 2013/36/EU u pogledu nadzornih ovlasti, sankcija, podružnica iz trećih zemalja i okolišnih, socijalnih i upravljačkih rizika kojom je p</w:t>
      </w:r>
      <w:r w:rsidR="00A264B6" w:rsidRPr="00822FD9">
        <w:rPr>
          <w:rFonts w:ascii="Times New Roman" w:hAnsi="Times New Roman" w:cs="Times New Roman"/>
          <w:sz w:val="24"/>
          <w:szCs w:val="24"/>
        </w:rPr>
        <w:t>r</w:t>
      </w:r>
      <w:r w:rsidRPr="00822FD9">
        <w:rPr>
          <w:rFonts w:ascii="Times New Roman" w:hAnsi="Times New Roman" w:cs="Times New Roman"/>
          <w:sz w:val="24"/>
          <w:szCs w:val="24"/>
        </w:rPr>
        <w:t xml:space="preserve">opisana primjena nadzora na konsolidiranoj osnovi kako je propisano za kreditne institucije, u slučaju da barem jedno investicijsko društvo u grupi investicijskog društva primjenjuje zahtjeve iz Uredbe (EU) br. 575/2013 Europskog parlamenta i Vijeća od 26. lipnja 2013. o bonitetnim zahtjevima za kreditne institucije i investicijska društva i o izmjeni Uredbe (EU) br. 648/2012 (Tekst značajan za EGP) (SL L 176, 27. 6. 2013.). </w:t>
      </w:r>
      <w:r w:rsidR="00060E46" w:rsidRPr="00822FD9">
        <w:rPr>
          <w:rFonts w:ascii="Times New Roman" w:hAnsi="Times New Roman" w:cs="Times New Roman"/>
          <w:sz w:val="24"/>
          <w:szCs w:val="24"/>
        </w:rPr>
        <w:t>U tom slučaju na grupu investicijskog društva primjenjuju se odredbe o nadzoru na konsolidiranoj osnovi propisane za kreditne institucije, dok se u ostalim slučajevima na nadzor grupe investicijskog društva primjenjuju odredbe ovoga Zakona.</w:t>
      </w:r>
    </w:p>
    <w:p w14:paraId="3BEAC39E" w14:textId="77777777" w:rsidR="00456B82" w:rsidRPr="00822FD9" w:rsidRDefault="00456B82" w:rsidP="00B32922">
      <w:pPr>
        <w:spacing w:after="0" w:line="240" w:lineRule="auto"/>
        <w:jc w:val="both"/>
        <w:rPr>
          <w:rFonts w:ascii="Times New Roman" w:hAnsi="Times New Roman" w:cs="Times New Roman"/>
          <w:sz w:val="24"/>
          <w:szCs w:val="24"/>
        </w:rPr>
      </w:pPr>
    </w:p>
    <w:p w14:paraId="462D0C90" w14:textId="68736866" w:rsidR="00770D94" w:rsidRPr="00822FD9" w:rsidRDefault="00496FD6" w:rsidP="00B32922">
      <w:pPr>
        <w:spacing w:after="0" w:line="240" w:lineRule="auto"/>
        <w:jc w:val="both"/>
        <w:rPr>
          <w:rFonts w:ascii="Times New Roman" w:hAnsi="Times New Roman" w:cs="Times New Roman"/>
          <w:b/>
          <w:sz w:val="24"/>
          <w:szCs w:val="24"/>
        </w:rPr>
      </w:pPr>
      <w:r w:rsidRPr="00822FD9">
        <w:rPr>
          <w:rFonts w:ascii="Times New Roman" w:hAnsi="Times New Roman" w:cs="Times New Roman"/>
          <w:b/>
          <w:sz w:val="24"/>
          <w:szCs w:val="24"/>
        </w:rPr>
        <w:t>Uz č</w:t>
      </w:r>
      <w:r w:rsidR="00770D94" w:rsidRPr="00822FD9">
        <w:rPr>
          <w:rFonts w:ascii="Times New Roman" w:hAnsi="Times New Roman" w:cs="Times New Roman"/>
          <w:b/>
          <w:sz w:val="24"/>
          <w:szCs w:val="24"/>
        </w:rPr>
        <w:t xml:space="preserve">lanak </w:t>
      </w:r>
      <w:r w:rsidR="00456B82" w:rsidRPr="00822FD9">
        <w:rPr>
          <w:rFonts w:ascii="Times New Roman" w:hAnsi="Times New Roman" w:cs="Times New Roman"/>
          <w:b/>
          <w:sz w:val="24"/>
          <w:szCs w:val="24"/>
        </w:rPr>
        <w:t>3</w:t>
      </w:r>
      <w:r w:rsidR="00770D94" w:rsidRPr="00822FD9">
        <w:rPr>
          <w:rFonts w:ascii="Times New Roman" w:hAnsi="Times New Roman" w:cs="Times New Roman"/>
          <w:b/>
          <w:sz w:val="24"/>
          <w:szCs w:val="24"/>
        </w:rPr>
        <w:t>.</w:t>
      </w:r>
      <w:r w:rsidRPr="00822FD9">
        <w:rPr>
          <w:rFonts w:ascii="Times New Roman" w:hAnsi="Times New Roman" w:cs="Times New Roman"/>
          <w:b/>
          <w:sz w:val="24"/>
          <w:szCs w:val="24"/>
        </w:rPr>
        <w:t xml:space="preserve"> </w:t>
      </w:r>
    </w:p>
    <w:p w14:paraId="5698172E" w14:textId="77777777" w:rsidR="006468F3" w:rsidRPr="00822FD9" w:rsidRDefault="00B8667C" w:rsidP="00B32922">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bCs/>
          <w:iCs/>
          <w:sz w:val="24"/>
          <w:szCs w:val="24"/>
        </w:rPr>
        <w:t xml:space="preserve">Člankom 3. </w:t>
      </w:r>
      <w:hyperlink r:id="rId11" w:history="1">
        <w:r w:rsidR="00496FD6" w:rsidRPr="00822FD9">
          <w:rPr>
            <w:rStyle w:val="Hyperlink"/>
            <w:rFonts w:ascii="Times New Roman" w:hAnsi="Times New Roman" w:cs="Times New Roman"/>
            <w:bCs/>
            <w:iCs/>
            <w:color w:val="auto"/>
            <w:sz w:val="24"/>
            <w:szCs w:val="24"/>
            <w:u w:val="none"/>
          </w:rPr>
          <w:t xml:space="preserve">Direktive </w:t>
        </w:r>
        <w:r w:rsidR="00496FD6" w:rsidRPr="00822FD9">
          <w:rPr>
            <w:rStyle w:val="Hyperlink"/>
            <w:rFonts w:ascii="Times New Roman" w:hAnsi="Times New Roman" w:cs="Times New Roman"/>
            <w:color w:val="auto"/>
            <w:sz w:val="24"/>
            <w:szCs w:val="24"/>
            <w:u w:val="none"/>
          </w:rPr>
          <w:t>(EU)</w:t>
        </w:r>
        <w:r w:rsidR="00496FD6" w:rsidRPr="00822FD9" w:rsidDel="006252A6">
          <w:rPr>
            <w:rStyle w:val="Hyperlink"/>
            <w:rFonts w:ascii="Times New Roman" w:hAnsi="Times New Roman" w:cs="Times New Roman"/>
            <w:color w:val="auto"/>
            <w:sz w:val="24"/>
            <w:szCs w:val="24"/>
            <w:u w:val="none"/>
          </w:rPr>
          <w:t xml:space="preserve"> </w:t>
        </w:r>
      </w:hyperlink>
      <w:r w:rsidR="00136C35" w:rsidRPr="00822FD9">
        <w:rPr>
          <w:rStyle w:val="Hyperlink"/>
          <w:rFonts w:ascii="Times New Roman" w:hAnsi="Times New Roman" w:cs="Times New Roman"/>
          <w:color w:val="auto"/>
          <w:sz w:val="24"/>
          <w:szCs w:val="24"/>
          <w:u w:val="none"/>
        </w:rPr>
        <w:t>2026/470</w:t>
      </w:r>
      <w:r w:rsidR="00496FD6" w:rsidRPr="00822FD9">
        <w:rPr>
          <w:rFonts w:ascii="Times New Roman" w:hAnsi="Times New Roman" w:cs="Times New Roman"/>
          <w:sz w:val="24"/>
          <w:szCs w:val="24"/>
        </w:rPr>
        <w:t xml:space="preserve"> između ostalog, mijenja se članak 5. stavak 2. Direktive (EU) 2022/2464 (CSRD), a koji je prenesen u članak 38. prijelaznih i završnih odredbi Zakona o izmjenama i dopunama Zakona o tržištu kapitala („Narodne novine“, broj 85/24.) i članak 45. prijelaznih i završnih odredbi Zakona o izmjenama i dopunama Zakona o tržištu kapitala („Narodne novine“, broj 126/25.)</w:t>
      </w:r>
      <w:r w:rsidR="00FC3EA3" w:rsidRPr="00822FD9">
        <w:rPr>
          <w:rFonts w:ascii="Times New Roman" w:hAnsi="Times New Roman" w:cs="Times New Roman"/>
          <w:sz w:val="24"/>
          <w:szCs w:val="24"/>
        </w:rPr>
        <w:t xml:space="preserve">. </w:t>
      </w:r>
      <w:r w:rsidR="001B0915" w:rsidRPr="00822FD9">
        <w:rPr>
          <w:rFonts w:ascii="Times New Roman" w:hAnsi="Times New Roman" w:cs="Times New Roman"/>
          <w:sz w:val="24"/>
          <w:szCs w:val="24"/>
        </w:rPr>
        <w:t xml:space="preserve"> </w:t>
      </w:r>
    </w:p>
    <w:p w14:paraId="5BC0837F" w14:textId="0904999B" w:rsidR="006468F3" w:rsidRPr="00822FD9" w:rsidRDefault="006468F3" w:rsidP="00B32922">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Navedenom izmjenom direktive dodatno se uređuje vremenski okvir primjene obveza izvještavanja o održivosti za izdavatelje čiji su vrijednosni papiri uvršteni na uređeno tržište, kao i mogućnost državama članicama da u prijelaznom razdoblju izuzmu određene kategorije izdavatelja od obveze izvještavanja. Slijedom toga, predloženom odredbom uređuje se primjena obveze izvještavanja o održivosti za izdavatelje na sljedeći način:</w:t>
      </w:r>
    </w:p>
    <w:p w14:paraId="18AEE4A2" w14:textId="7EEB5398" w:rsidR="006468F3" w:rsidRPr="00822FD9" w:rsidRDefault="006468F3" w:rsidP="00B32922">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 za poslovne godine koje počinju između 1. siječnja 2025. i 31. prosinca 2026. obveza izvještavanja o održivosti primjenjuje se na izdavatelje koji su veliki poduzetnici ili matična društva velikih grupa i koji na datum bilance premašuju prosječan broj od 500 zaposlenika tijekom prethodne poslovne godine</w:t>
      </w:r>
    </w:p>
    <w:p w14:paraId="12BBE1FF" w14:textId="0D7769EB" w:rsidR="006468F3" w:rsidRPr="00822FD9" w:rsidRDefault="006468F3" w:rsidP="00B32922">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lastRenderedPageBreak/>
        <w:t xml:space="preserve">– međutim, sukladno izmijenjenoj Direktivi (EU) 2022/2464, državama članicama omogućeno je da za navedeno prijelazno razdoblje izuzmu izdavatelje koji ne premašuju novi prag utvrđen direktivom, odnosno izdavatelje koji na datume bilance ne premašuju netoprihod od 450.000.000,00 eura i imaju prosječno manje od 1.000 zaposlenika tijekom </w:t>
      </w:r>
      <w:r w:rsidR="00E17EEC">
        <w:rPr>
          <w:rFonts w:ascii="Times New Roman" w:hAnsi="Times New Roman" w:cs="Times New Roman"/>
          <w:sz w:val="24"/>
          <w:szCs w:val="24"/>
        </w:rPr>
        <w:t xml:space="preserve">prethodne </w:t>
      </w:r>
      <w:r w:rsidRPr="00822FD9">
        <w:rPr>
          <w:rFonts w:ascii="Times New Roman" w:hAnsi="Times New Roman" w:cs="Times New Roman"/>
          <w:sz w:val="24"/>
          <w:szCs w:val="24"/>
        </w:rPr>
        <w:t>poslovne godine, uključujući i izdavatelje koji na konsolidiranoj osnovi ne premašuju navedene pragove</w:t>
      </w:r>
    </w:p>
    <w:p w14:paraId="58342F71" w14:textId="301804BF" w:rsidR="006468F3" w:rsidRPr="00822FD9" w:rsidRDefault="006468F3" w:rsidP="00B32922">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 xml:space="preserve">– za poslovne godine koje počinju 1. siječnja 2027. ili nakon tog datuma obveza izvještavanja o održivosti primjenjuje se na izdavatelje koji prelaze nove pragove propisane izmijenjenom direktivom, odnosno na poduzetnike ili matična društva grupa koji na datume bilance premašuju netoprihod od 450.000.000,00 eura i imaju prosječno više od 1.000 zaposlenika tijekom </w:t>
      </w:r>
      <w:r w:rsidR="00E17EEC">
        <w:rPr>
          <w:rFonts w:ascii="Times New Roman" w:hAnsi="Times New Roman" w:cs="Times New Roman"/>
          <w:sz w:val="24"/>
          <w:szCs w:val="24"/>
        </w:rPr>
        <w:t xml:space="preserve">prethodne </w:t>
      </w:r>
      <w:r w:rsidRPr="00822FD9">
        <w:rPr>
          <w:rFonts w:ascii="Times New Roman" w:hAnsi="Times New Roman" w:cs="Times New Roman"/>
          <w:sz w:val="24"/>
          <w:szCs w:val="24"/>
        </w:rPr>
        <w:t>poslovne godine.</w:t>
      </w:r>
    </w:p>
    <w:p w14:paraId="3CEEA260" w14:textId="77777777" w:rsidR="006468F3" w:rsidRPr="00822FD9" w:rsidRDefault="006468F3" w:rsidP="00B32922">
      <w:pPr>
        <w:tabs>
          <w:tab w:val="left" w:pos="567"/>
        </w:tabs>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Dodatno, predviđa se da izdavatelj sa sjedištem u Republici Hrvatskoj koji je svoje vrijednosne papire prvi put uvrstio na uređeno tržište tijekom poslovne godine 2025. ili 2026. nije obveznik izvještavanja o održivosti za tu poslovnu godinu.</w:t>
      </w:r>
    </w:p>
    <w:p w14:paraId="70EF37EB" w14:textId="77777777" w:rsidR="006468F3" w:rsidRPr="00822FD9" w:rsidRDefault="006468F3" w:rsidP="00B32922">
      <w:pPr>
        <w:spacing w:after="0" w:line="240" w:lineRule="auto"/>
        <w:jc w:val="both"/>
        <w:rPr>
          <w:rFonts w:ascii="Times New Roman" w:hAnsi="Times New Roman" w:cs="Times New Roman"/>
          <w:sz w:val="24"/>
          <w:szCs w:val="24"/>
        </w:rPr>
      </w:pPr>
      <w:r w:rsidRPr="00822FD9">
        <w:rPr>
          <w:rFonts w:ascii="Times New Roman" w:hAnsi="Times New Roman" w:cs="Times New Roman"/>
          <w:sz w:val="24"/>
          <w:szCs w:val="24"/>
        </w:rPr>
        <w:t>Predloženom odredbom osigurava se potpuna usklađenost nacionalnog zakonodavstva s izmjenama Direktive (EU) 2022/2464, uz jasno određivanje vremenskog okvira i opsega obveznika izvještavanja o održivosti u prijelaznom razdoblju te od 2027. godine nadalje.</w:t>
      </w:r>
    </w:p>
    <w:p w14:paraId="41F0C98B" w14:textId="7F163587" w:rsidR="00DA2323" w:rsidRPr="00822FD9" w:rsidRDefault="00DA2323" w:rsidP="00B32922">
      <w:pPr>
        <w:tabs>
          <w:tab w:val="left" w:pos="567"/>
        </w:tabs>
        <w:spacing w:after="0" w:line="240" w:lineRule="auto"/>
        <w:jc w:val="both"/>
        <w:rPr>
          <w:rFonts w:ascii="Times New Roman" w:hAnsi="Times New Roman" w:cs="Times New Roman"/>
          <w:sz w:val="24"/>
          <w:szCs w:val="24"/>
        </w:rPr>
      </w:pPr>
    </w:p>
    <w:p w14:paraId="69653587" w14:textId="5955DF35" w:rsidR="001B0915" w:rsidRPr="00822FD9" w:rsidRDefault="00E02696" w:rsidP="00B32922">
      <w:pPr>
        <w:spacing w:after="0" w:line="240" w:lineRule="auto"/>
        <w:jc w:val="both"/>
        <w:rPr>
          <w:rFonts w:ascii="Times New Roman" w:hAnsi="Times New Roman" w:cs="Times New Roman"/>
          <w:b/>
          <w:sz w:val="24"/>
          <w:szCs w:val="24"/>
        </w:rPr>
      </w:pPr>
      <w:r w:rsidRPr="00822FD9">
        <w:rPr>
          <w:rFonts w:ascii="Times New Roman" w:hAnsi="Times New Roman" w:cs="Times New Roman"/>
          <w:b/>
          <w:sz w:val="24"/>
          <w:szCs w:val="24"/>
        </w:rPr>
        <w:t xml:space="preserve">Uz članak </w:t>
      </w:r>
      <w:r w:rsidR="00EB4367" w:rsidRPr="00822FD9">
        <w:rPr>
          <w:rFonts w:ascii="Times New Roman" w:hAnsi="Times New Roman" w:cs="Times New Roman"/>
          <w:b/>
          <w:sz w:val="24"/>
          <w:szCs w:val="24"/>
        </w:rPr>
        <w:t>4</w:t>
      </w:r>
      <w:r w:rsidRPr="00822FD9">
        <w:rPr>
          <w:rFonts w:ascii="Times New Roman" w:hAnsi="Times New Roman" w:cs="Times New Roman"/>
          <w:b/>
          <w:sz w:val="24"/>
          <w:szCs w:val="24"/>
        </w:rPr>
        <w:t>.</w:t>
      </w:r>
    </w:p>
    <w:p w14:paraId="489E2E9E" w14:textId="1CCC8176" w:rsidR="00E02696" w:rsidRPr="00822FD9" w:rsidRDefault="00E02696" w:rsidP="00B32922">
      <w:pPr>
        <w:spacing w:line="240" w:lineRule="auto"/>
        <w:jc w:val="both"/>
        <w:rPr>
          <w:rFonts w:ascii="Times New Roman" w:hAnsi="Times New Roman" w:cs="Times New Roman"/>
          <w:sz w:val="24"/>
          <w:szCs w:val="24"/>
        </w:rPr>
      </w:pPr>
      <w:r w:rsidRPr="00822FD9">
        <w:rPr>
          <w:rFonts w:ascii="Times New Roman" w:hAnsi="Times New Roman" w:cs="Times New Roman"/>
          <w:sz w:val="24"/>
          <w:szCs w:val="24"/>
        </w:rPr>
        <w:t>Propisuje se stupanje na snagu ovoga Zakona.</w:t>
      </w:r>
      <w:r w:rsidR="00165B4C" w:rsidRPr="00822FD9">
        <w:rPr>
          <w:rFonts w:ascii="Times New Roman" w:hAnsi="Times New Roman" w:cs="Times New Roman"/>
          <w:sz w:val="24"/>
          <w:szCs w:val="24"/>
        </w:rPr>
        <w:t xml:space="preserve"> Ovom odredbom predlaže se da ovaj Zakon stupi na snagu prvoga dana od dana objave u „Narodnim novinama“ što je odstupanje od uobičajenog roka stupanja na snagu. Ovakvo postupanje opravdano je potrebom osiguranja pravne sigurnosti u pogledu opsega obveznika i rokova za izvještavanje o održivosti, imajući u vidu da su zakonski rokovi za izradu, predaju i javnu objavu izvještaja o održivosti vezani uz rokove za godišnje financijske izvještaje, najkasnije do 30. travnja tekuće godine. Pravodobno stupanje na snagu ovoga Zakona nužno je kako bi obveznici imali jasno utvrđen pravni okvir za izradu i objavu izvještaja o održivosti za predmetno izvještajno razdoblje te kako bi se izbjegla pravna nesigurnost u primjeni propisa koji uređuju obveze izvještavanja o održivosti.</w:t>
      </w:r>
    </w:p>
    <w:p w14:paraId="31F2227F" w14:textId="77777777" w:rsidR="00E02696" w:rsidRPr="00822FD9" w:rsidRDefault="00E02696" w:rsidP="00B32922">
      <w:pPr>
        <w:spacing w:line="240" w:lineRule="auto"/>
        <w:jc w:val="both"/>
        <w:rPr>
          <w:rFonts w:ascii="Times New Roman" w:hAnsi="Times New Roman" w:cs="Times New Roman"/>
          <w:sz w:val="24"/>
          <w:szCs w:val="24"/>
        </w:rPr>
      </w:pPr>
    </w:p>
    <w:p w14:paraId="7EEC17E8" w14:textId="2DC6BC81" w:rsidR="00105E9A" w:rsidRPr="00822FD9" w:rsidRDefault="00105E9A" w:rsidP="00B32922">
      <w:pPr>
        <w:spacing w:line="240" w:lineRule="auto"/>
        <w:jc w:val="both"/>
        <w:rPr>
          <w:rFonts w:ascii="Times New Roman" w:hAnsi="Times New Roman" w:cs="Times New Roman"/>
          <w:sz w:val="24"/>
          <w:szCs w:val="24"/>
        </w:rPr>
      </w:pPr>
    </w:p>
    <w:p w14:paraId="3C3A65B9" w14:textId="3EBE231F" w:rsidR="001F4A78" w:rsidRPr="00822FD9" w:rsidRDefault="001F4A78" w:rsidP="00B32922">
      <w:pPr>
        <w:spacing w:line="240" w:lineRule="auto"/>
        <w:rPr>
          <w:rFonts w:ascii="Times New Roman" w:hAnsi="Times New Roman" w:cs="Times New Roman"/>
          <w:sz w:val="24"/>
          <w:szCs w:val="24"/>
        </w:rPr>
      </w:pPr>
      <w:r w:rsidRPr="00822FD9">
        <w:rPr>
          <w:rFonts w:ascii="Times New Roman" w:hAnsi="Times New Roman" w:cs="Times New Roman"/>
          <w:sz w:val="24"/>
          <w:szCs w:val="24"/>
        </w:rPr>
        <w:br w:type="page"/>
      </w:r>
    </w:p>
    <w:p w14:paraId="7782DD13" w14:textId="336E47F0" w:rsidR="00DA2323" w:rsidRPr="00822FD9" w:rsidRDefault="00705BFA" w:rsidP="00B32922">
      <w:pPr>
        <w:spacing w:line="240" w:lineRule="auto"/>
        <w:rPr>
          <w:rFonts w:ascii="Times New Roman" w:hAnsi="Times New Roman" w:cs="Times New Roman"/>
          <w:b/>
          <w:sz w:val="24"/>
          <w:szCs w:val="24"/>
        </w:rPr>
      </w:pPr>
      <w:r w:rsidRPr="00822FD9">
        <w:rPr>
          <w:rFonts w:ascii="Times New Roman" w:hAnsi="Times New Roman" w:cs="Times New Roman"/>
          <w:b/>
          <w:sz w:val="24"/>
          <w:szCs w:val="24"/>
        </w:rPr>
        <w:lastRenderedPageBreak/>
        <w:t xml:space="preserve">ODREDBE VAŽEĆEG ZAKONA KOJE SE MIJENJAJU </w:t>
      </w:r>
    </w:p>
    <w:p w14:paraId="1347B927" w14:textId="77D6B0BE" w:rsidR="004672E8" w:rsidRPr="00822FD9" w:rsidRDefault="004672E8" w:rsidP="00B32922">
      <w:pPr>
        <w:spacing w:line="240" w:lineRule="auto"/>
        <w:jc w:val="center"/>
        <w:rPr>
          <w:rFonts w:ascii="Times New Roman" w:hAnsi="Times New Roman" w:cs="Times New Roman"/>
          <w:b/>
          <w:bCs/>
          <w:sz w:val="24"/>
          <w:szCs w:val="24"/>
        </w:rPr>
      </w:pPr>
      <w:r w:rsidRPr="00822FD9">
        <w:rPr>
          <w:rFonts w:ascii="Times New Roman" w:hAnsi="Times New Roman" w:cs="Times New Roman"/>
          <w:b/>
          <w:bCs/>
          <w:sz w:val="24"/>
          <w:szCs w:val="24"/>
        </w:rPr>
        <w:t xml:space="preserve">Članak 2. </w:t>
      </w:r>
    </w:p>
    <w:p w14:paraId="2BDF2739" w14:textId="61A85EBF"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 Ovim se Zakonom u hrvatsko zakonodavstvo preuzimaju sljedeći akti Europske unije:</w:t>
      </w:r>
    </w:p>
    <w:p w14:paraId="651C94F1"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 Direktiva 89/117/EEZ Vijeća od 13. veljače 1989. o obvezama podružnica osnovanih u državi članici kreditnih i financijskih institucija koje imaju sjedište izvan te države članice, u pogledu objavljivanja godišnjih računovodstvenih dokumenata (SL L 44, 16. 2. 1989.)</w:t>
      </w:r>
    </w:p>
    <w:p w14:paraId="2B4C0598"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 Direktiva 97/9/EZ Europskog parlamenta i Vijeća od 3. ožujka 1997. o sustavima naknada štete za investitore (SL L 84, 26. 3. 1997.) (u daljnjem tekstu: Direktiva 97/9/EZ)</w:t>
      </w:r>
    </w:p>
    <w:p w14:paraId="17A9B942"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3. Direktiva 98/26/EZ Europskog parlamenta i Vijeća od 19. svibnja 1998. o konačnosti namire u platnim sustavima i sustavima za namiru vrijednosnih papira (SL L 166, 11. 6. 1998.), kako je posljednje izmijenjena Uredbom (EU) br. 909/2014 Europskog parlamenta i Vijeća od 23. srpnja 2014. o poboljšanju namire vrijednosnih papira u Europskoj uniji i o središnjim depozitorijima vrijednosnih papira, te izmjeni direktiva 98/26/EZ i 2014/65/EU te Uredbe (EU) br. 236/2012 (Tekst značajan za EGP) (SL L 257, 28. 8. 2014.) (u daljnjem tekstu: Direktiva 98/26/EZ)</w:t>
      </w:r>
    </w:p>
    <w:p w14:paraId="35AE2EA6"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4. Direktiva 2001/34/EZ Europskog parlamenta i Vijeća od 28. svibnja 2001. o uvrštenju vrijednosnih papira u službenu kotaciju burze te o informacijama koje treba objaviti o tim vrijednosnim papirima (SL L 184, 6. 7. 2001.) (u daljnjem tekstu: Direktiva 2001/34/EZ)</w:t>
      </w:r>
    </w:p>
    <w:p w14:paraId="213AABB1"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5. Direktiva 2004/109/EZ Europskog parlamenta i Vijeća od 15. prosinca 2004. o usklađivanju zahtjeva za transparentnošću u vezi s informacijama o izdavateljima čiji su vrijednosni papiri uvršteni za trgovanje na uređenom tržištu i o izmjeni Direktive 2001/34/EZ (SL L 390, 31. 12. 2004.), kako je posljednji put izmijenjena Direktivom (EU) 2023/2864 Europskog parlamenta i Vijeća od 13. prosinca 2023. o izmjeni određenih direktiva u pogledu uspostave i funkcioniranja jedinstvene europske pristupne točke (Tekst značajan za EGP) (SL L 2023/2864, 20. 12. 2023.) (u daljnjem tekstu: Direktiva 2004/109 EZ)</w:t>
      </w:r>
    </w:p>
    <w:p w14:paraId="4BD5A66C"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 xml:space="preserve">6. Direktiva Komisije 2007/14/EZ od 8. ožujka 2007. o utvrđivanju detaljnih pravila za provedbu određenih odredbi Direktive 2004/109/EZ o usklađivanju zahtjeva za transparentnošću u odnosu na informacije o izdavateljima čiji su vrijednosni papiri uvršteni za trgovanje na uređenom tržištu (SL L 69, 9. 3. 2007.), kako je posljednje izmijenjena Direktivom 2013/50/EU Europskog parlamenta i Vijeća od 22. listopada 2013. o izmjenama Direktive 2004/109/EZ Europskog parlamenta i Vijeća o usklađivanju zahtjeva za transparentnošću u vezi s informacijama o izdavateljima čiji su vrijednosni papiri uvršteni za trgovanje na uređenom tržištu, Direktive 2003/71/EZ Europskog parlamenta i Vijeća o prospektu koji je potrebno objaviti prilikom javne ponude vrijednosnih papira ili prilikom uvrštavanja u trgovanje i Direktive Komisije </w:t>
      </w:r>
      <w:r w:rsidRPr="00822FD9">
        <w:rPr>
          <w:rFonts w:ascii="Times New Roman" w:hAnsi="Times New Roman" w:cs="Times New Roman"/>
          <w:bCs/>
          <w:sz w:val="24"/>
          <w:szCs w:val="24"/>
        </w:rPr>
        <w:lastRenderedPageBreak/>
        <w:t>2007/14/EZ o utvrđivanju detaljnih pravila za provedbu određenih odredbi Direktive 2004/109/EZ (Tekst značajan za EGP) (SL L 294, 6. 11. 2013.)</w:t>
      </w:r>
    </w:p>
    <w:p w14:paraId="6736236E"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7. 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176, 27. 6. 2013.) (u daljnjem tekstu: Direktiva 2013/36/EU)</w:t>
      </w:r>
    </w:p>
    <w:p w14:paraId="71677C80"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8. Direktiva 2014/51/EU Europskog parlamenta i Vijeća od 16. travnja 2014. o izmjeni direktiva 2003/71/EZ i 2009/138/EZ te uredbi (EZ) br. 1060/2009, (EU) br. 1094/2010 i (EU) br. 1095/2010 u pogledu ovlasti Europskog nadzornog tijela (Europskog nadzornog tijela za osiguranje i strukovno mirovinsko osiguranje) i Europskog nadzornog tijela (Europskog nadzornog tijela za vrijednosne papire i tržišta kapitala) (SL L 153, 22. 5. 2014.)</w:t>
      </w:r>
    </w:p>
    <w:p w14:paraId="2E0384F9"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9. Direktiva 2014/57/EU Europskog parlamenta i Vijeća od 16. travnja 2014. o kaznenopravnim sankcijama za zlouporabu tržišta (Direktiva o zlouporabi tržišta) (SL L 173, 12. 6. 2014.)</w:t>
      </w:r>
    </w:p>
    <w:p w14:paraId="1F7CEC8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10. 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w:t>
      </w:r>
    </w:p>
    <w:p w14:paraId="0E3ED5D5"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11. Direktiva 2014/65/EU Europskog parlamenta i Vijeća od 15. svibnja 2014. o tržištu financijskih instrumenata i izmjeni Direktive 2002/92/EZ i Direktive 2011/61/EU (preinačena) (Tekst značajan za EGP) (SL L 173, 12. 6. 2014.), kako je posljednje izmijenjena Uredbom (EU) 2022/858 Europskog parlamenta i Vijeća od 30. svibnja 2022. o pilot-režimu za tržišne infrastrukture temeljene na tehnologiji distribuiranog zapisa i o izmjeni uredaba (EU) br. 600/2014 i (EU) br. 909/2014 te Direktive 2014/65/EU (Tekst značajan za EGP) (SL L 151 2. 6. 2022.), koja je posljednji put izmijenjena Direktivom (EU) 2024/790 Europskog parlamenta i Vijeća od 28. veljače 2024. o izmjeni Direktive 2014/65/EU o tržištu financijskih instrumenata (Tekst značajan za EGP) (SL L 2024/790, 8. 3. 2024.) (u daljnjem tekstu: Direktiva 2014/65/EU)</w:t>
      </w:r>
    </w:p>
    <w:p w14:paraId="1AEB3E03"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12. Direktiva (EU) 2016/1034 Europskog parlamenta i Vijeća od 23. lipnja 2016. o izmjeni Direktive 2014/65/EU o tržištu financijskih instrumenata (Tekst značajan za EGP) (SL L 175, 30. 6. 2016.)</w:t>
      </w:r>
    </w:p>
    <w:p w14:paraId="775CC1E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13. Delegirana direktiva Komisije (EU) 2017/593 od 7. travnja 2016. o dopuni Direktive 2014/65 Europskog parlamenta i Vijeća u vezi sa zaštitom financijskih ins</w:t>
      </w:r>
      <w:r w:rsidRPr="00822FD9">
        <w:rPr>
          <w:rFonts w:ascii="Times New Roman" w:hAnsi="Times New Roman" w:cs="Times New Roman"/>
          <w:bCs/>
          <w:sz w:val="24"/>
          <w:szCs w:val="24"/>
        </w:rPr>
        <w:lastRenderedPageBreak/>
        <w:t>trumenata i novčanih sredstava koja pripadaju klijentima, obvezama upravljanja proizvodima i pravilima koja se primjenjuju na davanje ili primanje naknada, provizija ili novčanih ili nenovčanih koristi (Tekst značajan za EGP) (SL 87, 31. 3. 2017.)</w:t>
      </w:r>
    </w:p>
    <w:p w14:paraId="6C9BEECD"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14. Direktiva (EU) 2019/878 Europskog parlamenta i Vijeća od 20. svibnja 2019. o izmjeni Direktive 2013/36/EU u pogledu izuzetih subjekata, financijskih holdinga, mješovitih financijskih holdinga, primitaka, nadzornih mjera i ovlasti te mjera za očuvanje kapitala (Tekst značajan za EGP) (SL L 150, 7. 6. 2019.)</w:t>
      </w:r>
    </w:p>
    <w:p w14:paraId="6CF2A662"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15. Direktiva (EU) 2019/2034 Europskog parlamenta i Vijeća od 27. studenoga 2019. o bonitetnom nadzoru nad investicijskim društvima i izmjeni direktiva 2002/87/EZ, 2009/65/EZ, 2011/61/EU, 2013/36/EU, 2014/59/EU i 2014/65/EU (Tekst značajan za EGP) (SL L 314, 5. 12. 2019.), kako je posljednje izmijenjena Direktivom (EU) 2023/2864 Europskog parlamenta i Vijeća od 13. prosinca 2023. o izmjeni određenih direktiva u pogledu uspostave i funkcioniranja jedinstvene europske pristupne točke (Tekst značajan za EGP) (SL L, 2023/2864, 20. 12. 2023.) (u daljnjem tekstu: Direktiva (EU) 2019/2034)</w:t>
      </w:r>
    </w:p>
    <w:p w14:paraId="19AB3522"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16. Direktiva (EU) 2019/2177 Europskog parlamenta i Vijeća od 18. prosinca 2019. o izmjeni Direktive 2009/138/EZ o osnivanju i obavljanju djelatnosti osiguranja i reosiguranja (Solventnost II), Direktive 2014/65/EU o tržištu financijskih instrumenata i Direktive (EU) 2015/849 o sprečavanju korištenja financijskog sustava u svrhu pranja novca ili financiranja terorizma (Tekst značajan za EGP) (SL L 334, 27. 12. 2019.)</w:t>
      </w:r>
    </w:p>
    <w:p w14:paraId="30B9EB81"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17. Direktiva (EU) 2020/1504 Europskog parlamenta i Vijeća od 7. listopada 2020. o izmjeni Direktive 2014/65/EU o tržištu financijskih instrumenata (Tekst značajan za EGP) (SL L 347, 20. 10. 2020.)</w:t>
      </w:r>
    </w:p>
    <w:p w14:paraId="12EC092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18. Direktiva (EU) 2021/338 Europskog parlamenta i Vijeća od 16. veljače 2021. o izmjeni Direktive 2014/65/EU u pogledu zahtjeva za informacije, upravljanja proizvodima i ograničenja pozicija te direktiva 2013/36/EU i (EU) 2019/878 u pogledu njihove primjene na investicijska društva, radi potpore oporavku od krize uzrokovane bolešću COVlD-19 (Tekst značajan za EGP) (SL L 68, 26. 2. 2021.)</w:t>
      </w:r>
    </w:p>
    <w:p w14:paraId="336EB5EC"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19. Direktiva (EU) 2022/2556 Europskog parlamenta i Vijeća od 14. prosinca 2022. o izmjeni direktiva 2009/65/EZ, 2009/138/EZ, 2011/61/EU, 2013/36/EU, 2014/59/EU, 2014/65/EU, (EU) 2015/2366 i (EU) 2016/2341 u pogledu digitalne operativne otpornosti za financijski sektor (Tekst značajan za EGP) (SL L 333, 27. 12. 2022.)</w:t>
      </w:r>
    </w:p>
    <w:p w14:paraId="4C3E527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20. Direktiva (EU) 2023/2864 Europskog parlamenta i Vijeća od 13. prosinca 2023. o izmjeni određenih direktiva u pogledu uspostave i funkcioniranja jedinstvene europske pristupne točke (Tekst značajan za EGP) (SL L 2023/2864, 20. 12. 2023.)</w:t>
      </w:r>
    </w:p>
    <w:p w14:paraId="3F9F7C3E"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21. Direktiva (EU) 2017/2399 Europskog parlamenta i Vijeća od 12. prosinca 2017. o izmjeni Direktive 2014/59/EU u pogledu rangiranja neosiguranih dužničkih instrumenata u insolvencijskoj hijerarhiji (SL L 345, 27. 12. 2017.)</w:t>
      </w:r>
    </w:p>
    <w:p w14:paraId="7034291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lastRenderedPageBreak/>
        <w:t>22. Direktiva (EU) 2019/879 Europskog parlamenta i Vijeća od 20. svibnja 2019. o izmjeni Direktive 2014/59/EU u pogledu kapaciteta pokrivanja gubitaka i dokapitalizacije kreditnih institucija i investicijskih društava te Direktive 98/26/EZ (SL L 150, 7. 6. 2019.)</w:t>
      </w:r>
    </w:p>
    <w:p w14:paraId="3F368076"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23. Direktiva (EU) 2025/794 Europskog parlamenta i Vijeća od 14. travnja 2025. o izmjeni direktiva (EU) 2022/2464 i (EU) 2024/1760 u pogledu datuma od kojih države članice moraju primjenjivati određene zahtjeve za korporativno izvješćivanje o održivosti i dubinsku analizu za održivo poslovanje (Tekst značajan za EGP) (SL L 2025/794, 16. 4. 2025.).</w:t>
      </w:r>
    </w:p>
    <w:p w14:paraId="5A8C0701"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 Ovim se Zakonom osigurava provedba sljedećih akata Europske unije:</w:t>
      </w:r>
    </w:p>
    <w:p w14:paraId="1073E9D9"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 Uredba Komisije (EZ) br. 1287/2006 od 10. kolovoza 2006. o provedbi Direktive 2004/39/EZ Europskog parlamenta i Vijeća u vezi s obvezom vođenja evidencija investicijskih društava, izvještavanjem o transakcijama, transparentnosti tržišta, uvrštavanjem financijskih instrumenata za trgovanje i određenim pojmovima za potrebe navedene Direktive (Tekst značajan za EGP) (SL L 241, 2. 9. 2006.)</w:t>
      </w:r>
    </w:p>
    <w:p w14:paraId="076C7F66"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 Uredba (EU) br. 648/2012 Europskog parlamenta i Vijeća od 4. srpnja 2012. o OTC izvedenicama, središnjoj drugoj ugovornoj strani i trgovinskom repozitoriju (Tekst značajan za EGP) (SL L 201, 27. 7. 2012.) (u daljnjem tekstu: Uredba (EU) br. 648/2012)</w:t>
      </w:r>
    </w:p>
    <w:p w14:paraId="4AF9D254"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3. Uredba (EU) br. 575/2013 Europskog parlamenta i Vijeća od 26. lipnja 2013. o bonitetnim zahtjevima za kreditne institucije i investicijska društva i o izmjeni Uredbe (EU) br. 648/2012 (Tekst značajan za EGP) (SL L 176, 27. 6. 2013.) (u daljnjem tekstu: Uredba (EU) br. 575/2013)</w:t>
      </w:r>
    </w:p>
    <w:p w14:paraId="356D2F23"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4. Uredba (EU) br. 596/2014 Europskog parlamenta i Vijeća od 16. travnja 2014. o zlouporabi tržišta (Uredba o zlouporabi tržišta) te stavljanju izvan snage Direktive 2003/6/EZ Europskog parlamenta i Vijeća i direktiva Komisije 2003/124/EZ, 2003/125/EZ i 2004/72/EZ (Tekst značajan za EGP) (SL L 173, 12. 6. 2014.), kako je posljednji put izmijenjena Uredbom (EU) 2023/2869 Europskog parlamenta i Vijeća od 13. prosinca 2023. o izmjeni određenih uredbi u pogledu uspostave i funkcioniranja jedinstvene europske pristupne točke (Tekst značajan za EGP) (SL L 2023/2869, 20. 12. 2023.) (u daljnjem tekstu: Uredba (EU) br. 596/2014)</w:t>
      </w:r>
    </w:p>
    <w:p w14:paraId="3F897A12"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 xml:space="preserve">5. Uredba (EU) br. 600/2014 Europskog parlamenta i Vijeća od 15. svibnja 2014. o tržištima financijskih instrumenata i izmjeni Uredbe (EU) br. 648/2012 (Tekst značajan za EGP) (SL L 173, 12. 6. 2014.) kako je posljednji put izmijenjena Uredbom (EU) 2024/791 Europskog parlamenta i Vijeća od 28. veljače 2024. o izmjeni Uredbe (EU) br. 600/2014 u pogledu poboljšanja transparentnosti podataka, uklanjanja prepreka uvođenju konsolidiranih podataka, optimizacije obveza trgovanja i zabrane primanja plaćanja za tok naloga (Tekst značajan za EGP) (SL L 2024/791, 8. 3. 2024.), kako je posljednji put izmijenjena Uredbom (EU) 2023/2869 Europskog parlamenta </w:t>
      </w:r>
      <w:r w:rsidRPr="00822FD9">
        <w:rPr>
          <w:rFonts w:ascii="Times New Roman" w:hAnsi="Times New Roman" w:cs="Times New Roman"/>
          <w:bCs/>
          <w:sz w:val="24"/>
          <w:szCs w:val="24"/>
        </w:rPr>
        <w:lastRenderedPageBreak/>
        <w:t>i Vijeća od 13. prosinca 2023. o izmjeni određenih uredbi u pogledu uspostave i funkcioniranja jedinstvene europske pristupne točke (Tekst značajan za EGP) (SL L 2023/2869, 20. 12. 2023.) (u daljnjem tekstu: Uredba (EU) br. 600/2014)</w:t>
      </w:r>
    </w:p>
    <w:p w14:paraId="23A0A289"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6. Uredba (EU) br. 909/2014 Europskog parlamenta i Vijeća od 23. srpnja 2014. o poboljšanju namire vrijednosnih papira u Europskoj uniji i o središnjim depozitorijima vrijednosnih papira te izmjeni direktiva 98/26/EZ i 2014/65/EU te Uredbe (EU) br. 236/2012 kako je posljednje izmijenjena Uredbom (EU) 2023/2845 Europskog parlamenta i Vijeća od 13. prosinca 2023. o izmjeni Uredbe (EU) br. 909/2014 u pogledu discipline namire, prekograničnog pružanja usluga, suradnje u području nadzora, pružanja pomoćnih usluga bankovnog tipa i zahtjeva za središnje depozitorije vrijednosnih papira iz trećih zemalja te o izmjeni Uredbe (EU) br. 236/2012 (Tekst značajan za EGP) (SL L 2023/2845, 27. 12. 2023.) (u daljnjem tekstu: Uredba (EU) br. 909/2014)</w:t>
      </w:r>
    </w:p>
    <w:p w14:paraId="58EAE6C6"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7. Uredba (EU) 2016/1033 Europskog parlamenta i Vijeća od 23. lipnja 2016. o izmjeni Uredbe (EU) br. 600/2014 o tržištima financijskih instrumenata, Uredbe (EU) br. 596/2014 o zlouporabi tržišta i Uredbe (EU) br. 909/2014 o poboljšanju namire vrijednosnih papira u Europskoj uniji i o središnjim depozitorijima vrijednosnih papira (Tekst značajan za EGP) (SL L 175, 30. 6. 2016.)</w:t>
      </w:r>
    </w:p>
    <w:p w14:paraId="22771D22"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8. Uredba (EU) 2017/1129 Europskog parlamenta i Vijeća od 14. lipnja 2017. o prospektu koji je potrebno objaviti prilikom javne ponude vrijednosnih papira ili prilikom uvrštavanja za trgovanje na uređenom tržištu te stavljanju izvan snage Direktive 2003/71/EZ (Tekst značajan za EGP) (SL L 168, 30. 6. 2017.), kako je posljednji put izmijenjena Uredbom (EU) 2023/2869 Europskog parlamenta i Vijeća od 13. prosinca 2023. o izmjeni određenih uredbi u pogledu uspostave i funkcioniranja jedinstvene europske pristupne točke (Tekst značajan za EGP) (SL L 2023/2869, 20. 12. 2023.) (u daljnjem tekstu: Uredba (EU) 2017/1129)</w:t>
      </w:r>
    </w:p>
    <w:p w14:paraId="3A82BA5B"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9. Uredba (EU) 2019/2033 Europskog parlamenta i Vijeća od 27. studenoga 2019. o bonitetnim zahtjevima za investicijska društva i o izmjeni uredaba (EU) br. 1093/2010, (EU) br. 575/2013, (EU) br. 600/2014 i (EU) br. 806/2014 (Tekst značajan za EGP) (SL L 314, 5. 12. 2019.), kako je posljednji put izmijenjena Uredbom (EU) 2023/2869 Europskog parlamenta i Vijeća od 13. prosinca 2023. o izmjeni određenih uredbi u pogledu uspostave i funkcioniranja jedinstvene europske pristupne točke (Tekst značajan za EGP) (SL L 2023/2869, 20. 12. 2023.) (u daljnjem tekstu: Uredba (EU) 2019/2033)</w:t>
      </w:r>
    </w:p>
    <w:p w14:paraId="1CEFD66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10. Uredba (EU) 2022/858 Europskog parlamenta i Vijeća od 30. svibnja 2022. o pilot-režimu za tržišne infrastrukture temeljene na tehnologiji distribuiranog zapisa i o izmjeni uredaba (EU) br. 600/2014 i (EU) br. 909/2014 te Direktive 2014/65/EU (Tekst značajan za EGP) (SL L 151 2. 6. 2022.) (u daljnjem tekstu: Uredba (EU) 2022/858).</w:t>
      </w:r>
    </w:p>
    <w:p w14:paraId="46AC83E1"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 xml:space="preserve">(3) Hrvatska agencija za nadzor financijskih usluga nadležna je i odgovorna za provedbu i nadzor primjene ovoga Zakona i uredbi Europske unije iz stavka 2. ovoga </w:t>
      </w:r>
      <w:r w:rsidRPr="00822FD9">
        <w:rPr>
          <w:rFonts w:ascii="Times New Roman" w:hAnsi="Times New Roman" w:cs="Times New Roman"/>
          <w:bCs/>
          <w:sz w:val="24"/>
          <w:szCs w:val="24"/>
        </w:rPr>
        <w:lastRenderedPageBreak/>
        <w:t>članka te je tijelo za kontakt s europskim nadzornim tijelima u smislu ovoga Zakona i Uredbe (EU) br. 600/2014. Kada je ovim Zakonom propisana ovlast Hrvatske agencije za nadzor financijskih usluga za donošenje pravilnika, taj pravilnik donosi Upravno vijeće Hrvatske agencije za nadzor financijskih usluga.</w:t>
      </w:r>
    </w:p>
    <w:p w14:paraId="7DFC6D92"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(4) Smjernice koje europska nadzorna tijela donose u skladu sa svojim ovlastima obvezujuće su za Agenciju i osobe čije su obveze definirane odredbama ovoga Zakona i relevantnih propisa, i to u opsegu koji je određen očitovanjem Agencije iz točke 1. ovoga stavka, ako su ispunjeni sljedeći uvjeti:</w:t>
      </w:r>
    </w:p>
    <w:p w14:paraId="3BF84F1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 da se, sukladno proceduri propisanoj uredbama kojima se osnivaju europska nadzorna tijela, Agencija očitovala da se obvezuje u cijelosti ili djelomično pridržavati odredbi pojedinih smjernica ili da se do određenog roka namjerava uskladiti s pojedinim smjernicama i</w:t>
      </w:r>
    </w:p>
    <w:p w14:paraId="5F6CE533"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 da je Agencija na svojoj internetskoj stranici objavila obavijest o očitovanju iz točke 1. ovoga stavka, pri čemu su stupanje na snagu i početak primjene određeni pojedinim smjernicama, osim kada se Agencija očitovala o namjeri usklađenja s pojedinim smjernicama do određenog roka, u kojem slučaju su stupanje na snagu i početak primjene određeni očitovanjem iz točke 1. ovoga stavka.</w:t>
      </w:r>
    </w:p>
    <w:p w14:paraId="6FA1ADCA" w14:textId="77777777" w:rsidR="004672E8" w:rsidRPr="00822FD9" w:rsidRDefault="004672E8" w:rsidP="00B32922">
      <w:pPr>
        <w:spacing w:line="240" w:lineRule="auto"/>
        <w:jc w:val="both"/>
        <w:rPr>
          <w:rFonts w:ascii="Times New Roman" w:hAnsi="Times New Roman" w:cs="Times New Roman"/>
          <w:bCs/>
          <w:sz w:val="24"/>
          <w:szCs w:val="24"/>
        </w:rPr>
      </w:pPr>
    </w:p>
    <w:p w14:paraId="28951D8A"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(5) Agencija na svojoj internetskoj stranici objavljuje poveznice na tekstove smjernica kojih će se Agencija i/ili subjekti nadzora u cijelosti ili djelomično pridržavati ili s kojima se do određenog roka namjerava uskladiti, zajedno s obavijesti koja će u odnosu na pojedine smjernice sadržavati sljedeće informacije:</w:t>
      </w:r>
    </w:p>
    <w:p w14:paraId="0291640D"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 na koje se subjekte nadzora smjernica odnosi</w:t>
      </w:r>
    </w:p>
    <w:p w14:paraId="15A12A33"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 primjenjuje li se smjernica u cijelosti ili djelomično i</w:t>
      </w:r>
    </w:p>
    <w:p w14:paraId="47E11DEF"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3. datum stupanja na snagu i početka primjene smjernice, s definiranim prijelaznim razdobljima, ako je primjenjivo.</w:t>
      </w:r>
    </w:p>
    <w:p w14:paraId="7C46DAC2" w14:textId="7777777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(6) Subjekti nadzora Agencije i osobe na koje se smjernice iz stavka 4. ovoga članka primjenjuju dužni su poduzeti sve potrebne aktivnosti radi usklađenja s tim smjernicama, u opsegu i rokovima koji su određeni u obavijesti Agencije iz stavka 4. točke 2. ovoga članka.</w:t>
      </w:r>
    </w:p>
    <w:p w14:paraId="0B3EC38E" w14:textId="42946307" w:rsidR="004672E8" w:rsidRPr="00822FD9" w:rsidRDefault="004672E8"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(7) O zadaćama i odgovornostima koje su joj dodijeljene ovim Zakonom Hrvatska agencija za nadzor financijskih usluga obavještava Europsku komisiju, ESMA-u, nadležna tijela država članica i kada je primjenjivo EBA-u</w:t>
      </w:r>
    </w:p>
    <w:p w14:paraId="29DE1E09" w14:textId="5213BCFC" w:rsidR="00A719D6" w:rsidRPr="00822FD9" w:rsidRDefault="00A719D6" w:rsidP="00B32922">
      <w:pPr>
        <w:spacing w:after="0" w:line="240" w:lineRule="auto"/>
        <w:jc w:val="center"/>
        <w:rPr>
          <w:rFonts w:ascii="Times New Roman" w:hAnsi="Times New Roman" w:cs="Times New Roman"/>
          <w:bCs/>
          <w:sz w:val="24"/>
          <w:szCs w:val="24"/>
        </w:rPr>
      </w:pPr>
      <w:r w:rsidRPr="00822FD9">
        <w:rPr>
          <w:rFonts w:ascii="Times New Roman" w:hAnsi="Times New Roman" w:cs="Times New Roman"/>
          <w:bCs/>
          <w:sz w:val="24"/>
          <w:szCs w:val="24"/>
        </w:rPr>
        <w:t>Primjena zahtjeva iz Uredbe (EU) br. 575/2013 na</w:t>
      </w:r>
      <w:r w:rsidR="007B659E" w:rsidRPr="00822FD9">
        <w:rPr>
          <w:rFonts w:ascii="Times New Roman" w:hAnsi="Times New Roman" w:cs="Times New Roman"/>
          <w:bCs/>
          <w:sz w:val="24"/>
          <w:szCs w:val="24"/>
        </w:rPr>
        <w:t xml:space="preserve"> </w:t>
      </w:r>
      <w:r w:rsidRPr="00822FD9">
        <w:rPr>
          <w:rFonts w:ascii="Times New Roman" w:hAnsi="Times New Roman" w:cs="Times New Roman"/>
          <w:bCs/>
          <w:sz w:val="24"/>
          <w:szCs w:val="24"/>
        </w:rPr>
        <w:t>investicijska društva</w:t>
      </w:r>
    </w:p>
    <w:p w14:paraId="4932FFA2" w14:textId="77777777" w:rsidR="00A719D6" w:rsidRPr="00822FD9" w:rsidRDefault="00A719D6" w:rsidP="00B32922">
      <w:pPr>
        <w:spacing w:after="0" w:line="240" w:lineRule="auto"/>
        <w:jc w:val="center"/>
        <w:rPr>
          <w:rFonts w:ascii="Times New Roman" w:hAnsi="Times New Roman" w:cs="Times New Roman"/>
          <w:bCs/>
          <w:sz w:val="24"/>
          <w:szCs w:val="24"/>
        </w:rPr>
      </w:pPr>
      <w:r w:rsidRPr="00822FD9">
        <w:rPr>
          <w:rFonts w:ascii="Times New Roman" w:hAnsi="Times New Roman" w:cs="Times New Roman"/>
          <w:bCs/>
          <w:sz w:val="24"/>
          <w:szCs w:val="24"/>
        </w:rPr>
        <w:t>Članak 175.</w:t>
      </w:r>
    </w:p>
    <w:p w14:paraId="4485C4D1"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 Investicijsko društvo koje ispunjava neki od uvjeta iz članka 1. stavka 2. podstavka 1. Uredbe (EU) br. 2019/2033 dužno je primjenjivati zahtjeve iz Uredbe (EU) br. 575/2013.</w:t>
      </w:r>
    </w:p>
    <w:p w14:paraId="5ADC4D08"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lastRenderedPageBreak/>
        <w:t>(2) Nad investicijskim društvom iz stavka 1. ovoga članka Agencija provodi nadzor radi utvrđivanja usklađenosti s bonitetnim zahtjevima u skladu sa zakonom kojim se uređuje osnivanje i poslovanje kreditnih institucija.</w:t>
      </w:r>
    </w:p>
    <w:p w14:paraId="50841435"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(3) Agencija može donijeti odluku o primjeni zahtjeva iz Uredbe (EU) br. 575/2013 na temelju članka 1. stavka 2. podstavka 1. točke (c) Uredbe (EU) br. 2019/2033 na investicijsko društvo koje obavlja neku od investicijskih aktivnosti iz članka 5. stavka 1. točke 3. ili 6. ovoga Zakona, ako ukupna vrijednost konsolidirane imovine investicijskog društva iznosi ili premašuje 5.000.000.000,00 eura izračunano kao prosjek prethodnih 12 mjeseci i ako se primjenjuje jedan ili više od sljedećih kriterija dodatno propisanima regulatornim tehničkim standardima EBA-e:</w:t>
      </w:r>
    </w:p>
    <w:p w14:paraId="76080918"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1. investicijsko društvo obavlja te aktivnosti u takvom opsegu da bi propast ili poteškoće investicijskog društva mogle dovesti do sistemskog rizika</w:t>
      </w:r>
    </w:p>
    <w:p w14:paraId="2D51E7BD"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2. investicijsko društvo je član sustava poravnanja kako je definiran člankom 4. stavkom 1. točkom 3. Uredbe (EU) br. 2019/2033</w:t>
      </w:r>
    </w:p>
    <w:p w14:paraId="3A34079D"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3. Agencija to smatra opravdanim s obzirom na veličinu, prirodu, opseg i kompleksnost aktivnosti investicijskog društva, uzimajući u obzir načelo proporcionalnosti te jedan ili više sljedećih faktora:</w:t>
      </w:r>
    </w:p>
    <w:p w14:paraId="7914F696"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a) značaj investicijskog društva za gospodarstvo Unije ili Republike Hrvatske</w:t>
      </w:r>
    </w:p>
    <w:p w14:paraId="3444CF8E"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b) značaj prekogranične aktivnosti investicijskog društva</w:t>
      </w:r>
    </w:p>
    <w:p w14:paraId="4EDB4630"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c) međusobna povezanost investicijskog društva i financijskog sustava.</w:t>
      </w:r>
    </w:p>
    <w:p w14:paraId="4D2083D7"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(4) Odredbe stavka 3. ovoga članka ne primjenjuju se na trgovce robom i emisijskim jedinicama, subjekte za zajednička ulaganja ili društva za osiguranje.</w:t>
      </w:r>
    </w:p>
    <w:p w14:paraId="736EB83A"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(5) Ako Agencija donese odluku iz stavka 3. ovoga članka, nad tim investicijskim društvom provodi se nadzor radi utvrđivanja usklađenosti s bonitetnim zahtjevima u skladu sa zakonom kojim se uređuje osnivanje i poslovanje kreditnih institucija.</w:t>
      </w:r>
    </w:p>
    <w:p w14:paraId="799E8333"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(6) Ako Agencija odluči opozvati odluku donesenu u skladu sa stavkom 3. ovoga članka, o tome će bez odgađanja obavijestiti investicijsko društvo.</w:t>
      </w:r>
    </w:p>
    <w:p w14:paraId="511C3EBA"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(7) Svaka odluka koju Agencija donese na temelju stavka 3. ovoga članka prestaje se primjenjivati kada investicijsko društvo više ne ispunjava prag naveden u tom stavku izračunan za razdoblje od 12 uzastopnih mjeseci.</w:t>
      </w:r>
    </w:p>
    <w:p w14:paraId="439F4182" w14:textId="77777777" w:rsidR="00A719D6" w:rsidRPr="00822FD9" w:rsidRDefault="00A719D6" w:rsidP="00B32922">
      <w:pPr>
        <w:spacing w:line="240" w:lineRule="auto"/>
        <w:jc w:val="both"/>
        <w:rPr>
          <w:rFonts w:ascii="Times New Roman" w:hAnsi="Times New Roman" w:cs="Times New Roman"/>
          <w:bCs/>
          <w:sz w:val="24"/>
          <w:szCs w:val="24"/>
        </w:rPr>
      </w:pPr>
      <w:r w:rsidRPr="00822FD9">
        <w:rPr>
          <w:rFonts w:ascii="Times New Roman" w:hAnsi="Times New Roman" w:cs="Times New Roman"/>
          <w:bCs/>
          <w:sz w:val="24"/>
          <w:szCs w:val="24"/>
        </w:rPr>
        <w:t>(8) O svim odlukama donesenima na temelju stavaka 3., 5. i 7. ovoga članka Agencija će bez odgode obavijestiti EBA-u.</w:t>
      </w:r>
    </w:p>
    <w:p w14:paraId="0B8362C7" w14:textId="77777777" w:rsidR="00DA2323" w:rsidRPr="00822FD9" w:rsidRDefault="00DA2323" w:rsidP="00B32922">
      <w:pPr>
        <w:spacing w:line="240" w:lineRule="auto"/>
        <w:rPr>
          <w:rFonts w:ascii="Times New Roman" w:hAnsi="Times New Roman" w:cs="Times New Roman"/>
          <w:b/>
          <w:bCs/>
          <w:sz w:val="24"/>
          <w:szCs w:val="24"/>
        </w:rPr>
      </w:pPr>
    </w:p>
    <w:p w14:paraId="1FAF1A75" w14:textId="77777777" w:rsidR="00DA2323" w:rsidRPr="00822FD9" w:rsidRDefault="00DA2323" w:rsidP="00B32922">
      <w:pPr>
        <w:spacing w:line="240" w:lineRule="auto"/>
        <w:jc w:val="both"/>
        <w:rPr>
          <w:rFonts w:ascii="Times New Roman" w:hAnsi="Times New Roman" w:cs="Times New Roman"/>
          <w:bCs/>
          <w:iCs/>
          <w:sz w:val="24"/>
          <w:szCs w:val="24"/>
        </w:rPr>
      </w:pPr>
    </w:p>
    <w:sectPr w:rsidR="00DA2323" w:rsidRPr="00822FD9" w:rsidSect="00FA6EA4">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547E" w14:textId="77777777" w:rsidR="00BE4F15" w:rsidRDefault="00BE4F15" w:rsidP="001A5730">
      <w:pPr>
        <w:spacing w:after="0" w:line="240" w:lineRule="auto"/>
      </w:pPr>
      <w:r>
        <w:separator/>
      </w:r>
    </w:p>
  </w:endnote>
  <w:endnote w:type="continuationSeparator" w:id="0">
    <w:p w14:paraId="75D327FD" w14:textId="77777777" w:rsidR="00BE4F15" w:rsidRDefault="00BE4F15" w:rsidP="001A5730">
      <w:pPr>
        <w:spacing w:after="0" w:line="240" w:lineRule="auto"/>
      </w:pPr>
      <w:r>
        <w:continuationSeparator/>
      </w:r>
    </w:p>
  </w:endnote>
  <w:endnote w:type="continuationNotice" w:id="1">
    <w:p w14:paraId="0C003E5A" w14:textId="77777777" w:rsidR="00BE4F15" w:rsidRDefault="00BE4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54368"/>
      <w:docPartObj>
        <w:docPartGallery w:val="Page Numbers (Bottom of Page)"/>
        <w:docPartUnique/>
      </w:docPartObj>
    </w:sdtPr>
    <w:sdtEndPr/>
    <w:sdtContent>
      <w:p w14:paraId="20B07FBD" w14:textId="6B174670" w:rsidR="002760DC" w:rsidRDefault="002760DC">
        <w:pPr>
          <w:pStyle w:val="Footer"/>
          <w:jc w:val="center"/>
        </w:pPr>
        <w:r w:rsidRPr="00747303">
          <w:rPr>
            <w:rFonts w:ascii="Times New Roman" w:hAnsi="Times New Roman" w:cs="Times New Roman"/>
            <w:sz w:val="24"/>
            <w:szCs w:val="24"/>
          </w:rPr>
          <w:fldChar w:fldCharType="begin"/>
        </w:r>
        <w:r w:rsidRPr="00747303">
          <w:rPr>
            <w:rFonts w:ascii="Times New Roman" w:hAnsi="Times New Roman" w:cs="Times New Roman"/>
            <w:sz w:val="24"/>
            <w:szCs w:val="24"/>
          </w:rPr>
          <w:instrText>PAGE   \* MERGEFORMAT</w:instrText>
        </w:r>
        <w:r w:rsidRPr="00747303">
          <w:rPr>
            <w:rFonts w:ascii="Times New Roman" w:hAnsi="Times New Roman" w:cs="Times New Roman"/>
            <w:sz w:val="24"/>
            <w:szCs w:val="24"/>
          </w:rPr>
          <w:fldChar w:fldCharType="separate"/>
        </w:r>
        <w:r w:rsidR="00D67A3B">
          <w:rPr>
            <w:rFonts w:ascii="Times New Roman" w:hAnsi="Times New Roman" w:cs="Times New Roman"/>
            <w:noProof/>
            <w:sz w:val="24"/>
            <w:szCs w:val="24"/>
          </w:rPr>
          <w:t>2</w:t>
        </w:r>
        <w:r w:rsidRPr="00747303">
          <w:rPr>
            <w:rFonts w:ascii="Times New Roman" w:hAnsi="Times New Roman" w:cs="Times New Roman"/>
            <w:sz w:val="24"/>
            <w:szCs w:val="24"/>
          </w:rPr>
          <w:fldChar w:fldCharType="end"/>
        </w:r>
      </w:p>
    </w:sdtContent>
  </w:sdt>
  <w:p w14:paraId="50B6BC2A" w14:textId="77777777" w:rsidR="002760DC" w:rsidRDefault="0027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7F385" w14:textId="77777777" w:rsidR="00BE4F15" w:rsidRDefault="00BE4F15" w:rsidP="001A5730">
      <w:pPr>
        <w:spacing w:after="0" w:line="240" w:lineRule="auto"/>
      </w:pPr>
      <w:r>
        <w:separator/>
      </w:r>
    </w:p>
  </w:footnote>
  <w:footnote w:type="continuationSeparator" w:id="0">
    <w:p w14:paraId="1C29EC21" w14:textId="77777777" w:rsidR="00BE4F15" w:rsidRDefault="00BE4F15" w:rsidP="001A5730">
      <w:pPr>
        <w:spacing w:after="0" w:line="240" w:lineRule="auto"/>
      </w:pPr>
      <w:r>
        <w:continuationSeparator/>
      </w:r>
    </w:p>
  </w:footnote>
  <w:footnote w:type="continuationNotice" w:id="1">
    <w:p w14:paraId="35792964" w14:textId="77777777" w:rsidR="00BE4F15" w:rsidRDefault="00BE4F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B14AF"/>
    <w:multiLevelType w:val="hybridMultilevel"/>
    <w:tmpl w:val="B498C400"/>
    <w:lvl w:ilvl="0" w:tplc="4134E6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0A31CA"/>
    <w:multiLevelType w:val="hybridMultilevel"/>
    <w:tmpl w:val="43F441BA"/>
    <w:lvl w:ilvl="0" w:tplc="2B7ECF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347AE"/>
    <w:multiLevelType w:val="hybridMultilevel"/>
    <w:tmpl w:val="035AFDC6"/>
    <w:lvl w:ilvl="0" w:tplc="65B09A7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90498"/>
    <w:multiLevelType w:val="hybridMultilevel"/>
    <w:tmpl w:val="3BBADB98"/>
    <w:lvl w:ilvl="0" w:tplc="408A5FB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24982235"/>
    <w:multiLevelType w:val="hybridMultilevel"/>
    <w:tmpl w:val="F7B0BE60"/>
    <w:lvl w:ilvl="0" w:tplc="20EC52E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C5481"/>
    <w:multiLevelType w:val="hybridMultilevel"/>
    <w:tmpl w:val="78CCB182"/>
    <w:lvl w:ilvl="0" w:tplc="B6B6E0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BE7610"/>
    <w:multiLevelType w:val="hybridMultilevel"/>
    <w:tmpl w:val="2CAACD26"/>
    <w:lvl w:ilvl="0" w:tplc="DBA4D1E6">
      <w:start w:val="1"/>
      <w:numFmt w:val="decimal"/>
      <w:lvlText w:val="%1."/>
      <w:lvlJc w:val="left"/>
      <w:pPr>
        <w:ind w:left="720" w:hanging="360"/>
      </w:pPr>
      <w:rPr>
        <w:rFonts w:eastAsia="+mn-e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26B73C8"/>
    <w:multiLevelType w:val="hybridMultilevel"/>
    <w:tmpl w:val="78B2A8E2"/>
    <w:lvl w:ilvl="0" w:tplc="06A08E82">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0E26A7"/>
    <w:multiLevelType w:val="hybridMultilevel"/>
    <w:tmpl w:val="3A8ED2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3EF4478"/>
    <w:multiLevelType w:val="hybridMultilevel"/>
    <w:tmpl w:val="7C2AD4F8"/>
    <w:lvl w:ilvl="0" w:tplc="18FCE5B2">
      <w:start w:val="3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5358E6"/>
    <w:multiLevelType w:val="hybridMultilevel"/>
    <w:tmpl w:val="26528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8055459"/>
    <w:multiLevelType w:val="hybridMultilevel"/>
    <w:tmpl w:val="2E724726"/>
    <w:lvl w:ilvl="0" w:tplc="CF9876FE">
      <w:start w:val="1"/>
      <w:numFmt w:val="bullet"/>
      <w:lvlText w:val="•"/>
      <w:lvlJc w:val="left"/>
      <w:pPr>
        <w:tabs>
          <w:tab w:val="num" w:pos="720"/>
        </w:tabs>
        <w:ind w:left="720" w:hanging="360"/>
      </w:pPr>
      <w:rPr>
        <w:rFonts w:ascii="Arial" w:hAnsi="Arial" w:hint="default"/>
      </w:rPr>
    </w:lvl>
    <w:lvl w:ilvl="1" w:tplc="4E0C9780" w:tentative="1">
      <w:start w:val="1"/>
      <w:numFmt w:val="bullet"/>
      <w:lvlText w:val="•"/>
      <w:lvlJc w:val="left"/>
      <w:pPr>
        <w:tabs>
          <w:tab w:val="num" w:pos="1440"/>
        </w:tabs>
        <w:ind w:left="1440" w:hanging="360"/>
      </w:pPr>
      <w:rPr>
        <w:rFonts w:ascii="Arial" w:hAnsi="Arial" w:hint="default"/>
      </w:rPr>
    </w:lvl>
    <w:lvl w:ilvl="2" w:tplc="81A07298" w:tentative="1">
      <w:start w:val="1"/>
      <w:numFmt w:val="bullet"/>
      <w:lvlText w:val="•"/>
      <w:lvlJc w:val="left"/>
      <w:pPr>
        <w:tabs>
          <w:tab w:val="num" w:pos="2160"/>
        </w:tabs>
        <w:ind w:left="2160" w:hanging="360"/>
      </w:pPr>
      <w:rPr>
        <w:rFonts w:ascii="Arial" w:hAnsi="Arial" w:hint="default"/>
      </w:rPr>
    </w:lvl>
    <w:lvl w:ilvl="3" w:tplc="A64EA05A" w:tentative="1">
      <w:start w:val="1"/>
      <w:numFmt w:val="bullet"/>
      <w:lvlText w:val="•"/>
      <w:lvlJc w:val="left"/>
      <w:pPr>
        <w:tabs>
          <w:tab w:val="num" w:pos="2880"/>
        </w:tabs>
        <w:ind w:left="2880" w:hanging="360"/>
      </w:pPr>
      <w:rPr>
        <w:rFonts w:ascii="Arial" w:hAnsi="Arial" w:hint="default"/>
      </w:rPr>
    </w:lvl>
    <w:lvl w:ilvl="4" w:tplc="12EEA3DA" w:tentative="1">
      <w:start w:val="1"/>
      <w:numFmt w:val="bullet"/>
      <w:lvlText w:val="•"/>
      <w:lvlJc w:val="left"/>
      <w:pPr>
        <w:tabs>
          <w:tab w:val="num" w:pos="3600"/>
        </w:tabs>
        <w:ind w:left="3600" w:hanging="360"/>
      </w:pPr>
      <w:rPr>
        <w:rFonts w:ascii="Arial" w:hAnsi="Arial" w:hint="default"/>
      </w:rPr>
    </w:lvl>
    <w:lvl w:ilvl="5" w:tplc="6548E3AE" w:tentative="1">
      <w:start w:val="1"/>
      <w:numFmt w:val="bullet"/>
      <w:lvlText w:val="•"/>
      <w:lvlJc w:val="left"/>
      <w:pPr>
        <w:tabs>
          <w:tab w:val="num" w:pos="4320"/>
        </w:tabs>
        <w:ind w:left="4320" w:hanging="360"/>
      </w:pPr>
      <w:rPr>
        <w:rFonts w:ascii="Arial" w:hAnsi="Arial" w:hint="default"/>
      </w:rPr>
    </w:lvl>
    <w:lvl w:ilvl="6" w:tplc="3E9072DC" w:tentative="1">
      <w:start w:val="1"/>
      <w:numFmt w:val="bullet"/>
      <w:lvlText w:val="•"/>
      <w:lvlJc w:val="left"/>
      <w:pPr>
        <w:tabs>
          <w:tab w:val="num" w:pos="5040"/>
        </w:tabs>
        <w:ind w:left="5040" w:hanging="360"/>
      </w:pPr>
      <w:rPr>
        <w:rFonts w:ascii="Arial" w:hAnsi="Arial" w:hint="default"/>
      </w:rPr>
    </w:lvl>
    <w:lvl w:ilvl="7" w:tplc="C83EA47E" w:tentative="1">
      <w:start w:val="1"/>
      <w:numFmt w:val="bullet"/>
      <w:lvlText w:val="•"/>
      <w:lvlJc w:val="left"/>
      <w:pPr>
        <w:tabs>
          <w:tab w:val="num" w:pos="5760"/>
        </w:tabs>
        <w:ind w:left="5760" w:hanging="360"/>
      </w:pPr>
      <w:rPr>
        <w:rFonts w:ascii="Arial" w:hAnsi="Arial" w:hint="default"/>
      </w:rPr>
    </w:lvl>
    <w:lvl w:ilvl="8" w:tplc="27403F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E47DF1"/>
    <w:multiLevelType w:val="hybridMultilevel"/>
    <w:tmpl w:val="B2B68C36"/>
    <w:lvl w:ilvl="0" w:tplc="8CEA832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572AEF"/>
    <w:multiLevelType w:val="hybridMultilevel"/>
    <w:tmpl w:val="B1825886"/>
    <w:lvl w:ilvl="0" w:tplc="82B49DF4">
      <w:start w:val="1"/>
      <w:numFmt w:val="bullet"/>
      <w:lvlText w:val="•"/>
      <w:lvlJc w:val="left"/>
      <w:pPr>
        <w:tabs>
          <w:tab w:val="num" w:pos="720"/>
        </w:tabs>
        <w:ind w:left="720" w:hanging="360"/>
      </w:pPr>
      <w:rPr>
        <w:rFonts w:ascii="Arial" w:hAnsi="Arial" w:hint="default"/>
      </w:rPr>
    </w:lvl>
    <w:lvl w:ilvl="1" w:tplc="49A48364">
      <w:numFmt w:val="bullet"/>
      <w:lvlText w:val="–"/>
      <w:lvlJc w:val="left"/>
      <w:pPr>
        <w:tabs>
          <w:tab w:val="num" w:pos="1440"/>
        </w:tabs>
        <w:ind w:left="1440" w:hanging="360"/>
      </w:pPr>
      <w:rPr>
        <w:rFonts w:ascii="Arial" w:hAnsi="Arial" w:hint="default"/>
      </w:rPr>
    </w:lvl>
    <w:lvl w:ilvl="2" w:tplc="00D430E8" w:tentative="1">
      <w:start w:val="1"/>
      <w:numFmt w:val="bullet"/>
      <w:lvlText w:val="•"/>
      <w:lvlJc w:val="left"/>
      <w:pPr>
        <w:tabs>
          <w:tab w:val="num" w:pos="2160"/>
        </w:tabs>
        <w:ind w:left="2160" w:hanging="360"/>
      </w:pPr>
      <w:rPr>
        <w:rFonts w:ascii="Arial" w:hAnsi="Arial" w:hint="default"/>
      </w:rPr>
    </w:lvl>
    <w:lvl w:ilvl="3" w:tplc="C04CD2B6" w:tentative="1">
      <w:start w:val="1"/>
      <w:numFmt w:val="bullet"/>
      <w:lvlText w:val="•"/>
      <w:lvlJc w:val="left"/>
      <w:pPr>
        <w:tabs>
          <w:tab w:val="num" w:pos="2880"/>
        </w:tabs>
        <w:ind w:left="2880" w:hanging="360"/>
      </w:pPr>
      <w:rPr>
        <w:rFonts w:ascii="Arial" w:hAnsi="Arial" w:hint="default"/>
      </w:rPr>
    </w:lvl>
    <w:lvl w:ilvl="4" w:tplc="45F8BAE8" w:tentative="1">
      <w:start w:val="1"/>
      <w:numFmt w:val="bullet"/>
      <w:lvlText w:val="•"/>
      <w:lvlJc w:val="left"/>
      <w:pPr>
        <w:tabs>
          <w:tab w:val="num" w:pos="3600"/>
        </w:tabs>
        <w:ind w:left="3600" w:hanging="360"/>
      </w:pPr>
      <w:rPr>
        <w:rFonts w:ascii="Arial" w:hAnsi="Arial" w:hint="default"/>
      </w:rPr>
    </w:lvl>
    <w:lvl w:ilvl="5" w:tplc="F4447EA6" w:tentative="1">
      <w:start w:val="1"/>
      <w:numFmt w:val="bullet"/>
      <w:lvlText w:val="•"/>
      <w:lvlJc w:val="left"/>
      <w:pPr>
        <w:tabs>
          <w:tab w:val="num" w:pos="4320"/>
        </w:tabs>
        <w:ind w:left="4320" w:hanging="360"/>
      </w:pPr>
      <w:rPr>
        <w:rFonts w:ascii="Arial" w:hAnsi="Arial" w:hint="default"/>
      </w:rPr>
    </w:lvl>
    <w:lvl w:ilvl="6" w:tplc="2EA83BFC" w:tentative="1">
      <w:start w:val="1"/>
      <w:numFmt w:val="bullet"/>
      <w:lvlText w:val="•"/>
      <w:lvlJc w:val="left"/>
      <w:pPr>
        <w:tabs>
          <w:tab w:val="num" w:pos="5040"/>
        </w:tabs>
        <w:ind w:left="5040" w:hanging="360"/>
      </w:pPr>
      <w:rPr>
        <w:rFonts w:ascii="Arial" w:hAnsi="Arial" w:hint="default"/>
      </w:rPr>
    </w:lvl>
    <w:lvl w:ilvl="7" w:tplc="A606D8E6" w:tentative="1">
      <w:start w:val="1"/>
      <w:numFmt w:val="bullet"/>
      <w:lvlText w:val="•"/>
      <w:lvlJc w:val="left"/>
      <w:pPr>
        <w:tabs>
          <w:tab w:val="num" w:pos="5760"/>
        </w:tabs>
        <w:ind w:left="5760" w:hanging="360"/>
      </w:pPr>
      <w:rPr>
        <w:rFonts w:ascii="Arial" w:hAnsi="Arial" w:hint="default"/>
      </w:rPr>
    </w:lvl>
    <w:lvl w:ilvl="8" w:tplc="A87880D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9D3A29"/>
    <w:multiLevelType w:val="hybridMultilevel"/>
    <w:tmpl w:val="A60ED63E"/>
    <w:lvl w:ilvl="0" w:tplc="0A7CB7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4"/>
  </w:num>
  <w:num w:numId="7">
    <w:abstractNumId w:val="9"/>
  </w:num>
  <w:num w:numId="8">
    <w:abstractNumId w:val="20"/>
  </w:num>
  <w:num w:numId="9">
    <w:abstractNumId w:val="18"/>
  </w:num>
  <w:num w:numId="10">
    <w:abstractNumId w:val="16"/>
  </w:num>
  <w:num w:numId="11">
    <w:abstractNumId w:val="7"/>
  </w:num>
  <w:num w:numId="12">
    <w:abstractNumId w:val="10"/>
  </w:num>
  <w:num w:numId="13">
    <w:abstractNumId w:val="11"/>
  </w:num>
  <w:num w:numId="14">
    <w:abstractNumId w:val="2"/>
  </w:num>
  <w:num w:numId="15">
    <w:abstractNumId w:val="6"/>
  </w:num>
  <w:num w:numId="16">
    <w:abstractNumId w:val="1"/>
  </w:num>
  <w:num w:numId="17">
    <w:abstractNumId w:val="0"/>
  </w:num>
  <w:num w:numId="18">
    <w:abstractNumId w:val="8"/>
  </w:num>
  <w:num w:numId="19">
    <w:abstractNumId w:val="17"/>
  </w:num>
  <w:num w:numId="20">
    <w:abstractNumId w:val="12"/>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E0"/>
    <w:rsid w:val="00000316"/>
    <w:rsid w:val="0000058B"/>
    <w:rsid w:val="00000902"/>
    <w:rsid w:val="000010A6"/>
    <w:rsid w:val="000015BB"/>
    <w:rsid w:val="00001C59"/>
    <w:rsid w:val="000020FF"/>
    <w:rsid w:val="00002316"/>
    <w:rsid w:val="00002BBA"/>
    <w:rsid w:val="00002E7A"/>
    <w:rsid w:val="0000315A"/>
    <w:rsid w:val="00003842"/>
    <w:rsid w:val="000038D7"/>
    <w:rsid w:val="00003BDB"/>
    <w:rsid w:val="00003C85"/>
    <w:rsid w:val="0000515D"/>
    <w:rsid w:val="00005658"/>
    <w:rsid w:val="00005CC6"/>
    <w:rsid w:val="00005D9C"/>
    <w:rsid w:val="0000651E"/>
    <w:rsid w:val="000069F3"/>
    <w:rsid w:val="0000704F"/>
    <w:rsid w:val="00007335"/>
    <w:rsid w:val="000073A7"/>
    <w:rsid w:val="00007EE9"/>
    <w:rsid w:val="000105D5"/>
    <w:rsid w:val="000108C7"/>
    <w:rsid w:val="00010D36"/>
    <w:rsid w:val="000115B3"/>
    <w:rsid w:val="0001233A"/>
    <w:rsid w:val="00013216"/>
    <w:rsid w:val="00013888"/>
    <w:rsid w:val="00013C71"/>
    <w:rsid w:val="00014ADC"/>
    <w:rsid w:val="0001542E"/>
    <w:rsid w:val="000156B3"/>
    <w:rsid w:val="00015852"/>
    <w:rsid w:val="000158B1"/>
    <w:rsid w:val="0001674A"/>
    <w:rsid w:val="00016FD6"/>
    <w:rsid w:val="000176E0"/>
    <w:rsid w:val="00017D1A"/>
    <w:rsid w:val="000212B4"/>
    <w:rsid w:val="000219FB"/>
    <w:rsid w:val="0002266D"/>
    <w:rsid w:val="00022EC7"/>
    <w:rsid w:val="00022F45"/>
    <w:rsid w:val="000233DE"/>
    <w:rsid w:val="000237EC"/>
    <w:rsid w:val="000241CA"/>
    <w:rsid w:val="000242FF"/>
    <w:rsid w:val="00024856"/>
    <w:rsid w:val="00024ACA"/>
    <w:rsid w:val="00024CBA"/>
    <w:rsid w:val="00024E94"/>
    <w:rsid w:val="00025205"/>
    <w:rsid w:val="00025465"/>
    <w:rsid w:val="00026399"/>
    <w:rsid w:val="0002641C"/>
    <w:rsid w:val="00026585"/>
    <w:rsid w:val="000265E0"/>
    <w:rsid w:val="00026A81"/>
    <w:rsid w:val="00027525"/>
    <w:rsid w:val="00027556"/>
    <w:rsid w:val="000302EF"/>
    <w:rsid w:val="00031C7E"/>
    <w:rsid w:val="000322FC"/>
    <w:rsid w:val="000325EA"/>
    <w:rsid w:val="00032671"/>
    <w:rsid w:val="00033A38"/>
    <w:rsid w:val="00033F1E"/>
    <w:rsid w:val="000344A7"/>
    <w:rsid w:val="00034D12"/>
    <w:rsid w:val="00035283"/>
    <w:rsid w:val="0003572A"/>
    <w:rsid w:val="0003628B"/>
    <w:rsid w:val="00036488"/>
    <w:rsid w:val="000368AE"/>
    <w:rsid w:val="00037109"/>
    <w:rsid w:val="000371CE"/>
    <w:rsid w:val="00037276"/>
    <w:rsid w:val="000377CD"/>
    <w:rsid w:val="00040019"/>
    <w:rsid w:val="000405EF"/>
    <w:rsid w:val="00040B78"/>
    <w:rsid w:val="00040E1C"/>
    <w:rsid w:val="00041102"/>
    <w:rsid w:val="000419E7"/>
    <w:rsid w:val="00042063"/>
    <w:rsid w:val="00042958"/>
    <w:rsid w:val="00042BE0"/>
    <w:rsid w:val="0004327C"/>
    <w:rsid w:val="00044308"/>
    <w:rsid w:val="000447B2"/>
    <w:rsid w:val="0004486D"/>
    <w:rsid w:val="000459D0"/>
    <w:rsid w:val="00045AF2"/>
    <w:rsid w:val="00045FF6"/>
    <w:rsid w:val="00046170"/>
    <w:rsid w:val="000462F7"/>
    <w:rsid w:val="000504AC"/>
    <w:rsid w:val="00050A19"/>
    <w:rsid w:val="000510B4"/>
    <w:rsid w:val="0005152B"/>
    <w:rsid w:val="00051D07"/>
    <w:rsid w:val="0005273C"/>
    <w:rsid w:val="0005289D"/>
    <w:rsid w:val="00053AE4"/>
    <w:rsid w:val="00054180"/>
    <w:rsid w:val="0005516A"/>
    <w:rsid w:val="000559BC"/>
    <w:rsid w:val="00055D6A"/>
    <w:rsid w:val="0005698D"/>
    <w:rsid w:val="0005730B"/>
    <w:rsid w:val="000604E8"/>
    <w:rsid w:val="00060E46"/>
    <w:rsid w:val="00061389"/>
    <w:rsid w:val="00063F0A"/>
    <w:rsid w:val="00064752"/>
    <w:rsid w:val="00065C86"/>
    <w:rsid w:val="00066112"/>
    <w:rsid w:val="000661E0"/>
    <w:rsid w:val="00066200"/>
    <w:rsid w:val="000663DC"/>
    <w:rsid w:val="00066420"/>
    <w:rsid w:val="00066A18"/>
    <w:rsid w:val="000670F7"/>
    <w:rsid w:val="00067120"/>
    <w:rsid w:val="0007048B"/>
    <w:rsid w:val="00070824"/>
    <w:rsid w:val="00070A3C"/>
    <w:rsid w:val="00070DBB"/>
    <w:rsid w:val="000712D1"/>
    <w:rsid w:val="000716CA"/>
    <w:rsid w:val="0007343D"/>
    <w:rsid w:val="00073A42"/>
    <w:rsid w:val="000753C3"/>
    <w:rsid w:val="0007780F"/>
    <w:rsid w:val="00077CCB"/>
    <w:rsid w:val="00080F81"/>
    <w:rsid w:val="00081229"/>
    <w:rsid w:val="00081995"/>
    <w:rsid w:val="00083190"/>
    <w:rsid w:val="000839F2"/>
    <w:rsid w:val="00083B3E"/>
    <w:rsid w:val="00084347"/>
    <w:rsid w:val="000848D4"/>
    <w:rsid w:val="0008527F"/>
    <w:rsid w:val="00085A0A"/>
    <w:rsid w:val="00085B3B"/>
    <w:rsid w:val="00085C4B"/>
    <w:rsid w:val="00085C73"/>
    <w:rsid w:val="00086211"/>
    <w:rsid w:val="00086634"/>
    <w:rsid w:val="00086687"/>
    <w:rsid w:val="000872A0"/>
    <w:rsid w:val="000901DD"/>
    <w:rsid w:val="000906D0"/>
    <w:rsid w:val="00090ABC"/>
    <w:rsid w:val="00090FF2"/>
    <w:rsid w:val="00092198"/>
    <w:rsid w:val="00092B07"/>
    <w:rsid w:val="00092DD4"/>
    <w:rsid w:val="00093130"/>
    <w:rsid w:val="00093404"/>
    <w:rsid w:val="0009450B"/>
    <w:rsid w:val="000949E0"/>
    <w:rsid w:val="0009563B"/>
    <w:rsid w:val="00096556"/>
    <w:rsid w:val="000971A1"/>
    <w:rsid w:val="00097C6E"/>
    <w:rsid w:val="000A03D6"/>
    <w:rsid w:val="000A08D0"/>
    <w:rsid w:val="000A0D65"/>
    <w:rsid w:val="000A0EB7"/>
    <w:rsid w:val="000A1741"/>
    <w:rsid w:val="000A1743"/>
    <w:rsid w:val="000A1B11"/>
    <w:rsid w:val="000A203E"/>
    <w:rsid w:val="000A21CB"/>
    <w:rsid w:val="000A2514"/>
    <w:rsid w:val="000A2B5B"/>
    <w:rsid w:val="000A31E7"/>
    <w:rsid w:val="000A31F8"/>
    <w:rsid w:val="000A3CA8"/>
    <w:rsid w:val="000A3EA1"/>
    <w:rsid w:val="000A48A4"/>
    <w:rsid w:val="000A4BB6"/>
    <w:rsid w:val="000A4D75"/>
    <w:rsid w:val="000A53E4"/>
    <w:rsid w:val="000A5A07"/>
    <w:rsid w:val="000A5E27"/>
    <w:rsid w:val="000A5FB7"/>
    <w:rsid w:val="000A60B2"/>
    <w:rsid w:val="000A61BE"/>
    <w:rsid w:val="000A625F"/>
    <w:rsid w:val="000A628A"/>
    <w:rsid w:val="000A6B92"/>
    <w:rsid w:val="000A6DB7"/>
    <w:rsid w:val="000A7DB8"/>
    <w:rsid w:val="000B0544"/>
    <w:rsid w:val="000B1064"/>
    <w:rsid w:val="000B1377"/>
    <w:rsid w:val="000B13C2"/>
    <w:rsid w:val="000B1865"/>
    <w:rsid w:val="000B1C79"/>
    <w:rsid w:val="000B1E1D"/>
    <w:rsid w:val="000B20FC"/>
    <w:rsid w:val="000B2819"/>
    <w:rsid w:val="000B3D82"/>
    <w:rsid w:val="000B403A"/>
    <w:rsid w:val="000B50B5"/>
    <w:rsid w:val="000B5499"/>
    <w:rsid w:val="000B5693"/>
    <w:rsid w:val="000B56B0"/>
    <w:rsid w:val="000B5EA4"/>
    <w:rsid w:val="000B5FCB"/>
    <w:rsid w:val="000B65CA"/>
    <w:rsid w:val="000B66E4"/>
    <w:rsid w:val="000B716A"/>
    <w:rsid w:val="000C0C81"/>
    <w:rsid w:val="000C1099"/>
    <w:rsid w:val="000C193C"/>
    <w:rsid w:val="000C2242"/>
    <w:rsid w:val="000C2959"/>
    <w:rsid w:val="000C3048"/>
    <w:rsid w:val="000C31B6"/>
    <w:rsid w:val="000C35AC"/>
    <w:rsid w:val="000C46FD"/>
    <w:rsid w:val="000C4ADD"/>
    <w:rsid w:val="000C4F47"/>
    <w:rsid w:val="000C52D8"/>
    <w:rsid w:val="000C626D"/>
    <w:rsid w:val="000C76B1"/>
    <w:rsid w:val="000C7CB2"/>
    <w:rsid w:val="000D0435"/>
    <w:rsid w:val="000D0AA5"/>
    <w:rsid w:val="000D1025"/>
    <w:rsid w:val="000D1196"/>
    <w:rsid w:val="000D1B04"/>
    <w:rsid w:val="000D2197"/>
    <w:rsid w:val="000D2C70"/>
    <w:rsid w:val="000D2CEA"/>
    <w:rsid w:val="000D39EE"/>
    <w:rsid w:val="000D4504"/>
    <w:rsid w:val="000D5421"/>
    <w:rsid w:val="000D6152"/>
    <w:rsid w:val="000D7792"/>
    <w:rsid w:val="000D7D46"/>
    <w:rsid w:val="000E069B"/>
    <w:rsid w:val="000E07BA"/>
    <w:rsid w:val="000E1343"/>
    <w:rsid w:val="000E13DF"/>
    <w:rsid w:val="000E1A02"/>
    <w:rsid w:val="000E1D58"/>
    <w:rsid w:val="000E20BD"/>
    <w:rsid w:val="000E3117"/>
    <w:rsid w:val="000E3BF7"/>
    <w:rsid w:val="000E44F8"/>
    <w:rsid w:val="000E47C4"/>
    <w:rsid w:val="000E4A66"/>
    <w:rsid w:val="000E4D21"/>
    <w:rsid w:val="000E5074"/>
    <w:rsid w:val="000E50E6"/>
    <w:rsid w:val="000E5F09"/>
    <w:rsid w:val="000E62F7"/>
    <w:rsid w:val="000E698C"/>
    <w:rsid w:val="000E6C14"/>
    <w:rsid w:val="000E6E64"/>
    <w:rsid w:val="000F02FC"/>
    <w:rsid w:val="000F0686"/>
    <w:rsid w:val="000F1225"/>
    <w:rsid w:val="000F174F"/>
    <w:rsid w:val="000F1E1E"/>
    <w:rsid w:val="000F2B14"/>
    <w:rsid w:val="000F2CEF"/>
    <w:rsid w:val="000F2E32"/>
    <w:rsid w:val="000F3A65"/>
    <w:rsid w:val="000F58DD"/>
    <w:rsid w:val="000F6037"/>
    <w:rsid w:val="000F6C06"/>
    <w:rsid w:val="000F74E8"/>
    <w:rsid w:val="000F78E5"/>
    <w:rsid w:val="000F7A47"/>
    <w:rsid w:val="000F7F09"/>
    <w:rsid w:val="0010048E"/>
    <w:rsid w:val="00100B32"/>
    <w:rsid w:val="00100B8C"/>
    <w:rsid w:val="0010116B"/>
    <w:rsid w:val="00101887"/>
    <w:rsid w:val="0010220E"/>
    <w:rsid w:val="00102412"/>
    <w:rsid w:val="00102582"/>
    <w:rsid w:val="00102617"/>
    <w:rsid w:val="00102B45"/>
    <w:rsid w:val="00102D39"/>
    <w:rsid w:val="00103032"/>
    <w:rsid w:val="001037CE"/>
    <w:rsid w:val="00103CCD"/>
    <w:rsid w:val="0010404A"/>
    <w:rsid w:val="00105549"/>
    <w:rsid w:val="00105E9A"/>
    <w:rsid w:val="001065B8"/>
    <w:rsid w:val="0010675A"/>
    <w:rsid w:val="00106CD4"/>
    <w:rsid w:val="001073FA"/>
    <w:rsid w:val="00110A36"/>
    <w:rsid w:val="001119B0"/>
    <w:rsid w:val="00111F87"/>
    <w:rsid w:val="001120F9"/>
    <w:rsid w:val="001129CA"/>
    <w:rsid w:val="00112E9C"/>
    <w:rsid w:val="0011383A"/>
    <w:rsid w:val="00113B5E"/>
    <w:rsid w:val="00113F38"/>
    <w:rsid w:val="00114327"/>
    <w:rsid w:val="00114C54"/>
    <w:rsid w:val="00114D81"/>
    <w:rsid w:val="00115A1D"/>
    <w:rsid w:val="00115B26"/>
    <w:rsid w:val="00115CB1"/>
    <w:rsid w:val="00115CBE"/>
    <w:rsid w:val="0011697F"/>
    <w:rsid w:val="00116C8D"/>
    <w:rsid w:val="00116E0E"/>
    <w:rsid w:val="0011754C"/>
    <w:rsid w:val="00117F82"/>
    <w:rsid w:val="00120BB5"/>
    <w:rsid w:val="001212E2"/>
    <w:rsid w:val="00121F59"/>
    <w:rsid w:val="00122966"/>
    <w:rsid w:val="00122EE4"/>
    <w:rsid w:val="00123CC8"/>
    <w:rsid w:val="00124663"/>
    <w:rsid w:val="001254AB"/>
    <w:rsid w:val="001257E9"/>
    <w:rsid w:val="00125FB6"/>
    <w:rsid w:val="001261A0"/>
    <w:rsid w:val="00126833"/>
    <w:rsid w:val="001275B0"/>
    <w:rsid w:val="001277EE"/>
    <w:rsid w:val="00127D4E"/>
    <w:rsid w:val="00131D40"/>
    <w:rsid w:val="0013229C"/>
    <w:rsid w:val="0013255D"/>
    <w:rsid w:val="001326A0"/>
    <w:rsid w:val="00132BEC"/>
    <w:rsid w:val="0013405F"/>
    <w:rsid w:val="00134626"/>
    <w:rsid w:val="00134822"/>
    <w:rsid w:val="00134909"/>
    <w:rsid w:val="00135B6F"/>
    <w:rsid w:val="00136C35"/>
    <w:rsid w:val="0013772F"/>
    <w:rsid w:val="00137B12"/>
    <w:rsid w:val="00141033"/>
    <w:rsid w:val="00141164"/>
    <w:rsid w:val="00141C3A"/>
    <w:rsid w:val="00141ED7"/>
    <w:rsid w:val="001420DE"/>
    <w:rsid w:val="001424FA"/>
    <w:rsid w:val="00143454"/>
    <w:rsid w:val="001436C9"/>
    <w:rsid w:val="00144326"/>
    <w:rsid w:val="0014472F"/>
    <w:rsid w:val="0014485F"/>
    <w:rsid w:val="00145040"/>
    <w:rsid w:val="00145E66"/>
    <w:rsid w:val="00145E8E"/>
    <w:rsid w:val="00146A1F"/>
    <w:rsid w:val="00147452"/>
    <w:rsid w:val="001474D3"/>
    <w:rsid w:val="00147948"/>
    <w:rsid w:val="001508FF"/>
    <w:rsid w:val="0015098D"/>
    <w:rsid w:val="0015266F"/>
    <w:rsid w:val="00152BB0"/>
    <w:rsid w:val="001533AF"/>
    <w:rsid w:val="001534A3"/>
    <w:rsid w:val="0015656B"/>
    <w:rsid w:val="001568DE"/>
    <w:rsid w:val="00156912"/>
    <w:rsid w:val="00156AAA"/>
    <w:rsid w:val="00156CB6"/>
    <w:rsid w:val="00156EB1"/>
    <w:rsid w:val="0015763F"/>
    <w:rsid w:val="00157C1C"/>
    <w:rsid w:val="00157C8D"/>
    <w:rsid w:val="001600F7"/>
    <w:rsid w:val="0016020B"/>
    <w:rsid w:val="001607D5"/>
    <w:rsid w:val="0016085A"/>
    <w:rsid w:val="0016111D"/>
    <w:rsid w:val="00162014"/>
    <w:rsid w:val="001647E2"/>
    <w:rsid w:val="00164C4D"/>
    <w:rsid w:val="00164CFC"/>
    <w:rsid w:val="00165B4C"/>
    <w:rsid w:val="00166B6D"/>
    <w:rsid w:val="00166D4A"/>
    <w:rsid w:val="001670EB"/>
    <w:rsid w:val="001677E9"/>
    <w:rsid w:val="001704ED"/>
    <w:rsid w:val="00170613"/>
    <w:rsid w:val="00170A55"/>
    <w:rsid w:val="00171283"/>
    <w:rsid w:val="00171941"/>
    <w:rsid w:val="00172270"/>
    <w:rsid w:val="001738F7"/>
    <w:rsid w:val="00174023"/>
    <w:rsid w:val="00174494"/>
    <w:rsid w:val="00174F60"/>
    <w:rsid w:val="00175ADB"/>
    <w:rsid w:val="00176203"/>
    <w:rsid w:val="001768E0"/>
    <w:rsid w:val="00176FC7"/>
    <w:rsid w:val="00177823"/>
    <w:rsid w:val="00180648"/>
    <w:rsid w:val="00180B3E"/>
    <w:rsid w:val="00180F8F"/>
    <w:rsid w:val="00181140"/>
    <w:rsid w:val="00181B34"/>
    <w:rsid w:val="001825F1"/>
    <w:rsid w:val="00183C6B"/>
    <w:rsid w:val="0018468C"/>
    <w:rsid w:val="001851AF"/>
    <w:rsid w:val="00185256"/>
    <w:rsid w:val="00185278"/>
    <w:rsid w:val="00186EA7"/>
    <w:rsid w:val="00186FA2"/>
    <w:rsid w:val="001874A6"/>
    <w:rsid w:val="0018767A"/>
    <w:rsid w:val="001879C1"/>
    <w:rsid w:val="00187B3A"/>
    <w:rsid w:val="00190B92"/>
    <w:rsid w:val="00190C17"/>
    <w:rsid w:val="00191981"/>
    <w:rsid w:val="00191FD5"/>
    <w:rsid w:val="001923BC"/>
    <w:rsid w:val="001928FA"/>
    <w:rsid w:val="00193ADD"/>
    <w:rsid w:val="001948E4"/>
    <w:rsid w:val="00194BF0"/>
    <w:rsid w:val="00195203"/>
    <w:rsid w:val="00195E5C"/>
    <w:rsid w:val="0019649B"/>
    <w:rsid w:val="001966F8"/>
    <w:rsid w:val="0019679C"/>
    <w:rsid w:val="001977F0"/>
    <w:rsid w:val="001A0414"/>
    <w:rsid w:val="001A0743"/>
    <w:rsid w:val="001A0912"/>
    <w:rsid w:val="001A0A40"/>
    <w:rsid w:val="001A0AA6"/>
    <w:rsid w:val="001A15F0"/>
    <w:rsid w:val="001A166D"/>
    <w:rsid w:val="001A17E9"/>
    <w:rsid w:val="001A1B2F"/>
    <w:rsid w:val="001A21E7"/>
    <w:rsid w:val="001A2A1B"/>
    <w:rsid w:val="001A3B09"/>
    <w:rsid w:val="001A3DBC"/>
    <w:rsid w:val="001A4DEA"/>
    <w:rsid w:val="001A5730"/>
    <w:rsid w:val="001A5740"/>
    <w:rsid w:val="001A6368"/>
    <w:rsid w:val="001A651E"/>
    <w:rsid w:val="001A6770"/>
    <w:rsid w:val="001B01C7"/>
    <w:rsid w:val="001B0915"/>
    <w:rsid w:val="001B0B0F"/>
    <w:rsid w:val="001B0C97"/>
    <w:rsid w:val="001B2CD2"/>
    <w:rsid w:val="001B2FBE"/>
    <w:rsid w:val="001B4455"/>
    <w:rsid w:val="001B4468"/>
    <w:rsid w:val="001B4BC2"/>
    <w:rsid w:val="001B51C7"/>
    <w:rsid w:val="001B55E3"/>
    <w:rsid w:val="001B5B6D"/>
    <w:rsid w:val="001B6FB8"/>
    <w:rsid w:val="001B7E7C"/>
    <w:rsid w:val="001C0218"/>
    <w:rsid w:val="001C09B0"/>
    <w:rsid w:val="001C198C"/>
    <w:rsid w:val="001C23B4"/>
    <w:rsid w:val="001C23CA"/>
    <w:rsid w:val="001C298E"/>
    <w:rsid w:val="001C3044"/>
    <w:rsid w:val="001C3074"/>
    <w:rsid w:val="001C399F"/>
    <w:rsid w:val="001C42D1"/>
    <w:rsid w:val="001C461E"/>
    <w:rsid w:val="001C470A"/>
    <w:rsid w:val="001C49F3"/>
    <w:rsid w:val="001C58B2"/>
    <w:rsid w:val="001C5A29"/>
    <w:rsid w:val="001C5AC2"/>
    <w:rsid w:val="001C5E1E"/>
    <w:rsid w:val="001C628A"/>
    <w:rsid w:val="001C7AA5"/>
    <w:rsid w:val="001C7AB0"/>
    <w:rsid w:val="001C7C8E"/>
    <w:rsid w:val="001C7EE3"/>
    <w:rsid w:val="001D003E"/>
    <w:rsid w:val="001D114C"/>
    <w:rsid w:val="001D1536"/>
    <w:rsid w:val="001D1699"/>
    <w:rsid w:val="001D17E0"/>
    <w:rsid w:val="001D2658"/>
    <w:rsid w:val="001D2A05"/>
    <w:rsid w:val="001D2C86"/>
    <w:rsid w:val="001D31BF"/>
    <w:rsid w:val="001D4039"/>
    <w:rsid w:val="001D4438"/>
    <w:rsid w:val="001D5195"/>
    <w:rsid w:val="001D5318"/>
    <w:rsid w:val="001D56B6"/>
    <w:rsid w:val="001D64DA"/>
    <w:rsid w:val="001D66EB"/>
    <w:rsid w:val="001D6D9C"/>
    <w:rsid w:val="001D704B"/>
    <w:rsid w:val="001D7C66"/>
    <w:rsid w:val="001D7F08"/>
    <w:rsid w:val="001E1130"/>
    <w:rsid w:val="001E114C"/>
    <w:rsid w:val="001E11FD"/>
    <w:rsid w:val="001E1951"/>
    <w:rsid w:val="001E32BD"/>
    <w:rsid w:val="001E4035"/>
    <w:rsid w:val="001E45CB"/>
    <w:rsid w:val="001E560B"/>
    <w:rsid w:val="001E5826"/>
    <w:rsid w:val="001E5B92"/>
    <w:rsid w:val="001E5DDE"/>
    <w:rsid w:val="001E61B6"/>
    <w:rsid w:val="001E723B"/>
    <w:rsid w:val="001E724B"/>
    <w:rsid w:val="001E75B6"/>
    <w:rsid w:val="001E7AE9"/>
    <w:rsid w:val="001F030F"/>
    <w:rsid w:val="001F0433"/>
    <w:rsid w:val="001F103E"/>
    <w:rsid w:val="001F18E3"/>
    <w:rsid w:val="001F28D7"/>
    <w:rsid w:val="001F38C0"/>
    <w:rsid w:val="001F3B51"/>
    <w:rsid w:val="001F41DE"/>
    <w:rsid w:val="001F41EE"/>
    <w:rsid w:val="001F4A78"/>
    <w:rsid w:val="001F4B6A"/>
    <w:rsid w:val="001F4FF6"/>
    <w:rsid w:val="001F5271"/>
    <w:rsid w:val="001F545A"/>
    <w:rsid w:val="001F6271"/>
    <w:rsid w:val="001F704C"/>
    <w:rsid w:val="001F727F"/>
    <w:rsid w:val="00200020"/>
    <w:rsid w:val="002000C7"/>
    <w:rsid w:val="002005F0"/>
    <w:rsid w:val="0020110E"/>
    <w:rsid w:val="0020217C"/>
    <w:rsid w:val="0020263F"/>
    <w:rsid w:val="00202D01"/>
    <w:rsid w:val="0020337B"/>
    <w:rsid w:val="00203440"/>
    <w:rsid w:val="0020378B"/>
    <w:rsid w:val="00203FB2"/>
    <w:rsid w:val="00204AD8"/>
    <w:rsid w:val="002050C2"/>
    <w:rsid w:val="00205589"/>
    <w:rsid w:val="00205AEA"/>
    <w:rsid w:val="00205F86"/>
    <w:rsid w:val="00206D40"/>
    <w:rsid w:val="0020713A"/>
    <w:rsid w:val="002071CB"/>
    <w:rsid w:val="00210655"/>
    <w:rsid w:val="00210813"/>
    <w:rsid w:val="002108AB"/>
    <w:rsid w:val="00210B23"/>
    <w:rsid w:val="00211ABE"/>
    <w:rsid w:val="00211FA5"/>
    <w:rsid w:val="0021245D"/>
    <w:rsid w:val="00212A1B"/>
    <w:rsid w:val="002139DD"/>
    <w:rsid w:val="00214488"/>
    <w:rsid w:val="002152B5"/>
    <w:rsid w:val="00215CAC"/>
    <w:rsid w:val="00215CEA"/>
    <w:rsid w:val="00216022"/>
    <w:rsid w:val="00216FFC"/>
    <w:rsid w:val="002204D9"/>
    <w:rsid w:val="002207BB"/>
    <w:rsid w:val="0022210B"/>
    <w:rsid w:val="00222FD9"/>
    <w:rsid w:val="00224500"/>
    <w:rsid w:val="00224564"/>
    <w:rsid w:val="00224B32"/>
    <w:rsid w:val="002257C5"/>
    <w:rsid w:val="00227714"/>
    <w:rsid w:val="00227E2B"/>
    <w:rsid w:val="00230322"/>
    <w:rsid w:val="002325E8"/>
    <w:rsid w:val="00232ACE"/>
    <w:rsid w:val="00235391"/>
    <w:rsid w:val="00235FDA"/>
    <w:rsid w:val="002361EA"/>
    <w:rsid w:val="00236757"/>
    <w:rsid w:val="00237FCD"/>
    <w:rsid w:val="002405AF"/>
    <w:rsid w:val="002409E7"/>
    <w:rsid w:val="00241C6E"/>
    <w:rsid w:val="00241E33"/>
    <w:rsid w:val="002420F1"/>
    <w:rsid w:val="00242599"/>
    <w:rsid w:val="0024295F"/>
    <w:rsid w:val="002429BC"/>
    <w:rsid w:val="00242D36"/>
    <w:rsid w:val="002431CC"/>
    <w:rsid w:val="002445C9"/>
    <w:rsid w:val="0024595E"/>
    <w:rsid w:val="0024631D"/>
    <w:rsid w:val="00246811"/>
    <w:rsid w:val="00246BDC"/>
    <w:rsid w:val="00247513"/>
    <w:rsid w:val="00247624"/>
    <w:rsid w:val="00247A4F"/>
    <w:rsid w:val="00250255"/>
    <w:rsid w:val="002502B2"/>
    <w:rsid w:val="0025042E"/>
    <w:rsid w:val="00250476"/>
    <w:rsid w:val="00250AB6"/>
    <w:rsid w:val="00251781"/>
    <w:rsid w:val="00252399"/>
    <w:rsid w:val="00252A39"/>
    <w:rsid w:val="0025300B"/>
    <w:rsid w:val="00253030"/>
    <w:rsid w:val="002530AE"/>
    <w:rsid w:val="0025325F"/>
    <w:rsid w:val="0025368D"/>
    <w:rsid w:val="00253C91"/>
    <w:rsid w:val="0025474F"/>
    <w:rsid w:val="00254C1D"/>
    <w:rsid w:val="00255025"/>
    <w:rsid w:val="00255FDB"/>
    <w:rsid w:val="00256174"/>
    <w:rsid w:val="00256673"/>
    <w:rsid w:val="002567B8"/>
    <w:rsid w:val="00256AF4"/>
    <w:rsid w:val="0025712B"/>
    <w:rsid w:val="00257A92"/>
    <w:rsid w:val="00257C45"/>
    <w:rsid w:val="00257D2F"/>
    <w:rsid w:val="00260491"/>
    <w:rsid w:val="00260C52"/>
    <w:rsid w:val="00261589"/>
    <w:rsid w:val="00261642"/>
    <w:rsid w:val="00261AD6"/>
    <w:rsid w:val="002623F8"/>
    <w:rsid w:val="00262DDE"/>
    <w:rsid w:val="002630DD"/>
    <w:rsid w:val="00263B34"/>
    <w:rsid w:val="00263B9B"/>
    <w:rsid w:val="00263EAA"/>
    <w:rsid w:val="00264C15"/>
    <w:rsid w:val="00264EA8"/>
    <w:rsid w:val="00265068"/>
    <w:rsid w:val="0026609A"/>
    <w:rsid w:val="00266820"/>
    <w:rsid w:val="00266B98"/>
    <w:rsid w:val="00267454"/>
    <w:rsid w:val="00270678"/>
    <w:rsid w:val="00270CCD"/>
    <w:rsid w:val="002712FF"/>
    <w:rsid w:val="002714CD"/>
    <w:rsid w:val="002719C5"/>
    <w:rsid w:val="00271B78"/>
    <w:rsid w:val="0027220F"/>
    <w:rsid w:val="00272243"/>
    <w:rsid w:val="0027274E"/>
    <w:rsid w:val="00272B17"/>
    <w:rsid w:val="00272E9C"/>
    <w:rsid w:val="0027318C"/>
    <w:rsid w:val="0027363D"/>
    <w:rsid w:val="002745D2"/>
    <w:rsid w:val="00274739"/>
    <w:rsid w:val="00274BA0"/>
    <w:rsid w:val="00274DE9"/>
    <w:rsid w:val="00275547"/>
    <w:rsid w:val="002760DC"/>
    <w:rsid w:val="00277593"/>
    <w:rsid w:val="002804F7"/>
    <w:rsid w:val="0028052B"/>
    <w:rsid w:val="00280DFE"/>
    <w:rsid w:val="002813AF"/>
    <w:rsid w:val="002816C4"/>
    <w:rsid w:val="0028190F"/>
    <w:rsid w:val="002832D4"/>
    <w:rsid w:val="002836ED"/>
    <w:rsid w:val="00283ACB"/>
    <w:rsid w:val="00283B65"/>
    <w:rsid w:val="00284AD2"/>
    <w:rsid w:val="00284D76"/>
    <w:rsid w:val="002850FA"/>
    <w:rsid w:val="002851FB"/>
    <w:rsid w:val="0028584C"/>
    <w:rsid w:val="00285BFE"/>
    <w:rsid w:val="00285EBE"/>
    <w:rsid w:val="00285FFB"/>
    <w:rsid w:val="00286A32"/>
    <w:rsid w:val="00286E15"/>
    <w:rsid w:val="00286FC7"/>
    <w:rsid w:val="0028796E"/>
    <w:rsid w:val="00287F36"/>
    <w:rsid w:val="002908D3"/>
    <w:rsid w:val="002909B2"/>
    <w:rsid w:val="002917C3"/>
    <w:rsid w:val="00292E91"/>
    <w:rsid w:val="002935B6"/>
    <w:rsid w:val="00293F56"/>
    <w:rsid w:val="00295170"/>
    <w:rsid w:val="0029522D"/>
    <w:rsid w:val="0029665C"/>
    <w:rsid w:val="002973B1"/>
    <w:rsid w:val="002974A0"/>
    <w:rsid w:val="00297CFF"/>
    <w:rsid w:val="002A01BB"/>
    <w:rsid w:val="002A1265"/>
    <w:rsid w:val="002A1595"/>
    <w:rsid w:val="002A240C"/>
    <w:rsid w:val="002A2B07"/>
    <w:rsid w:val="002A4175"/>
    <w:rsid w:val="002A4DBB"/>
    <w:rsid w:val="002A5DED"/>
    <w:rsid w:val="002A651B"/>
    <w:rsid w:val="002A65B0"/>
    <w:rsid w:val="002A6D6C"/>
    <w:rsid w:val="002A6DE2"/>
    <w:rsid w:val="002A73F8"/>
    <w:rsid w:val="002A7785"/>
    <w:rsid w:val="002B134E"/>
    <w:rsid w:val="002B1870"/>
    <w:rsid w:val="002B2449"/>
    <w:rsid w:val="002B2507"/>
    <w:rsid w:val="002B2926"/>
    <w:rsid w:val="002B334F"/>
    <w:rsid w:val="002B4538"/>
    <w:rsid w:val="002B4544"/>
    <w:rsid w:val="002B48EE"/>
    <w:rsid w:val="002B4ADB"/>
    <w:rsid w:val="002B4C95"/>
    <w:rsid w:val="002B4D1C"/>
    <w:rsid w:val="002B52CE"/>
    <w:rsid w:val="002B555E"/>
    <w:rsid w:val="002B591F"/>
    <w:rsid w:val="002B61A0"/>
    <w:rsid w:val="002B6A24"/>
    <w:rsid w:val="002B6DB7"/>
    <w:rsid w:val="002C05FD"/>
    <w:rsid w:val="002C0775"/>
    <w:rsid w:val="002C0F8A"/>
    <w:rsid w:val="002C13B2"/>
    <w:rsid w:val="002C169F"/>
    <w:rsid w:val="002C195F"/>
    <w:rsid w:val="002C1E64"/>
    <w:rsid w:val="002C2340"/>
    <w:rsid w:val="002C34CE"/>
    <w:rsid w:val="002C3C94"/>
    <w:rsid w:val="002C5631"/>
    <w:rsid w:val="002C60C9"/>
    <w:rsid w:val="002C6BB8"/>
    <w:rsid w:val="002C6DCF"/>
    <w:rsid w:val="002C7323"/>
    <w:rsid w:val="002C78A7"/>
    <w:rsid w:val="002C7BFD"/>
    <w:rsid w:val="002C7DBF"/>
    <w:rsid w:val="002C7EAE"/>
    <w:rsid w:val="002D0713"/>
    <w:rsid w:val="002D0C3A"/>
    <w:rsid w:val="002D1667"/>
    <w:rsid w:val="002D1799"/>
    <w:rsid w:val="002D193A"/>
    <w:rsid w:val="002D1D36"/>
    <w:rsid w:val="002D24ED"/>
    <w:rsid w:val="002D2C11"/>
    <w:rsid w:val="002D2DA1"/>
    <w:rsid w:val="002D2F44"/>
    <w:rsid w:val="002D328F"/>
    <w:rsid w:val="002D32DD"/>
    <w:rsid w:val="002D35B6"/>
    <w:rsid w:val="002D35FA"/>
    <w:rsid w:val="002D3739"/>
    <w:rsid w:val="002D396A"/>
    <w:rsid w:val="002D4841"/>
    <w:rsid w:val="002D5875"/>
    <w:rsid w:val="002D58DB"/>
    <w:rsid w:val="002D5C4B"/>
    <w:rsid w:val="002D65B7"/>
    <w:rsid w:val="002D6AED"/>
    <w:rsid w:val="002D79D5"/>
    <w:rsid w:val="002D7CD6"/>
    <w:rsid w:val="002D7E72"/>
    <w:rsid w:val="002E0278"/>
    <w:rsid w:val="002E0B21"/>
    <w:rsid w:val="002E0D00"/>
    <w:rsid w:val="002E0E5B"/>
    <w:rsid w:val="002E1A73"/>
    <w:rsid w:val="002E2C4F"/>
    <w:rsid w:val="002E3453"/>
    <w:rsid w:val="002E3CD6"/>
    <w:rsid w:val="002E4415"/>
    <w:rsid w:val="002E4D16"/>
    <w:rsid w:val="002E50B9"/>
    <w:rsid w:val="002E54A6"/>
    <w:rsid w:val="002E5A48"/>
    <w:rsid w:val="002E6C34"/>
    <w:rsid w:val="002E7A0C"/>
    <w:rsid w:val="002F0D0B"/>
    <w:rsid w:val="002F0F7C"/>
    <w:rsid w:val="002F1110"/>
    <w:rsid w:val="002F1483"/>
    <w:rsid w:val="002F1B03"/>
    <w:rsid w:val="002F27E2"/>
    <w:rsid w:val="002F351E"/>
    <w:rsid w:val="002F40BE"/>
    <w:rsid w:val="002F4541"/>
    <w:rsid w:val="002F4C7A"/>
    <w:rsid w:val="002F4F62"/>
    <w:rsid w:val="002F510F"/>
    <w:rsid w:val="002F54CC"/>
    <w:rsid w:val="002F5614"/>
    <w:rsid w:val="002F5999"/>
    <w:rsid w:val="002F5C19"/>
    <w:rsid w:val="002F5E1B"/>
    <w:rsid w:val="002F70B2"/>
    <w:rsid w:val="0030035B"/>
    <w:rsid w:val="00300951"/>
    <w:rsid w:val="003018D0"/>
    <w:rsid w:val="0030285B"/>
    <w:rsid w:val="00303568"/>
    <w:rsid w:val="00303B8A"/>
    <w:rsid w:val="00303DB2"/>
    <w:rsid w:val="003048DD"/>
    <w:rsid w:val="00305CD4"/>
    <w:rsid w:val="003061ED"/>
    <w:rsid w:val="00306760"/>
    <w:rsid w:val="00307731"/>
    <w:rsid w:val="00310A8D"/>
    <w:rsid w:val="00310B08"/>
    <w:rsid w:val="00312061"/>
    <w:rsid w:val="00313154"/>
    <w:rsid w:val="00314455"/>
    <w:rsid w:val="0031494B"/>
    <w:rsid w:val="0031524D"/>
    <w:rsid w:val="00315963"/>
    <w:rsid w:val="0031597B"/>
    <w:rsid w:val="003164D8"/>
    <w:rsid w:val="00316C5F"/>
    <w:rsid w:val="0031796C"/>
    <w:rsid w:val="00317CBA"/>
    <w:rsid w:val="00317D9F"/>
    <w:rsid w:val="003202A4"/>
    <w:rsid w:val="00320589"/>
    <w:rsid w:val="003210D0"/>
    <w:rsid w:val="00322618"/>
    <w:rsid w:val="00323257"/>
    <w:rsid w:val="00323553"/>
    <w:rsid w:val="00323F6E"/>
    <w:rsid w:val="003242F5"/>
    <w:rsid w:val="00324CEE"/>
    <w:rsid w:val="00324E7A"/>
    <w:rsid w:val="0032546F"/>
    <w:rsid w:val="00325BA9"/>
    <w:rsid w:val="003264C7"/>
    <w:rsid w:val="003266DC"/>
    <w:rsid w:val="00326CA6"/>
    <w:rsid w:val="00326DF3"/>
    <w:rsid w:val="00327049"/>
    <w:rsid w:val="003275ED"/>
    <w:rsid w:val="00327B85"/>
    <w:rsid w:val="00330682"/>
    <w:rsid w:val="003309F9"/>
    <w:rsid w:val="00330A42"/>
    <w:rsid w:val="00331914"/>
    <w:rsid w:val="00331930"/>
    <w:rsid w:val="003322CE"/>
    <w:rsid w:val="0033245C"/>
    <w:rsid w:val="00332642"/>
    <w:rsid w:val="003326EC"/>
    <w:rsid w:val="00332B04"/>
    <w:rsid w:val="00333773"/>
    <w:rsid w:val="00333EC5"/>
    <w:rsid w:val="0033478D"/>
    <w:rsid w:val="003347BB"/>
    <w:rsid w:val="00334A46"/>
    <w:rsid w:val="00334B12"/>
    <w:rsid w:val="0033555D"/>
    <w:rsid w:val="00336A79"/>
    <w:rsid w:val="00336E1F"/>
    <w:rsid w:val="003375DB"/>
    <w:rsid w:val="00337ED9"/>
    <w:rsid w:val="00340330"/>
    <w:rsid w:val="00340881"/>
    <w:rsid w:val="00340C78"/>
    <w:rsid w:val="00340DA0"/>
    <w:rsid w:val="00341208"/>
    <w:rsid w:val="00343230"/>
    <w:rsid w:val="00343CDC"/>
    <w:rsid w:val="00343DA3"/>
    <w:rsid w:val="00344213"/>
    <w:rsid w:val="00344282"/>
    <w:rsid w:val="0034431B"/>
    <w:rsid w:val="003449F0"/>
    <w:rsid w:val="003459E6"/>
    <w:rsid w:val="00345ABB"/>
    <w:rsid w:val="00345EDB"/>
    <w:rsid w:val="0034609A"/>
    <w:rsid w:val="003461A6"/>
    <w:rsid w:val="00346AE0"/>
    <w:rsid w:val="00346F74"/>
    <w:rsid w:val="00347033"/>
    <w:rsid w:val="003476DD"/>
    <w:rsid w:val="0034778B"/>
    <w:rsid w:val="00347EC7"/>
    <w:rsid w:val="0035048F"/>
    <w:rsid w:val="003507BE"/>
    <w:rsid w:val="0035081F"/>
    <w:rsid w:val="00350D50"/>
    <w:rsid w:val="00350FE8"/>
    <w:rsid w:val="003513CF"/>
    <w:rsid w:val="003517EE"/>
    <w:rsid w:val="00352DCC"/>
    <w:rsid w:val="00353027"/>
    <w:rsid w:val="0035385E"/>
    <w:rsid w:val="003539F5"/>
    <w:rsid w:val="00353DD3"/>
    <w:rsid w:val="00353F31"/>
    <w:rsid w:val="00354176"/>
    <w:rsid w:val="00354BF8"/>
    <w:rsid w:val="00355315"/>
    <w:rsid w:val="00355F2F"/>
    <w:rsid w:val="0035670E"/>
    <w:rsid w:val="00356AAF"/>
    <w:rsid w:val="00356AD7"/>
    <w:rsid w:val="003570B8"/>
    <w:rsid w:val="0035770D"/>
    <w:rsid w:val="00357FDB"/>
    <w:rsid w:val="00360411"/>
    <w:rsid w:val="003607F1"/>
    <w:rsid w:val="00361567"/>
    <w:rsid w:val="00361956"/>
    <w:rsid w:val="00361A10"/>
    <w:rsid w:val="00362435"/>
    <w:rsid w:val="003629E6"/>
    <w:rsid w:val="00363900"/>
    <w:rsid w:val="00363C30"/>
    <w:rsid w:val="00364061"/>
    <w:rsid w:val="0036430A"/>
    <w:rsid w:val="003662FC"/>
    <w:rsid w:val="0036694A"/>
    <w:rsid w:val="00366985"/>
    <w:rsid w:val="00366E36"/>
    <w:rsid w:val="00367114"/>
    <w:rsid w:val="00370338"/>
    <w:rsid w:val="00370CEB"/>
    <w:rsid w:val="00371620"/>
    <w:rsid w:val="003729B6"/>
    <w:rsid w:val="00372C58"/>
    <w:rsid w:val="00372F32"/>
    <w:rsid w:val="00373A55"/>
    <w:rsid w:val="00374AEB"/>
    <w:rsid w:val="00374BE9"/>
    <w:rsid w:val="00375CB9"/>
    <w:rsid w:val="003762F4"/>
    <w:rsid w:val="00376734"/>
    <w:rsid w:val="00376773"/>
    <w:rsid w:val="00376834"/>
    <w:rsid w:val="00377672"/>
    <w:rsid w:val="003777C7"/>
    <w:rsid w:val="00377A4A"/>
    <w:rsid w:val="0038005B"/>
    <w:rsid w:val="003802A1"/>
    <w:rsid w:val="00380362"/>
    <w:rsid w:val="00380C06"/>
    <w:rsid w:val="003810F5"/>
    <w:rsid w:val="00381CED"/>
    <w:rsid w:val="0038314F"/>
    <w:rsid w:val="00383734"/>
    <w:rsid w:val="00383822"/>
    <w:rsid w:val="00383949"/>
    <w:rsid w:val="00383DAC"/>
    <w:rsid w:val="00383F7E"/>
    <w:rsid w:val="0038437A"/>
    <w:rsid w:val="0038479B"/>
    <w:rsid w:val="00384CBD"/>
    <w:rsid w:val="00385224"/>
    <w:rsid w:val="00385671"/>
    <w:rsid w:val="00385BE7"/>
    <w:rsid w:val="00386680"/>
    <w:rsid w:val="003904B2"/>
    <w:rsid w:val="00390595"/>
    <w:rsid w:val="00392330"/>
    <w:rsid w:val="00392A50"/>
    <w:rsid w:val="0039311C"/>
    <w:rsid w:val="00393861"/>
    <w:rsid w:val="00393F6E"/>
    <w:rsid w:val="003944AB"/>
    <w:rsid w:val="00394ABC"/>
    <w:rsid w:val="00394B03"/>
    <w:rsid w:val="00395213"/>
    <w:rsid w:val="00395896"/>
    <w:rsid w:val="00396623"/>
    <w:rsid w:val="00396EDD"/>
    <w:rsid w:val="00397083"/>
    <w:rsid w:val="00397E31"/>
    <w:rsid w:val="003A0D6E"/>
    <w:rsid w:val="003A19C7"/>
    <w:rsid w:val="003A2B23"/>
    <w:rsid w:val="003A2D29"/>
    <w:rsid w:val="003A2FCC"/>
    <w:rsid w:val="003A36B0"/>
    <w:rsid w:val="003A37DA"/>
    <w:rsid w:val="003A385C"/>
    <w:rsid w:val="003A3F7C"/>
    <w:rsid w:val="003A3FA3"/>
    <w:rsid w:val="003A482B"/>
    <w:rsid w:val="003A4E00"/>
    <w:rsid w:val="003A624C"/>
    <w:rsid w:val="003A626F"/>
    <w:rsid w:val="003A67F8"/>
    <w:rsid w:val="003A761E"/>
    <w:rsid w:val="003B10D6"/>
    <w:rsid w:val="003B212C"/>
    <w:rsid w:val="003B220B"/>
    <w:rsid w:val="003B3203"/>
    <w:rsid w:val="003B37D3"/>
    <w:rsid w:val="003B3AC7"/>
    <w:rsid w:val="003B4021"/>
    <w:rsid w:val="003B477E"/>
    <w:rsid w:val="003B54BF"/>
    <w:rsid w:val="003B5A31"/>
    <w:rsid w:val="003B60CE"/>
    <w:rsid w:val="003B69ED"/>
    <w:rsid w:val="003B6DAA"/>
    <w:rsid w:val="003B772F"/>
    <w:rsid w:val="003B7CB1"/>
    <w:rsid w:val="003B7F80"/>
    <w:rsid w:val="003C0BC6"/>
    <w:rsid w:val="003C2BD7"/>
    <w:rsid w:val="003C4144"/>
    <w:rsid w:val="003C4343"/>
    <w:rsid w:val="003C43F5"/>
    <w:rsid w:val="003C454F"/>
    <w:rsid w:val="003C488C"/>
    <w:rsid w:val="003C4A87"/>
    <w:rsid w:val="003C51DB"/>
    <w:rsid w:val="003C530E"/>
    <w:rsid w:val="003C5B3B"/>
    <w:rsid w:val="003C67CF"/>
    <w:rsid w:val="003C7158"/>
    <w:rsid w:val="003C7889"/>
    <w:rsid w:val="003C7A5B"/>
    <w:rsid w:val="003D0058"/>
    <w:rsid w:val="003D04E8"/>
    <w:rsid w:val="003D0702"/>
    <w:rsid w:val="003D0B22"/>
    <w:rsid w:val="003D130E"/>
    <w:rsid w:val="003D158C"/>
    <w:rsid w:val="003D2F28"/>
    <w:rsid w:val="003D318D"/>
    <w:rsid w:val="003D3345"/>
    <w:rsid w:val="003D36DD"/>
    <w:rsid w:val="003D3AD4"/>
    <w:rsid w:val="003D4BD4"/>
    <w:rsid w:val="003D4DA5"/>
    <w:rsid w:val="003D57E3"/>
    <w:rsid w:val="003D640B"/>
    <w:rsid w:val="003D64F3"/>
    <w:rsid w:val="003D7103"/>
    <w:rsid w:val="003D7BDB"/>
    <w:rsid w:val="003E276B"/>
    <w:rsid w:val="003E4973"/>
    <w:rsid w:val="003E4BE7"/>
    <w:rsid w:val="003E5A61"/>
    <w:rsid w:val="003E629D"/>
    <w:rsid w:val="003E672A"/>
    <w:rsid w:val="003E75DB"/>
    <w:rsid w:val="003E7CA4"/>
    <w:rsid w:val="003F14ED"/>
    <w:rsid w:val="003F23E9"/>
    <w:rsid w:val="003F2AC3"/>
    <w:rsid w:val="003F2C0F"/>
    <w:rsid w:val="003F2D72"/>
    <w:rsid w:val="003F4246"/>
    <w:rsid w:val="003F49A3"/>
    <w:rsid w:val="003F4C6B"/>
    <w:rsid w:val="003F5FF3"/>
    <w:rsid w:val="003F6FB3"/>
    <w:rsid w:val="003F7BB2"/>
    <w:rsid w:val="00401451"/>
    <w:rsid w:val="0040196C"/>
    <w:rsid w:val="00402362"/>
    <w:rsid w:val="00403033"/>
    <w:rsid w:val="00403350"/>
    <w:rsid w:val="00403D1B"/>
    <w:rsid w:val="00403F38"/>
    <w:rsid w:val="00404B8A"/>
    <w:rsid w:val="00404C7D"/>
    <w:rsid w:val="004052A0"/>
    <w:rsid w:val="00405DAE"/>
    <w:rsid w:val="00405E34"/>
    <w:rsid w:val="00406905"/>
    <w:rsid w:val="00410F3E"/>
    <w:rsid w:val="004111E3"/>
    <w:rsid w:val="00411951"/>
    <w:rsid w:val="00411C7B"/>
    <w:rsid w:val="00411C88"/>
    <w:rsid w:val="00411E90"/>
    <w:rsid w:val="00411FBE"/>
    <w:rsid w:val="00412CE0"/>
    <w:rsid w:val="004132A7"/>
    <w:rsid w:val="00413416"/>
    <w:rsid w:val="00414754"/>
    <w:rsid w:val="004147F6"/>
    <w:rsid w:val="00414B14"/>
    <w:rsid w:val="00414BC5"/>
    <w:rsid w:val="00416058"/>
    <w:rsid w:val="00416543"/>
    <w:rsid w:val="004177BC"/>
    <w:rsid w:val="004177C3"/>
    <w:rsid w:val="00417843"/>
    <w:rsid w:val="00417C07"/>
    <w:rsid w:val="00420166"/>
    <w:rsid w:val="004203AE"/>
    <w:rsid w:val="00420B13"/>
    <w:rsid w:val="0042107D"/>
    <w:rsid w:val="00421793"/>
    <w:rsid w:val="004229E7"/>
    <w:rsid w:val="004238CD"/>
    <w:rsid w:val="004244A0"/>
    <w:rsid w:val="0042533E"/>
    <w:rsid w:val="004253F7"/>
    <w:rsid w:val="00425AF8"/>
    <w:rsid w:val="00426C49"/>
    <w:rsid w:val="004270C2"/>
    <w:rsid w:val="004276A7"/>
    <w:rsid w:val="00427A61"/>
    <w:rsid w:val="00427EAD"/>
    <w:rsid w:val="00430355"/>
    <w:rsid w:val="004309E6"/>
    <w:rsid w:val="00430D46"/>
    <w:rsid w:val="004310BF"/>
    <w:rsid w:val="00431957"/>
    <w:rsid w:val="00431BAE"/>
    <w:rsid w:val="00431D80"/>
    <w:rsid w:val="004321D2"/>
    <w:rsid w:val="00432AD7"/>
    <w:rsid w:val="00433159"/>
    <w:rsid w:val="004336C4"/>
    <w:rsid w:val="00433823"/>
    <w:rsid w:val="00434DDA"/>
    <w:rsid w:val="0043528D"/>
    <w:rsid w:val="00435D46"/>
    <w:rsid w:val="00436177"/>
    <w:rsid w:val="00436201"/>
    <w:rsid w:val="004366D0"/>
    <w:rsid w:val="00436A14"/>
    <w:rsid w:val="004373A1"/>
    <w:rsid w:val="004373E2"/>
    <w:rsid w:val="00437E33"/>
    <w:rsid w:val="004403E7"/>
    <w:rsid w:val="0044078E"/>
    <w:rsid w:val="00441563"/>
    <w:rsid w:val="004418D2"/>
    <w:rsid w:val="00441B93"/>
    <w:rsid w:val="00441F70"/>
    <w:rsid w:val="00442DDA"/>
    <w:rsid w:val="004432B7"/>
    <w:rsid w:val="004450B3"/>
    <w:rsid w:val="0044546C"/>
    <w:rsid w:val="00445C34"/>
    <w:rsid w:val="004465D0"/>
    <w:rsid w:val="004466C6"/>
    <w:rsid w:val="00446E75"/>
    <w:rsid w:val="00447274"/>
    <w:rsid w:val="00447444"/>
    <w:rsid w:val="004479AF"/>
    <w:rsid w:val="004507DF"/>
    <w:rsid w:val="00450D8A"/>
    <w:rsid w:val="004518F2"/>
    <w:rsid w:val="00451B8F"/>
    <w:rsid w:val="00451D3B"/>
    <w:rsid w:val="00452795"/>
    <w:rsid w:val="004529A4"/>
    <w:rsid w:val="00452E32"/>
    <w:rsid w:val="00452FAA"/>
    <w:rsid w:val="004533D8"/>
    <w:rsid w:val="0045361A"/>
    <w:rsid w:val="004543E0"/>
    <w:rsid w:val="00454598"/>
    <w:rsid w:val="00455BE8"/>
    <w:rsid w:val="00456611"/>
    <w:rsid w:val="00456B82"/>
    <w:rsid w:val="00457D69"/>
    <w:rsid w:val="00460008"/>
    <w:rsid w:val="00460061"/>
    <w:rsid w:val="00460FA6"/>
    <w:rsid w:val="00461C25"/>
    <w:rsid w:val="004636B4"/>
    <w:rsid w:val="004637A0"/>
    <w:rsid w:val="0046468C"/>
    <w:rsid w:val="00464C2A"/>
    <w:rsid w:val="004660B5"/>
    <w:rsid w:val="004668A9"/>
    <w:rsid w:val="00466AF7"/>
    <w:rsid w:val="00466DE6"/>
    <w:rsid w:val="004670BB"/>
    <w:rsid w:val="004672E8"/>
    <w:rsid w:val="0046772F"/>
    <w:rsid w:val="00467A88"/>
    <w:rsid w:val="00470A35"/>
    <w:rsid w:val="0047130B"/>
    <w:rsid w:val="0047196D"/>
    <w:rsid w:val="004719A5"/>
    <w:rsid w:val="00472483"/>
    <w:rsid w:val="00472C37"/>
    <w:rsid w:val="00472CD4"/>
    <w:rsid w:val="00472DD5"/>
    <w:rsid w:val="0047386C"/>
    <w:rsid w:val="00473DE2"/>
    <w:rsid w:val="00474101"/>
    <w:rsid w:val="004750F9"/>
    <w:rsid w:val="00476E0A"/>
    <w:rsid w:val="00477C29"/>
    <w:rsid w:val="00480ECC"/>
    <w:rsid w:val="0048108B"/>
    <w:rsid w:val="004812A3"/>
    <w:rsid w:val="00481713"/>
    <w:rsid w:val="0048251E"/>
    <w:rsid w:val="004826D0"/>
    <w:rsid w:val="004831E5"/>
    <w:rsid w:val="00483944"/>
    <w:rsid w:val="00483EA5"/>
    <w:rsid w:val="00484041"/>
    <w:rsid w:val="004844ED"/>
    <w:rsid w:val="004847CD"/>
    <w:rsid w:val="00484B9F"/>
    <w:rsid w:val="00485CC3"/>
    <w:rsid w:val="00485F01"/>
    <w:rsid w:val="00486717"/>
    <w:rsid w:val="00487388"/>
    <w:rsid w:val="004873A5"/>
    <w:rsid w:val="004873D9"/>
    <w:rsid w:val="0048769B"/>
    <w:rsid w:val="00487A04"/>
    <w:rsid w:val="004903C6"/>
    <w:rsid w:val="0049078C"/>
    <w:rsid w:val="004918F7"/>
    <w:rsid w:val="004927F7"/>
    <w:rsid w:val="00493894"/>
    <w:rsid w:val="004946E9"/>
    <w:rsid w:val="00494961"/>
    <w:rsid w:val="004949AF"/>
    <w:rsid w:val="00494AC3"/>
    <w:rsid w:val="00495981"/>
    <w:rsid w:val="004959D1"/>
    <w:rsid w:val="004959DB"/>
    <w:rsid w:val="00495B37"/>
    <w:rsid w:val="00496FD6"/>
    <w:rsid w:val="004A0547"/>
    <w:rsid w:val="004A07AB"/>
    <w:rsid w:val="004A09E9"/>
    <w:rsid w:val="004A1233"/>
    <w:rsid w:val="004A1248"/>
    <w:rsid w:val="004A1722"/>
    <w:rsid w:val="004A1BC8"/>
    <w:rsid w:val="004A1C4C"/>
    <w:rsid w:val="004A1D46"/>
    <w:rsid w:val="004A1EE4"/>
    <w:rsid w:val="004A25C8"/>
    <w:rsid w:val="004A3C5D"/>
    <w:rsid w:val="004A56C9"/>
    <w:rsid w:val="004A5921"/>
    <w:rsid w:val="004A5A54"/>
    <w:rsid w:val="004A5EC6"/>
    <w:rsid w:val="004A602B"/>
    <w:rsid w:val="004A633A"/>
    <w:rsid w:val="004A6795"/>
    <w:rsid w:val="004A76BA"/>
    <w:rsid w:val="004A77D3"/>
    <w:rsid w:val="004B06AB"/>
    <w:rsid w:val="004B18B4"/>
    <w:rsid w:val="004B251E"/>
    <w:rsid w:val="004B30F5"/>
    <w:rsid w:val="004B331F"/>
    <w:rsid w:val="004B33A2"/>
    <w:rsid w:val="004B457E"/>
    <w:rsid w:val="004B5B37"/>
    <w:rsid w:val="004B5B94"/>
    <w:rsid w:val="004B5E37"/>
    <w:rsid w:val="004B6141"/>
    <w:rsid w:val="004B6DCF"/>
    <w:rsid w:val="004C02EB"/>
    <w:rsid w:val="004C065A"/>
    <w:rsid w:val="004C18CF"/>
    <w:rsid w:val="004C1D17"/>
    <w:rsid w:val="004C3643"/>
    <w:rsid w:val="004C36E2"/>
    <w:rsid w:val="004C3920"/>
    <w:rsid w:val="004C3F16"/>
    <w:rsid w:val="004C3F3D"/>
    <w:rsid w:val="004C42E3"/>
    <w:rsid w:val="004C479B"/>
    <w:rsid w:val="004C4928"/>
    <w:rsid w:val="004C4D70"/>
    <w:rsid w:val="004C5774"/>
    <w:rsid w:val="004C5908"/>
    <w:rsid w:val="004C5974"/>
    <w:rsid w:val="004C77B2"/>
    <w:rsid w:val="004C7BDB"/>
    <w:rsid w:val="004D0BFF"/>
    <w:rsid w:val="004D137C"/>
    <w:rsid w:val="004D28A0"/>
    <w:rsid w:val="004D298B"/>
    <w:rsid w:val="004D2E5E"/>
    <w:rsid w:val="004D310D"/>
    <w:rsid w:val="004D35FA"/>
    <w:rsid w:val="004D36C3"/>
    <w:rsid w:val="004D38FB"/>
    <w:rsid w:val="004D3BE9"/>
    <w:rsid w:val="004D3DDC"/>
    <w:rsid w:val="004D4087"/>
    <w:rsid w:val="004D4131"/>
    <w:rsid w:val="004D464B"/>
    <w:rsid w:val="004D4DA1"/>
    <w:rsid w:val="004D560B"/>
    <w:rsid w:val="004D5EFB"/>
    <w:rsid w:val="004D6BDE"/>
    <w:rsid w:val="004D78D3"/>
    <w:rsid w:val="004D7A4D"/>
    <w:rsid w:val="004E02DA"/>
    <w:rsid w:val="004E0938"/>
    <w:rsid w:val="004E117C"/>
    <w:rsid w:val="004E11F7"/>
    <w:rsid w:val="004E1382"/>
    <w:rsid w:val="004E2828"/>
    <w:rsid w:val="004E3B2E"/>
    <w:rsid w:val="004E3BBF"/>
    <w:rsid w:val="004E3D8A"/>
    <w:rsid w:val="004E3D8D"/>
    <w:rsid w:val="004E3FFC"/>
    <w:rsid w:val="004E41B5"/>
    <w:rsid w:val="004E4D66"/>
    <w:rsid w:val="004E4DDC"/>
    <w:rsid w:val="004E4E17"/>
    <w:rsid w:val="004E5CF1"/>
    <w:rsid w:val="004E5E2A"/>
    <w:rsid w:val="004E6ADE"/>
    <w:rsid w:val="004E6BB8"/>
    <w:rsid w:val="004E712E"/>
    <w:rsid w:val="004E72BA"/>
    <w:rsid w:val="004F0060"/>
    <w:rsid w:val="004F0126"/>
    <w:rsid w:val="004F024D"/>
    <w:rsid w:val="004F1547"/>
    <w:rsid w:val="004F15F8"/>
    <w:rsid w:val="004F1AF0"/>
    <w:rsid w:val="004F387D"/>
    <w:rsid w:val="004F5665"/>
    <w:rsid w:val="004F5BFA"/>
    <w:rsid w:val="004F5C86"/>
    <w:rsid w:val="004F63BE"/>
    <w:rsid w:val="004F6B98"/>
    <w:rsid w:val="004F6E12"/>
    <w:rsid w:val="004F6F3E"/>
    <w:rsid w:val="004F771A"/>
    <w:rsid w:val="004F7CD0"/>
    <w:rsid w:val="005005FD"/>
    <w:rsid w:val="0050065A"/>
    <w:rsid w:val="0050068E"/>
    <w:rsid w:val="00501239"/>
    <w:rsid w:val="0050155D"/>
    <w:rsid w:val="00501E69"/>
    <w:rsid w:val="005025F9"/>
    <w:rsid w:val="0050295D"/>
    <w:rsid w:val="00502FCA"/>
    <w:rsid w:val="00504130"/>
    <w:rsid w:val="0050454A"/>
    <w:rsid w:val="0050459D"/>
    <w:rsid w:val="005052D9"/>
    <w:rsid w:val="0050546B"/>
    <w:rsid w:val="0050667D"/>
    <w:rsid w:val="00506731"/>
    <w:rsid w:val="00507255"/>
    <w:rsid w:val="00507632"/>
    <w:rsid w:val="00510B48"/>
    <w:rsid w:val="005113E8"/>
    <w:rsid w:val="0051150C"/>
    <w:rsid w:val="005118C3"/>
    <w:rsid w:val="00512A1D"/>
    <w:rsid w:val="00513162"/>
    <w:rsid w:val="00514146"/>
    <w:rsid w:val="0051503D"/>
    <w:rsid w:val="0051535F"/>
    <w:rsid w:val="00515665"/>
    <w:rsid w:val="00515E63"/>
    <w:rsid w:val="005174EB"/>
    <w:rsid w:val="00517C1E"/>
    <w:rsid w:val="00517EC2"/>
    <w:rsid w:val="00520275"/>
    <w:rsid w:val="005217E8"/>
    <w:rsid w:val="00521FB8"/>
    <w:rsid w:val="00522018"/>
    <w:rsid w:val="00523556"/>
    <w:rsid w:val="0052398B"/>
    <w:rsid w:val="00523A48"/>
    <w:rsid w:val="00524D11"/>
    <w:rsid w:val="00525C24"/>
    <w:rsid w:val="00525DC0"/>
    <w:rsid w:val="005263DA"/>
    <w:rsid w:val="005268DA"/>
    <w:rsid w:val="00526A04"/>
    <w:rsid w:val="00530D71"/>
    <w:rsid w:val="00531072"/>
    <w:rsid w:val="00532410"/>
    <w:rsid w:val="00534416"/>
    <w:rsid w:val="00536756"/>
    <w:rsid w:val="00536A81"/>
    <w:rsid w:val="00537589"/>
    <w:rsid w:val="00537CE3"/>
    <w:rsid w:val="00537DBE"/>
    <w:rsid w:val="005400FB"/>
    <w:rsid w:val="00543412"/>
    <w:rsid w:val="0054370C"/>
    <w:rsid w:val="00544DA7"/>
    <w:rsid w:val="00545B6A"/>
    <w:rsid w:val="00546186"/>
    <w:rsid w:val="005467ED"/>
    <w:rsid w:val="005475F7"/>
    <w:rsid w:val="00547F93"/>
    <w:rsid w:val="00547F9D"/>
    <w:rsid w:val="005500A3"/>
    <w:rsid w:val="005510AA"/>
    <w:rsid w:val="005519BF"/>
    <w:rsid w:val="00552FDE"/>
    <w:rsid w:val="005534C8"/>
    <w:rsid w:val="00553743"/>
    <w:rsid w:val="005545FA"/>
    <w:rsid w:val="0055593D"/>
    <w:rsid w:val="005561C0"/>
    <w:rsid w:val="005561CE"/>
    <w:rsid w:val="0055661C"/>
    <w:rsid w:val="0055672B"/>
    <w:rsid w:val="00560345"/>
    <w:rsid w:val="00560837"/>
    <w:rsid w:val="00560927"/>
    <w:rsid w:val="00560CD1"/>
    <w:rsid w:val="005618F5"/>
    <w:rsid w:val="00563459"/>
    <w:rsid w:val="00565460"/>
    <w:rsid w:val="00565A0E"/>
    <w:rsid w:val="005663C2"/>
    <w:rsid w:val="00566742"/>
    <w:rsid w:val="005675BE"/>
    <w:rsid w:val="005709A7"/>
    <w:rsid w:val="00571996"/>
    <w:rsid w:val="00572172"/>
    <w:rsid w:val="00572A7F"/>
    <w:rsid w:val="00572E18"/>
    <w:rsid w:val="00572FD1"/>
    <w:rsid w:val="00573A82"/>
    <w:rsid w:val="00573C66"/>
    <w:rsid w:val="00573D0B"/>
    <w:rsid w:val="005742C4"/>
    <w:rsid w:val="00574629"/>
    <w:rsid w:val="00574D89"/>
    <w:rsid w:val="005757CB"/>
    <w:rsid w:val="005759AD"/>
    <w:rsid w:val="005761B8"/>
    <w:rsid w:val="0057697E"/>
    <w:rsid w:val="00576A97"/>
    <w:rsid w:val="00576B71"/>
    <w:rsid w:val="0057753F"/>
    <w:rsid w:val="00577A36"/>
    <w:rsid w:val="005801C7"/>
    <w:rsid w:val="00580419"/>
    <w:rsid w:val="005805E0"/>
    <w:rsid w:val="005807BC"/>
    <w:rsid w:val="005808ED"/>
    <w:rsid w:val="00581306"/>
    <w:rsid w:val="00582BD0"/>
    <w:rsid w:val="0058316E"/>
    <w:rsid w:val="005831D7"/>
    <w:rsid w:val="00584F9D"/>
    <w:rsid w:val="00585830"/>
    <w:rsid w:val="0058606B"/>
    <w:rsid w:val="005873F1"/>
    <w:rsid w:val="00587AEB"/>
    <w:rsid w:val="0059021F"/>
    <w:rsid w:val="005903C2"/>
    <w:rsid w:val="00590F8C"/>
    <w:rsid w:val="00595072"/>
    <w:rsid w:val="00595478"/>
    <w:rsid w:val="005955AA"/>
    <w:rsid w:val="00595AB7"/>
    <w:rsid w:val="00595F22"/>
    <w:rsid w:val="005A05C6"/>
    <w:rsid w:val="005A066C"/>
    <w:rsid w:val="005A0855"/>
    <w:rsid w:val="005A0BBC"/>
    <w:rsid w:val="005A0BFB"/>
    <w:rsid w:val="005A0D6A"/>
    <w:rsid w:val="005A0D9D"/>
    <w:rsid w:val="005A1EF6"/>
    <w:rsid w:val="005A299C"/>
    <w:rsid w:val="005A319E"/>
    <w:rsid w:val="005A3269"/>
    <w:rsid w:val="005A3B45"/>
    <w:rsid w:val="005A404E"/>
    <w:rsid w:val="005A43D9"/>
    <w:rsid w:val="005A546F"/>
    <w:rsid w:val="005A644C"/>
    <w:rsid w:val="005A7B42"/>
    <w:rsid w:val="005A7E27"/>
    <w:rsid w:val="005B00B0"/>
    <w:rsid w:val="005B07B8"/>
    <w:rsid w:val="005B08D9"/>
    <w:rsid w:val="005B0BAE"/>
    <w:rsid w:val="005B189C"/>
    <w:rsid w:val="005B3624"/>
    <w:rsid w:val="005B37FA"/>
    <w:rsid w:val="005B3D02"/>
    <w:rsid w:val="005B4247"/>
    <w:rsid w:val="005B5AC0"/>
    <w:rsid w:val="005B7D8F"/>
    <w:rsid w:val="005C010F"/>
    <w:rsid w:val="005C034E"/>
    <w:rsid w:val="005C0573"/>
    <w:rsid w:val="005C0921"/>
    <w:rsid w:val="005C094F"/>
    <w:rsid w:val="005C0B4F"/>
    <w:rsid w:val="005C0C2C"/>
    <w:rsid w:val="005C200F"/>
    <w:rsid w:val="005C2AFF"/>
    <w:rsid w:val="005C2C6F"/>
    <w:rsid w:val="005C2CCC"/>
    <w:rsid w:val="005C33A0"/>
    <w:rsid w:val="005C373B"/>
    <w:rsid w:val="005C392B"/>
    <w:rsid w:val="005C3C4F"/>
    <w:rsid w:val="005C43C5"/>
    <w:rsid w:val="005C4F0C"/>
    <w:rsid w:val="005C4FB1"/>
    <w:rsid w:val="005C531C"/>
    <w:rsid w:val="005C5396"/>
    <w:rsid w:val="005C56D3"/>
    <w:rsid w:val="005C5955"/>
    <w:rsid w:val="005C6464"/>
    <w:rsid w:val="005C65CA"/>
    <w:rsid w:val="005C662D"/>
    <w:rsid w:val="005C6CD2"/>
    <w:rsid w:val="005C725B"/>
    <w:rsid w:val="005C730A"/>
    <w:rsid w:val="005C7996"/>
    <w:rsid w:val="005C7BE7"/>
    <w:rsid w:val="005D0443"/>
    <w:rsid w:val="005D0DC6"/>
    <w:rsid w:val="005D11B8"/>
    <w:rsid w:val="005D1628"/>
    <w:rsid w:val="005D210D"/>
    <w:rsid w:val="005D21E4"/>
    <w:rsid w:val="005D3005"/>
    <w:rsid w:val="005D30DD"/>
    <w:rsid w:val="005D5B7D"/>
    <w:rsid w:val="005D5BAF"/>
    <w:rsid w:val="005D6519"/>
    <w:rsid w:val="005D654B"/>
    <w:rsid w:val="005D6AD1"/>
    <w:rsid w:val="005D6BC4"/>
    <w:rsid w:val="005D6ED7"/>
    <w:rsid w:val="005D7821"/>
    <w:rsid w:val="005D7C93"/>
    <w:rsid w:val="005E005F"/>
    <w:rsid w:val="005E04A3"/>
    <w:rsid w:val="005E05D6"/>
    <w:rsid w:val="005E0D4A"/>
    <w:rsid w:val="005E0F38"/>
    <w:rsid w:val="005E1804"/>
    <w:rsid w:val="005E19CC"/>
    <w:rsid w:val="005E1AB6"/>
    <w:rsid w:val="005E1C35"/>
    <w:rsid w:val="005E204C"/>
    <w:rsid w:val="005E21CE"/>
    <w:rsid w:val="005E2BF7"/>
    <w:rsid w:val="005E300C"/>
    <w:rsid w:val="005E445B"/>
    <w:rsid w:val="005E4D13"/>
    <w:rsid w:val="005E5243"/>
    <w:rsid w:val="005E5494"/>
    <w:rsid w:val="005E6540"/>
    <w:rsid w:val="005E65B6"/>
    <w:rsid w:val="005E6654"/>
    <w:rsid w:val="005E6838"/>
    <w:rsid w:val="005E71FF"/>
    <w:rsid w:val="005F0216"/>
    <w:rsid w:val="005F03EE"/>
    <w:rsid w:val="005F083B"/>
    <w:rsid w:val="005F0D1F"/>
    <w:rsid w:val="005F1430"/>
    <w:rsid w:val="005F1955"/>
    <w:rsid w:val="005F2AF6"/>
    <w:rsid w:val="005F3246"/>
    <w:rsid w:val="005F4770"/>
    <w:rsid w:val="005F47C6"/>
    <w:rsid w:val="005F53A6"/>
    <w:rsid w:val="005F6754"/>
    <w:rsid w:val="005F70EB"/>
    <w:rsid w:val="005F71C0"/>
    <w:rsid w:val="005F747B"/>
    <w:rsid w:val="006011E7"/>
    <w:rsid w:val="00601686"/>
    <w:rsid w:val="00601C9E"/>
    <w:rsid w:val="006021C7"/>
    <w:rsid w:val="00602457"/>
    <w:rsid w:val="00602C09"/>
    <w:rsid w:val="00602FD1"/>
    <w:rsid w:val="006037DC"/>
    <w:rsid w:val="00603F1E"/>
    <w:rsid w:val="00603FD2"/>
    <w:rsid w:val="0060404D"/>
    <w:rsid w:val="0060418E"/>
    <w:rsid w:val="0060483F"/>
    <w:rsid w:val="00604CAB"/>
    <w:rsid w:val="00605455"/>
    <w:rsid w:val="006055ED"/>
    <w:rsid w:val="00605BC8"/>
    <w:rsid w:val="00606B02"/>
    <w:rsid w:val="006107DD"/>
    <w:rsid w:val="00610E72"/>
    <w:rsid w:val="0061102F"/>
    <w:rsid w:val="00611A01"/>
    <w:rsid w:val="00612C07"/>
    <w:rsid w:val="00613013"/>
    <w:rsid w:val="00613058"/>
    <w:rsid w:val="00613ACA"/>
    <w:rsid w:val="0061493F"/>
    <w:rsid w:val="00614FB8"/>
    <w:rsid w:val="00615188"/>
    <w:rsid w:val="00615325"/>
    <w:rsid w:val="00615518"/>
    <w:rsid w:val="006164F4"/>
    <w:rsid w:val="00617563"/>
    <w:rsid w:val="00617D1E"/>
    <w:rsid w:val="0062045D"/>
    <w:rsid w:val="00620630"/>
    <w:rsid w:val="00621D2A"/>
    <w:rsid w:val="00621FD8"/>
    <w:rsid w:val="00622C51"/>
    <w:rsid w:val="00623426"/>
    <w:rsid w:val="006235E8"/>
    <w:rsid w:val="006237D1"/>
    <w:rsid w:val="006248DE"/>
    <w:rsid w:val="006252A6"/>
    <w:rsid w:val="00625BD8"/>
    <w:rsid w:val="00626192"/>
    <w:rsid w:val="00626F61"/>
    <w:rsid w:val="00627199"/>
    <w:rsid w:val="0062766F"/>
    <w:rsid w:val="0062775F"/>
    <w:rsid w:val="006277F7"/>
    <w:rsid w:val="0062799A"/>
    <w:rsid w:val="00627C7B"/>
    <w:rsid w:val="0063072B"/>
    <w:rsid w:val="006316B7"/>
    <w:rsid w:val="00632B23"/>
    <w:rsid w:val="00632EA4"/>
    <w:rsid w:val="006331D3"/>
    <w:rsid w:val="0063364D"/>
    <w:rsid w:val="006337E9"/>
    <w:rsid w:val="006338C2"/>
    <w:rsid w:val="00633DC1"/>
    <w:rsid w:val="00633F5F"/>
    <w:rsid w:val="006354E9"/>
    <w:rsid w:val="00635AEA"/>
    <w:rsid w:val="00635DFD"/>
    <w:rsid w:val="00635F5E"/>
    <w:rsid w:val="006363A6"/>
    <w:rsid w:val="00636B71"/>
    <w:rsid w:val="00637C02"/>
    <w:rsid w:val="00640778"/>
    <w:rsid w:val="00640C65"/>
    <w:rsid w:val="00640FCA"/>
    <w:rsid w:val="00641EDB"/>
    <w:rsid w:val="0064207F"/>
    <w:rsid w:val="0064255B"/>
    <w:rsid w:val="00642A2A"/>
    <w:rsid w:val="00642DF3"/>
    <w:rsid w:val="00643801"/>
    <w:rsid w:val="006441AB"/>
    <w:rsid w:val="0064421E"/>
    <w:rsid w:val="00644A25"/>
    <w:rsid w:val="00645360"/>
    <w:rsid w:val="00645705"/>
    <w:rsid w:val="00645AEA"/>
    <w:rsid w:val="00645F50"/>
    <w:rsid w:val="006468F3"/>
    <w:rsid w:val="00646AC9"/>
    <w:rsid w:val="0064703F"/>
    <w:rsid w:val="00650A11"/>
    <w:rsid w:val="00651321"/>
    <w:rsid w:val="00651771"/>
    <w:rsid w:val="00651896"/>
    <w:rsid w:val="006526BF"/>
    <w:rsid w:val="006529DB"/>
    <w:rsid w:val="00652BDD"/>
    <w:rsid w:val="00653A56"/>
    <w:rsid w:val="0065413C"/>
    <w:rsid w:val="00654B05"/>
    <w:rsid w:val="00654BF4"/>
    <w:rsid w:val="00655EA1"/>
    <w:rsid w:val="006565E2"/>
    <w:rsid w:val="00656604"/>
    <w:rsid w:val="00657620"/>
    <w:rsid w:val="00657A35"/>
    <w:rsid w:val="00660EB9"/>
    <w:rsid w:val="00660EDE"/>
    <w:rsid w:val="00661524"/>
    <w:rsid w:val="006620FB"/>
    <w:rsid w:val="0066255B"/>
    <w:rsid w:val="00662BE5"/>
    <w:rsid w:val="00663629"/>
    <w:rsid w:val="00664CCE"/>
    <w:rsid w:val="006651E6"/>
    <w:rsid w:val="0066586C"/>
    <w:rsid w:val="00665B52"/>
    <w:rsid w:val="00666769"/>
    <w:rsid w:val="00666A4B"/>
    <w:rsid w:val="00666A85"/>
    <w:rsid w:val="00666E7E"/>
    <w:rsid w:val="006671EB"/>
    <w:rsid w:val="00667372"/>
    <w:rsid w:val="00670D54"/>
    <w:rsid w:val="00671A5D"/>
    <w:rsid w:val="00671D7C"/>
    <w:rsid w:val="00672361"/>
    <w:rsid w:val="00672E72"/>
    <w:rsid w:val="0067333E"/>
    <w:rsid w:val="0067384D"/>
    <w:rsid w:val="0067412D"/>
    <w:rsid w:val="006741B0"/>
    <w:rsid w:val="006749E9"/>
    <w:rsid w:val="00674E83"/>
    <w:rsid w:val="006753B3"/>
    <w:rsid w:val="00675E50"/>
    <w:rsid w:val="00675EFB"/>
    <w:rsid w:val="00676111"/>
    <w:rsid w:val="00676159"/>
    <w:rsid w:val="0067672F"/>
    <w:rsid w:val="0067708B"/>
    <w:rsid w:val="00677332"/>
    <w:rsid w:val="00677891"/>
    <w:rsid w:val="006778F3"/>
    <w:rsid w:val="006803CB"/>
    <w:rsid w:val="00681199"/>
    <w:rsid w:val="00681414"/>
    <w:rsid w:val="00681867"/>
    <w:rsid w:val="0068200E"/>
    <w:rsid w:val="0068277E"/>
    <w:rsid w:val="00682867"/>
    <w:rsid w:val="006828FF"/>
    <w:rsid w:val="006836A9"/>
    <w:rsid w:val="00683EE1"/>
    <w:rsid w:val="0068457C"/>
    <w:rsid w:val="0068553E"/>
    <w:rsid w:val="00685956"/>
    <w:rsid w:val="006878C8"/>
    <w:rsid w:val="00687B91"/>
    <w:rsid w:val="00687F6F"/>
    <w:rsid w:val="00690C1F"/>
    <w:rsid w:val="006911FA"/>
    <w:rsid w:val="00691C9C"/>
    <w:rsid w:val="00692569"/>
    <w:rsid w:val="006926D9"/>
    <w:rsid w:val="006927EC"/>
    <w:rsid w:val="006928B6"/>
    <w:rsid w:val="006940EE"/>
    <w:rsid w:val="0069463E"/>
    <w:rsid w:val="00694EC4"/>
    <w:rsid w:val="00695E92"/>
    <w:rsid w:val="00695F2D"/>
    <w:rsid w:val="00695F5D"/>
    <w:rsid w:val="006968AE"/>
    <w:rsid w:val="00697278"/>
    <w:rsid w:val="0069799C"/>
    <w:rsid w:val="006A05BA"/>
    <w:rsid w:val="006A1B59"/>
    <w:rsid w:val="006A2105"/>
    <w:rsid w:val="006A26DA"/>
    <w:rsid w:val="006A2D8F"/>
    <w:rsid w:val="006A3226"/>
    <w:rsid w:val="006A35B0"/>
    <w:rsid w:val="006A392B"/>
    <w:rsid w:val="006A475C"/>
    <w:rsid w:val="006A59A0"/>
    <w:rsid w:val="006A6DEE"/>
    <w:rsid w:val="006B09C5"/>
    <w:rsid w:val="006B0D16"/>
    <w:rsid w:val="006B0D39"/>
    <w:rsid w:val="006B122B"/>
    <w:rsid w:val="006B13FB"/>
    <w:rsid w:val="006B246E"/>
    <w:rsid w:val="006B324E"/>
    <w:rsid w:val="006B3BF0"/>
    <w:rsid w:val="006B465C"/>
    <w:rsid w:val="006B4AE7"/>
    <w:rsid w:val="006B50CF"/>
    <w:rsid w:val="006B5B18"/>
    <w:rsid w:val="006B5DFF"/>
    <w:rsid w:val="006B6089"/>
    <w:rsid w:val="006B6A12"/>
    <w:rsid w:val="006B6E06"/>
    <w:rsid w:val="006B7588"/>
    <w:rsid w:val="006B7E34"/>
    <w:rsid w:val="006B7FE7"/>
    <w:rsid w:val="006C03D3"/>
    <w:rsid w:val="006C0C60"/>
    <w:rsid w:val="006C0D36"/>
    <w:rsid w:val="006C1115"/>
    <w:rsid w:val="006C33F3"/>
    <w:rsid w:val="006C4193"/>
    <w:rsid w:val="006C41FC"/>
    <w:rsid w:val="006C4FD7"/>
    <w:rsid w:val="006C55AE"/>
    <w:rsid w:val="006C5D3E"/>
    <w:rsid w:val="006C6F50"/>
    <w:rsid w:val="006C6FD9"/>
    <w:rsid w:val="006C7045"/>
    <w:rsid w:val="006D0A32"/>
    <w:rsid w:val="006D103F"/>
    <w:rsid w:val="006D1658"/>
    <w:rsid w:val="006D1C85"/>
    <w:rsid w:val="006D1F34"/>
    <w:rsid w:val="006D2BD7"/>
    <w:rsid w:val="006D37B4"/>
    <w:rsid w:val="006D3F90"/>
    <w:rsid w:val="006D41B0"/>
    <w:rsid w:val="006D4258"/>
    <w:rsid w:val="006D4BCF"/>
    <w:rsid w:val="006D4C8C"/>
    <w:rsid w:val="006D4D6F"/>
    <w:rsid w:val="006D52FF"/>
    <w:rsid w:val="006D542F"/>
    <w:rsid w:val="006D558D"/>
    <w:rsid w:val="006D6CCC"/>
    <w:rsid w:val="006D6CF8"/>
    <w:rsid w:val="006D728A"/>
    <w:rsid w:val="006D7463"/>
    <w:rsid w:val="006D7D4F"/>
    <w:rsid w:val="006E0F16"/>
    <w:rsid w:val="006E1B0D"/>
    <w:rsid w:val="006E1E03"/>
    <w:rsid w:val="006E1F4D"/>
    <w:rsid w:val="006E28CE"/>
    <w:rsid w:val="006E2DE4"/>
    <w:rsid w:val="006E2F59"/>
    <w:rsid w:val="006E46F9"/>
    <w:rsid w:val="006E5065"/>
    <w:rsid w:val="006E530B"/>
    <w:rsid w:val="006E6BCC"/>
    <w:rsid w:val="006F02D2"/>
    <w:rsid w:val="006F06ED"/>
    <w:rsid w:val="006F080D"/>
    <w:rsid w:val="006F118A"/>
    <w:rsid w:val="006F1450"/>
    <w:rsid w:val="006F1850"/>
    <w:rsid w:val="006F1978"/>
    <w:rsid w:val="006F241B"/>
    <w:rsid w:val="006F25F8"/>
    <w:rsid w:val="006F2794"/>
    <w:rsid w:val="006F2B64"/>
    <w:rsid w:val="006F2BC8"/>
    <w:rsid w:val="006F2DD2"/>
    <w:rsid w:val="006F2E79"/>
    <w:rsid w:val="006F43F9"/>
    <w:rsid w:val="006F44D0"/>
    <w:rsid w:val="006F5163"/>
    <w:rsid w:val="006F6378"/>
    <w:rsid w:val="006F68FE"/>
    <w:rsid w:val="006F6F0D"/>
    <w:rsid w:val="006F71AC"/>
    <w:rsid w:val="006F73A8"/>
    <w:rsid w:val="007004D2"/>
    <w:rsid w:val="00700725"/>
    <w:rsid w:val="007012F0"/>
    <w:rsid w:val="007014ED"/>
    <w:rsid w:val="00701885"/>
    <w:rsid w:val="00701D6D"/>
    <w:rsid w:val="00702E37"/>
    <w:rsid w:val="0070359E"/>
    <w:rsid w:val="007047BE"/>
    <w:rsid w:val="00704C9A"/>
    <w:rsid w:val="00704F1E"/>
    <w:rsid w:val="007057A6"/>
    <w:rsid w:val="00705BFA"/>
    <w:rsid w:val="00706B76"/>
    <w:rsid w:val="00706DA5"/>
    <w:rsid w:val="007103E8"/>
    <w:rsid w:val="00710C78"/>
    <w:rsid w:val="00711EA0"/>
    <w:rsid w:val="00713097"/>
    <w:rsid w:val="00713F49"/>
    <w:rsid w:val="00713F95"/>
    <w:rsid w:val="00714249"/>
    <w:rsid w:val="007151DB"/>
    <w:rsid w:val="0071535A"/>
    <w:rsid w:val="0071628F"/>
    <w:rsid w:val="007162E8"/>
    <w:rsid w:val="007164E2"/>
    <w:rsid w:val="00716637"/>
    <w:rsid w:val="0071674E"/>
    <w:rsid w:val="0071760B"/>
    <w:rsid w:val="00717CEE"/>
    <w:rsid w:val="00720874"/>
    <w:rsid w:val="00721056"/>
    <w:rsid w:val="00721543"/>
    <w:rsid w:val="007226B2"/>
    <w:rsid w:val="007228B3"/>
    <w:rsid w:val="00722C69"/>
    <w:rsid w:val="00724A1C"/>
    <w:rsid w:val="00724BB6"/>
    <w:rsid w:val="00725741"/>
    <w:rsid w:val="007259E6"/>
    <w:rsid w:val="00725F03"/>
    <w:rsid w:val="00725F60"/>
    <w:rsid w:val="0072668F"/>
    <w:rsid w:val="00726EC9"/>
    <w:rsid w:val="00726F25"/>
    <w:rsid w:val="00730D23"/>
    <w:rsid w:val="00730E9E"/>
    <w:rsid w:val="00730EA6"/>
    <w:rsid w:val="00730F19"/>
    <w:rsid w:val="00731269"/>
    <w:rsid w:val="007318E1"/>
    <w:rsid w:val="00731BCD"/>
    <w:rsid w:val="00733317"/>
    <w:rsid w:val="0073452A"/>
    <w:rsid w:val="00734531"/>
    <w:rsid w:val="00734658"/>
    <w:rsid w:val="0073469D"/>
    <w:rsid w:val="00734890"/>
    <w:rsid w:val="00734A36"/>
    <w:rsid w:val="00734C4E"/>
    <w:rsid w:val="00735303"/>
    <w:rsid w:val="00735981"/>
    <w:rsid w:val="00736066"/>
    <w:rsid w:val="0073639A"/>
    <w:rsid w:val="00737196"/>
    <w:rsid w:val="0073763E"/>
    <w:rsid w:val="0073777F"/>
    <w:rsid w:val="00737838"/>
    <w:rsid w:val="0074026F"/>
    <w:rsid w:val="00740685"/>
    <w:rsid w:val="00741B33"/>
    <w:rsid w:val="007424BC"/>
    <w:rsid w:val="00742C33"/>
    <w:rsid w:val="007432BE"/>
    <w:rsid w:val="007434E6"/>
    <w:rsid w:val="0074403A"/>
    <w:rsid w:val="007441F7"/>
    <w:rsid w:val="0074423B"/>
    <w:rsid w:val="0074483F"/>
    <w:rsid w:val="00745232"/>
    <w:rsid w:val="0074585B"/>
    <w:rsid w:val="00745E34"/>
    <w:rsid w:val="007464E5"/>
    <w:rsid w:val="00746598"/>
    <w:rsid w:val="00746765"/>
    <w:rsid w:val="00746C1D"/>
    <w:rsid w:val="00746C70"/>
    <w:rsid w:val="00747303"/>
    <w:rsid w:val="00747BC9"/>
    <w:rsid w:val="007507EB"/>
    <w:rsid w:val="00750959"/>
    <w:rsid w:val="0075125E"/>
    <w:rsid w:val="0075134F"/>
    <w:rsid w:val="00752003"/>
    <w:rsid w:val="00752253"/>
    <w:rsid w:val="00752C2D"/>
    <w:rsid w:val="00752EE2"/>
    <w:rsid w:val="007533DC"/>
    <w:rsid w:val="007547E9"/>
    <w:rsid w:val="00755863"/>
    <w:rsid w:val="0075782F"/>
    <w:rsid w:val="00760599"/>
    <w:rsid w:val="00760BC3"/>
    <w:rsid w:val="00760E1A"/>
    <w:rsid w:val="00761079"/>
    <w:rsid w:val="0076134C"/>
    <w:rsid w:val="00762E74"/>
    <w:rsid w:val="00763AF7"/>
    <w:rsid w:val="00763BD6"/>
    <w:rsid w:val="007641ED"/>
    <w:rsid w:val="0076433D"/>
    <w:rsid w:val="00764493"/>
    <w:rsid w:val="00765C59"/>
    <w:rsid w:val="0076653A"/>
    <w:rsid w:val="0076716A"/>
    <w:rsid w:val="00770D94"/>
    <w:rsid w:val="00770E02"/>
    <w:rsid w:val="00771CD0"/>
    <w:rsid w:val="00771E83"/>
    <w:rsid w:val="00772326"/>
    <w:rsid w:val="00772343"/>
    <w:rsid w:val="007723B6"/>
    <w:rsid w:val="007732F4"/>
    <w:rsid w:val="007737CA"/>
    <w:rsid w:val="00775064"/>
    <w:rsid w:val="0077506F"/>
    <w:rsid w:val="00775B6B"/>
    <w:rsid w:val="00775CFD"/>
    <w:rsid w:val="0077679F"/>
    <w:rsid w:val="00777375"/>
    <w:rsid w:val="00781A64"/>
    <w:rsid w:val="007820EE"/>
    <w:rsid w:val="0078237E"/>
    <w:rsid w:val="007823C7"/>
    <w:rsid w:val="00782CDB"/>
    <w:rsid w:val="007833AA"/>
    <w:rsid w:val="00785322"/>
    <w:rsid w:val="007866EF"/>
    <w:rsid w:val="00786ED5"/>
    <w:rsid w:val="007871AA"/>
    <w:rsid w:val="00787702"/>
    <w:rsid w:val="00790B9B"/>
    <w:rsid w:val="00790CF5"/>
    <w:rsid w:val="007914EF"/>
    <w:rsid w:val="007918A8"/>
    <w:rsid w:val="007921D3"/>
    <w:rsid w:val="0079259C"/>
    <w:rsid w:val="00792A1F"/>
    <w:rsid w:val="007933B4"/>
    <w:rsid w:val="00794654"/>
    <w:rsid w:val="00795904"/>
    <w:rsid w:val="0079650C"/>
    <w:rsid w:val="007968F6"/>
    <w:rsid w:val="00797F26"/>
    <w:rsid w:val="007A043A"/>
    <w:rsid w:val="007A046B"/>
    <w:rsid w:val="007A0A63"/>
    <w:rsid w:val="007A16B8"/>
    <w:rsid w:val="007A1730"/>
    <w:rsid w:val="007A176A"/>
    <w:rsid w:val="007A1DE2"/>
    <w:rsid w:val="007A2528"/>
    <w:rsid w:val="007A34BA"/>
    <w:rsid w:val="007A3653"/>
    <w:rsid w:val="007A3A3B"/>
    <w:rsid w:val="007A485C"/>
    <w:rsid w:val="007A498F"/>
    <w:rsid w:val="007A5F88"/>
    <w:rsid w:val="007A63F6"/>
    <w:rsid w:val="007A66F6"/>
    <w:rsid w:val="007A6FAA"/>
    <w:rsid w:val="007A7633"/>
    <w:rsid w:val="007A79AC"/>
    <w:rsid w:val="007A7E1E"/>
    <w:rsid w:val="007B04DB"/>
    <w:rsid w:val="007B25F9"/>
    <w:rsid w:val="007B2D3A"/>
    <w:rsid w:val="007B3788"/>
    <w:rsid w:val="007B40E3"/>
    <w:rsid w:val="007B4230"/>
    <w:rsid w:val="007B496F"/>
    <w:rsid w:val="007B4DB3"/>
    <w:rsid w:val="007B5ECB"/>
    <w:rsid w:val="007B659E"/>
    <w:rsid w:val="007B76FE"/>
    <w:rsid w:val="007C020B"/>
    <w:rsid w:val="007C08B7"/>
    <w:rsid w:val="007C0B02"/>
    <w:rsid w:val="007C1C1D"/>
    <w:rsid w:val="007C25CE"/>
    <w:rsid w:val="007C2C7E"/>
    <w:rsid w:val="007C30E2"/>
    <w:rsid w:val="007C4346"/>
    <w:rsid w:val="007C5783"/>
    <w:rsid w:val="007C5CEF"/>
    <w:rsid w:val="007C6042"/>
    <w:rsid w:val="007C6331"/>
    <w:rsid w:val="007C6E17"/>
    <w:rsid w:val="007C78E9"/>
    <w:rsid w:val="007D06A9"/>
    <w:rsid w:val="007D0A7A"/>
    <w:rsid w:val="007D21C5"/>
    <w:rsid w:val="007D21C6"/>
    <w:rsid w:val="007D25F7"/>
    <w:rsid w:val="007D2724"/>
    <w:rsid w:val="007D2CE4"/>
    <w:rsid w:val="007D34EB"/>
    <w:rsid w:val="007D369E"/>
    <w:rsid w:val="007D36CF"/>
    <w:rsid w:val="007D37A0"/>
    <w:rsid w:val="007D37A5"/>
    <w:rsid w:val="007D3F0D"/>
    <w:rsid w:val="007D401C"/>
    <w:rsid w:val="007D48C0"/>
    <w:rsid w:val="007D4EEC"/>
    <w:rsid w:val="007D60DD"/>
    <w:rsid w:val="007D7CF7"/>
    <w:rsid w:val="007E0036"/>
    <w:rsid w:val="007E02DC"/>
    <w:rsid w:val="007E09B4"/>
    <w:rsid w:val="007E0B61"/>
    <w:rsid w:val="007E0C73"/>
    <w:rsid w:val="007E260A"/>
    <w:rsid w:val="007E306E"/>
    <w:rsid w:val="007E37F5"/>
    <w:rsid w:val="007E4310"/>
    <w:rsid w:val="007E4F4B"/>
    <w:rsid w:val="007E7327"/>
    <w:rsid w:val="007E7F0C"/>
    <w:rsid w:val="007F0A83"/>
    <w:rsid w:val="007F0E57"/>
    <w:rsid w:val="007F1378"/>
    <w:rsid w:val="007F1437"/>
    <w:rsid w:val="007F1F23"/>
    <w:rsid w:val="007F2D26"/>
    <w:rsid w:val="007F2D70"/>
    <w:rsid w:val="007F2DE4"/>
    <w:rsid w:val="007F383F"/>
    <w:rsid w:val="007F3A49"/>
    <w:rsid w:val="007F45EF"/>
    <w:rsid w:val="007F46E6"/>
    <w:rsid w:val="007F4C63"/>
    <w:rsid w:val="007F5E3F"/>
    <w:rsid w:val="007F688F"/>
    <w:rsid w:val="007F6B5B"/>
    <w:rsid w:val="007F6BB5"/>
    <w:rsid w:val="007F74D3"/>
    <w:rsid w:val="007F7934"/>
    <w:rsid w:val="007F7F2A"/>
    <w:rsid w:val="008000B2"/>
    <w:rsid w:val="008001F4"/>
    <w:rsid w:val="008009D3"/>
    <w:rsid w:val="00800A67"/>
    <w:rsid w:val="008020FF"/>
    <w:rsid w:val="008028A8"/>
    <w:rsid w:val="0080370A"/>
    <w:rsid w:val="0080399E"/>
    <w:rsid w:val="00803F78"/>
    <w:rsid w:val="008047D7"/>
    <w:rsid w:val="00804A6C"/>
    <w:rsid w:val="00804BCB"/>
    <w:rsid w:val="0080548A"/>
    <w:rsid w:val="00805834"/>
    <w:rsid w:val="00805EE0"/>
    <w:rsid w:val="00806256"/>
    <w:rsid w:val="008063CD"/>
    <w:rsid w:val="00806AF5"/>
    <w:rsid w:val="00807489"/>
    <w:rsid w:val="008076C0"/>
    <w:rsid w:val="0080783F"/>
    <w:rsid w:val="00807D1B"/>
    <w:rsid w:val="00810BCF"/>
    <w:rsid w:val="00810C92"/>
    <w:rsid w:val="00810F1B"/>
    <w:rsid w:val="008119DC"/>
    <w:rsid w:val="00811BA3"/>
    <w:rsid w:val="00811BC2"/>
    <w:rsid w:val="00812397"/>
    <w:rsid w:val="00812458"/>
    <w:rsid w:val="008129F3"/>
    <w:rsid w:val="008131FF"/>
    <w:rsid w:val="00813985"/>
    <w:rsid w:val="008140D3"/>
    <w:rsid w:val="008145F6"/>
    <w:rsid w:val="00814887"/>
    <w:rsid w:val="00814F5B"/>
    <w:rsid w:val="0081582E"/>
    <w:rsid w:val="00815B0E"/>
    <w:rsid w:val="00815C3F"/>
    <w:rsid w:val="0081648A"/>
    <w:rsid w:val="00817075"/>
    <w:rsid w:val="00817247"/>
    <w:rsid w:val="00817812"/>
    <w:rsid w:val="00817A4C"/>
    <w:rsid w:val="00817B75"/>
    <w:rsid w:val="00817CAA"/>
    <w:rsid w:val="00817DBD"/>
    <w:rsid w:val="008207DA"/>
    <w:rsid w:val="00820F2B"/>
    <w:rsid w:val="00821B72"/>
    <w:rsid w:val="008220AC"/>
    <w:rsid w:val="0082282C"/>
    <w:rsid w:val="00822F57"/>
    <w:rsid w:val="00822FD9"/>
    <w:rsid w:val="008239CD"/>
    <w:rsid w:val="008250A0"/>
    <w:rsid w:val="0082618C"/>
    <w:rsid w:val="0082635E"/>
    <w:rsid w:val="008267D0"/>
    <w:rsid w:val="00826E05"/>
    <w:rsid w:val="00826F8C"/>
    <w:rsid w:val="00827DC8"/>
    <w:rsid w:val="0083056F"/>
    <w:rsid w:val="00830C79"/>
    <w:rsid w:val="0083126A"/>
    <w:rsid w:val="00831E36"/>
    <w:rsid w:val="00831F5A"/>
    <w:rsid w:val="00831FEC"/>
    <w:rsid w:val="008333C2"/>
    <w:rsid w:val="00833B65"/>
    <w:rsid w:val="008342D0"/>
    <w:rsid w:val="0083561E"/>
    <w:rsid w:val="00835DF6"/>
    <w:rsid w:val="008360C6"/>
    <w:rsid w:val="008363F2"/>
    <w:rsid w:val="00836535"/>
    <w:rsid w:val="00836EC5"/>
    <w:rsid w:val="00837188"/>
    <w:rsid w:val="00837326"/>
    <w:rsid w:val="0083772F"/>
    <w:rsid w:val="0083779C"/>
    <w:rsid w:val="008402DF"/>
    <w:rsid w:val="008403CC"/>
    <w:rsid w:val="00840EED"/>
    <w:rsid w:val="008416AF"/>
    <w:rsid w:val="00841916"/>
    <w:rsid w:val="00841CD9"/>
    <w:rsid w:val="00841F31"/>
    <w:rsid w:val="008421C3"/>
    <w:rsid w:val="00842307"/>
    <w:rsid w:val="008433C8"/>
    <w:rsid w:val="008438E6"/>
    <w:rsid w:val="0084391B"/>
    <w:rsid w:val="00844128"/>
    <w:rsid w:val="008441C1"/>
    <w:rsid w:val="00844507"/>
    <w:rsid w:val="008449B3"/>
    <w:rsid w:val="00844E89"/>
    <w:rsid w:val="008454A1"/>
    <w:rsid w:val="00845561"/>
    <w:rsid w:val="00845C23"/>
    <w:rsid w:val="00846A5D"/>
    <w:rsid w:val="00846A98"/>
    <w:rsid w:val="00846CA1"/>
    <w:rsid w:val="00847BFF"/>
    <w:rsid w:val="00847C52"/>
    <w:rsid w:val="0085067E"/>
    <w:rsid w:val="00850DF5"/>
    <w:rsid w:val="00851095"/>
    <w:rsid w:val="0085119C"/>
    <w:rsid w:val="00851699"/>
    <w:rsid w:val="00851AC1"/>
    <w:rsid w:val="00851B31"/>
    <w:rsid w:val="00852BE2"/>
    <w:rsid w:val="00852C7A"/>
    <w:rsid w:val="00853635"/>
    <w:rsid w:val="00853DAB"/>
    <w:rsid w:val="00853E0A"/>
    <w:rsid w:val="00853EBD"/>
    <w:rsid w:val="0085424A"/>
    <w:rsid w:val="00854403"/>
    <w:rsid w:val="00854DD2"/>
    <w:rsid w:val="00855110"/>
    <w:rsid w:val="00855658"/>
    <w:rsid w:val="00855C85"/>
    <w:rsid w:val="00855F98"/>
    <w:rsid w:val="00856532"/>
    <w:rsid w:val="00856813"/>
    <w:rsid w:val="00856B40"/>
    <w:rsid w:val="00856DCF"/>
    <w:rsid w:val="00856F78"/>
    <w:rsid w:val="00860139"/>
    <w:rsid w:val="00860CC8"/>
    <w:rsid w:val="0086105C"/>
    <w:rsid w:val="00861AEE"/>
    <w:rsid w:val="00862027"/>
    <w:rsid w:val="0086267E"/>
    <w:rsid w:val="00863044"/>
    <w:rsid w:val="008633E9"/>
    <w:rsid w:val="0086340A"/>
    <w:rsid w:val="00863909"/>
    <w:rsid w:val="00864018"/>
    <w:rsid w:val="00864D6D"/>
    <w:rsid w:val="00865911"/>
    <w:rsid w:val="00867324"/>
    <w:rsid w:val="00867775"/>
    <w:rsid w:val="00867967"/>
    <w:rsid w:val="0087058A"/>
    <w:rsid w:val="0087325E"/>
    <w:rsid w:val="008734ED"/>
    <w:rsid w:val="00873DA0"/>
    <w:rsid w:val="008745A5"/>
    <w:rsid w:val="00874EBF"/>
    <w:rsid w:val="00875BF8"/>
    <w:rsid w:val="008768AF"/>
    <w:rsid w:val="00876A36"/>
    <w:rsid w:val="00880721"/>
    <w:rsid w:val="00881281"/>
    <w:rsid w:val="00881784"/>
    <w:rsid w:val="008823D7"/>
    <w:rsid w:val="008825AA"/>
    <w:rsid w:val="0088311D"/>
    <w:rsid w:val="008831B1"/>
    <w:rsid w:val="00883238"/>
    <w:rsid w:val="0088361B"/>
    <w:rsid w:val="0088483F"/>
    <w:rsid w:val="00884A89"/>
    <w:rsid w:val="00885421"/>
    <w:rsid w:val="008855BF"/>
    <w:rsid w:val="008856BE"/>
    <w:rsid w:val="00885EFC"/>
    <w:rsid w:val="00886B31"/>
    <w:rsid w:val="00886BFF"/>
    <w:rsid w:val="00886CAB"/>
    <w:rsid w:val="008871F4"/>
    <w:rsid w:val="00887D6E"/>
    <w:rsid w:val="00890366"/>
    <w:rsid w:val="0089122E"/>
    <w:rsid w:val="00891391"/>
    <w:rsid w:val="00891E03"/>
    <w:rsid w:val="00892B74"/>
    <w:rsid w:val="00894388"/>
    <w:rsid w:val="008943E3"/>
    <w:rsid w:val="00894899"/>
    <w:rsid w:val="008954AB"/>
    <w:rsid w:val="00896C1C"/>
    <w:rsid w:val="00896C88"/>
    <w:rsid w:val="00896E14"/>
    <w:rsid w:val="00896E96"/>
    <w:rsid w:val="00897853"/>
    <w:rsid w:val="008A0B58"/>
    <w:rsid w:val="008A0D6E"/>
    <w:rsid w:val="008A0DF7"/>
    <w:rsid w:val="008A1389"/>
    <w:rsid w:val="008A1578"/>
    <w:rsid w:val="008A30E6"/>
    <w:rsid w:val="008A324B"/>
    <w:rsid w:val="008A35B9"/>
    <w:rsid w:val="008A3AA9"/>
    <w:rsid w:val="008A6018"/>
    <w:rsid w:val="008A6812"/>
    <w:rsid w:val="008A6915"/>
    <w:rsid w:val="008A6CB4"/>
    <w:rsid w:val="008A7A38"/>
    <w:rsid w:val="008A7BCD"/>
    <w:rsid w:val="008B0358"/>
    <w:rsid w:val="008B03DF"/>
    <w:rsid w:val="008B0610"/>
    <w:rsid w:val="008B07EB"/>
    <w:rsid w:val="008B20C9"/>
    <w:rsid w:val="008B2601"/>
    <w:rsid w:val="008B26A0"/>
    <w:rsid w:val="008B2D2D"/>
    <w:rsid w:val="008B2E12"/>
    <w:rsid w:val="008B37E4"/>
    <w:rsid w:val="008B4751"/>
    <w:rsid w:val="008B6088"/>
    <w:rsid w:val="008B68CC"/>
    <w:rsid w:val="008B6B32"/>
    <w:rsid w:val="008B73EA"/>
    <w:rsid w:val="008B77DC"/>
    <w:rsid w:val="008B789C"/>
    <w:rsid w:val="008C02A5"/>
    <w:rsid w:val="008C07A4"/>
    <w:rsid w:val="008C144B"/>
    <w:rsid w:val="008C1B86"/>
    <w:rsid w:val="008C1C35"/>
    <w:rsid w:val="008C3426"/>
    <w:rsid w:val="008C34BA"/>
    <w:rsid w:val="008C39F0"/>
    <w:rsid w:val="008C3C81"/>
    <w:rsid w:val="008C3DC7"/>
    <w:rsid w:val="008C3EB4"/>
    <w:rsid w:val="008C4D84"/>
    <w:rsid w:val="008C50CE"/>
    <w:rsid w:val="008C59B9"/>
    <w:rsid w:val="008C5D13"/>
    <w:rsid w:val="008C5F64"/>
    <w:rsid w:val="008C5FCD"/>
    <w:rsid w:val="008C60E9"/>
    <w:rsid w:val="008C6270"/>
    <w:rsid w:val="008C763C"/>
    <w:rsid w:val="008C7D2F"/>
    <w:rsid w:val="008C7FBB"/>
    <w:rsid w:val="008D00BD"/>
    <w:rsid w:val="008D0265"/>
    <w:rsid w:val="008D105A"/>
    <w:rsid w:val="008D1A45"/>
    <w:rsid w:val="008D1C12"/>
    <w:rsid w:val="008D1F1B"/>
    <w:rsid w:val="008D21CA"/>
    <w:rsid w:val="008D296D"/>
    <w:rsid w:val="008D2D1D"/>
    <w:rsid w:val="008D32ED"/>
    <w:rsid w:val="008D3478"/>
    <w:rsid w:val="008D4357"/>
    <w:rsid w:val="008D4903"/>
    <w:rsid w:val="008D4E5A"/>
    <w:rsid w:val="008D5258"/>
    <w:rsid w:val="008D581E"/>
    <w:rsid w:val="008D65E8"/>
    <w:rsid w:val="008D7134"/>
    <w:rsid w:val="008D78CD"/>
    <w:rsid w:val="008D797D"/>
    <w:rsid w:val="008D7A1B"/>
    <w:rsid w:val="008E14D7"/>
    <w:rsid w:val="008E1908"/>
    <w:rsid w:val="008E1CD6"/>
    <w:rsid w:val="008E2474"/>
    <w:rsid w:val="008E24AD"/>
    <w:rsid w:val="008E24CD"/>
    <w:rsid w:val="008E263A"/>
    <w:rsid w:val="008E3BE9"/>
    <w:rsid w:val="008E3F61"/>
    <w:rsid w:val="008E41AF"/>
    <w:rsid w:val="008E50DA"/>
    <w:rsid w:val="008E5746"/>
    <w:rsid w:val="008E68CA"/>
    <w:rsid w:val="008E6DBE"/>
    <w:rsid w:val="008E7266"/>
    <w:rsid w:val="008E7787"/>
    <w:rsid w:val="008E79F2"/>
    <w:rsid w:val="008F07FE"/>
    <w:rsid w:val="008F10D7"/>
    <w:rsid w:val="008F26AE"/>
    <w:rsid w:val="008F2CD6"/>
    <w:rsid w:val="008F2D01"/>
    <w:rsid w:val="008F312C"/>
    <w:rsid w:val="008F3C92"/>
    <w:rsid w:val="008F4508"/>
    <w:rsid w:val="008F46AA"/>
    <w:rsid w:val="008F5167"/>
    <w:rsid w:val="008F5807"/>
    <w:rsid w:val="008F5E6F"/>
    <w:rsid w:val="008F65E0"/>
    <w:rsid w:val="008F67AA"/>
    <w:rsid w:val="00900153"/>
    <w:rsid w:val="009006F0"/>
    <w:rsid w:val="0090085B"/>
    <w:rsid w:val="00900D63"/>
    <w:rsid w:val="00901020"/>
    <w:rsid w:val="00901043"/>
    <w:rsid w:val="009016F3"/>
    <w:rsid w:val="00902912"/>
    <w:rsid w:val="00902ABE"/>
    <w:rsid w:val="00902D61"/>
    <w:rsid w:val="00902FE1"/>
    <w:rsid w:val="00903BC8"/>
    <w:rsid w:val="00903C23"/>
    <w:rsid w:val="0090495F"/>
    <w:rsid w:val="009053A7"/>
    <w:rsid w:val="00906451"/>
    <w:rsid w:val="00906845"/>
    <w:rsid w:val="009072D5"/>
    <w:rsid w:val="00907756"/>
    <w:rsid w:val="00910022"/>
    <w:rsid w:val="00910F7B"/>
    <w:rsid w:val="00911136"/>
    <w:rsid w:val="0091200A"/>
    <w:rsid w:val="00912320"/>
    <w:rsid w:val="00912463"/>
    <w:rsid w:val="00912F7D"/>
    <w:rsid w:val="0091351A"/>
    <w:rsid w:val="009135F2"/>
    <w:rsid w:val="00914EE2"/>
    <w:rsid w:val="009155E5"/>
    <w:rsid w:val="0091568A"/>
    <w:rsid w:val="00916C10"/>
    <w:rsid w:val="00917318"/>
    <w:rsid w:val="00917DF6"/>
    <w:rsid w:val="00917F3F"/>
    <w:rsid w:val="00920199"/>
    <w:rsid w:val="009204B4"/>
    <w:rsid w:val="009205E4"/>
    <w:rsid w:val="00920AB3"/>
    <w:rsid w:val="009210B3"/>
    <w:rsid w:val="00921B20"/>
    <w:rsid w:val="00921F68"/>
    <w:rsid w:val="0092210D"/>
    <w:rsid w:val="00922DAA"/>
    <w:rsid w:val="009237A1"/>
    <w:rsid w:val="009238DB"/>
    <w:rsid w:val="00923B26"/>
    <w:rsid w:val="00924507"/>
    <w:rsid w:val="009248A5"/>
    <w:rsid w:val="0092559B"/>
    <w:rsid w:val="0092586B"/>
    <w:rsid w:val="0092696F"/>
    <w:rsid w:val="00926B52"/>
    <w:rsid w:val="00927422"/>
    <w:rsid w:val="00927C58"/>
    <w:rsid w:val="00930B27"/>
    <w:rsid w:val="00930D00"/>
    <w:rsid w:val="00930E55"/>
    <w:rsid w:val="009315EB"/>
    <w:rsid w:val="009315F2"/>
    <w:rsid w:val="00931B91"/>
    <w:rsid w:val="00931E9C"/>
    <w:rsid w:val="00932569"/>
    <w:rsid w:val="009328BD"/>
    <w:rsid w:val="00932B28"/>
    <w:rsid w:val="00932EA1"/>
    <w:rsid w:val="0093315B"/>
    <w:rsid w:val="009346D2"/>
    <w:rsid w:val="00934CEC"/>
    <w:rsid w:val="0093508B"/>
    <w:rsid w:val="009352ED"/>
    <w:rsid w:val="00935863"/>
    <w:rsid w:val="00935D9A"/>
    <w:rsid w:val="009361B1"/>
    <w:rsid w:val="0093632C"/>
    <w:rsid w:val="009363D4"/>
    <w:rsid w:val="00936435"/>
    <w:rsid w:val="0093649C"/>
    <w:rsid w:val="009369DD"/>
    <w:rsid w:val="00936D63"/>
    <w:rsid w:val="00937F33"/>
    <w:rsid w:val="00940DC6"/>
    <w:rsid w:val="009417D1"/>
    <w:rsid w:val="00941BD7"/>
    <w:rsid w:val="00942114"/>
    <w:rsid w:val="0094269D"/>
    <w:rsid w:val="009428D4"/>
    <w:rsid w:val="009434A2"/>
    <w:rsid w:val="00943E45"/>
    <w:rsid w:val="009441BD"/>
    <w:rsid w:val="009448BE"/>
    <w:rsid w:val="00945087"/>
    <w:rsid w:val="00945301"/>
    <w:rsid w:val="00945763"/>
    <w:rsid w:val="00946150"/>
    <w:rsid w:val="009461D6"/>
    <w:rsid w:val="00947081"/>
    <w:rsid w:val="00947504"/>
    <w:rsid w:val="00947895"/>
    <w:rsid w:val="00947B19"/>
    <w:rsid w:val="009501C8"/>
    <w:rsid w:val="0095045A"/>
    <w:rsid w:val="009504A5"/>
    <w:rsid w:val="0095067E"/>
    <w:rsid w:val="00951B8A"/>
    <w:rsid w:val="00951FB6"/>
    <w:rsid w:val="00952819"/>
    <w:rsid w:val="00952A95"/>
    <w:rsid w:val="0095306D"/>
    <w:rsid w:val="00953533"/>
    <w:rsid w:val="009535A2"/>
    <w:rsid w:val="00953887"/>
    <w:rsid w:val="00953C3B"/>
    <w:rsid w:val="00953E29"/>
    <w:rsid w:val="00953F60"/>
    <w:rsid w:val="00954E18"/>
    <w:rsid w:val="009551BB"/>
    <w:rsid w:val="009552FD"/>
    <w:rsid w:val="0095745A"/>
    <w:rsid w:val="009579A7"/>
    <w:rsid w:val="00957A3F"/>
    <w:rsid w:val="00961425"/>
    <w:rsid w:val="00961532"/>
    <w:rsid w:val="00961665"/>
    <w:rsid w:val="00961859"/>
    <w:rsid w:val="00961948"/>
    <w:rsid w:val="0096206C"/>
    <w:rsid w:val="009629B5"/>
    <w:rsid w:val="0096324C"/>
    <w:rsid w:val="009635EF"/>
    <w:rsid w:val="00963A26"/>
    <w:rsid w:val="00964647"/>
    <w:rsid w:val="00964ACC"/>
    <w:rsid w:val="00965428"/>
    <w:rsid w:val="00965742"/>
    <w:rsid w:val="009660A1"/>
    <w:rsid w:val="0096644B"/>
    <w:rsid w:val="00966556"/>
    <w:rsid w:val="00966E19"/>
    <w:rsid w:val="00967AFF"/>
    <w:rsid w:val="00967E8E"/>
    <w:rsid w:val="009703B1"/>
    <w:rsid w:val="0097054C"/>
    <w:rsid w:val="00970971"/>
    <w:rsid w:val="00970D2A"/>
    <w:rsid w:val="00971650"/>
    <w:rsid w:val="0097199D"/>
    <w:rsid w:val="009721D0"/>
    <w:rsid w:val="009729CB"/>
    <w:rsid w:val="0097345F"/>
    <w:rsid w:val="009734E8"/>
    <w:rsid w:val="00973F01"/>
    <w:rsid w:val="00974347"/>
    <w:rsid w:val="009743F1"/>
    <w:rsid w:val="00974F26"/>
    <w:rsid w:val="00975406"/>
    <w:rsid w:val="00975611"/>
    <w:rsid w:val="009756D6"/>
    <w:rsid w:val="00975A8B"/>
    <w:rsid w:val="009760D7"/>
    <w:rsid w:val="009767A2"/>
    <w:rsid w:val="00977063"/>
    <w:rsid w:val="00977A63"/>
    <w:rsid w:val="00977B9C"/>
    <w:rsid w:val="00977BE1"/>
    <w:rsid w:val="0098084D"/>
    <w:rsid w:val="00982819"/>
    <w:rsid w:val="00982F68"/>
    <w:rsid w:val="00983062"/>
    <w:rsid w:val="00983074"/>
    <w:rsid w:val="00984159"/>
    <w:rsid w:val="00984DA3"/>
    <w:rsid w:val="00985FE7"/>
    <w:rsid w:val="009868E0"/>
    <w:rsid w:val="00990120"/>
    <w:rsid w:val="009904E2"/>
    <w:rsid w:val="009905AB"/>
    <w:rsid w:val="0099063E"/>
    <w:rsid w:val="009906A6"/>
    <w:rsid w:val="009910E3"/>
    <w:rsid w:val="009911C9"/>
    <w:rsid w:val="009913C8"/>
    <w:rsid w:val="00991CEA"/>
    <w:rsid w:val="00992B61"/>
    <w:rsid w:val="00992C38"/>
    <w:rsid w:val="00992D45"/>
    <w:rsid w:val="00992F79"/>
    <w:rsid w:val="00993D9A"/>
    <w:rsid w:val="009947B4"/>
    <w:rsid w:val="00995075"/>
    <w:rsid w:val="0099548C"/>
    <w:rsid w:val="00996784"/>
    <w:rsid w:val="00997757"/>
    <w:rsid w:val="009977F1"/>
    <w:rsid w:val="00997AAC"/>
    <w:rsid w:val="00997B86"/>
    <w:rsid w:val="00997C49"/>
    <w:rsid w:val="00997CBC"/>
    <w:rsid w:val="009A01C1"/>
    <w:rsid w:val="009A0465"/>
    <w:rsid w:val="009A0D0B"/>
    <w:rsid w:val="009A1DD9"/>
    <w:rsid w:val="009A230F"/>
    <w:rsid w:val="009A2633"/>
    <w:rsid w:val="009A2979"/>
    <w:rsid w:val="009A303F"/>
    <w:rsid w:val="009A3188"/>
    <w:rsid w:val="009A323A"/>
    <w:rsid w:val="009A3300"/>
    <w:rsid w:val="009A336E"/>
    <w:rsid w:val="009A341E"/>
    <w:rsid w:val="009A351E"/>
    <w:rsid w:val="009A434B"/>
    <w:rsid w:val="009A457E"/>
    <w:rsid w:val="009A45CF"/>
    <w:rsid w:val="009A48C5"/>
    <w:rsid w:val="009A4A0D"/>
    <w:rsid w:val="009A5980"/>
    <w:rsid w:val="009A5F83"/>
    <w:rsid w:val="009A6266"/>
    <w:rsid w:val="009A6769"/>
    <w:rsid w:val="009A79F8"/>
    <w:rsid w:val="009A7A94"/>
    <w:rsid w:val="009A7E2D"/>
    <w:rsid w:val="009B0A81"/>
    <w:rsid w:val="009B0C48"/>
    <w:rsid w:val="009B0E81"/>
    <w:rsid w:val="009B0ECC"/>
    <w:rsid w:val="009B28B4"/>
    <w:rsid w:val="009B33D3"/>
    <w:rsid w:val="009B3C80"/>
    <w:rsid w:val="009B52DB"/>
    <w:rsid w:val="009B553C"/>
    <w:rsid w:val="009B6823"/>
    <w:rsid w:val="009B70C7"/>
    <w:rsid w:val="009B7BA3"/>
    <w:rsid w:val="009B7C25"/>
    <w:rsid w:val="009B7D1D"/>
    <w:rsid w:val="009C09AB"/>
    <w:rsid w:val="009C0F5A"/>
    <w:rsid w:val="009C22E2"/>
    <w:rsid w:val="009C2908"/>
    <w:rsid w:val="009C2E47"/>
    <w:rsid w:val="009C311E"/>
    <w:rsid w:val="009C32C6"/>
    <w:rsid w:val="009C3D48"/>
    <w:rsid w:val="009C3FE5"/>
    <w:rsid w:val="009C4086"/>
    <w:rsid w:val="009C4807"/>
    <w:rsid w:val="009C4866"/>
    <w:rsid w:val="009C7F8C"/>
    <w:rsid w:val="009D01CA"/>
    <w:rsid w:val="009D0562"/>
    <w:rsid w:val="009D0C18"/>
    <w:rsid w:val="009D1A83"/>
    <w:rsid w:val="009D1B54"/>
    <w:rsid w:val="009D1CBF"/>
    <w:rsid w:val="009D1D72"/>
    <w:rsid w:val="009D1D77"/>
    <w:rsid w:val="009D2B72"/>
    <w:rsid w:val="009D30DB"/>
    <w:rsid w:val="009D35D0"/>
    <w:rsid w:val="009D392C"/>
    <w:rsid w:val="009D401A"/>
    <w:rsid w:val="009D42D1"/>
    <w:rsid w:val="009D43C3"/>
    <w:rsid w:val="009D65F2"/>
    <w:rsid w:val="009D6A5A"/>
    <w:rsid w:val="009D6AA1"/>
    <w:rsid w:val="009D724E"/>
    <w:rsid w:val="009D7BA1"/>
    <w:rsid w:val="009E0030"/>
    <w:rsid w:val="009E1085"/>
    <w:rsid w:val="009E12C7"/>
    <w:rsid w:val="009E15E1"/>
    <w:rsid w:val="009E1792"/>
    <w:rsid w:val="009E1D6F"/>
    <w:rsid w:val="009E3619"/>
    <w:rsid w:val="009E3622"/>
    <w:rsid w:val="009E3688"/>
    <w:rsid w:val="009E3C70"/>
    <w:rsid w:val="009E4046"/>
    <w:rsid w:val="009E42D6"/>
    <w:rsid w:val="009E43D7"/>
    <w:rsid w:val="009E4518"/>
    <w:rsid w:val="009E494A"/>
    <w:rsid w:val="009E49EA"/>
    <w:rsid w:val="009E5948"/>
    <w:rsid w:val="009E65F6"/>
    <w:rsid w:val="009E68E4"/>
    <w:rsid w:val="009E7513"/>
    <w:rsid w:val="009E7B9A"/>
    <w:rsid w:val="009E7EAE"/>
    <w:rsid w:val="009F00C5"/>
    <w:rsid w:val="009F053F"/>
    <w:rsid w:val="009F1354"/>
    <w:rsid w:val="009F13A2"/>
    <w:rsid w:val="009F1525"/>
    <w:rsid w:val="009F17D3"/>
    <w:rsid w:val="009F1A4A"/>
    <w:rsid w:val="009F3081"/>
    <w:rsid w:val="009F32C1"/>
    <w:rsid w:val="009F377F"/>
    <w:rsid w:val="009F4DF9"/>
    <w:rsid w:val="009F4F8D"/>
    <w:rsid w:val="009F57AA"/>
    <w:rsid w:val="009F60ED"/>
    <w:rsid w:val="009F6425"/>
    <w:rsid w:val="009F671E"/>
    <w:rsid w:val="00A00211"/>
    <w:rsid w:val="00A00238"/>
    <w:rsid w:val="00A00477"/>
    <w:rsid w:val="00A0060F"/>
    <w:rsid w:val="00A00AA0"/>
    <w:rsid w:val="00A014B3"/>
    <w:rsid w:val="00A01592"/>
    <w:rsid w:val="00A015F5"/>
    <w:rsid w:val="00A01722"/>
    <w:rsid w:val="00A01879"/>
    <w:rsid w:val="00A01EDC"/>
    <w:rsid w:val="00A01F4D"/>
    <w:rsid w:val="00A02052"/>
    <w:rsid w:val="00A0223F"/>
    <w:rsid w:val="00A03010"/>
    <w:rsid w:val="00A03B3E"/>
    <w:rsid w:val="00A03B81"/>
    <w:rsid w:val="00A04777"/>
    <w:rsid w:val="00A060EE"/>
    <w:rsid w:val="00A0647A"/>
    <w:rsid w:val="00A06768"/>
    <w:rsid w:val="00A076EF"/>
    <w:rsid w:val="00A1002B"/>
    <w:rsid w:val="00A108AC"/>
    <w:rsid w:val="00A10DB5"/>
    <w:rsid w:val="00A113A1"/>
    <w:rsid w:val="00A1187C"/>
    <w:rsid w:val="00A125DA"/>
    <w:rsid w:val="00A12871"/>
    <w:rsid w:val="00A12956"/>
    <w:rsid w:val="00A12C83"/>
    <w:rsid w:val="00A12FE4"/>
    <w:rsid w:val="00A133A2"/>
    <w:rsid w:val="00A1364A"/>
    <w:rsid w:val="00A13BF7"/>
    <w:rsid w:val="00A13E70"/>
    <w:rsid w:val="00A14D30"/>
    <w:rsid w:val="00A14D33"/>
    <w:rsid w:val="00A14DAC"/>
    <w:rsid w:val="00A1511C"/>
    <w:rsid w:val="00A153ED"/>
    <w:rsid w:val="00A156DF"/>
    <w:rsid w:val="00A15E4D"/>
    <w:rsid w:val="00A168EE"/>
    <w:rsid w:val="00A17EA5"/>
    <w:rsid w:val="00A202D5"/>
    <w:rsid w:val="00A208E0"/>
    <w:rsid w:val="00A208E2"/>
    <w:rsid w:val="00A20D2D"/>
    <w:rsid w:val="00A2160A"/>
    <w:rsid w:val="00A217E3"/>
    <w:rsid w:val="00A218CD"/>
    <w:rsid w:val="00A21F30"/>
    <w:rsid w:val="00A22222"/>
    <w:rsid w:val="00A24826"/>
    <w:rsid w:val="00A25DD2"/>
    <w:rsid w:val="00A264B6"/>
    <w:rsid w:val="00A26E2D"/>
    <w:rsid w:val="00A27B06"/>
    <w:rsid w:val="00A27B78"/>
    <w:rsid w:val="00A3142F"/>
    <w:rsid w:val="00A3155B"/>
    <w:rsid w:val="00A31848"/>
    <w:rsid w:val="00A32013"/>
    <w:rsid w:val="00A32CA8"/>
    <w:rsid w:val="00A332F2"/>
    <w:rsid w:val="00A3332F"/>
    <w:rsid w:val="00A33635"/>
    <w:rsid w:val="00A33C83"/>
    <w:rsid w:val="00A33CD5"/>
    <w:rsid w:val="00A33FD0"/>
    <w:rsid w:val="00A35D1F"/>
    <w:rsid w:val="00A37E20"/>
    <w:rsid w:val="00A37F85"/>
    <w:rsid w:val="00A40E9F"/>
    <w:rsid w:val="00A41295"/>
    <w:rsid w:val="00A41B1C"/>
    <w:rsid w:val="00A41D2E"/>
    <w:rsid w:val="00A42579"/>
    <w:rsid w:val="00A42638"/>
    <w:rsid w:val="00A42783"/>
    <w:rsid w:val="00A432A5"/>
    <w:rsid w:val="00A442B4"/>
    <w:rsid w:val="00A44397"/>
    <w:rsid w:val="00A4526F"/>
    <w:rsid w:val="00A45D7B"/>
    <w:rsid w:val="00A46047"/>
    <w:rsid w:val="00A47341"/>
    <w:rsid w:val="00A475DC"/>
    <w:rsid w:val="00A47869"/>
    <w:rsid w:val="00A47A06"/>
    <w:rsid w:val="00A47D83"/>
    <w:rsid w:val="00A50A83"/>
    <w:rsid w:val="00A51041"/>
    <w:rsid w:val="00A51208"/>
    <w:rsid w:val="00A51557"/>
    <w:rsid w:val="00A5180C"/>
    <w:rsid w:val="00A51E66"/>
    <w:rsid w:val="00A52269"/>
    <w:rsid w:val="00A53217"/>
    <w:rsid w:val="00A5379C"/>
    <w:rsid w:val="00A5408B"/>
    <w:rsid w:val="00A5437D"/>
    <w:rsid w:val="00A54DC6"/>
    <w:rsid w:val="00A54FBC"/>
    <w:rsid w:val="00A55FEE"/>
    <w:rsid w:val="00A56A90"/>
    <w:rsid w:val="00A576E3"/>
    <w:rsid w:val="00A57C08"/>
    <w:rsid w:val="00A57C56"/>
    <w:rsid w:val="00A57EF2"/>
    <w:rsid w:val="00A6019D"/>
    <w:rsid w:val="00A60259"/>
    <w:rsid w:val="00A61111"/>
    <w:rsid w:val="00A6260B"/>
    <w:rsid w:val="00A6275B"/>
    <w:rsid w:val="00A62A69"/>
    <w:rsid w:val="00A632F4"/>
    <w:rsid w:val="00A63958"/>
    <w:rsid w:val="00A63B8E"/>
    <w:rsid w:val="00A64A8D"/>
    <w:rsid w:val="00A64D90"/>
    <w:rsid w:val="00A6521E"/>
    <w:rsid w:val="00A6632C"/>
    <w:rsid w:val="00A6673D"/>
    <w:rsid w:val="00A66C43"/>
    <w:rsid w:val="00A66DB0"/>
    <w:rsid w:val="00A70170"/>
    <w:rsid w:val="00A719D6"/>
    <w:rsid w:val="00A72392"/>
    <w:rsid w:val="00A76AD4"/>
    <w:rsid w:val="00A76CE2"/>
    <w:rsid w:val="00A7724F"/>
    <w:rsid w:val="00A77850"/>
    <w:rsid w:val="00A8016E"/>
    <w:rsid w:val="00A80785"/>
    <w:rsid w:val="00A80EEA"/>
    <w:rsid w:val="00A80F09"/>
    <w:rsid w:val="00A80F70"/>
    <w:rsid w:val="00A81485"/>
    <w:rsid w:val="00A81E65"/>
    <w:rsid w:val="00A81FC8"/>
    <w:rsid w:val="00A82940"/>
    <w:rsid w:val="00A83068"/>
    <w:rsid w:val="00A83849"/>
    <w:rsid w:val="00A848A6"/>
    <w:rsid w:val="00A85337"/>
    <w:rsid w:val="00A87020"/>
    <w:rsid w:val="00A87256"/>
    <w:rsid w:val="00A87405"/>
    <w:rsid w:val="00A90F64"/>
    <w:rsid w:val="00A913C5"/>
    <w:rsid w:val="00A9174C"/>
    <w:rsid w:val="00A91CC9"/>
    <w:rsid w:val="00A92C9A"/>
    <w:rsid w:val="00A92D32"/>
    <w:rsid w:val="00A92FE8"/>
    <w:rsid w:val="00A93BC7"/>
    <w:rsid w:val="00A93DF9"/>
    <w:rsid w:val="00A9484D"/>
    <w:rsid w:val="00A94858"/>
    <w:rsid w:val="00A94A99"/>
    <w:rsid w:val="00A94E6C"/>
    <w:rsid w:val="00A9542C"/>
    <w:rsid w:val="00A95696"/>
    <w:rsid w:val="00A95E06"/>
    <w:rsid w:val="00A968A5"/>
    <w:rsid w:val="00A96FF7"/>
    <w:rsid w:val="00A9788E"/>
    <w:rsid w:val="00AA0733"/>
    <w:rsid w:val="00AA15DD"/>
    <w:rsid w:val="00AA222F"/>
    <w:rsid w:val="00AA26C4"/>
    <w:rsid w:val="00AA3266"/>
    <w:rsid w:val="00AA3E2C"/>
    <w:rsid w:val="00AA44BE"/>
    <w:rsid w:val="00AA4589"/>
    <w:rsid w:val="00AA460E"/>
    <w:rsid w:val="00AA60FA"/>
    <w:rsid w:val="00AA6E2D"/>
    <w:rsid w:val="00AA772D"/>
    <w:rsid w:val="00AB0488"/>
    <w:rsid w:val="00AB0919"/>
    <w:rsid w:val="00AB11D4"/>
    <w:rsid w:val="00AB120F"/>
    <w:rsid w:val="00AB14AA"/>
    <w:rsid w:val="00AB2EBA"/>
    <w:rsid w:val="00AB30C0"/>
    <w:rsid w:val="00AB38C1"/>
    <w:rsid w:val="00AB3B92"/>
    <w:rsid w:val="00AB3CD5"/>
    <w:rsid w:val="00AB49D1"/>
    <w:rsid w:val="00AB4AFE"/>
    <w:rsid w:val="00AB5D72"/>
    <w:rsid w:val="00AB6533"/>
    <w:rsid w:val="00AB6C7B"/>
    <w:rsid w:val="00AB73B5"/>
    <w:rsid w:val="00AB779D"/>
    <w:rsid w:val="00AB784F"/>
    <w:rsid w:val="00AB7D14"/>
    <w:rsid w:val="00AC0516"/>
    <w:rsid w:val="00AC09DF"/>
    <w:rsid w:val="00AC113E"/>
    <w:rsid w:val="00AC27F9"/>
    <w:rsid w:val="00AC298E"/>
    <w:rsid w:val="00AC3404"/>
    <w:rsid w:val="00AC3488"/>
    <w:rsid w:val="00AC3DD2"/>
    <w:rsid w:val="00AC3EE4"/>
    <w:rsid w:val="00AC41B7"/>
    <w:rsid w:val="00AC46DA"/>
    <w:rsid w:val="00AC5187"/>
    <w:rsid w:val="00AC59DF"/>
    <w:rsid w:val="00AC65CF"/>
    <w:rsid w:val="00AC68D3"/>
    <w:rsid w:val="00AC6A95"/>
    <w:rsid w:val="00AC6F57"/>
    <w:rsid w:val="00AC7004"/>
    <w:rsid w:val="00AC728A"/>
    <w:rsid w:val="00AC72B9"/>
    <w:rsid w:val="00AD0346"/>
    <w:rsid w:val="00AD0AF3"/>
    <w:rsid w:val="00AD0E9C"/>
    <w:rsid w:val="00AD19FE"/>
    <w:rsid w:val="00AD2F3B"/>
    <w:rsid w:val="00AD3186"/>
    <w:rsid w:val="00AD3306"/>
    <w:rsid w:val="00AD34B6"/>
    <w:rsid w:val="00AD4F5C"/>
    <w:rsid w:val="00AD532E"/>
    <w:rsid w:val="00AD5F8A"/>
    <w:rsid w:val="00AD6006"/>
    <w:rsid w:val="00AD78D6"/>
    <w:rsid w:val="00AD7DD6"/>
    <w:rsid w:val="00AE09FD"/>
    <w:rsid w:val="00AE19F3"/>
    <w:rsid w:val="00AE1EDD"/>
    <w:rsid w:val="00AE1F43"/>
    <w:rsid w:val="00AE346D"/>
    <w:rsid w:val="00AE3472"/>
    <w:rsid w:val="00AE35B7"/>
    <w:rsid w:val="00AE3600"/>
    <w:rsid w:val="00AE3B09"/>
    <w:rsid w:val="00AE3C70"/>
    <w:rsid w:val="00AE4B1A"/>
    <w:rsid w:val="00AE4BAA"/>
    <w:rsid w:val="00AE5277"/>
    <w:rsid w:val="00AE59AE"/>
    <w:rsid w:val="00AE5FDC"/>
    <w:rsid w:val="00AE6242"/>
    <w:rsid w:val="00AE6964"/>
    <w:rsid w:val="00AE6FCB"/>
    <w:rsid w:val="00AE7C6D"/>
    <w:rsid w:val="00AF0471"/>
    <w:rsid w:val="00AF084D"/>
    <w:rsid w:val="00AF1040"/>
    <w:rsid w:val="00AF241C"/>
    <w:rsid w:val="00AF42FC"/>
    <w:rsid w:val="00AF45CC"/>
    <w:rsid w:val="00AF480F"/>
    <w:rsid w:val="00AF6C56"/>
    <w:rsid w:val="00AF781F"/>
    <w:rsid w:val="00B0048D"/>
    <w:rsid w:val="00B00D5C"/>
    <w:rsid w:val="00B02A35"/>
    <w:rsid w:val="00B02DC1"/>
    <w:rsid w:val="00B036FF"/>
    <w:rsid w:val="00B03A54"/>
    <w:rsid w:val="00B043DF"/>
    <w:rsid w:val="00B05231"/>
    <w:rsid w:val="00B055EA"/>
    <w:rsid w:val="00B066E0"/>
    <w:rsid w:val="00B06B34"/>
    <w:rsid w:val="00B07AF0"/>
    <w:rsid w:val="00B1020F"/>
    <w:rsid w:val="00B10655"/>
    <w:rsid w:val="00B111C8"/>
    <w:rsid w:val="00B11590"/>
    <w:rsid w:val="00B11B15"/>
    <w:rsid w:val="00B12276"/>
    <w:rsid w:val="00B12351"/>
    <w:rsid w:val="00B12447"/>
    <w:rsid w:val="00B125A3"/>
    <w:rsid w:val="00B13740"/>
    <w:rsid w:val="00B14449"/>
    <w:rsid w:val="00B14C88"/>
    <w:rsid w:val="00B14F3B"/>
    <w:rsid w:val="00B15613"/>
    <w:rsid w:val="00B15782"/>
    <w:rsid w:val="00B15D3C"/>
    <w:rsid w:val="00B16170"/>
    <w:rsid w:val="00B16304"/>
    <w:rsid w:val="00B16BEB"/>
    <w:rsid w:val="00B1701B"/>
    <w:rsid w:val="00B17294"/>
    <w:rsid w:val="00B17D42"/>
    <w:rsid w:val="00B20211"/>
    <w:rsid w:val="00B20AA7"/>
    <w:rsid w:val="00B212B3"/>
    <w:rsid w:val="00B216EB"/>
    <w:rsid w:val="00B216EF"/>
    <w:rsid w:val="00B21B08"/>
    <w:rsid w:val="00B221F2"/>
    <w:rsid w:val="00B2224F"/>
    <w:rsid w:val="00B22825"/>
    <w:rsid w:val="00B22CD4"/>
    <w:rsid w:val="00B238FD"/>
    <w:rsid w:val="00B23A42"/>
    <w:rsid w:val="00B23EBF"/>
    <w:rsid w:val="00B2439D"/>
    <w:rsid w:val="00B2491C"/>
    <w:rsid w:val="00B24A17"/>
    <w:rsid w:val="00B24A5A"/>
    <w:rsid w:val="00B24D10"/>
    <w:rsid w:val="00B25735"/>
    <w:rsid w:val="00B261A2"/>
    <w:rsid w:val="00B2697F"/>
    <w:rsid w:val="00B27C46"/>
    <w:rsid w:val="00B3019F"/>
    <w:rsid w:val="00B30358"/>
    <w:rsid w:val="00B30FE9"/>
    <w:rsid w:val="00B313B7"/>
    <w:rsid w:val="00B31EB7"/>
    <w:rsid w:val="00B32223"/>
    <w:rsid w:val="00B32430"/>
    <w:rsid w:val="00B3253C"/>
    <w:rsid w:val="00B32922"/>
    <w:rsid w:val="00B32A03"/>
    <w:rsid w:val="00B32CF8"/>
    <w:rsid w:val="00B336A2"/>
    <w:rsid w:val="00B339BB"/>
    <w:rsid w:val="00B33B05"/>
    <w:rsid w:val="00B34029"/>
    <w:rsid w:val="00B34339"/>
    <w:rsid w:val="00B348E9"/>
    <w:rsid w:val="00B34DAA"/>
    <w:rsid w:val="00B35125"/>
    <w:rsid w:val="00B3561C"/>
    <w:rsid w:val="00B35B77"/>
    <w:rsid w:val="00B35E68"/>
    <w:rsid w:val="00B364A3"/>
    <w:rsid w:val="00B37158"/>
    <w:rsid w:val="00B3729C"/>
    <w:rsid w:val="00B37441"/>
    <w:rsid w:val="00B37593"/>
    <w:rsid w:val="00B404A5"/>
    <w:rsid w:val="00B406E8"/>
    <w:rsid w:val="00B40F57"/>
    <w:rsid w:val="00B41B91"/>
    <w:rsid w:val="00B421A0"/>
    <w:rsid w:val="00B42807"/>
    <w:rsid w:val="00B43CD0"/>
    <w:rsid w:val="00B4642B"/>
    <w:rsid w:val="00B46E6F"/>
    <w:rsid w:val="00B47054"/>
    <w:rsid w:val="00B479C5"/>
    <w:rsid w:val="00B50477"/>
    <w:rsid w:val="00B50B8C"/>
    <w:rsid w:val="00B5106D"/>
    <w:rsid w:val="00B51538"/>
    <w:rsid w:val="00B52104"/>
    <w:rsid w:val="00B5232B"/>
    <w:rsid w:val="00B54582"/>
    <w:rsid w:val="00B55209"/>
    <w:rsid w:val="00B5534B"/>
    <w:rsid w:val="00B5596C"/>
    <w:rsid w:val="00B55E52"/>
    <w:rsid w:val="00B56CF2"/>
    <w:rsid w:val="00B56EE3"/>
    <w:rsid w:val="00B60A16"/>
    <w:rsid w:val="00B61A29"/>
    <w:rsid w:val="00B6210D"/>
    <w:rsid w:val="00B63A15"/>
    <w:rsid w:val="00B63E79"/>
    <w:rsid w:val="00B64E71"/>
    <w:rsid w:val="00B65234"/>
    <w:rsid w:val="00B65974"/>
    <w:rsid w:val="00B6612A"/>
    <w:rsid w:val="00B662B1"/>
    <w:rsid w:val="00B67A7D"/>
    <w:rsid w:val="00B7073D"/>
    <w:rsid w:val="00B71145"/>
    <w:rsid w:val="00B71399"/>
    <w:rsid w:val="00B7143F"/>
    <w:rsid w:val="00B71818"/>
    <w:rsid w:val="00B71D9E"/>
    <w:rsid w:val="00B724FA"/>
    <w:rsid w:val="00B73551"/>
    <w:rsid w:val="00B73731"/>
    <w:rsid w:val="00B74180"/>
    <w:rsid w:val="00B748F2"/>
    <w:rsid w:val="00B74C22"/>
    <w:rsid w:val="00B74FAF"/>
    <w:rsid w:val="00B755B3"/>
    <w:rsid w:val="00B7572F"/>
    <w:rsid w:val="00B7604C"/>
    <w:rsid w:val="00B7665D"/>
    <w:rsid w:val="00B76CBD"/>
    <w:rsid w:val="00B76D9B"/>
    <w:rsid w:val="00B77005"/>
    <w:rsid w:val="00B772BB"/>
    <w:rsid w:val="00B7779B"/>
    <w:rsid w:val="00B779D2"/>
    <w:rsid w:val="00B8095B"/>
    <w:rsid w:val="00B80D0E"/>
    <w:rsid w:val="00B80E7A"/>
    <w:rsid w:val="00B8175E"/>
    <w:rsid w:val="00B81972"/>
    <w:rsid w:val="00B8279A"/>
    <w:rsid w:val="00B828F5"/>
    <w:rsid w:val="00B82F19"/>
    <w:rsid w:val="00B83F4E"/>
    <w:rsid w:val="00B85EA1"/>
    <w:rsid w:val="00B8667C"/>
    <w:rsid w:val="00B86FE9"/>
    <w:rsid w:val="00B87149"/>
    <w:rsid w:val="00B87186"/>
    <w:rsid w:val="00B874EC"/>
    <w:rsid w:val="00B87DC6"/>
    <w:rsid w:val="00B9038F"/>
    <w:rsid w:val="00B903EE"/>
    <w:rsid w:val="00B921D6"/>
    <w:rsid w:val="00B92A16"/>
    <w:rsid w:val="00B92C1C"/>
    <w:rsid w:val="00B93384"/>
    <w:rsid w:val="00B93580"/>
    <w:rsid w:val="00B939E2"/>
    <w:rsid w:val="00B9410E"/>
    <w:rsid w:val="00B942F1"/>
    <w:rsid w:val="00B94D55"/>
    <w:rsid w:val="00B9515A"/>
    <w:rsid w:val="00B95724"/>
    <w:rsid w:val="00B96020"/>
    <w:rsid w:val="00B967AE"/>
    <w:rsid w:val="00B96CB2"/>
    <w:rsid w:val="00B97B2D"/>
    <w:rsid w:val="00B97CBF"/>
    <w:rsid w:val="00BA0BBA"/>
    <w:rsid w:val="00BA1BC3"/>
    <w:rsid w:val="00BA1FB4"/>
    <w:rsid w:val="00BA2AA5"/>
    <w:rsid w:val="00BA38A9"/>
    <w:rsid w:val="00BA3E67"/>
    <w:rsid w:val="00BA4003"/>
    <w:rsid w:val="00BA40BF"/>
    <w:rsid w:val="00BA427D"/>
    <w:rsid w:val="00BA52DA"/>
    <w:rsid w:val="00BA5C1E"/>
    <w:rsid w:val="00BA68D7"/>
    <w:rsid w:val="00BA6A37"/>
    <w:rsid w:val="00BA6D67"/>
    <w:rsid w:val="00BA702A"/>
    <w:rsid w:val="00BA72E4"/>
    <w:rsid w:val="00BA7D55"/>
    <w:rsid w:val="00BA7ED5"/>
    <w:rsid w:val="00BB0A78"/>
    <w:rsid w:val="00BB0CF5"/>
    <w:rsid w:val="00BB164A"/>
    <w:rsid w:val="00BB1DBA"/>
    <w:rsid w:val="00BB2520"/>
    <w:rsid w:val="00BB27F5"/>
    <w:rsid w:val="00BB2C68"/>
    <w:rsid w:val="00BB3161"/>
    <w:rsid w:val="00BB3224"/>
    <w:rsid w:val="00BB3330"/>
    <w:rsid w:val="00BB3892"/>
    <w:rsid w:val="00BB43FD"/>
    <w:rsid w:val="00BB645B"/>
    <w:rsid w:val="00BB6A18"/>
    <w:rsid w:val="00BB779F"/>
    <w:rsid w:val="00BB7D7D"/>
    <w:rsid w:val="00BB7EB9"/>
    <w:rsid w:val="00BC21D7"/>
    <w:rsid w:val="00BC31BB"/>
    <w:rsid w:val="00BC3E29"/>
    <w:rsid w:val="00BC5A39"/>
    <w:rsid w:val="00BC6347"/>
    <w:rsid w:val="00BC6623"/>
    <w:rsid w:val="00BC74A1"/>
    <w:rsid w:val="00BC7B76"/>
    <w:rsid w:val="00BC7FA1"/>
    <w:rsid w:val="00BD1C75"/>
    <w:rsid w:val="00BD2A5A"/>
    <w:rsid w:val="00BD2C2D"/>
    <w:rsid w:val="00BD2D0E"/>
    <w:rsid w:val="00BD2D31"/>
    <w:rsid w:val="00BD3D18"/>
    <w:rsid w:val="00BD3D1C"/>
    <w:rsid w:val="00BD3E8D"/>
    <w:rsid w:val="00BD51D0"/>
    <w:rsid w:val="00BD51F0"/>
    <w:rsid w:val="00BD57CF"/>
    <w:rsid w:val="00BD586C"/>
    <w:rsid w:val="00BD5DE2"/>
    <w:rsid w:val="00BD5FC1"/>
    <w:rsid w:val="00BD62D4"/>
    <w:rsid w:val="00BD6D14"/>
    <w:rsid w:val="00BD703D"/>
    <w:rsid w:val="00BE0499"/>
    <w:rsid w:val="00BE1070"/>
    <w:rsid w:val="00BE2A81"/>
    <w:rsid w:val="00BE2B7A"/>
    <w:rsid w:val="00BE2E74"/>
    <w:rsid w:val="00BE35B4"/>
    <w:rsid w:val="00BE3B39"/>
    <w:rsid w:val="00BE3EA3"/>
    <w:rsid w:val="00BE43F8"/>
    <w:rsid w:val="00BE4BCF"/>
    <w:rsid w:val="00BE4F15"/>
    <w:rsid w:val="00BE5458"/>
    <w:rsid w:val="00BE55E9"/>
    <w:rsid w:val="00BE64BC"/>
    <w:rsid w:val="00BE7198"/>
    <w:rsid w:val="00BF0CC0"/>
    <w:rsid w:val="00BF0DA3"/>
    <w:rsid w:val="00BF1361"/>
    <w:rsid w:val="00BF1DBC"/>
    <w:rsid w:val="00BF1E53"/>
    <w:rsid w:val="00BF25C5"/>
    <w:rsid w:val="00BF2629"/>
    <w:rsid w:val="00BF34E7"/>
    <w:rsid w:val="00BF4482"/>
    <w:rsid w:val="00BF5898"/>
    <w:rsid w:val="00BF65DA"/>
    <w:rsid w:val="00BF7227"/>
    <w:rsid w:val="00C00EC1"/>
    <w:rsid w:val="00C01062"/>
    <w:rsid w:val="00C015D0"/>
    <w:rsid w:val="00C01639"/>
    <w:rsid w:val="00C016B5"/>
    <w:rsid w:val="00C01DFE"/>
    <w:rsid w:val="00C02244"/>
    <w:rsid w:val="00C02542"/>
    <w:rsid w:val="00C03728"/>
    <w:rsid w:val="00C0378B"/>
    <w:rsid w:val="00C03C1D"/>
    <w:rsid w:val="00C06163"/>
    <w:rsid w:val="00C0659D"/>
    <w:rsid w:val="00C06FEC"/>
    <w:rsid w:val="00C0772B"/>
    <w:rsid w:val="00C0772F"/>
    <w:rsid w:val="00C07B68"/>
    <w:rsid w:val="00C13096"/>
    <w:rsid w:val="00C13594"/>
    <w:rsid w:val="00C13921"/>
    <w:rsid w:val="00C1429D"/>
    <w:rsid w:val="00C1489C"/>
    <w:rsid w:val="00C14D1A"/>
    <w:rsid w:val="00C16A43"/>
    <w:rsid w:val="00C16FBE"/>
    <w:rsid w:val="00C17121"/>
    <w:rsid w:val="00C1781C"/>
    <w:rsid w:val="00C178B2"/>
    <w:rsid w:val="00C20735"/>
    <w:rsid w:val="00C209C2"/>
    <w:rsid w:val="00C20FAF"/>
    <w:rsid w:val="00C21A26"/>
    <w:rsid w:val="00C224A8"/>
    <w:rsid w:val="00C24ACB"/>
    <w:rsid w:val="00C24C45"/>
    <w:rsid w:val="00C2553B"/>
    <w:rsid w:val="00C25EAC"/>
    <w:rsid w:val="00C26139"/>
    <w:rsid w:val="00C265ED"/>
    <w:rsid w:val="00C27382"/>
    <w:rsid w:val="00C27960"/>
    <w:rsid w:val="00C313A2"/>
    <w:rsid w:val="00C3281F"/>
    <w:rsid w:val="00C32873"/>
    <w:rsid w:val="00C329D1"/>
    <w:rsid w:val="00C3312D"/>
    <w:rsid w:val="00C35197"/>
    <w:rsid w:val="00C35560"/>
    <w:rsid w:val="00C35CC1"/>
    <w:rsid w:val="00C365B9"/>
    <w:rsid w:val="00C369A6"/>
    <w:rsid w:val="00C37887"/>
    <w:rsid w:val="00C4096A"/>
    <w:rsid w:val="00C411BB"/>
    <w:rsid w:val="00C41842"/>
    <w:rsid w:val="00C43181"/>
    <w:rsid w:val="00C43731"/>
    <w:rsid w:val="00C43940"/>
    <w:rsid w:val="00C43ADF"/>
    <w:rsid w:val="00C44141"/>
    <w:rsid w:val="00C44ECA"/>
    <w:rsid w:val="00C450C5"/>
    <w:rsid w:val="00C4581B"/>
    <w:rsid w:val="00C460E3"/>
    <w:rsid w:val="00C464E6"/>
    <w:rsid w:val="00C469BB"/>
    <w:rsid w:val="00C46E03"/>
    <w:rsid w:val="00C46FFE"/>
    <w:rsid w:val="00C47344"/>
    <w:rsid w:val="00C510A9"/>
    <w:rsid w:val="00C519EA"/>
    <w:rsid w:val="00C524F9"/>
    <w:rsid w:val="00C52B1B"/>
    <w:rsid w:val="00C52F64"/>
    <w:rsid w:val="00C535BC"/>
    <w:rsid w:val="00C53CB1"/>
    <w:rsid w:val="00C54905"/>
    <w:rsid w:val="00C55161"/>
    <w:rsid w:val="00C556E2"/>
    <w:rsid w:val="00C557FB"/>
    <w:rsid w:val="00C55BAE"/>
    <w:rsid w:val="00C561A6"/>
    <w:rsid w:val="00C56780"/>
    <w:rsid w:val="00C56F36"/>
    <w:rsid w:val="00C579FD"/>
    <w:rsid w:val="00C57C74"/>
    <w:rsid w:val="00C60EC9"/>
    <w:rsid w:val="00C61B3B"/>
    <w:rsid w:val="00C6200B"/>
    <w:rsid w:val="00C62C98"/>
    <w:rsid w:val="00C64765"/>
    <w:rsid w:val="00C6494C"/>
    <w:rsid w:val="00C65156"/>
    <w:rsid w:val="00C65359"/>
    <w:rsid w:val="00C659EE"/>
    <w:rsid w:val="00C65ECB"/>
    <w:rsid w:val="00C66550"/>
    <w:rsid w:val="00C66AEE"/>
    <w:rsid w:val="00C6703E"/>
    <w:rsid w:val="00C67420"/>
    <w:rsid w:val="00C67856"/>
    <w:rsid w:val="00C67E5D"/>
    <w:rsid w:val="00C67FE5"/>
    <w:rsid w:val="00C70229"/>
    <w:rsid w:val="00C71FD8"/>
    <w:rsid w:val="00C74523"/>
    <w:rsid w:val="00C74CBB"/>
    <w:rsid w:val="00C757AF"/>
    <w:rsid w:val="00C757E4"/>
    <w:rsid w:val="00C77047"/>
    <w:rsid w:val="00C778DC"/>
    <w:rsid w:val="00C77ED2"/>
    <w:rsid w:val="00C803DA"/>
    <w:rsid w:val="00C80452"/>
    <w:rsid w:val="00C80E4E"/>
    <w:rsid w:val="00C80F99"/>
    <w:rsid w:val="00C81008"/>
    <w:rsid w:val="00C8109F"/>
    <w:rsid w:val="00C81522"/>
    <w:rsid w:val="00C8160A"/>
    <w:rsid w:val="00C819B9"/>
    <w:rsid w:val="00C81F85"/>
    <w:rsid w:val="00C8219D"/>
    <w:rsid w:val="00C82CC4"/>
    <w:rsid w:val="00C8348B"/>
    <w:rsid w:val="00C83DA3"/>
    <w:rsid w:val="00C83DC3"/>
    <w:rsid w:val="00C84127"/>
    <w:rsid w:val="00C8530F"/>
    <w:rsid w:val="00C85F52"/>
    <w:rsid w:val="00C8641A"/>
    <w:rsid w:val="00C86620"/>
    <w:rsid w:val="00C86D16"/>
    <w:rsid w:val="00C86DA3"/>
    <w:rsid w:val="00C90839"/>
    <w:rsid w:val="00C90895"/>
    <w:rsid w:val="00C92BA5"/>
    <w:rsid w:val="00C92C88"/>
    <w:rsid w:val="00C9330D"/>
    <w:rsid w:val="00C93C12"/>
    <w:rsid w:val="00C9431E"/>
    <w:rsid w:val="00C94555"/>
    <w:rsid w:val="00C94BAC"/>
    <w:rsid w:val="00C94C7F"/>
    <w:rsid w:val="00C95088"/>
    <w:rsid w:val="00C96562"/>
    <w:rsid w:val="00C965D8"/>
    <w:rsid w:val="00C96DFE"/>
    <w:rsid w:val="00C96E55"/>
    <w:rsid w:val="00C9786E"/>
    <w:rsid w:val="00CA003B"/>
    <w:rsid w:val="00CA0055"/>
    <w:rsid w:val="00CA06F5"/>
    <w:rsid w:val="00CA0EEE"/>
    <w:rsid w:val="00CA15DF"/>
    <w:rsid w:val="00CA1E33"/>
    <w:rsid w:val="00CA1F25"/>
    <w:rsid w:val="00CA287F"/>
    <w:rsid w:val="00CA2A2C"/>
    <w:rsid w:val="00CA2A60"/>
    <w:rsid w:val="00CA2E38"/>
    <w:rsid w:val="00CA3048"/>
    <w:rsid w:val="00CA37FE"/>
    <w:rsid w:val="00CA3C25"/>
    <w:rsid w:val="00CA46D5"/>
    <w:rsid w:val="00CA4772"/>
    <w:rsid w:val="00CA4A09"/>
    <w:rsid w:val="00CA4BE3"/>
    <w:rsid w:val="00CA4C74"/>
    <w:rsid w:val="00CA4D71"/>
    <w:rsid w:val="00CA539A"/>
    <w:rsid w:val="00CA5B62"/>
    <w:rsid w:val="00CA62D4"/>
    <w:rsid w:val="00CA6EAD"/>
    <w:rsid w:val="00CA7D89"/>
    <w:rsid w:val="00CB038B"/>
    <w:rsid w:val="00CB06A8"/>
    <w:rsid w:val="00CB0A9C"/>
    <w:rsid w:val="00CB1687"/>
    <w:rsid w:val="00CB1702"/>
    <w:rsid w:val="00CB1C65"/>
    <w:rsid w:val="00CB244C"/>
    <w:rsid w:val="00CB25CF"/>
    <w:rsid w:val="00CB34CA"/>
    <w:rsid w:val="00CB4290"/>
    <w:rsid w:val="00CB4532"/>
    <w:rsid w:val="00CB463D"/>
    <w:rsid w:val="00CB48AC"/>
    <w:rsid w:val="00CB5063"/>
    <w:rsid w:val="00CB54D3"/>
    <w:rsid w:val="00CB56E0"/>
    <w:rsid w:val="00CB5718"/>
    <w:rsid w:val="00CB5D6B"/>
    <w:rsid w:val="00CB6BCD"/>
    <w:rsid w:val="00CC352B"/>
    <w:rsid w:val="00CC37DC"/>
    <w:rsid w:val="00CC4043"/>
    <w:rsid w:val="00CC50F6"/>
    <w:rsid w:val="00CC527A"/>
    <w:rsid w:val="00CC583E"/>
    <w:rsid w:val="00CC58A4"/>
    <w:rsid w:val="00CC5AF7"/>
    <w:rsid w:val="00CC7909"/>
    <w:rsid w:val="00CD0497"/>
    <w:rsid w:val="00CD07A3"/>
    <w:rsid w:val="00CD15FF"/>
    <w:rsid w:val="00CD1E1D"/>
    <w:rsid w:val="00CD30F8"/>
    <w:rsid w:val="00CD36C3"/>
    <w:rsid w:val="00CD3D75"/>
    <w:rsid w:val="00CD428A"/>
    <w:rsid w:val="00CD4362"/>
    <w:rsid w:val="00CD4408"/>
    <w:rsid w:val="00CD49F5"/>
    <w:rsid w:val="00CD4C4D"/>
    <w:rsid w:val="00CD58E7"/>
    <w:rsid w:val="00CD5BB8"/>
    <w:rsid w:val="00CD68AE"/>
    <w:rsid w:val="00CD6B8A"/>
    <w:rsid w:val="00CD6E66"/>
    <w:rsid w:val="00CD70B5"/>
    <w:rsid w:val="00CD70D4"/>
    <w:rsid w:val="00CD70F9"/>
    <w:rsid w:val="00CD79D4"/>
    <w:rsid w:val="00CD7CC6"/>
    <w:rsid w:val="00CD7DE6"/>
    <w:rsid w:val="00CE16B2"/>
    <w:rsid w:val="00CE1DEA"/>
    <w:rsid w:val="00CE2008"/>
    <w:rsid w:val="00CE2AF0"/>
    <w:rsid w:val="00CE2CB2"/>
    <w:rsid w:val="00CE3948"/>
    <w:rsid w:val="00CE3B11"/>
    <w:rsid w:val="00CE4FB7"/>
    <w:rsid w:val="00CE5034"/>
    <w:rsid w:val="00CE7220"/>
    <w:rsid w:val="00CE7D7C"/>
    <w:rsid w:val="00CF01C7"/>
    <w:rsid w:val="00CF0D0E"/>
    <w:rsid w:val="00CF16F3"/>
    <w:rsid w:val="00CF17AF"/>
    <w:rsid w:val="00CF190E"/>
    <w:rsid w:val="00CF1AFD"/>
    <w:rsid w:val="00CF2071"/>
    <w:rsid w:val="00CF2204"/>
    <w:rsid w:val="00CF3592"/>
    <w:rsid w:val="00CF39B0"/>
    <w:rsid w:val="00CF43F0"/>
    <w:rsid w:val="00CF4926"/>
    <w:rsid w:val="00CF49C2"/>
    <w:rsid w:val="00CF6736"/>
    <w:rsid w:val="00CF73DE"/>
    <w:rsid w:val="00CF748C"/>
    <w:rsid w:val="00CF7AE2"/>
    <w:rsid w:val="00D000DE"/>
    <w:rsid w:val="00D003CB"/>
    <w:rsid w:val="00D00462"/>
    <w:rsid w:val="00D00604"/>
    <w:rsid w:val="00D01185"/>
    <w:rsid w:val="00D018F9"/>
    <w:rsid w:val="00D01E3E"/>
    <w:rsid w:val="00D01FD7"/>
    <w:rsid w:val="00D02A1C"/>
    <w:rsid w:val="00D02B60"/>
    <w:rsid w:val="00D02BBD"/>
    <w:rsid w:val="00D03248"/>
    <w:rsid w:val="00D0394E"/>
    <w:rsid w:val="00D04075"/>
    <w:rsid w:val="00D045FD"/>
    <w:rsid w:val="00D05678"/>
    <w:rsid w:val="00D05BAD"/>
    <w:rsid w:val="00D06826"/>
    <w:rsid w:val="00D0775D"/>
    <w:rsid w:val="00D07C93"/>
    <w:rsid w:val="00D10216"/>
    <w:rsid w:val="00D114DB"/>
    <w:rsid w:val="00D1205A"/>
    <w:rsid w:val="00D12313"/>
    <w:rsid w:val="00D12DE0"/>
    <w:rsid w:val="00D13603"/>
    <w:rsid w:val="00D137A8"/>
    <w:rsid w:val="00D143A8"/>
    <w:rsid w:val="00D153E9"/>
    <w:rsid w:val="00D1583E"/>
    <w:rsid w:val="00D170D7"/>
    <w:rsid w:val="00D20754"/>
    <w:rsid w:val="00D208BD"/>
    <w:rsid w:val="00D20C03"/>
    <w:rsid w:val="00D21772"/>
    <w:rsid w:val="00D23022"/>
    <w:rsid w:val="00D248A5"/>
    <w:rsid w:val="00D25448"/>
    <w:rsid w:val="00D30109"/>
    <w:rsid w:val="00D30375"/>
    <w:rsid w:val="00D3045A"/>
    <w:rsid w:val="00D307D8"/>
    <w:rsid w:val="00D311F5"/>
    <w:rsid w:val="00D319B0"/>
    <w:rsid w:val="00D31BAA"/>
    <w:rsid w:val="00D31EB2"/>
    <w:rsid w:val="00D32C69"/>
    <w:rsid w:val="00D32F4E"/>
    <w:rsid w:val="00D330B7"/>
    <w:rsid w:val="00D33318"/>
    <w:rsid w:val="00D341DE"/>
    <w:rsid w:val="00D351AE"/>
    <w:rsid w:val="00D3560D"/>
    <w:rsid w:val="00D3638F"/>
    <w:rsid w:val="00D371A4"/>
    <w:rsid w:val="00D371D9"/>
    <w:rsid w:val="00D40282"/>
    <w:rsid w:val="00D40759"/>
    <w:rsid w:val="00D40A5F"/>
    <w:rsid w:val="00D40ACF"/>
    <w:rsid w:val="00D40EA2"/>
    <w:rsid w:val="00D41F8B"/>
    <w:rsid w:val="00D42768"/>
    <w:rsid w:val="00D430E7"/>
    <w:rsid w:val="00D43A00"/>
    <w:rsid w:val="00D43FB4"/>
    <w:rsid w:val="00D441CB"/>
    <w:rsid w:val="00D44938"/>
    <w:rsid w:val="00D44D8B"/>
    <w:rsid w:val="00D462F9"/>
    <w:rsid w:val="00D4771B"/>
    <w:rsid w:val="00D500D5"/>
    <w:rsid w:val="00D50764"/>
    <w:rsid w:val="00D50C45"/>
    <w:rsid w:val="00D50C4F"/>
    <w:rsid w:val="00D50D61"/>
    <w:rsid w:val="00D50EEE"/>
    <w:rsid w:val="00D51357"/>
    <w:rsid w:val="00D533F9"/>
    <w:rsid w:val="00D541E5"/>
    <w:rsid w:val="00D54C44"/>
    <w:rsid w:val="00D54D58"/>
    <w:rsid w:val="00D54F59"/>
    <w:rsid w:val="00D55A0B"/>
    <w:rsid w:val="00D56062"/>
    <w:rsid w:val="00D5726A"/>
    <w:rsid w:val="00D574EF"/>
    <w:rsid w:val="00D57D96"/>
    <w:rsid w:val="00D60A9D"/>
    <w:rsid w:val="00D60C9D"/>
    <w:rsid w:val="00D60F0F"/>
    <w:rsid w:val="00D613D2"/>
    <w:rsid w:val="00D616F1"/>
    <w:rsid w:val="00D617F2"/>
    <w:rsid w:val="00D617F9"/>
    <w:rsid w:val="00D628BF"/>
    <w:rsid w:val="00D62DD4"/>
    <w:rsid w:val="00D62F54"/>
    <w:rsid w:val="00D630A4"/>
    <w:rsid w:val="00D631B0"/>
    <w:rsid w:val="00D63DA3"/>
    <w:rsid w:val="00D63F4B"/>
    <w:rsid w:val="00D646C4"/>
    <w:rsid w:val="00D64DC2"/>
    <w:rsid w:val="00D65E13"/>
    <w:rsid w:val="00D66126"/>
    <w:rsid w:val="00D67A3B"/>
    <w:rsid w:val="00D67F26"/>
    <w:rsid w:val="00D703E9"/>
    <w:rsid w:val="00D72880"/>
    <w:rsid w:val="00D72CE5"/>
    <w:rsid w:val="00D73AE4"/>
    <w:rsid w:val="00D73D1D"/>
    <w:rsid w:val="00D74A40"/>
    <w:rsid w:val="00D74F2E"/>
    <w:rsid w:val="00D7527F"/>
    <w:rsid w:val="00D76384"/>
    <w:rsid w:val="00D76DF2"/>
    <w:rsid w:val="00D774EE"/>
    <w:rsid w:val="00D80556"/>
    <w:rsid w:val="00D80F45"/>
    <w:rsid w:val="00D80F9E"/>
    <w:rsid w:val="00D81069"/>
    <w:rsid w:val="00D82219"/>
    <w:rsid w:val="00D825C9"/>
    <w:rsid w:val="00D8366A"/>
    <w:rsid w:val="00D83874"/>
    <w:rsid w:val="00D83A94"/>
    <w:rsid w:val="00D844A0"/>
    <w:rsid w:val="00D84512"/>
    <w:rsid w:val="00D84DDD"/>
    <w:rsid w:val="00D85674"/>
    <w:rsid w:val="00D86789"/>
    <w:rsid w:val="00D86E22"/>
    <w:rsid w:val="00D870D0"/>
    <w:rsid w:val="00D902A2"/>
    <w:rsid w:val="00D90634"/>
    <w:rsid w:val="00D90B30"/>
    <w:rsid w:val="00D90CFF"/>
    <w:rsid w:val="00D90FD5"/>
    <w:rsid w:val="00D91293"/>
    <w:rsid w:val="00D91F30"/>
    <w:rsid w:val="00D927AD"/>
    <w:rsid w:val="00D93B59"/>
    <w:rsid w:val="00D93D0B"/>
    <w:rsid w:val="00D93D87"/>
    <w:rsid w:val="00D94988"/>
    <w:rsid w:val="00D949C7"/>
    <w:rsid w:val="00D951DA"/>
    <w:rsid w:val="00D9528E"/>
    <w:rsid w:val="00D95575"/>
    <w:rsid w:val="00D95DFF"/>
    <w:rsid w:val="00D95FD6"/>
    <w:rsid w:val="00D96D4B"/>
    <w:rsid w:val="00D96EDF"/>
    <w:rsid w:val="00DA03B1"/>
    <w:rsid w:val="00DA0715"/>
    <w:rsid w:val="00DA0EB9"/>
    <w:rsid w:val="00DA11EA"/>
    <w:rsid w:val="00DA2323"/>
    <w:rsid w:val="00DA27E8"/>
    <w:rsid w:val="00DA334A"/>
    <w:rsid w:val="00DA426F"/>
    <w:rsid w:val="00DA5157"/>
    <w:rsid w:val="00DA5A67"/>
    <w:rsid w:val="00DA627E"/>
    <w:rsid w:val="00DA643C"/>
    <w:rsid w:val="00DA6723"/>
    <w:rsid w:val="00DA6A84"/>
    <w:rsid w:val="00DA6F18"/>
    <w:rsid w:val="00DA7B2A"/>
    <w:rsid w:val="00DB02C3"/>
    <w:rsid w:val="00DB0D74"/>
    <w:rsid w:val="00DB14FB"/>
    <w:rsid w:val="00DB287E"/>
    <w:rsid w:val="00DB3C55"/>
    <w:rsid w:val="00DB5567"/>
    <w:rsid w:val="00DB592B"/>
    <w:rsid w:val="00DB5A2F"/>
    <w:rsid w:val="00DB61E8"/>
    <w:rsid w:val="00DB66B5"/>
    <w:rsid w:val="00DB673A"/>
    <w:rsid w:val="00DB72C2"/>
    <w:rsid w:val="00DB73B0"/>
    <w:rsid w:val="00DB757F"/>
    <w:rsid w:val="00DB7AF8"/>
    <w:rsid w:val="00DC0928"/>
    <w:rsid w:val="00DC0E74"/>
    <w:rsid w:val="00DC103D"/>
    <w:rsid w:val="00DC16F6"/>
    <w:rsid w:val="00DC2CF4"/>
    <w:rsid w:val="00DC346F"/>
    <w:rsid w:val="00DC3A1B"/>
    <w:rsid w:val="00DC47C6"/>
    <w:rsid w:val="00DC4C13"/>
    <w:rsid w:val="00DC60D4"/>
    <w:rsid w:val="00DC725E"/>
    <w:rsid w:val="00DC7938"/>
    <w:rsid w:val="00DC7BDE"/>
    <w:rsid w:val="00DD0BF8"/>
    <w:rsid w:val="00DD0C97"/>
    <w:rsid w:val="00DD0F8C"/>
    <w:rsid w:val="00DD14BE"/>
    <w:rsid w:val="00DD18BD"/>
    <w:rsid w:val="00DD1B0B"/>
    <w:rsid w:val="00DD1C32"/>
    <w:rsid w:val="00DD252C"/>
    <w:rsid w:val="00DD29A5"/>
    <w:rsid w:val="00DD412C"/>
    <w:rsid w:val="00DD4258"/>
    <w:rsid w:val="00DD43F4"/>
    <w:rsid w:val="00DD4625"/>
    <w:rsid w:val="00DD4728"/>
    <w:rsid w:val="00DD51B7"/>
    <w:rsid w:val="00DD53C7"/>
    <w:rsid w:val="00DD5642"/>
    <w:rsid w:val="00DD6019"/>
    <w:rsid w:val="00DD6060"/>
    <w:rsid w:val="00DD663C"/>
    <w:rsid w:val="00DD6752"/>
    <w:rsid w:val="00DD6B61"/>
    <w:rsid w:val="00DD7AD3"/>
    <w:rsid w:val="00DE0072"/>
    <w:rsid w:val="00DE0F82"/>
    <w:rsid w:val="00DE25B4"/>
    <w:rsid w:val="00DE3508"/>
    <w:rsid w:val="00DE37B8"/>
    <w:rsid w:val="00DE4523"/>
    <w:rsid w:val="00DE4E88"/>
    <w:rsid w:val="00DE5156"/>
    <w:rsid w:val="00DE517F"/>
    <w:rsid w:val="00DE5230"/>
    <w:rsid w:val="00DE667D"/>
    <w:rsid w:val="00DE6952"/>
    <w:rsid w:val="00DE6A9D"/>
    <w:rsid w:val="00DE6B52"/>
    <w:rsid w:val="00DE7110"/>
    <w:rsid w:val="00DE7EFC"/>
    <w:rsid w:val="00DF006A"/>
    <w:rsid w:val="00DF0137"/>
    <w:rsid w:val="00DF0677"/>
    <w:rsid w:val="00DF06CB"/>
    <w:rsid w:val="00DF08DC"/>
    <w:rsid w:val="00DF0CA4"/>
    <w:rsid w:val="00DF1A79"/>
    <w:rsid w:val="00DF26D0"/>
    <w:rsid w:val="00DF306B"/>
    <w:rsid w:val="00DF30BB"/>
    <w:rsid w:val="00DF3242"/>
    <w:rsid w:val="00DF335C"/>
    <w:rsid w:val="00DF3720"/>
    <w:rsid w:val="00DF43E6"/>
    <w:rsid w:val="00DF4A24"/>
    <w:rsid w:val="00DF4F9D"/>
    <w:rsid w:val="00DF547B"/>
    <w:rsid w:val="00DF55ED"/>
    <w:rsid w:val="00DF5B2F"/>
    <w:rsid w:val="00DF674B"/>
    <w:rsid w:val="00DF6D0E"/>
    <w:rsid w:val="00DF7256"/>
    <w:rsid w:val="00DF7822"/>
    <w:rsid w:val="00DF7BC5"/>
    <w:rsid w:val="00E00549"/>
    <w:rsid w:val="00E00586"/>
    <w:rsid w:val="00E00FC2"/>
    <w:rsid w:val="00E014A4"/>
    <w:rsid w:val="00E0174C"/>
    <w:rsid w:val="00E0192A"/>
    <w:rsid w:val="00E01956"/>
    <w:rsid w:val="00E01BF0"/>
    <w:rsid w:val="00E01D55"/>
    <w:rsid w:val="00E022A8"/>
    <w:rsid w:val="00E02696"/>
    <w:rsid w:val="00E032BD"/>
    <w:rsid w:val="00E03368"/>
    <w:rsid w:val="00E033F8"/>
    <w:rsid w:val="00E03605"/>
    <w:rsid w:val="00E03C63"/>
    <w:rsid w:val="00E0467F"/>
    <w:rsid w:val="00E04927"/>
    <w:rsid w:val="00E054C8"/>
    <w:rsid w:val="00E0561E"/>
    <w:rsid w:val="00E05778"/>
    <w:rsid w:val="00E05D6A"/>
    <w:rsid w:val="00E0630B"/>
    <w:rsid w:val="00E068F6"/>
    <w:rsid w:val="00E070DD"/>
    <w:rsid w:val="00E071FD"/>
    <w:rsid w:val="00E07AD2"/>
    <w:rsid w:val="00E07B44"/>
    <w:rsid w:val="00E07CF8"/>
    <w:rsid w:val="00E1000C"/>
    <w:rsid w:val="00E1044D"/>
    <w:rsid w:val="00E1123D"/>
    <w:rsid w:val="00E1188D"/>
    <w:rsid w:val="00E11FCE"/>
    <w:rsid w:val="00E1205F"/>
    <w:rsid w:val="00E12410"/>
    <w:rsid w:val="00E12606"/>
    <w:rsid w:val="00E1299C"/>
    <w:rsid w:val="00E136A5"/>
    <w:rsid w:val="00E13A11"/>
    <w:rsid w:val="00E1464E"/>
    <w:rsid w:val="00E14A35"/>
    <w:rsid w:val="00E154A4"/>
    <w:rsid w:val="00E1690B"/>
    <w:rsid w:val="00E16C0A"/>
    <w:rsid w:val="00E16F18"/>
    <w:rsid w:val="00E17287"/>
    <w:rsid w:val="00E17EEC"/>
    <w:rsid w:val="00E202C1"/>
    <w:rsid w:val="00E20BC4"/>
    <w:rsid w:val="00E219A9"/>
    <w:rsid w:val="00E21A62"/>
    <w:rsid w:val="00E2445B"/>
    <w:rsid w:val="00E245BE"/>
    <w:rsid w:val="00E250AA"/>
    <w:rsid w:val="00E25AED"/>
    <w:rsid w:val="00E25F15"/>
    <w:rsid w:val="00E26496"/>
    <w:rsid w:val="00E276A3"/>
    <w:rsid w:val="00E276DE"/>
    <w:rsid w:val="00E27782"/>
    <w:rsid w:val="00E27D21"/>
    <w:rsid w:val="00E27D42"/>
    <w:rsid w:val="00E314B9"/>
    <w:rsid w:val="00E31FC4"/>
    <w:rsid w:val="00E3222E"/>
    <w:rsid w:val="00E32622"/>
    <w:rsid w:val="00E32998"/>
    <w:rsid w:val="00E329C6"/>
    <w:rsid w:val="00E34A26"/>
    <w:rsid w:val="00E34F25"/>
    <w:rsid w:val="00E3590D"/>
    <w:rsid w:val="00E3601C"/>
    <w:rsid w:val="00E36916"/>
    <w:rsid w:val="00E370FE"/>
    <w:rsid w:val="00E37231"/>
    <w:rsid w:val="00E3737D"/>
    <w:rsid w:val="00E37415"/>
    <w:rsid w:val="00E37A7F"/>
    <w:rsid w:val="00E400B4"/>
    <w:rsid w:val="00E41240"/>
    <w:rsid w:val="00E41947"/>
    <w:rsid w:val="00E419E7"/>
    <w:rsid w:val="00E42454"/>
    <w:rsid w:val="00E428C2"/>
    <w:rsid w:val="00E430E3"/>
    <w:rsid w:val="00E43E98"/>
    <w:rsid w:val="00E4447C"/>
    <w:rsid w:val="00E4502F"/>
    <w:rsid w:val="00E45721"/>
    <w:rsid w:val="00E46089"/>
    <w:rsid w:val="00E46AA5"/>
    <w:rsid w:val="00E46EB2"/>
    <w:rsid w:val="00E4717C"/>
    <w:rsid w:val="00E473F9"/>
    <w:rsid w:val="00E475F1"/>
    <w:rsid w:val="00E47992"/>
    <w:rsid w:val="00E47993"/>
    <w:rsid w:val="00E50841"/>
    <w:rsid w:val="00E50B21"/>
    <w:rsid w:val="00E50B63"/>
    <w:rsid w:val="00E50F69"/>
    <w:rsid w:val="00E52718"/>
    <w:rsid w:val="00E534CF"/>
    <w:rsid w:val="00E53938"/>
    <w:rsid w:val="00E53E41"/>
    <w:rsid w:val="00E54C63"/>
    <w:rsid w:val="00E552D1"/>
    <w:rsid w:val="00E569C4"/>
    <w:rsid w:val="00E56E38"/>
    <w:rsid w:val="00E601CB"/>
    <w:rsid w:val="00E60428"/>
    <w:rsid w:val="00E61FD6"/>
    <w:rsid w:val="00E62E7B"/>
    <w:rsid w:val="00E637E2"/>
    <w:rsid w:val="00E63971"/>
    <w:rsid w:val="00E63ADF"/>
    <w:rsid w:val="00E64355"/>
    <w:rsid w:val="00E64510"/>
    <w:rsid w:val="00E64893"/>
    <w:rsid w:val="00E64FA3"/>
    <w:rsid w:val="00E6528C"/>
    <w:rsid w:val="00E65E46"/>
    <w:rsid w:val="00E67979"/>
    <w:rsid w:val="00E67C8C"/>
    <w:rsid w:val="00E67CD7"/>
    <w:rsid w:val="00E70094"/>
    <w:rsid w:val="00E715E8"/>
    <w:rsid w:val="00E7191A"/>
    <w:rsid w:val="00E72228"/>
    <w:rsid w:val="00E7330F"/>
    <w:rsid w:val="00E73707"/>
    <w:rsid w:val="00E73728"/>
    <w:rsid w:val="00E73978"/>
    <w:rsid w:val="00E73F01"/>
    <w:rsid w:val="00E73F45"/>
    <w:rsid w:val="00E7670C"/>
    <w:rsid w:val="00E771A8"/>
    <w:rsid w:val="00E77567"/>
    <w:rsid w:val="00E80534"/>
    <w:rsid w:val="00E8068F"/>
    <w:rsid w:val="00E819F5"/>
    <w:rsid w:val="00E82684"/>
    <w:rsid w:val="00E82965"/>
    <w:rsid w:val="00E8380D"/>
    <w:rsid w:val="00E84331"/>
    <w:rsid w:val="00E84D82"/>
    <w:rsid w:val="00E84ED0"/>
    <w:rsid w:val="00E85ED6"/>
    <w:rsid w:val="00E865E8"/>
    <w:rsid w:val="00E86ECB"/>
    <w:rsid w:val="00E871D9"/>
    <w:rsid w:val="00E875B1"/>
    <w:rsid w:val="00E87835"/>
    <w:rsid w:val="00E902F9"/>
    <w:rsid w:val="00E90651"/>
    <w:rsid w:val="00E90AC5"/>
    <w:rsid w:val="00E91AC0"/>
    <w:rsid w:val="00E91AFE"/>
    <w:rsid w:val="00E9229F"/>
    <w:rsid w:val="00E92515"/>
    <w:rsid w:val="00E92ADF"/>
    <w:rsid w:val="00E92E62"/>
    <w:rsid w:val="00E92F1D"/>
    <w:rsid w:val="00E93C8B"/>
    <w:rsid w:val="00E942D5"/>
    <w:rsid w:val="00E96B0E"/>
    <w:rsid w:val="00E96EB8"/>
    <w:rsid w:val="00E96FB1"/>
    <w:rsid w:val="00E974EC"/>
    <w:rsid w:val="00E97DAB"/>
    <w:rsid w:val="00E97DEE"/>
    <w:rsid w:val="00E97F46"/>
    <w:rsid w:val="00E97FB7"/>
    <w:rsid w:val="00EA02C1"/>
    <w:rsid w:val="00EA13C5"/>
    <w:rsid w:val="00EA2919"/>
    <w:rsid w:val="00EA2EA8"/>
    <w:rsid w:val="00EA4E6A"/>
    <w:rsid w:val="00EA5179"/>
    <w:rsid w:val="00EA52BE"/>
    <w:rsid w:val="00EA75ED"/>
    <w:rsid w:val="00EB076D"/>
    <w:rsid w:val="00EB07EF"/>
    <w:rsid w:val="00EB102B"/>
    <w:rsid w:val="00EB18FE"/>
    <w:rsid w:val="00EB218A"/>
    <w:rsid w:val="00EB22F5"/>
    <w:rsid w:val="00EB2D9D"/>
    <w:rsid w:val="00EB3534"/>
    <w:rsid w:val="00EB3760"/>
    <w:rsid w:val="00EB3EC2"/>
    <w:rsid w:val="00EB4367"/>
    <w:rsid w:val="00EB5592"/>
    <w:rsid w:val="00EB5FEB"/>
    <w:rsid w:val="00EB6921"/>
    <w:rsid w:val="00EB6D5A"/>
    <w:rsid w:val="00EB6E2B"/>
    <w:rsid w:val="00EB7E78"/>
    <w:rsid w:val="00EC013A"/>
    <w:rsid w:val="00EC014E"/>
    <w:rsid w:val="00EC0364"/>
    <w:rsid w:val="00EC0A27"/>
    <w:rsid w:val="00EC0B81"/>
    <w:rsid w:val="00EC129F"/>
    <w:rsid w:val="00EC196F"/>
    <w:rsid w:val="00EC23C3"/>
    <w:rsid w:val="00EC3529"/>
    <w:rsid w:val="00EC3574"/>
    <w:rsid w:val="00EC3BCC"/>
    <w:rsid w:val="00EC4DB1"/>
    <w:rsid w:val="00EC51A3"/>
    <w:rsid w:val="00EC53E5"/>
    <w:rsid w:val="00EC584A"/>
    <w:rsid w:val="00ED2985"/>
    <w:rsid w:val="00ED29AA"/>
    <w:rsid w:val="00ED2FD9"/>
    <w:rsid w:val="00ED3112"/>
    <w:rsid w:val="00ED320B"/>
    <w:rsid w:val="00ED323A"/>
    <w:rsid w:val="00ED3AC5"/>
    <w:rsid w:val="00ED3CE1"/>
    <w:rsid w:val="00ED3D32"/>
    <w:rsid w:val="00ED5337"/>
    <w:rsid w:val="00ED61C5"/>
    <w:rsid w:val="00ED6201"/>
    <w:rsid w:val="00ED63BB"/>
    <w:rsid w:val="00EE0EDC"/>
    <w:rsid w:val="00EE1908"/>
    <w:rsid w:val="00EE2D46"/>
    <w:rsid w:val="00EE3A80"/>
    <w:rsid w:val="00EE4063"/>
    <w:rsid w:val="00EE452F"/>
    <w:rsid w:val="00EE519E"/>
    <w:rsid w:val="00EE5ABA"/>
    <w:rsid w:val="00EE5B9E"/>
    <w:rsid w:val="00EE5CCE"/>
    <w:rsid w:val="00EE6551"/>
    <w:rsid w:val="00EE68E0"/>
    <w:rsid w:val="00EE695B"/>
    <w:rsid w:val="00EE6DBB"/>
    <w:rsid w:val="00EE6E0F"/>
    <w:rsid w:val="00EE7100"/>
    <w:rsid w:val="00EE73CB"/>
    <w:rsid w:val="00EE7F1F"/>
    <w:rsid w:val="00EF01C7"/>
    <w:rsid w:val="00EF072B"/>
    <w:rsid w:val="00EF0A2E"/>
    <w:rsid w:val="00EF0BB7"/>
    <w:rsid w:val="00EF1E92"/>
    <w:rsid w:val="00EF2554"/>
    <w:rsid w:val="00EF3014"/>
    <w:rsid w:val="00EF3096"/>
    <w:rsid w:val="00EF31CA"/>
    <w:rsid w:val="00EF3902"/>
    <w:rsid w:val="00EF3977"/>
    <w:rsid w:val="00EF4342"/>
    <w:rsid w:val="00EF4E24"/>
    <w:rsid w:val="00EF5AA2"/>
    <w:rsid w:val="00EF5F33"/>
    <w:rsid w:val="00EF7EB1"/>
    <w:rsid w:val="00F00763"/>
    <w:rsid w:val="00F015BF"/>
    <w:rsid w:val="00F020D2"/>
    <w:rsid w:val="00F030A6"/>
    <w:rsid w:val="00F04341"/>
    <w:rsid w:val="00F04719"/>
    <w:rsid w:val="00F0475B"/>
    <w:rsid w:val="00F04A13"/>
    <w:rsid w:val="00F04F27"/>
    <w:rsid w:val="00F05694"/>
    <w:rsid w:val="00F0597A"/>
    <w:rsid w:val="00F05DDF"/>
    <w:rsid w:val="00F05F12"/>
    <w:rsid w:val="00F061C1"/>
    <w:rsid w:val="00F065BC"/>
    <w:rsid w:val="00F06F26"/>
    <w:rsid w:val="00F0771B"/>
    <w:rsid w:val="00F109E1"/>
    <w:rsid w:val="00F10EA8"/>
    <w:rsid w:val="00F110A1"/>
    <w:rsid w:val="00F11116"/>
    <w:rsid w:val="00F11144"/>
    <w:rsid w:val="00F11450"/>
    <w:rsid w:val="00F115B0"/>
    <w:rsid w:val="00F11B6A"/>
    <w:rsid w:val="00F120AB"/>
    <w:rsid w:val="00F1226A"/>
    <w:rsid w:val="00F1228E"/>
    <w:rsid w:val="00F123A9"/>
    <w:rsid w:val="00F126A1"/>
    <w:rsid w:val="00F12CD7"/>
    <w:rsid w:val="00F13D50"/>
    <w:rsid w:val="00F1409E"/>
    <w:rsid w:val="00F145A8"/>
    <w:rsid w:val="00F15252"/>
    <w:rsid w:val="00F163A6"/>
    <w:rsid w:val="00F16638"/>
    <w:rsid w:val="00F177E4"/>
    <w:rsid w:val="00F1791A"/>
    <w:rsid w:val="00F17C2D"/>
    <w:rsid w:val="00F20356"/>
    <w:rsid w:val="00F20499"/>
    <w:rsid w:val="00F20CD1"/>
    <w:rsid w:val="00F21390"/>
    <w:rsid w:val="00F21CF6"/>
    <w:rsid w:val="00F22480"/>
    <w:rsid w:val="00F225D4"/>
    <w:rsid w:val="00F2302C"/>
    <w:rsid w:val="00F23E54"/>
    <w:rsid w:val="00F243F1"/>
    <w:rsid w:val="00F24595"/>
    <w:rsid w:val="00F25682"/>
    <w:rsid w:val="00F2571B"/>
    <w:rsid w:val="00F26ACB"/>
    <w:rsid w:val="00F26AEB"/>
    <w:rsid w:val="00F279DA"/>
    <w:rsid w:val="00F30345"/>
    <w:rsid w:val="00F303D7"/>
    <w:rsid w:val="00F305FE"/>
    <w:rsid w:val="00F30670"/>
    <w:rsid w:val="00F30C39"/>
    <w:rsid w:val="00F31316"/>
    <w:rsid w:val="00F3170B"/>
    <w:rsid w:val="00F31E00"/>
    <w:rsid w:val="00F31F3B"/>
    <w:rsid w:val="00F338A8"/>
    <w:rsid w:val="00F34981"/>
    <w:rsid w:val="00F35175"/>
    <w:rsid w:val="00F3598C"/>
    <w:rsid w:val="00F36798"/>
    <w:rsid w:val="00F3698C"/>
    <w:rsid w:val="00F370A5"/>
    <w:rsid w:val="00F3775F"/>
    <w:rsid w:val="00F378BC"/>
    <w:rsid w:val="00F37C4B"/>
    <w:rsid w:val="00F40BD5"/>
    <w:rsid w:val="00F41DB2"/>
    <w:rsid w:val="00F42060"/>
    <w:rsid w:val="00F42DF3"/>
    <w:rsid w:val="00F43F02"/>
    <w:rsid w:val="00F4416D"/>
    <w:rsid w:val="00F443BA"/>
    <w:rsid w:val="00F444D8"/>
    <w:rsid w:val="00F444DD"/>
    <w:rsid w:val="00F454D9"/>
    <w:rsid w:val="00F46359"/>
    <w:rsid w:val="00F46C74"/>
    <w:rsid w:val="00F47359"/>
    <w:rsid w:val="00F50F3A"/>
    <w:rsid w:val="00F5102B"/>
    <w:rsid w:val="00F51682"/>
    <w:rsid w:val="00F51A69"/>
    <w:rsid w:val="00F51D50"/>
    <w:rsid w:val="00F51FD2"/>
    <w:rsid w:val="00F520E4"/>
    <w:rsid w:val="00F542D4"/>
    <w:rsid w:val="00F54536"/>
    <w:rsid w:val="00F54587"/>
    <w:rsid w:val="00F54C59"/>
    <w:rsid w:val="00F54D38"/>
    <w:rsid w:val="00F55042"/>
    <w:rsid w:val="00F55347"/>
    <w:rsid w:val="00F554D0"/>
    <w:rsid w:val="00F5550F"/>
    <w:rsid w:val="00F558DE"/>
    <w:rsid w:val="00F55A51"/>
    <w:rsid w:val="00F5634F"/>
    <w:rsid w:val="00F56BD2"/>
    <w:rsid w:val="00F56DAB"/>
    <w:rsid w:val="00F56DDA"/>
    <w:rsid w:val="00F606B5"/>
    <w:rsid w:val="00F61ADC"/>
    <w:rsid w:val="00F61CD1"/>
    <w:rsid w:val="00F6235A"/>
    <w:rsid w:val="00F62434"/>
    <w:rsid w:val="00F6285A"/>
    <w:rsid w:val="00F630AE"/>
    <w:rsid w:val="00F6320E"/>
    <w:rsid w:val="00F63E66"/>
    <w:rsid w:val="00F64091"/>
    <w:rsid w:val="00F6467E"/>
    <w:rsid w:val="00F64F4A"/>
    <w:rsid w:val="00F650B2"/>
    <w:rsid w:val="00F65420"/>
    <w:rsid w:val="00F654FA"/>
    <w:rsid w:val="00F657F0"/>
    <w:rsid w:val="00F65A8C"/>
    <w:rsid w:val="00F65AD5"/>
    <w:rsid w:val="00F66241"/>
    <w:rsid w:val="00F662DF"/>
    <w:rsid w:val="00F66EEA"/>
    <w:rsid w:val="00F66F36"/>
    <w:rsid w:val="00F66F7D"/>
    <w:rsid w:val="00F672B5"/>
    <w:rsid w:val="00F7017D"/>
    <w:rsid w:val="00F705A0"/>
    <w:rsid w:val="00F70B5D"/>
    <w:rsid w:val="00F71EA6"/>
    <w:rsid w:val="00F720DD"/>
    <w:rsid w:val="00F726D7"/>
    <w:rsid w:val="00F7291F"/>
    <w:rsid w:val="00F72F64"/>
    <w:rsid w:val="00F74622"/>
    <w:rsid w:val="00F747E6"/>
    <w:rsid w:val="00F74BE4"/>
    <w:rsid w:val="00F755FE"/>
    <w:rsid w:val="00F7609E"/>
    <w:rsid w:val="00F769CF"/>
    <w:rsid w:val="00F76EB3"/>
    <w:rsid w:val="00F77369"/>
    <w:rsid w:val="00F77CC5"/>
    <w:rsid w:val="00F80DC1"/>
    <w:rsid w:val="00F81608"/>
    <w:rsid w:val="00F820D3"/>
    <w:rsid w:val="00F820FE"/>
    <w:rsid w:val="00F8253C"/>
    <w:rsid w:val="00F8259D"/>
    <w:rsid w:val="00F82A8E"/>
    <w:rsid w:val="00F82E71"/>
    <w:rsid w:val="00F83858"/>
    <w:rsid w:val="00F84DEB"/>
    <w:rsid w:val="00F84E80"/>
    <w:rsid w:val="00F8518F"/>
    <w:rsid w:val="00F85272"/>
    <w:rsid w:val="00F852AD"/>
    <w:rsid w:val="00F854BD"/>
    <w:rsid w:val="00F86198"/>
    <w:rsid w:val="00F868FB"/>
    <w:rsid w:val="00F873C0"/>
    <w:rsid w:val="00F87EAC"/>
    <w:rsid w:val="00F87F38"/>
    <w:rsid w:val="00F906B9"/>
    <w:rsid w:val="00F90E8E"/>
    <w:rsid w:val="00F9109D"/>
    <w:rsid w:val="00F93CAD"/>
    <w:rsid w:val="00F93D2D"/>
    <w:rsid w:val="00F95686"/>
    <w:rsid w:val="00F95FA8"/>
    <w:rsid w:val="00F95FEF"/>
    <w:rsid w:val="00F96153"/>
    <w:rsid w:val="00F96B55"/>
    <w:rsid w:val="00F96EE5"/>
    <w:rsid w:val="00FA0442"/>
    <w:rsid w:val="00FA04B9"/>
    <w:rsid w:val="00FA15BC"/>
    <w:rsid w:val="00FA3C03"/>
    <w:rsid w:val="00FA4426"/>
    <w:rsid w:val="00FA4FF1"/>
    <w:rsid w:val="00FA516F"/>
    <w:rsid w:val="00FA51B9"/>
    <w:rsid w:val="00FA5339"/>
    <w:rsid w:val="00FA6B0A"/>
    <w:rsid w:val="00FA6EA4"/>
    <w:rsid w:val="00FA74CB"/>
    <w:rsid w:val="00FB028E"/>
    <w:rsid w:val="00FB1127"/>
    <w:rsid w:val="00FB1421"/>
    <w:rsid w:val="00FB1D8B"/>
    <w:rsid w:val="00FB1FDE"/>
    <w:rsid w:val="00FB204A"/>
    <w:rsid w:val="00FB20A2"/>
    <w:rsid w:val="00FB2240"/>
    <w:rsid w:val="00FB23FE"/>
    <w:rsid w:val="00FB2DC5"/>
    <w:rsid w:val="00FB304E"/>
    <w:rsid w:val="00FB3E95"/>
    <w:rsid w:val="00FB47B9"/>
    <w:rsid w:val="00FB49C0"/>
    <w:rsid w:val="00FB4BDE"/>
    <w:rsid w:val="00FB575D"/>
    <w:rsid w:val="00FB608F"/>
    <w:rsid w:val="00FB644E"/>
    <w:rsid w:val="00FB6787"/>
    <w:rsid w:val="00FB68F6"/>
    <w:rsid w:val="00FB6BE3"/>
    <w:rsid w:val="00FB6D97"/>
    <w:rsid w:val="00FB6DD6"/>
    <w:rsid w:val="00FB7A9C"/>
    <w:rsid w:val="00FC0E0B"/>
    <w:rsid w:val="00FC0F06"/>
    <w:rsid w:val="00FC1EAE"/>
    <w:rsid w:val="00FC230B"/>
    <w:rsid w:val="00FC23C4"/>
    <w:rsid w:val="00FC2A5E"/>
    <w:rsid w:val="00FC3D43"/>
    <w:rsid w:val="00FC3EA3"/>
    <w:rsid w:val="00FC3FF5"/>
    <w:rsid w:val="00FC44B2"/>
    <w:rsid w:val="00FC4BD5"/>
    <w:rsid w:val="00FC4E40"/>
    <w:rsid w:val="00FC4EEE"/>
    <w:rsid w:val="00FC5485"/>
    <w:rsid w:val="00FC5A28"/>
    <w:rsid w:val="00FC6234"/>
    <w:rsid w:val="00FC699D"/>
    <w:rsid w:val="00FC7C5E"/>
    <w:rsid w:val="00FD18A6"/>
    <w:rsid w:val="00FD18EC"/>
    <w:rsid w:val="00FD1B0E"/>
    <w:rsid w:val="00FD1EAB"/>
    <w:rsid w:val="00FD22CA"/>
    <w:rsid w:val="00FD2F3B"/>
    <w:rsid w:val="00FD37F2"/>
    <w:rsid w:val="00FD41B5"/>
    <w:rsid w:val="00FD4878"/>
    <w:rsid w:val="00FD4B56"/>
    <w:rsid w:val="00FD5689"/>
    <w:rsid w:val="00FD6111"/>
    <w:rsid w:val="00FD6659"/>
    <w:rsid w:val="00FD7661"/>
    <w:rsid w:val="00FE0B0D"/>
    <w:rsid w:val="00FE13D4"/>
    <w:rsid w:val="00FE2BD7"/>
    <w:rsid w:val="00FE2CA2"/>
    <w:rsid w:val="00FE30B0"/>
    <w:rsid w:val="00FE4797"/>
    <w:rsid w:val="00FE5074"/>
    <w:rsid w:val="00FE5087"/>
    <w:rsid w:val="00FE5560"/>
    <w:rsid w:val="00FE5D38"/>
    <w:rsid w:val="00FE655E"/>
    <w:rsid w:val="00FE65FF"/>
    <w:rsid w:val="00FE711F"/>
    <w:rsid w:val="00FE7C3E"/>
    <w:rsid w:val="00FF0A6F"/>
    <w:rsid w:val="00FF0C4F"/>
    <w:rsid w:val="00FF0D37"/>
    <w:rsid w:val="00FF1061"/>
    <w:rsid w:val="00FF10D3"/>
    <w:rsid w:val="00FF1425"/>
    <w:rsid w:val="00FF1449"/>
    <w:rsid w:val="00FF14C9"/>
    <w:rsid w:val="00FF271C"/>
    <w:rsid w:val="00FF35F5"/>
    <w:rsid w:val="00FF41F0"/>
    <w:rsid w:val="00FF43B1"/>
    <w:rsid w:val="00FF4420"/>
    <w:rsid w:val="00FF5012"/>
    <w:rsid w:val="00FF51FB"/>
    <w:rsid w:val="00FF5D9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FD6"/>
  </w:style>
  <w:style w:type="paragraph" w:styleId="Heading1">
    <w:name w:val="heading 1"/>
    <w:basedOn w:val="Normal"/>
    <w:next w:val="Normal"/>
    <w:link w:val="Heading1Char"/>
    <w:qFormat/>
    <w:rsid w:val="00A83068"/>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8B68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83068"/>
    <w:pPr>
      <w:keepNext/>
      <w:spacing w:before="240" w:after="60" w:line="360" w:lineRule="auto"/>
      <w:jc w:val="center"/>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iPriority w:val="9"/>
    <w:unhideWhenUsed/>
    <w:qFormat/>
    <w:rsid w:val="00A627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A303F"/>
    <w:pPr>
      <w:spacing w:before="240" w:after="60" w:line="360" w:lineRule="auto"/>
      <w:jc w:val="center"/>
      <w:outlineLvl w:val="4"/>
    </w:pPr>
    <w:rPr>
      <w:rFonts w:ascii="Times New Roman" w:eastAsia="Calibri" w:hAnsi="Times New Roman" w:cs="Times New Roman"/>
      <w:b/>
      <w:bCs/>
      <w:iCs/>
      <w:szCs w:val="26"/>
    </w:rPr>
  </w:style>
  <w:style w:type="paragraph" w:styleId="Heading6">
    <w:name w:val="heading 6"/>
    <w:basedOn w:val="Normal"/>
    <w:next w:val="Normal"/>
    <w:link w:val="Heading6Char"/>
    <w:uiPriority w:val="9"/>
    <w:unhideWhenUsed/>
    <w:qFormat/>
    <w:rsid w:val="00A83068"/>
    <w:pPr>
      <w:spacing w:before="240" w:after="60"/>
      <w:jc w:val="center"/>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A83068"/>
    <w:pPr>
      <w:spacing w:before="240" w:after="60"/>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F6425"/>
    <w:rPr>
      <w:sz w:val="16"/>
      <w:szCs w:val="16"/>
    </w:rPr>
  </w:style>
  <w:style w:type="paragraph" w:styleId="CommentText">
    <w:name w:val="annotation text"/>
    <w:basedOn w:val="Normal"/>
    <w:link w:val="CommentTextChar"/>
    <w:uiPriority w:val="99"/>
    <w:unhideWhenUsed/>
    <w:rsid w:val="009F6425"/>
    <w:pPr>
      <w:spacing w:line="240" w:lineRule="auto"/>
    </w:pPr>
    <w:rPr>
      <w:sz w:val="20"/>
      <w:szCs w:val="20"/>
    </w:rPr>
  </w:style>
  <w:style w:type="character" w:customStyle="1" w:styleId="CommentTextChar">
    <w:name w:val="Comment Text Char"/>
    <w:basedOn w:val="DefaultParagraphFont"/>
    <w:link w:val="CommentText"/>
    <w:uiPriority w:val="99"/>
    <w:rsid w:val="009F6425"/>
    <w:rPr>
      <w:sz w:val="20"/>
      <w:szCs w:val="20"/>
    </w:rPr>
  </w:style>
  <w:style w:type="paragraph" w:styleId="CommentSubject">
    <w:name w:val="annotation subject"/>
    <w:basedOn w:val="CommentText"/>
    <w:next w:val="CommentText"/>
    <w:link w:val="CommentSubjectChar"/>
    <w:uiPriority w:val="99"/>
    <w:semiHidden/>
    <w:unhideWhenUsed/>
    <w:rsid w:val="009F6425"/>
    <w:rPr>
      <w:b/>
      <w:bCs/>
    </w:rPr>
  </w:style>
  <w:style w:type="character" w:customStyle="1" w:styleId="CommentSubjectChar">
    <w:name w:val="Comment Subject Char"/>
    <w:basedOn w:val="CommentTextChar"/>
    <w:link w:val="CommentSubject"/>
    <w:uiPriority w:val="99"/>
    <w:semiHidden/>
    <w:rsid w:val="009F6425"/>
    <w:rPr>
      <w:b/>
      <w:bCs/>
      <w:sz w:val="20"/>
      <w:szCs w:val="20"/>
    </w:rPr>
  </w:style>
  <w:style w:type="paragraph" w:styleId="BalloonText">
    <w:name w:val="Balloon Text"/>
    <w:basedOn w:val="Normal"/>
    <w:link w:val="BalloonTextChar"/>
    <w:uiPriority w:val="99"/>
    <w:semiHidden/>
    <w:unhideWhenUsed/>
    <w:rsid w:val="009F6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25"/>
    <w:rPr>
      <w:rFonts w:ascii="Tahoma" w:hAnsi="Tahoma" w:cs="Tahoma"/>
      <w:sz w:val="16"/>
      <w:szCs w:val="16"/>
    </w:rPr>
  </w:style>
  <w:style w:type="paragraph" w:styleId="Header">
    <w:name w:val="header"/>
    <w:basedOn w:val="Normal"/>
    <w:link w:val="HeaderChar"/>
    <w:unhideWhenUsed/>
    <w:rsid w:val="001A5730"/>
    <w:pPr>
      <w:tabs>
        <w:tab w:val="center" w:pos="4536"/>
        <w:tab w:val="right" w:pos="9072"/>
      </w:tabs>
      <w:spacing w:after="0" w:line="240" w:lineRule="auto"/>
    </w:pPr>
  </w:style>
  <w:style w:type="character" w:customStyle="1" w:styleId="HeaderChar">
    <w:name w:val="Header Char"/>
    <w:basedOn w:val="DefaultParagraphFont"/>
    <w:link w:val="Header"/>
    <w:rsid w:val="001A5730"/>
  </w:style>
  <w:style w:type="paragraph" w:styleId="Footer">
    <w:name w:val="footer"/>
    <w:basedOn w:val="Normal"/>
    <w:link w:val="FooterChar"/>
    <w:unhideWhenUsed/>
    <w:rsid w:val="001A5730"/>
    <w:pPr>
      <w:tabs>
        <w:tab w:val="center" w:pos="4536"/>
        <w:tab w:val="right" w:pos="9072"/>
      </w:tabs>
      <w:spacing w:after="0" w:line="240" w:lineRule="auto"/>
    </w:pPr>
  </w:style>
  <w:style w:type="character" w:customStyle="1" w:styleId="FooterChar">
    <w:name w:val="Footer Char"/>
    <w:basedOn w:val="DefaultParagraphFont"/>
    <w:link w:val="Footer"/>
    <w:rsid w:val="001A5730"/>
  </w:style>
  <w:style w:type="paragraph" w:styleId="NoSpacing">
    <w:name w:val="No Spacing"/>
    <w:uiPriority w:val="1"/>
    <w:qFormat/>
    <w:rsid w:val="00B60A16"/>
    <w:pPr>
      <w:spacing w:after="0" w:line="240" w:lineRule="auto"/>
    </w:pPr>
    <w:rPr>
      <w:rFonts w:ascii="Calibri" w:hAnsi="Calibri" w:cs="Times New Roman"/>
    </w:rPr>
  </w:style>
  <w:style w:type="table" w:styleId="TableGrid">
    <w:name w:val="Table Grid"/>
    <w:basedOn w:val="TableNormal"/>
    <w:rsid w:val="0000565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104">
    <w:name w:val="box_458104"/>
    <w:basedOn w:val="Normal"/>
    <w:rsid w:val="009905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D5195"/>
    <w:pPr>
      <w:ind w:left="720"/>
      <w:contextualSpacing/>
    </w:pPr>
  </w:style>
  <w:style w:type="paragraph" w:styleId="Revision">
    <w:name w:val="Revision"/>
    <w:hidden/>
    <w:uiPriority w:val="99"/>
    <w:semiHidden/>
    <w:rsid w:val="00B16304"/>
    <w:pPr>
      <w:spacing w:after="0" w:line="240" w:lineRule="auto"/>
    </w:pPr>
  </w:style>
  <w:style w:type="character" w:styleId="Hyperlink">
    <w:name w:val="Hyperlink"/>
    <w:basedOn w:val="DefaultParagraphFont"/>
    <w:uiPriority w:val="99"/>
    <w:unhideWhenUsed/>
    <w:rsid w:val="00AA3E2C"/>
    <w:rPr>
      <w:color w:val="0000FF" w:themeColor="hyperlink"/>
      <w:u w:val="single"/>
    </w:rPr>
  </w:style>
  <w:style w:type="paragraph" w:styleId="NormalWeb">
    <w:name w:val="Normal (Web)"/>
    <w:basedOn w:val="Normal"/>
    <w:unhideWhenUsed/>
    <w:rsid w:val="0095045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Heading2Char">
    <w:name w:val="Heading 2 Char"/>
    <w:basedOn w:val="DefaultParagraphFont"/>
    <w:link w:val="Heading2"/>
    <w:rsid w:val="008B68CC"/>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nhideWhenUsed/>
    <w:rsid w:val="004270C2"/>
    <w:pPr>
      <w:spacing w:after="0" w:line="240" w:lineRule="auto"/>
    </w:pPr>
    <w:rPr>
      <w:sz w:val="20"/>
      <w:szCs w:val="20"/>
    </w:rPr>
  </w:style>
  <w:style w:type="character" w:customStyle="1" w:styleId="FootnoteTextChar">
    <w:name w:val="Footnote Text Char"/>
    <w:basedOn w:val="DefaultParagraphFont"/>
    <w:link w:val="FootnoteText"/>
    <w:rsid w:val="004270C2"/>
    <w:rPr>
      <w:sz w:val="20"/>
      <w:szCs w:val="20"/>
    </w:rPr>
  </w:style>
  <w:style w:type="character" w:styleId="FootnoteReference">
    <w:name w:val="footnote reference"/>
    <w:basedOn w:val="DefaultParagraphFont"/>
    <w:uiPriority w:val="99"/>
    <w:semiHidden/>
    <w:unhideWhenUsed/>
    <w:rsid w:val="004270C2"/>
    <w:rPr>
      <w:vertAlign w:val="superscript"/>
    </w:rPr>
  </w:style>
  <w:style w:type="paragraph" w:customStyle="1" w:styleId="oj-doc-ti">
    <w:name w:val="oj-doc-ti"/>
    <w:basedOn w:val="Normal"/>
    <w:rsid w:val="0014345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143454"/>
    <w:rPr>
      <w:i/>
      <w:iCs/>
    </w:rPr>
  </w:style>
  <w:style w:type="paragraph" w:customStyle="1" w:styleId="doc-ti">
    <w:name w:val="doc-ti"/>
    <w:basedOn w:val="Normal"/>
    <w:rsid w:val="00343C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rsid w:val="009A303F"/>
    <w:rPr>
      <w:rFonts w:ascii="Times New Roman" w:eastAsia="Calibri" w:hAnsi="Times New Roman" w:cs="Times New Roman"/>
      <w:b/>
      <w:bCs/>
      <w:iCs/>
      <w:szCs w:val="26"/>
    </w:rPr>
  </w:style>
  <w:style w:type="character" w:customStyle="1" w:styleId="Heading4Char">
    <w:name w:val="Heading 4 Char"/>
    <w:basedOn w:val="DefaultParagraphFont"/>
    <w:link w:val="Heading4"/>
    <w:uiPriority w:val="9"/>
    <w:rsid w:val="00A6275B"/>
    <w:rPr>
      <w:rFonts w:asciiTheme="majorHAnsi" w:eastAsiaTheme="majorEastAsia" w:hAnsiTheme="majorHAnsi" w:cstheme="majorBidi"/>
      <w:i/>
      <w:iCs/>
      <w:color w:val="365F91" w:themeColor="accent1" w:themeShade="BF"/>
    </w:rPr>
  </w:style>
  <w:style w:type="character" w:customStyle="1" w:styleId="preformatted-text">
    <w:name w:val="preformatted-text"/>
    <w:basedOn w:val="DefaultParagraphFont"/>
    <w:rsid w:val="00846A98"/>
  </w:style>
  <w:style w:type="character" w:customStyle="1" w:styleId="Heading1Char">
    <w:name w:val="Heading 1 Char"/>
    <w:basedOn w:val="DefaultParagraphFont"/>
    <w:link w:val="Heading1"/>
    <w:rsid w:val="00A83068"/>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rsid w:val="00A83068"/>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A83068"/>
    <w:rPr>
      <w:rFonts w:ascii="Calibri" w:eastAsia="Times New Roman" w:hAnsi="Calibri" w:cs="Times New Roman"/>
      <w:b/>
      <w:bCs/>
    </w:rPr>
  </w:style>
  <w:style w:type="character" w:customStyle="1" w:styleId="Heading7Char">
    <w:name w:val="Heading 7 Char"/>
    <w:basedOn w:val="DefaultParagraphFont"/>
    <w:link w:val="Heading7"/>
    <w:uiPriority w:val="9"/>
    <w:rsid w:val="00A83068"/>
    <w:rPr>
      <w:rFonts w:ascii="Calibri" w:eastAsia="Times New Roman" w:hAnsi="Calibri" w:cs="Times New Roman"/>
      <w:b/>
      <w:sz w:val="20"/>
    </w:rPr>
  </w:style>
  <w:style w:type="paragraph" w:customStyle="1" w:styleId="1">
    <w:name w:val="1"/>
    <w:basedOn w:val="Normal"/>
    <w:rsid w:val="00A83068"/>
    <w:pPr>
      <w:jc w:val="center"/>
    </w:pPr>
    <w:rPr>
      <w:rFonts w:ascii="Calibri" w:eastAsia="Calibri" w:hAnsi="Calibri" w:cs="Times New Roman"/>
      <w:b/>
    </w:rPr>
  </w:style>
  <w:style w:type="paragraph" w:customStyle="1" w:styleId="11">
    <w:name w:val="1.1."/>
    <w:basedOn w:val="Normal"/>
    <w:rsid w:val="00A83068"/>
    <w:pPr>
      <w:jc w:val="center"/>
    </w:pPr>
    <w:rPr>
      <w:rFonts w:ascii="Calibri" w:eastAsia="Calibri" w:hAnsi="Calibri" w:cs="Times New Roman"/>
      <w:b/>
    </w:rPr>
  </w:style>
  <w:style w:type="paragraph" w:customStyle="1" w:styleId="111">
    <w:name w:val="1.1.1"/>
    <w:basedOn w:val="Normal"/>
    <w:rsid w:val="00A83068"/>
    <w:pPr>
      <w:spacing w:after="0" w:line="240" w:lineRule="auto"/>
      <w:jc w:val="center"/>
    </w:pPr>
    <w:rPr>
      <w:rFonts w:ascii="Times New Roman" w:eastAsia="Times New Roman" w:hAnsi="Times New Roman" w:cs="Times New Roman"/>
      <w:b/>
      <w:sz w:val="20"/>
      <w:szCs w:val="20"/>
    </w:rPr>
  </w:style>
  <w:style w:type="character" w:styleId="PageNumber">
    <w:name w:val="page number"/>
    <w:basedOn w:val="DefaultParagraphFont"/>
    <w:rsid w:val="00A83068"/>
  </w:style>
  <w:style w:type="character" w:customStyle="1" w:styleId="FootnoteTextChar1">
    <w:name w:val="Footnote Text Char1"/>
    <w:uiPriority w:val="99"/>
    <w:semiHidden/>
    <w:rsid w:val="00A83068"/>
    <w:rPr>
      <w:lang w:eastAsia="en-US"/>
    </w:rPr>
  </w:style>
  <w:style w:type="paragraph" w:customStyle="1" w:styleId="brojdesno2">
    <w:name w:val="brojdesno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tpisnik">
    <w:name w:val="potpisni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A83068"/>
  </w:style>
  <w:style w:type="paragraph" w:customStyle="1" w:styleId="t-119sred">
    <w:name w:val="t-119sred"/>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curz">
    <w:name w:val="t-109curz"/>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
    <w:name w:val="n1"/>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
    <w:name w:val="n2"/>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1a">
    <w:name w:val="n1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2a">
    <w:name w:val="n2a"/>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0">
    <w:name w:val="T-9/8-2"/>
    <w:basedOn w:val="Normal"/>
    <w:rsid w:val="00A8306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GB"/>
    </w:rPr>
  </w:style>
  <w:style w:type="paragraph" w:customStyle="1" w:styleId="Clanak0">
    <w:name w:val="Clanak"/>
    <w:next w:val="T-98-20"/>
    <w:rsid w:val="00A8306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A8306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A83068"/>
    <w:pPr>
      <w:spacing w:after="0" w:line="240" w:lineRule="auto"/>
      <w:jc w:val="both"/>
    </w:pPr>
    <w:rPr>
      <w:rFonts w:ascii="Arial" w:eastAsia="Times New Roman" w:hAnsi="Arial" w:cs="Arial"/>
      <w:sz w:val="28"/>
      <w:szCs w:val="24"/>
    </w:rPr>
  </w:style>
  <w:style w:type="character" w:customStyle="1" w:styleId="BodyTextChar">
    <w:name w:val="Body Text Char"/>
    <w:basedOn w:val="DefaultParagraphFont"/>
    <w:link w:val="BodyText"/>
    <w:rsid w:val="00A83068"/>
    <w:rPr>
      <w:rFonts w:ascii="Arial" w:eastAsia="Times New Roman" w:hAnsi="Arial" w:cs="Arial"/>
      <w:sz w:val="28"/>
      <w:szCs w:val="24"/>
    </w:rPr>
  </w:style>
  <w:style w:type="paragraph" w:customStyle="1" w:styleId="T-109fett">
    <w:name w:val="T-10/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A83068"/>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A83068"/>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A83068"/>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A83068"/>
    <w:rPr>
      <w:rFonts w:ascii="Courier New" w:eastAsia="Times New Roman" w:hAnsi="Courier New" w:cs="Courier New"/>
      <w:sz w:val="20"/>
      <w:szCs w:val="20"/>
    </w:rPr>
  </w:style>
  <w:style w:type="paragraph" w:styleId="BodyText2">
    <w:name w:val="Body Text 2"/>
    <w:basedOn w:val="Normal"/>
    <w:link w:val="BodyText2Char"/>
    <w:rsid w:val="00A8306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3068"/>
    <w:rPr>
      <w:rFonts w:ascii="Times New Roman" w:eastAsia="Times New Roman" w:hAnsi="Times New Roman" w:cs="Times New Roman"/>
      <w:sz w:val="24"/>
      <w:szCs w:val="24"/>
    </w:rPr>
  </w:style>
  <w:style w:type="paragraph" w:styleId="PlainText">
    <w:name w:val="Plain Text"/>
    <w:basedOn w:val="Normal"/>
    <w:link w:val="PlainTextChar"/>
    <w:rsid w:val="00A83068"/>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83068"/>
    <w:rPr>
      <w:rFonts w:ascii="Courier New" w:eastAsia="Times New Roman" w:hAnsi="Courier New" w:cs="Courier New"/>
      <w:sz w:val="20"/>
      <w:szCs w:val="20"/>
      <w:lang w:val="en-US"/>
    </w:rPr>
  </w:style>
  <w:style w:type="paragraph" w:styleId="TOC1">
    <w:name w:val="toc 1"/>
    <w:basedOn w:val="Normal"/>
    <w:next w:val="Normal"/>
    <w:autoRedefine/>
    <w:uiPriority w:val="39"/>
    <w:rsid w:val="00A83068"/>
    <w:pPr>
      <w:spacing w:after="0"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rsid w:val="00A83068"/>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A83068"/>
    <w:pPr>
      <w:spacing w:after="0" w:line="240" w:lineRule="auto"/>
      <w:ind w:left="480"/>
    </w:pPr>
    <w:rPr>
      <w:rFonts w:ascii="Times New Roman" w:eastAsia="Times New Roman" w:hAnsi="Times New Roman" w:cs="Times New Roman"/>
      <w:sz w:val="24"/>
      <w:szCs w:val="24"/>
      <w:lang w:val="en-US"/>
    </w:rPr>
  </w:style>
  <w:style w:type="paragraph" w:customStyle="1" w:styleId="t-9-8">
    <w:name w:val="t-9-8"/>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uiPriority w:val="99"/>
    <w:semiHidden/>
    <w:unhideWhenUsed/>
    <w:rsid w:val="00A83068"/>
    <w:rPr>
      <w:color w:val="800080"/>
      <w:u w:val="single"/>
    </w:rPr>
  </w:style>
  <w:style w:type="character" w:customStyle="1" w:styleId="v207invalidact">
    <w:name w:val="v207invalidact"/>
    <w:basedOn w:val="DefaultParagraphFont"/>
    <w:rsid w:val="00A83068"/>
  </w:style>
  <w:style w:type="numbering" w:customStyle="1" w:styleId="Bezpopisa1">
    <w:name w:val="Bez popisa1"/>
    <w:next w:val="NoList"/>
    <w:uiPriority w:val="99"/>
    <w:semiHidden/>
    <w:unhideWhenUsed/>
    <w:rsid w:val="00A83068"/>
  </w:style>
  <w:style w:type="paragraph" w:customStyle="1" w:styleId="msonormal0">
    <w:name w:val="msonormal"/>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83068"/>
  </w:style>
  <w:style w:type="character" w:customStyle="1" w:styleId="Nerijeenospominjanje">
    <w:name w:val="Neriješeno spominjanje"/>
    <w:uiPriority w:val="99"/>
    <w:semiHidden/>
    <w:unhideWhenUsed/>
    <w:rsid w:val="00A83068"/>
    <w:rPr>
      <w:color w:val="605E5C"/>
      <w:shd w:val="clear" w:color="auto" w:fill="E1DFDD"/>
    </w:rPr>
  </w:style>
  <w:style w:type="paragraph" w:customStyle="1" w:styleId="box473035">
    <w:name w:val="box_473035"/>
    <w:basedOn w:val="Normal"/>
    <w:rsid w:val="00A830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650">
    <w:name w:val="box_477650"/>
    <w:basedOn w:val="Normal"/>
    <w:rsid w:val="00941BD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1">
    <w:name w:val="Unresolved Mention1"/>
    <w:basedOn w:val="DefaultParagraphFont"/>
    <w:uiPriority w:val="99"/>
    <w:semiHidden/>
    <w:unhideWhenUsed/>
    <w:rsid w:val="00D3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sChild>
        <w:div w:id="150567626">
          <w:marLeft w:val="1166"/>
          <w:marRight w:val="0"/>
          <w:marTop w:val="77"/>
          <w:marBottom w:val="0"/>
          <w:divBdr>
            <w:top w:val="none" w:sz="0" w:space="0" w:color="auto"/>
            <w:left w:val="none" w:sz="0" w:space="0" w:color="auto"/>
            <w:bottom w:val="none" w:sz="0" w:space="0" w:color="auto"/>
            <w:right w:val="none" w:sz="0" w:space="0" w:color="auto"/>
          </w:divBdr>
        </w:div>
        <w:div w:id="187989587">
          <w:marLeft w:val="547"/>
          <w:marRight w:val="0"/>
          <w:marTop w:val="77"/>
          <w:marBottom w:val="0"/>
          <w:divBdr>
            <w:top w:val="none" w:sz="0" w:space="0" w:color="auto"/>
            <w:left w:val="none" w:sz="0" w:space="0" w:color="auto"/>
            <w:bottom w:val="none" w:sz="0" w:space="0" w:color="auto"/>
            <w:right w:val="none" w:sz="0" w:space="0" w:color="auto"/>
          </w:divBdr>
        </w:div>
        <w:div w:id="568082473">
          <w:marLeft w:val="547"/>
          <w:marRight w:val="0"/>
          <w:marTop w:val="77"/>
          <w:marBottom w:val="0"/>
          <w:divBdr>
            <w:top w:val="none" w:sz="0" w:space="0" w:color="auto"/>
            <w:left w:val="none" w:sz="0" w:space="0" w:color="auto"/>
            <w:bottom w:val="none" w:sz="0" w:space="0" w:color="auto"/>
            <w:right w:val="none" w:sz="0" w:space="0" w:color="auto"/>
          </w:divBdr>
        </w:div>
        <w:div w:id="1384597959">
          <w:marLeft w:val="1166"/>
          <w:marRight w:val="0"/>
          <w:marTop w:val="77"/>
          <w:marBottom w:val="0"/>
          <w:divBdr>
            <w:top w:val="none" w:sz="0" w:space="0" w:color="auto"/>
            <w:left w:val="none" w:sz="0" w:space="0" w:color="auto"/>
            <w:bottom w:val="none" w:sz="0" w:space="0" w:color="auto"/>
            <w:right w:val="none" w:sz="0" w:space="0" w:color="auto"/>
          </w:divBdr>
        </w:div>
      </w:divsChild>
    </w:div>
    <w:div w:id="84425464">
      <w:bodyDiv w:val="1"/>
      <w:marLeft w:val="0"/>
      <w:marRight w:val="0"/>
      <w:marTop w:val="0"/>
      <w:marBottom w:val="0"/>
      <w:divBdr>
        <w:top w:val="none" w:sz="0" w:space="0" w:color="auto"/>
        <w:left w:val="none" w:sz="0" w:space="0" w:color="auto"/>
        <w:bottom w:val="none" w:sz="0" w:space="0" w:color="auto"/>
        <w:right w:val="none" w:sz="0" w:space="0" w:color="auto"/>
      </w:divBdr>
      <w:divsChild>
        <w:div w:id="242182135">
          <w:marLeft w:val="-225"/>
          <w:marRight w:val="-225"/>
          <w:marTop w:val="0"/>
          <w:marBottom w:val="0"/>
          <w:divBdr>
            <w:top w:val="none" w:sz="0" w:space="0" w:color="auto"/>
            <w:left w:val="none" w:sz="0" w:space="0" w:color="auto"/>
            <w:bottom w:val="none" w:sz="0" w:space="0" w:color="auto"/>
            <w:right w:val="none" w:sz="0" w:space="0" w:color="auto"/>
          </w:divBdr>
        </w:div>
        <w:div w:id="380133887">
          <w:marLeft w:val="-225"/>
          <w:marRight w:val="-225"/>
          <w:marTop w:val="0"/>
          <w:marBottom w:val="0"/>
          <w:divBdr>
            <w:top w:val="none" w:sz="0" w:space="0" w:color="auto"/>
            <w:left w:val="none" w:sz="0" w:space="0" w:color="auto"/>
            <w:bottom w:val="none" w:sz="0" w:space="0" w:color="auto"/>
            <w:right w:val="none" w:sz="0" w:space="0" w:color="auto"/>
          </w:divBdr>
        </w:div>
        <w:div w:id="1258906043">
          <w:marLeft w:val="-225"/>
          <w:marRight w:val="-225"/>
          <w:marTop w:val="0"/>
          <w:marBottom w:val="0"/>
          <w:divBdr>
            <w:top w:val="none" w:sz="0" w:space="0" w:color="auto"/>
            <w:left w:val="none" w:sz="0" w:space="0" w:color="auto"/>
            <w:bottom w:val="none" w:sz="0" w:space="0" w:color="auto"/>
            <w:right w:val="none" w:sz="0" w:space="0" w:color="auto"/>
          </w:divBdr>
          <w:divsChild>
            <w:div w:id="480273463">
              <w:marLeft w:val="75"/>
              <w:marRight w:val="0"/>
              <w:marTop w:val="0"/>
              <w:marBottom w:val="0"/>
              <w:divBdr>
                <w:top w:val="none" w:sz="0" w:space="0" w:color="auto"/>
                <w:left w:val="none" w:sz="0" w:space="0" w:color="auto"/>
                <w:bottom w:val="none" w:sz="0" w:space="0" w:color="auto"/>
                <w:right w:val="none" w:sz="0" w:space="0" w:color="auto"/>
              </w:divBdr>
              <w:divsChild>
                <w:div w:id="1231815396">
                  <w:marLeft w:val="0"/>
                  <w:marRight w:val="0"/>
                  <w:marTop w:val="0"/>
                  <w:marBottom w:val="0"/>
                  <w:divBdr>
                    <w:top w:val="none" w:sz="0" w:space="0" w:color="auto"/>
                    <w:left w:val="none" w:sz="0" w:space="0" w:color="auto"/>
                    <w:bottom w:val="none" w:sz="0" w:space="0" w:color="auto"/>
                    <w:right w:val="none" w:sz="0" w:space="0" w:color="auto"/>
                  </w:divBdr>
                </w:div>
                <w:div w:id="17647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49986">
          <w:marLeft w:val="-225"/>
          <w:marRight w:val="-225"/>
          <w:marTop w:val="0"/>
          <w:marBottom w:val="0"/>
          <w:divBdr>
            <w:top w:val="none" w:sz="0" w:space="0" w:color="auto"/>
            <w:left w:val="none" w:sz="0" w:space="0" w:color="auto"/>
            <w:bottom w:val="none" w:sz="0" w:space="0" w:color="auto"/>
            <w:right w:val="none" w:sz="0" w:space="0" w:color="auto"/>
          </w:divBdr>
        </w:div>
        <w:div w:id="1382513768">
          <w:marLeft w:val="-225"/>
          <w:marRight w:val="-225"/>
          <w:marTop w:val="0"/>
          <w:marBottom w:val="0"/>
          <w:divBdr>
            <w:top w:val="none" w:sz="0" w:space="0" w:color="auto"/>
            <w:left w:val="none" w:sz="0" w:space="0" w:color="auto"/>
            <w:bottom w:val="none" w:sz="0" w:space="0" w:color="auto"/>
            <w:right w:val="none" w:sz="0" w:space="0" w:color="auto"/>
          </w:divBdr>
        </w:div>
        <w:div w:id="1837260494">
          <w:marLeft w:val="-225"/>
          <w:marRight w:val="-225"/>
          <w:marTop w:val="0"/>
          <w:marBottom w:val="0"/>
          <w:divBdr>
            <w:top w:val="none" w:sz="0" w:space="0" w:color="auto"/>
            <w:left w:val="none" w:sz="0" w:space="0" w:color="auto"/>
            <w:bottom w:val="none" w:sz="0" w:space="0" w:color="auto"/>
            <w:right w:val="none" w:sz="0" w:space="0" w:color="auto"/>
          </w:divBdr>
        </w:div>
      </w:divsChild>
    </w:div>
    <w:div w:id="85466269">
      <w:bodyDiv w:val="1"/>
      <w:marLeft w:val="0"/>
      <w:marRight w:val="0"/>
      <w:marTop w:val="0"/>
      <w:marBottom w:val="0"/>
      <w:divBdr>
        <w:top w:val="none" w:sz="0" w:space="0" w:color="auto"/>
        <w:left w:val="none" w:sz="0" w:space="0" w:color="auto"/>
        <w:bottom w:val="none" w:sz="0" w:space="0" w:color="auto"/>
        <w:right w:val="none" w:sz="0" w:space="0" w:color="auto"/>
      </w:divBdr>
      <w:divsChild>
        <w:div w:id="825701643">
          <w:marLeft w:val="-225"/>
          <w:marRight w:val="-225"/>
          <w:marTop w:val="0"/>
          <w:marBottom w:val="0"/>
          <w:divBdr>
            <w:top w:val="none" w:sz="0" w:space="0" w:color="auto"/>
            <w:left w:val="none" w:sz="0" w:space="0" w:color="auto"/>
            <w:bottom w:val="none" w:sz="0" w:space="0" w:color="auto"/>
            <w:right w:val="none" w:sz="0" w:space="0" w:color="auto"/>
          </w:divBdr>
          <w:divsChild>
            <w:div w:id="1386098349">
              <w:marLeft w:val="75"/>
              <w:marRight w:val="0"/>
              <w:marTop w:val="0"/>
              <w:marBottom w:val="0"/>
              <w:divBdr>
                <w:top w:val="none" w:sz="0" w:space="0" w:color="auto"/>
                <w:left w:val="none" w:sz="0" w:space="0" w:color="auto"/>
                <w:bottom w:val="none" w:sz="0" w:space="0" w:color="auto"/>
                <w:right w:val="none" w:sz="0" w:space="0" w:color="auto"/>
              </w:divBdr>
              <w:divsChild>
                <w:div w:id="867064899">
                  <w:marLeft w:val="0"/>
                  <w:marRight w:val="0"/>
                  <w:marTop w:val="0"/>
                  <w:marBottom w:val="0"/>
                  <w:divBdr>
                    <w:top w:val="single" w:sz="18" w:space="0" w:color="484848"/>
                    <w:left w:val="single" w:sz="18" w:space="0" w:color="484848"/>
                    <w:bottom w:val="single" w:sz="18" w:space="0" w:color="484848"/>
                    <w:right w:val="single" w:sz="18" w:space="0" w:color="484848"/>
                  </w:divBdr>
                </w:div>
                <w:div w:id="203368036">
                  <w:marLeft w:val="0"/>
                  <w:marRight w:val="0"/>
                  <w:marTop w:val="0"/>
                  <w:marBottom w:val="0"/>
                  <w:divBdr>
                    <w:top w:val="none" w:sz="0" w:space="0" w:color="auto"/>
                    <w:left w:val="none" w:sz="0" w:space="0" w:color="auto"/>
                    <w:bottom w:val="none" w:sz="0" w:space="0" w:color="auto"/>
                    <w:right w:val="none" w:sz="0" w:space="0" w:color="auto"/>
                  </w:divBdr>
                </w:div>
                <w:div w:id="1480031878">
                  <w:marLeft w:val="0"/>
                  <w:marRight w:val="0"/>
                  <w:marTop w:val="0"/>
                  <w:marBottom w:val="0"/>
                  <w:divBdr>
                    <w:top w:val="single" w:sz="18" w:space="0" w:color="484848"/>
                    <w:left w:val="single" w:sz="18" w:space="0" w:color="484848"/>
                    <w:bottom w:val="single" w:sz="18" w:space="0" w:color="484848"/>
                    <w:right w:val="single" w:sz="18" w:space="0" w:color="484848"/>
                  </w:divBdr>
                </w:div>
                <w:div w:id="1658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894">
          <w:marLeft w:val="-225"/>
          <w:marRight w:val="-225"/>
          <w:marTop w:val="0"/>
          <w:marBottom w:val="0"/>
          <w:divBdr>
            <w:top w:val="none" w:sz="0" w:space="0" w:color="auto"/>
            <w:left w:val="none" w:sz="0" w:space="0" w:color="auto"/>
            <w:bottom w:val="none" w:sz="0" w:space="0" w:color="auto"/>
            <w:right w:val="none" w:sz="0" w:space="0" w:color="auto"/>
          </w:divBdr>
        </w:div>
        <w:div w:id="2076858236">
          <w:marLeft w:val="-225"/>
          <w:marRight w:val="-225"/>
          <w:marTop w:val="0"/>
          <w:marBottom w:val="0"/>
          <w:divBdr>
            <w:top w:val="none" w:sz="0" w:space="0" w:color="auto"/>
            <w:left w:val="none" w:sz="0" w:space="0" w:color="auto"/>
            <w:bottom w:val="none" w:sz="0" w:space="0" w:color="auto"/>
            <w:right w:val="none" w:sz="0" w:space="0" w:color="auto"/>
          </w:divBdr>
        </w:div>
        <w:div w:id="1123697974">
          <w:marLeft w:val="-225"/>
          <w:marRight w:val="-225"/>
          <w:marTop w:val="0"/>
          <w:marBottom w:val="0"/>
          <w:divBdr>
            <w:top w:val="none" w:sz="0" w:space="0" w:color="auto"/>
            <w:left w:val="none" w:sz="0" w:space="0" w:color="auto"/>
            <w:bottom w:val="none" w:sz="0" w:space="0" w:color="auto"/>
            <w:right w:val="none" w:sz="0" w:space="0" w:color="auto"/>
          </w:divBdr>
        </w:div>
        <w:div w:id="1378116873">
          <w:marLeft w:val="-225"/>
          <w:marRight w:val="-225"/>
          <w:marTop w:val="0"/>
          <w:marBottom w:val="0"/>
          <w:divBdr>
            <w:top w:val="none" w:sz="0" w:space="0" w:color="auto"/>
            <w:left w:val="none" w:sz="0" w:space="0" w:color="auto"/>
            <w:bottom w:val="none" w:sz="0" w:space="0" w:color="auto"/>
            <w:right w:val="none" w:sz="0" w:space="0" w:color="auto"/>
          </w:divBdr>
        </w:div>
        <w:div w:id="844707840">
          <w:marLeft w:val="-225"/>
          <w:marRight w:val="-225"/>
          <w:marTop w:val="0"/>
          <w:marBottom w:val="0"/>
          <w:divBdr>
            <w:top w:val="none" w:sz="0" w:space="0" w:color="auto"/>
            <w:left w:val="none" w:sz="0" w:space="0" w:color="auto"/>
            <w:bottom w:val="none" w:sz="0" w:space="0" w:color="auto"/>
            <w:right w:val="none" w:sz="0" w:space="0" w:color="auto"/>
          </w:divBdr>
        </w:div>
        <w:div w:id="1692687452">
          <w:marLeft w:val="-225"/>
          <w:marRight w:val="-225"/>
          <w:marTop w:val="0"/>
          <w:marBottom w:val="0"/>
          <w:divBdr>
            <w:top w:val="none" w:sz="0" w:space="0" w:color="auto"/>
            <w:left w:val="none" w:sz="0" w:space="0" w:color="auto"/>
            <w:bottom w:val="none" w:sz="0" w:space="0" w:color="auto"/>
            <w:right w:val="none" w:sz="0" w:space="0" w:color="auto"/>
          </w:divBdr>
        </w:div>
        <w:div w:id="1739286663">
          <w:marLeft w:val="-225"/>
          <w:marRight w:val="-225"/>
          <w:marTop w:val="0"/>
          <w:marBottom w:val="0"/>
          <w:divBdr>
            <w:top w:val="none" w:sz="0" w:space="0" w:color="auto"/>
            <w:left w:val="none" w:sz="0" w:space="0" w:color="auto"/>
            <w:bottom w:val="none" w:sz="0" w:space="0" w:color="auto"/>
            <w:right w:val="none" w:sz="0" w:space="0" w:color="auto"/>
          </w:divBdr>
        </w:div>
        <w:div w:id="934284584">
          <w:marLeft w:val="-225"/>
          <w:marRight w:val="-225"/>
          <w:marTop w:val="0"/>
          <w:marBottom w:val="0"/>
          <w:divBdr>
            <w:top w:val="none" w:sz="0" w:space="0" w:color="auto"/>
            <w:left w:val="none" w:sz="0" w:space="0" w:color="auto"/>
            <w:bottom w:val="none" w:sz="0" w:space="0" w:color="auto"/>
            <w:right w:val="none" w:sz="0" w:space="0" w:color="auto"/>
          </w:divBdr>
        </w:div>
        <w:div w:id="1127547404">
          <w:marLeft w:val="-225"/>
          <w:marRight w:val="-225"/>
          <w:marTop w:val="0"/>
          <w:marBottom w:val="0"/>
          <w:divBdr>
            <w:top w:val="none" w:sz="0" w:space="0" w:color="auto"/>
            <w:left w:val="none" w:sz="0" w:space="0" w:color="auto"/>
            <w:bottom w:val="none" w:sz="0" w:space="0" w:color="auto"/>
            <w:right w:val="none" w:sz="0" w:space="0" w:color="auto"/>
          </w:divBdr>
        </w:div>
        <w:div w:id="76172950">
          <w:marLeft w:val="-225"/>
          <w:marRight w:val="-225"/>
          <w:marTop w:val="0"/>
          <w:marBottom w:val="0"/>
          <w:divBdr>
            <w:top w:val="none" w:sz="0" w:space="0" w:color="auto"/>
            <w:left w:val="none" w:sz="0" w:space="0" w:color="auto"/>
            <w:bottom w:val="none" w:sz="0" w:space="0" w:color="auto"/>
            <w:right w:val="none" w:sz="0" w:space="0" w:color="auto"/>
          </w:divBdr>
        </w:div>
        <w:div w:id="1747146829">
          <w:marLeft w:val="-225"/>
          <w:marRight w:val="-225"/>
          <w:marTop w:val="0"/>
          <w:marBottom w:val="0"/>
          <w:divBdr>
            <w:top w:val="none" w:sz="0" w:space="0" w:color="auto"/>
            <w:left w:val="none" w:sz="0" w:space="0" w:color="auto"/>
            <w:bottom w:val="none" w:sz="0" w:space="0" w:color="auto"/>
            <w:right w:val="none" w:sz="0" w:space="0" w:color="auto"/>
          </w:divBdr>
        </w:div>
        <w:div w:id="804002515">
          <w:marLeft w:val="-225"/>
          <w:marRight w:val="-225"/>
          <w:marTop w:val="0"/>
          <w:marBottom w:val="0"/>
          <w:divBdr>
            <w:top w:val="none" w:sz="0" w:space="0" w:color="auto"/>
            <w:left w:val="none" w:sz="0" w:space="0" w:color="auto"/>
            <w:bottom w:val="none" w:sz="0" w:space="0" w:color="auto"/>
            <w:right w:val="none" w:sz="0" w:space="0" w:color="auto"/>
          </w:divBdr>
        </w:div>
        <w:div w:id="376661891">
          <w:marLeft w:val="-225"/>
          <w:marRight w:val="-225"/>
          <w:marTop w:val="0"/>
          <w:marBottom w:val="0"/>
          <w:divBdr>
            <w:top w:val="none" w:sz="0" w:space="0" w:color="auto"/>
            <w:left w:val="none" w:sz="0" w:space="0" w:color="auto"/>
            <w:bottom w:val="none" w:sz="0" w:space="0" w:color="auto"/>
            <w:right w:val="none" w:sz="0" w:space="0" w:color="auto"/>
          </w:divBdr>
        </w:div>
        <w:div w:id="1011105302">
          <w:marLeft w:val="-225"/>
          <w:marRight w:val="-225"/>
          <w:marTop w:val="0"/>
          <w:marBottom w:val="0"/>
          <w:divBdr>
            <w:top w:val="none" w:sz="0" w:space="0" w:color="auto"/>
            <w:left w:val="none" w:sz="0" w:space="0" w:color="auto"/>
            <w:bottom w:val="none" w:sz="0" w:space="0" w:color="auto"/>
            <w:right w:val="none" w:sz="0" w:space="0" w:color="auto"/>
          </w:divBdr>
        </w:div>
        <w:div w:id="1834560814">
          <w:marLeft w:val="-225"/>
          <w:marRight w:val="-225"/>
          <w:marTop w:val="0"/>
          <w:marBottom w:val="0"/>
          <w:divBdr>
            <w:top w:val="none" w:sz="0" w:space="0" w:color="auto"/>
            <w:left w:val="none" w:sz="0" w:space="0" w:color="auto"/>
            <w:bottom w:val="none" w:sz="0" w:space="0" w:color="auto"/>
            <w:right w:val="none" w:sz="0" w:space="0" w:color="auto"/>
          </w:divBdr>
        </w:div>
        <w:div w:id="1196121132">
          <w:marLeft w:val="-225"/>
          <w:marRight w:val="-225"/>
          <w:marTop w:val="0"/>
          <w:marBottom w:val="0"/>
          <w:divBdr>
            <w:top w:val="none" w:sz="0" w:space="0" w:color="auto"/>
            <w:left w:val="none" w:sz="0" w:space="0" w:color="auto"/>
            <w:bottom w:val="none" w:sz="0" w:space="0" w:color="auto"/>
            <w:right w:val="none" w:sz="0" w:space="0" w:color="auto"/>
          </w:divBdr>
        </w:div>
        <w:div w:id="813523386">
          <w:marLeft w:val="-225"/>
          <w:marRight w:val="-225"/>
          <w:marTop w:val="0"/>
          <w:marBottom w:val="0"/>
          <w:divBdr>
            <w:top w:val="none" w:sz="0" w:space="0" w:color="auto"/>
            <w:left w:val="none" w:sz="0" w:space="0" w:color="auto"/>
            <w:bottom w:val="none" w:sz="0" w:space="0" w:color="auto"/>
            <w:right w:val="none" w:sz="0" w:space="0" w:color="auto"/>
          </w:divBdr>
        </w:div>
        <w:div w:id="1022631934">
          <w:marLeft w:val="-225"/>
          <w:marRight w:val="-225"/>
          <w:marTop w:val="0"/>
          <w:marBottom w:val="0"/>
          <w:divBdr>
            <w:top w:val="none" w:sz="0" w:space="0" w:color="auto"/>
            <w:left w:val="none" w:sz="0" w:space="0" w:color="auto"/>
            <w:bottom w:val="none" w:sz="0" w:space="0" w:color="auto"/>
            <w:right w:val="none" w:sz="0" w:space="0" w:color="auto"/>
          </w:divBdr>
        </w:div>
        <w:div w:id="1893420472">
          <w:marLeft w:val="-225"/>
          <w:marRight w:val="-225"/>
          <w:marTop w:val="0"/>
          <w:marBottom w:val="0"/>
          <w:divBdr>
            <w:top w:val="none" w:sz="0" w:space="0" w:color="auto"/>
            <w:left w:val="none" w:sz="0" w:space="0" w:color="auto"/>
            <w:bottom w:val="none" w:sz="0" w:space="0" w:color="auto"/>
            <w:right w:val="none" w:sz="0" w:space="0" w:color="auto"/>
          </w:divBdr>
        </w:div>
        <w:div w:id="625744319">
          <w:marLeft w:val="-225"/>
          <w:marRight w:val="-225"/>
          <w:marTop w:val="0"/>
          <w:marBottom w:val="0"/>
          <w:divBdr>
            <w:top w:val="none" w:sz="0" w:space="0" w:color="auto"/>
            <w:left w:val="none" w:sz="0" w:space="0" w:color="auto"/>
            <w:bottom w:val="none" w:sz="0" w:space="0" w:color="auto"/>
            <w:right w:val="none" w:sz="0" w:space="0" w:color="auto"/>
          </w:divBdr>
        </w:div>
        <w:div w:id="1430127634">
          <w:marLeft w:val="-225"/>
          <w:marRight w:val="-225"/>
          <w:marTop w:val="0"/>
          <w:marBottom w:val="0"/>
          <w:divBdr>
            <w:top w:val="none" w:sz="0" w:space="0" w:color="auto"/>
            <w:left w:val="none" w:sz="0" w:space="0" w:color="auto"/>
            <w:bottom w:val="none" w:sz="0" w:space="0" w:color="auto"/>
            <w:right w:val="none" w:sz="0" w:space="0" w:color="auto"/>
          </w:divBdr>
        </w:div>
        <w:div w:id="628777994">
          <w:marLeft w:val="-225"/>
          <w:marRight w:val="-225"/>
          <w:marTop w:val="0"/>
          <w:marBottom w:val="0"/>
          <w:divBdr>
            <w:top w:val="none" w:sz="0" w:space="0" w:color="auto"/>
            <w:left w:val="none" w:sz="0" w:space="0" w:color="auto"/>
            <w:bottom w:val="none" w:sz="0" w:space="0" w:color="auto"/>
            <w:right w:val="none" w:sz="0" w:space="0" w:color="auto"/>
          </w:divBdr>
        </w:div>
        <w:div w:id="1790126002">
          <w:marLeft w:val="-225"/>
          <w:marRight w:val="-225"/>
          <w:marTop w:val="0"/>
          <w:marBottom w:val="0"/>
          <w:divBdr>
            <w:top w:val="none" w:sz="0" w:space="0" w:color="auto"/>
            <w:left w:val="none" w:sz="0" w:space="0" w:color="auto"/>
            <w:bottom w:val="none" w:sz="0" w:space="0" w:color="auto"/>
            <w:right w:val="none" w:sz="0" w:space="0" w:color="auto"/>
          </w:divBdr>
        </w:div>
        <w:div w:id="1522861611">
          <w:marLeft w:val="-225"/>
          <w:marRight w:val="-225"/>
          <w:marTop w:val="0"/>
          <w:marBottom w:val="0"/>
          <w:divBdr>
            <w:top w:val="none" w:sz="0" w:space="0" w:color="auto"/>
            <w:left w:val="none" w:sz="0" w:space="0" w:color="auto"/>
            <w:bottom w:val="none" w:sz="0" w:space="0" w:color="auto"/>
            <w:right w:val="none" w:sz="0" w:space="0" w:color="auto"/>
          </w:divBdr>
        </w:div>
        <w:div w:id="434054345">
          <w:marLeft w:val="-225"/>
          <w:marRight w:val="-225"/>
          <w:marTop w:val="0"/>
          <w:marBottom w:val="0"/>
          <w:divBdr>
            <w:top w:val="none" w:sz="0" w:space="0" w:color="auto"/>
            <w:left w:val="none" w:sz="0" w:space="0" w:color="auto"/>
            <w:bottom w:val="none" w:sz="0" w:space="0" w:color="auto"/>
            <w:right w:val="none" w:sz="0" w:space="0" w:color="auto"/>
          </w:divBdr>
        </w:div>
        <w:div w:id="1057555428">
          <w:marLeft w:val="-225"/>
          <w:marRight w:val="-225"/>
          <w:marTop w:val="0"/>
          <w:marBottom w:val="0"/>
          <w:divBdr>
            <w:top w:val="none" w:sz="0" w:space="0" w:color="auto"/>
            <w:left w:val="none" w:sz="0" w:space="0" w:color="auto"/>
            <w:bottom w:val="none" w:sz="0" w:space="0" w:color="auto"/>
            <w:right w:val="none" w:sz="0" w:space="0" w:color="auto"/>
          </w:divBdr>
        </w:div>
        <w:div w:id="1534735197">
          <w:marLeft w:val="-225"/>
          <w:marRight w:val="-225"/>
          <w:marTop w:val="0"/>
          <w:marBottom w:val="0"/>
          <w:divBdr>
            <w:top w:val="none" w:sz="0" w:space="0" w:color="auto"/>
            <w:left w:val="none" w:sz="0" w:space="0" w:color="auto"/>
            <w:bottom w:val="none" w:sz="0" w:space="0" w:color="auto"/>
            <w:right w:val="none" w:sz="0" w:space="0" w:color="auto"/>
          </w:divBdr>
        </w:div>
        <w:div w:id="344985684">
          <w:marLeft w:val="-225"/>
          <w:marRight w:val="-225"/>
          <w:marTop w:val="0"/>
          <w:marBottom w:val="0"/>
          <w:divBdr>
            <w:top w:val="none" w:sz="0" w:space="0" w:color="auto"/>
            <w:left w:val="none" w:sz="0" w:space="0" w:color="auto"/>
            <w:bottom w:val="none" w:sz="0" w:space="0" w:color="auto"/>
            <w:right w:val="none" w:sz="0" w:space="0" w:color="auto"/>
          </w:divBdr>
        </w:div>
        <w:div w:id="68115638">
          <w:marLeft w:val="-225"/>
          <w:marRight w:val="-225"/>
          <w:marTop w:val="0"/>
          <w:marBottom w:val="0"/>
          <w:divBdr>
            <w:top w:val="none" w:sz="0" w:space="0" w:color="auto"/>
            <w:left w:val="none" w:sz="0" w:space="0" w:color="auto"/>
            <w:bottom w:val="none" w:sz="0" w:space="0" w:color="auto"/>
            <w:right w:val="none" w:sz="0" w:space="0" w:color="auto"/>
          </w:divBdr>
        </w:div>
        <w:div w:id="1319384218">
          <w:marLeft w:val="-225"/>
          <w:marRight w:val="-225"/>
          <w:marTop w:val="0"/>
          <w:marBottom w:val="0"/>
          <w:divBdr>
            <w:top w:val="none" w:sz="0" w:space="0" w:color="auto"/>
            <w:left w:val="none" w:sz="0" w:space="0" w:color="auto"/>
            <w:bottom w:val="none" w:sz="0" w:space="0" w:color="auto"/>
            <w:right w:val="none" w:sz="0" w:space="0" w:color="auto"/>
          </w:divBdr>
        </w:div>
        <w:div w:id="160586869">
          <w:marLeft w:val="-225"/>
          <w:marRight w:val="-225"/>
          <w:marTop w:val="0"/>
          <w:marBottom w:val="0"/>
          <w:divBdr>
            <w:top w:val="none" w:sz="0" w:space="0" w:color="auto"/>
            <w:left w:val="none" w:sz="0" w:space="0" w:color="auto"/>
            <w:bottom w:val="none" w:sz="0" w:space="0" w:color="auto"/>
            <w:right w:val="none" w:sz="0" w:space="0" w:color="auto"/>
          </w:divBdr>
        </w:div>
        <w:div w:id="234094836">
          <w:marLeft w:val="-225"/>
          <w:marRight w:val="-225"/>
          <w:marTop w:val="0"/>
          <w:marBottom w:val="0"/>
          <w:divBdr>
            <w:top w:val="none" w:sz="0" w:space="0" w:color="auto"/>
            <w:left w:val="none" w:sz="0" w:space="0" w:color="auto"/>
            <w:bottom w:val="none" w:sz="0" w:space="0" w:color="auto"/>
            <w:right w:val="none" w:sz="0" w:space="0" w:color="auto"/>
          </w:divBdr>
        </w:div>
        <w:div w:id="410858958">
          <w:marLeft w:val="-225"/>
          <w:marRight w:val="-225"/>
          <w:marTop w:val="0"/>
          <w:marBottom w:val="0"/>
          <w:divBdr>
            <w:top w:val="none" w:sz="0" w:space="0" w:color="auto"/>
            <w:left w:val="none" w:sz="0" w:space="0" w:color="auto"/>
            <w:bottom w:val="none" w:sz="0" w:space="0" w:color="auto"/>
            <w:right w:val="none" w:sz="0" w:space="0" w:color="auto"/>
          </w:divBdr>
        </w:div>
        <w:div w:id="1043096969">
          <w:marLeft w:val="-225"/>
          <w:marRight w:val="-225"/>
          <w:marTop w:val="0"/>
          <w:marBottom w:val="0"/>
          <w:divBdr>
            <w:top w:val="none" w:sz="0" w:space="0" w:color="auto"/>
            <w:left w:val="none" w:sz="0" w:space="0" w:color="auto"/>
            <w:bottom w:val="none" w:sz="0" w:space="0" w:color="auto"/>
            <w:right w:val="none" w:sz="0" w:space="0" w:color="auto"/>
          </w:divBdr>
        </w:div>
        <w:div w:id="1638728025">
          <w:marLeft w:val="-225"/>
          <w:marRight w:val="-225"/>
          <w:marTop w:val="0"/>
          <w:marBottom w:val="0"/>
          <w:divBdr>
            <w:top w:val="none" w:sz="0" w:space="0" w:color="auto"/>
            <w:left w:val="none" w:sz="0" w:space="0" w:color="auto"/>
            <w:bottom w:val="none" w:sz="0" w:space="0" w:color="auto"/>
            <w:right w:val="none" w:sz="0" w:space="0" w:color="auto"/>
          </w:divBdr>
        </w:div>
        <w:div w:id="695883416">
          <w:marLeft w:val="-225"/>
          <w:marRight w:val="-225"/>
          <w:marTop w:val="0"/>
          <w:marBottom w:val="0"/>
          <w:divBdr>
            <w:top w:val="none" w:sz="0" w:space="0" w:color="auto"/>
            <w:left w:val="none" w:sz="0" w:space="0" w:color="auto"/>
            <w:bottom w:val="none" w:sz="0" w:space="0" w:color="auto"/>
            <w:right w:val="none" w:sz="0" w:space="0" w:color="auto"/>
          </w:divBdr>
        </w:div>
        <w:div w:id="655108745">
          <w:marLeft w:val="-225"/>
          <w:marRight w:val="-225"/>
          <w:marTop w:val="0"/>
          <w:marBottom w:val="0"/>
          <w:divBdr>
            <w:top w:val="none" w:sz="0" w:space="0" w:color="auto"/>
            <w:left w:val="none" w:sz="0" w:space="0" w:color="auto"/>
            <w:bottom w:val="none" w:sz="0" w:space="0" w:color="auto"/>
            <w:right w:val="none" w:sz="0" w:space="0" w:color="auto"/>
          </w:divBdr>
        </w:div>
        <w:div w:id="1683825254">
          <w:marLeft w:val="-225"/>
          <w:marRight w:val="-225"/>
          <w:marTop w:val="0"/>
          <w:marBottom w:val="0"/>
          <w:divBdr>
            <w:top w:val="none" w:sz="0" w:space="0" w:color="auto"/>
            <w:left w:val="none" w:sz="0" w:space="0" w:color="auto"/>
            <w:bottom w:val="none" w:sz="0" w:space="0" w:color="auto"/>
            <w:right w:val="none" w:sz="0" w:space="0" w:color="auto"/>
          </w:divBdr>
        </w:div>
        <w:div w:id="729579380">
          <w:marLeft w:val="-225"/>
          <w:marRight w:val="-225"/>
          <w:marTop w:val="0"/>
          <w:marBottom w:val="0"/>
          <w:divBdr>
            <w:top w:val="none" w:sz="0" w:space="0" w:color="auto"/>
            <w:left w:val="none" w:sz="0" w:space="0" w:color="auto"/>
            <w:bottom w:val="none" w:sz="0" w:space="0" w:color="auto"/>
            <w:right w:val="none" w:sz="0" w:space="0" w:color="auto"/>
          </w:divBdr>
        </w:div>
        <w:div w:id="544564558">
          <w:marLeft w:val="-225"/>
          <w:marRight w:val="-225"/>
          <w:marTop w:val="0"/>
          <w:marBottom w:val="0"/>
          <w:divBdr>
            <w:top w:val="none" w:sz="0" w:space="0" w:color="auto"/>
            <w:left w:val="none" w:sz="0" w:space="0" w:color="auto"/>
            <w:bottom w:val="none" w:sz="0" w:space="0" w:color="auto"/>
            <w:right w:val="none" w:sz="0" w:space="0" w:color="auto"/>
          </w:divBdr>
        </w:div>
      </w:divsChild>
    </w:div>
    <w:div w:id="193271635">
      <w:bodyDiv w:val="1"/>
      <w:marLeft w:val="0"/>
      <w:marRight w:val="0"/>
      <w:marTop w:val="0"/>
      <w:marBottom w:val="0"/>
      <w:divBdr>
        <w:top w:val="none" w:sz="0" w:space="0" w:color="auto"/>
        <w:left w:val="none" w:sz="0" w:space="0" w:color="auto"/>
        <w:bottom w:val="none" w:sz="0" w:space="0" w:color="auto"/>
        <w:right w:val="none" w:sz="0" w:space="0" w:color="auto"/>
      </w:divBdr>
    </w:div>
    <w:div w:id="197158380">
      <w:bodyDiv w:val="1"/>
      <w:marLeft w:val="0"/>
      <w:marRight w:val="0"/>
      <w:marTop w:val="0"/>
      <w:marBottom w:val="0"/>
      <w:divBdr>
        <w:top w:val="none" w:sz="0" w:space="0" w:color="auto"/>
        <w:left w:val="none" w:sz="0" w:space="0" w:color="auto"/>
        <w:bottom w:val="none" w:sz="0" w:space="0" w:color="auto"/>
        <w:right w:val="none" w:sz="0" w:space="0" w:color="auto"/>
      </w:divBdr>
    </w:div>
    <w:div w:id="206182611">
      <w:bodyDiv w:val="1"/>
      <w:marLeft w:val="0"/>
      <w:marRight w:val="0"/>
      <w:marTop w:val="0"/>
      <w:marBottom w:val="0"/>
      <w:divBdr>
        <w:top w:val="none" w:sz="0" w:space="0" w:color="auto"/>
        <w:left w:val="none" w:sz="0" w:space="0" w:color="auto"/>
        <w:bottom w:val="none" w:sz="0" w:space="0" w:color="auto"/>
        <w:right w:val="none" w:sz="0" w:space="0" w:color="auto"/>
      </w:divBdr>
    </w:div>
    <w:div w:id="276451717">
      <w:bodyDiv w:val="1"/>
      <w:marLeft w:val="0"/>
      <w:marRight w:val="0"/>
      <w:marTop w:val="0"/>
      <w:marBottom w:val="0"/>
      <w:divBdr>
        <w:top w:val="none" w:sz="0" w:space="0" w:color="auto"/>
        <w:left w:val="none" w:sz="0" w:space="0" w:color="auto"/>
        <w:bottom w:val="none" w:sz="0" w:space="0" w:color="auto"/>
        <w:right w:val="none" w:sz="0" w:space="0" w:color="auto"/>
      </w:divBdr>
      <w:divsChild>
        <w:div w:id="206912299">
          <w:marLeft w:val="-225"/>
          <w:marRight w:val="-225"/>
          <w:marTop w:val="0"/>
          <w:marBottom w:val="0"/>
          <w:divBdr>
            <w:top w:val="none" w:sz="0" w:space="0" w:color="auto"/>
            <w:left w:val="none" w:sz="0" w:space="0" w:color="auto"/>
            <w:bottom w:val="none" w:sz="0" w:space="0" w:color="auto"/>
            <w:right w:val="none" w:sz="0" w:space="0" w:color="auto"/>
          </w:divBdr>
          <w:divsChild>
            <w:div w:id="309985494">
              <w:marLeft w:val="75"/>
              <w:marRight w:val="0"/>
              <w:marTop w:val="0"/>
              <w:marBottom w:val="0"/>
              <w:divBdr>
                <w:top w:val="none" w:sz="0" w:space="0" w:color="auto"/>
                <w:left w:val="none" w:sz="0" w:space="0" w:color="auto"/>
                <w:bottom w:val="none" w:sz="0" w:space="0" w:color="auto"/>
                <w:right w:val="none" w:sz="0" w:space="0" w:color="auto"/>
              </w:divBdr>
              <w:divsChild>
                <w:div w:id="574240151">
                  <w:marLeft w:val="0"/>
                  <w:marRight w:val="0"/>
                  <w:marTop w:val="0"/>
                  <w:marBottom w:val="0"/>
                  <w:divBdr>
                    <w:top w:val="none" w:sz="0" w:space="0" w:color="auto"/>
                    <w:left w:val="none" w:sz="0" w:space="0" w:color="auto"/>
                    <w:bottom w:val="none" w:sz="0" w:space="0" w:color="auto"/>
                    <w:right w:val="none" w:sz="0" w:space="0" w:color="auto"/>
                  </w:divBdr>
                </w:div>
                <w:div w:id="125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2235">
          <w:marLeft w:val="-225"/>
          <w:marRight w:val="-225"/>
          <w:marTop w:val="0"/>
          <w:marBottom w:val="0"/>
          <w:divBdr>
            <w:top w:val="none" w:sz="0" w:space="0" w:color="auto"/>
            <w:left w:val="none" w:sz="0" w:space="0" w:color="auto"/>
            <w:bottom w:val="none" w:sz="0" w:space="0" w:color="auto"/>
            <w:right w:val="none" w:sz="0" w:space="0" w:color="auto"/>
          </w:divBdr>
        </w:div>
      </w:divsChild>
    </w:div>
    <w:div w:id="357851237">
      <w:bodyDiv w:val="1"/>
      <w:marLeft w:val="0"/>
      <w:marRight w:val="0"/>
      <w:marTop w:val="0"/>
      <w:marBottom w:val="0"/>
      <w:divBdr>
        <w:top w:val="none" w:sz="0" w:space="0" w:color="auto"/>
        <w:left w:val="none" w:sz="0" w:space="0" w:color="auto"/>
        <w:bottom w:val="none" w:sz="0" w:space="0" w:color="auto"/>
        <w:right w:val="none" w:sz="0" w:space="0" w:color="auto"/>
      </w:divBdr>
      <w:divsChild>
        <w:div w:id="309601637">
          <w:marLeft w:val="0"/>
          <w:marRight w:val="0"/>
          <w:marTop w:val="0"/>
          <w:marBottom w:val="0"/>
          <w:divBdr>
            <w:top w:val="none" w:sz="0" w:space="0" w:color="auto"/>
            <w:left w:val="none" w:sz="0" w:space="0" w:color="auto"/>
            <w:bottom w:val="none" w:sz="0" w:space="0" w:color="auto"/>
            <w:right w:val="none" w:sz="0" w:space="0" w:color="auto"/>
          </w:divBdr>
        </w:div>
        <w:div w:id="404303695">
          <w:marLeft w:val="0"/>
          <w:marRight w:val="0"/>
          <w:marTop w:val="0"/>
          <w:marBottom w:val="0"/>
          <w:divBdr>
            <w:top w:val="none" w:sz="0" w:space="0" w:color="auto"/>
            <w:left w:val="none" w:sz="0" w:space="0" w:color="auto"/>
            <w:bottom w:val="none" w:sz="0" w:space="0" w:color="auto"/>
            <w:right w:val="none" w:sz="0" w:space="0" w:color="auto"/>
          </w:divBdr>
        </w:div>
      </w:divsChild>
    </w:div>
    <w:div w:id="383412544">
      <w:bodyDiv w:val="1"/>
      <w:marLeft w:val="0"/>
      <w:marRight w:val="0"/>
      <w:marTop w:val="0"/>
      <w:marBottom w:val="0"/>
      <w:divBdr>
        <w:top w:val="none" w:sz="0" w:space="0" w:color="auto"/>
        <w:left w:val="none" w:sz="0" w:space="0" w:color="auto"/>
        <w:bottom w:val="none" w:sz="0" w:space="0" w:color="auto"/>
        <w:right w:val="none" w:sz="0" w:space="0" w:color="auto"/>
      </w:divBdr>
    </w:div>
    <w:div w:id="507721073">
      <w:bodyDiv w:val="1"/>
      <w:marLeft w:val="0"/>
      <w:marRight w:val="0"/>
      <w:marTop w:val="0"/>
      <w:marBottom w:val="0"/>
      <w:divBdr>
        <w:top w:val="none" w:sz="0" w:space="0" w:color="auto"/>
        <w:left w:val="none" w:sz="0" w:space="0" w:color="auto"/>
        <w:bottom w:val="none" w:sz="0" w:space="0" w:color="auto"/>
        <w:right w:val="none" w:sz="0" w:space="0" w:color="auto"/>
      </w:divBdr>
    </w:div>
    <w:div w:id="660546135">
      <w:bodyDiv w:val="1"/>
      <w:marLeft w:val="0"/>
      <w:marRight w:val="0"/>
      <w:marTop w:val="0"/>
      <w:marBottom w:val="0"/>
      <w:divBdr>
        <w:top w:val="none" w:sz="0" w:space="0" w:color="auto"/>
        <w:left w:val="none" w:sz="0" w:space="0" w:color="auto"/>
        <w:bottom w:val="none" w:sz="0" w:space="0" w:color="auto"/>
        <w:right w:val="none" w:sz="0" w:space="0" w:color="auto"/>
      </w:divBdr>
    </w:div>
    <w:div w:id="747965582">
      <w:bodyDiv w:val="1"/>
      <w:marLeft w:val="0"/>
      <w:marRight w:val="0"/>
      <w:marTop w:val="0"/>
      <w:marBottom w:val="0"/>
      <w:divBdr>
        <w:top w:val="none" w:sz="0" w:space="0" w:color="auto"/>
        <w:left w:val="none" w:sz="0" w:space="0" w:color="auto"/>
        <w:bottom w:val="none" w:sz="0" w:space="0" w:color="auto"/>
        <w:right w:val="none" w:sz="0" w:space="0" w:color="auto"/>
      </w:divBdr>
    </w:div>
    <w:div w:id="768889564">
      <w:bodyDiv w:val="1"/>
      <w:marLeft w:val="0"/>
      <w:marRight w:val="0"/>
      <w:marTop w:val="0"/>
      <w:marBottom w:val="0"/>
      <w:divBdr>
        <w:top w:val="none" w:sz="0" w:space="0" w:color="auto"/>
        <w:left w:val="none" w:sz="0" w:space="0" w:color="auto"/>
        <w:bottom w:val="none" w:sz="0" w:space="0" w:color="auto"/>
        <w:right w:val="none" w:sz="0" w:space="0" w:color="auto"/>
      </w:divBdr>
    </w:div>
    <w:div w:id="813374184">
      <w:bodyDiv w:val="1"/>
      <w:marLeft w:val="0"/>
      <w:marRight w:val="0"/>
      <w:marTop w:val="0"/>
      <w:marBottom w:val="0"/>
      <w:divBdr>
        <w:top w:val="none" w:sz="0" w:space="0" w:color="auto"/>
        <w:left w:val="none" w:sz="0" w:space="0" w:color="auto"/>
        <w:bottom w:val="none" w:sz="0" w:space="0" w:color="auto"/>
        <w:right w:val="none" w:sz="0" w:space="0" w:color="auto"/>
      </w:divBdr>
    </w:div>
    <w:div w:id="888758255">
      <w:bodyDiv w:val="1"/>
      <w:marLeft w:val="0"/>
      <w:marRight w:val="0"/>
      <w:marTop w:val="0"/>
      <w:marBottom w:val="0"/>
      <w:divBdr>
        <w:top w:val="none" w:sz="0" w:space="0" w:color="auto"/>
        <w:left w:val="none" w:sz="0" w:space="0" w:color="auto"/>
        <w:bottom w:val="none" w:sz="0" w:space="0" w:color="auto"/>
        <w:right w:val="none" w:sz="0" w:space="0" w:color="auto"/>
      </w:divBdr>
      <w:divsChild>
        <w:div w:id="1076705547">
          <w:marLeft w:val="-225"/>
          <w:marRight w:val="-225"/>
          <w:marTop w:val="0"/>
          <w:marBottom w:val="0"/>
          <w:divBdr>
            <w:top w:val="none" w:sz="0" w:space="0" w:color="auto"/>
            <w:left w:val="none" w:sz="0" w:space="0" w:color="auto"/>
            <w:bottom w:val="none" w:sz="0" w:space="0" w:color="auto"/>
            <w:right w:val="none" w:sz="0" w:space="0" w:color="auto"/>
          </w:divBdr>
          <w:divsChild>
            <w:div w:id="490370802">
              <w:marLeft w:val="75"/>
              <w:marRight w:val="0"/>
              <w:marTop w:val="0"/>
              <w:marBottom w:val="0"/>
              <w:divBdr>
                <w:top w:val="none" w:sz="0" w:space="0" w:color="auto"/>
                <w:left w:val="none" w:sz="0" w:space="0" w:color="auto"/>
                <w:bottom w:val="none" w:sz="0" w:space="0" w:color="auto"/>
                <w:right w:val="none" w:sz="0" w:space="0" w:color="auto"/>
              </w:divBdr>
              <w:divsChild>
                <w:div w:id="1352561450">
                  <w:marLeft w:val="0"/>
                  <w:marRight w:val="0"/>
                  <w:marTop w:val="0"/>
                  <w:marBottom w:val="0"/>
                  <w:divBdr>
                    <w:top w:val="single" w:sz="18" w:space="0" w:color="484848"/>
                    <w:left w:val="single" w:sz="18" w:space="0" w:color="484848"/>
                    <w:bottom w:val="single" w:sz="18" w:space="0" w:color="484848"/>
                    <w:right w:val="single" w:sz="18" w:space="0" w:color="484848"/>
                  </w:divBdr>
                </w:div>
                <w:div w:id="809858602">
                  <w:marLeft w:val="0"/>
                  <w:marRight w:val="0"/>
                  <w:marTop w:val="0"/>
                  <w:marBottom w:val="0"/>
                  <w:divBdr>
                    <w:top w:val="none" w:sz="0" w:space="0" w:color="auto"/>
                    <w:left w:val="none" w:sz="0" w:space="0" w:color="auto"/>
                    <w:bottom w:val="none" w:sz="0" w:space="0" w:color="auto"/>
                    <w:right w:val="none" w:sz="0" w:space="0" w:color="auto"/>
                  </w:divBdr>
                </w:div>
                <w:div w:id="336230516">
                  <w:marLeft w:val="0"/>
                  <w:marRight w:val="0"/>
                  <w:marTop w:val="0"/>
                  <w:marBottom w:val="0"/>
                  <w:divBdr>
                    <w:top w:val="single" w:sz="18" w:space="0" w:color="484848"/>
                    <w:left w:val="single" w:sz="18" w:space="0" w:color="484848"/>
                    <w:bottom w:val="single" w:sz="18" w:space="0" w:color="484848"/>
                    <w:right w:val="single" w:sz="18" w:space="0" w:color="484848"/>
                  </w:divBdr>
                </w:div>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619">
          <w:marLeft w:val="-225"/>
          <w:marRight w:val="-225"/>
          <w:marTop w:val="0"/>
          <w:marBottom w:val="0"/>
          <w:divBdr>
            <w:top w:val="none" w:sz="0" w:space="0" w:color="auto"/>
            <w:left w:val="none" w:sz="0" w:space="0" w:color="auto"/>
            <w:bottom w:val="none" w:sz="0" w:space="0" w:color="auto"/>
            <w:right w:val="none" w:sz="0" w:space="0" w:color="auto"/>
          </w:divBdr>
        </w:div>
        <w:div w:id="977295202">
          <w:marLeft w:val="-225"/>
          <w:marRight w:val="-225"/>
          <w:marTop w:val="0"/>
          <w:marBottom w:val="0"/>
          <w:divBdr>
            <w:top w:val="none" w:sz="0" w:space="0" w:color="auto"/>
            <w:left w:val="none" w:sz="0" w:space="0" w:color="auto"/>
            <w:bottom w:val="none" w:sz="0" w:space="0" w:color="auto"/>
            <w:right w:val="none" w:sz="0" w:space="0" w:color="auto"/>
          </w:divBdr>
        </w:div>
        <w:div w:id="2028408748">
          <w:marLeft w:val="-225"/>
          <w:marRight w:val="-225"/>
          <w:marTop w:val="0"/>
          <w:marBottom w:val="0"/>
          <w:divBdr>
            <w:top w:val="none" w:sz="0" w:space="0" w:color="auto"/>
            <w:left w:val="none" w:sz="0" w:space="0" w:color="auto"/>
            <w:bottom w:val="none" w:sz="0" w:space="0" w:color="auto"/>
            <w:right w:val="none" w:sz="0" w:space="0" w:color="auto"/>
          </w:divBdr>
        </w:div>
        <w:div w:id="1152404660">
          <w:marLeft w:val="-225"/>
          <w:marRight w:val="-225"/>
          <w:marTop w:val="0"/>
          <w:marBottom w:val="0"/>
          <w:divBdr>
            <w:top w:val="none" w:sz="0" w:space="0" w:color="auto"/>
            <w:left w:val="none" w:sz="0" w:space="0" w:color="auto"/>
            <w:bottom w:val="none" w:sz="0" w:space="0" w:color="auto"/>
            <w:right w:val="none" w:sz="0" w:space="0" w:color="auto"/>
          </w:divBdr>
        </w:div>
        <w:div w:id="580338816">
          <w:marLeft w:val="-225"/>
          <w:marRight w:val="-225"/>
          <w:marTop w:val="0"/>
          <w:marBottom w:val="0"/>
          <w:divBdr>
            <w:top w:val="none" w:sz="0" w:space="0" w:color="auto"/>
            <w:left w:val="none" w:sz="0" w:space="0" w:color="auto"/>
            <w:bottom w:val="none" w:sz="0" w:space="0" w:color="auto"/>
            <w:right w:val="none" w:sz="0" w:space="0" w:color="auto"/>
          </w:divBdr>
        </w:div>
        <w:div w:id="1878539186">
          <w:marLeft w:val="-225"/>
          <w:marRight w:val="-225"/>
          <w:marTop w:val="0"/>
          <w:marBottom w:val="0"/>
          <w:divBdr>
            <w:top w:val="none" w:sz="0" w:space="0" w:color="auto"/>
            <w:left w:val="none" w:sz="0" w:space="0" w:color="auto"/>
            <w:bottom w:val="none" w:sz="0" w:space="0" w:color="auto"/>
            <w:right w:val="none" w:sz="0" w:space="0" w:color="auto"/>
          </w:divBdr>
        </w:div>
        <w:div w:id="788666761">
          <w:marLeft w:val="-225"/>
          <w:marRight w:val="-225"/>
          <w:marTop w:val="0"/>
          <w:marBottom w:val="0"/>
          <w:divBdr>
            <w:top w:val="none" w:sz="0" w:space="0" w:color="auto"/>
            <w:left w:val="none" w:sz="0" w:space="0" w:color="auto"/>
            <w:bottom w:val="none" w:sz="0" w:space="0" w:color="auto"/>
            <w:right w:val="none" w:sz="0" w:space="0" w:color="auto"/>
          </w:divBdr>
        </w:div>
        <w:div w:id="690566319">
          <w:marLeft w:val="-225"/>
          <w:marRight w:val="-225"/>
          <w:marTop w:val="0"/>
          <w:marBottom w:val="0"/>
          <w:divBdr>
            <w:top w:val="none" w:sz="0" w:space="0" w:color="auto"/>
            <w:left w:val="none" w:sz="0" w:space="0" w:color="auto"/>
            <w:bottom w:val="none" w:sz="0" w:space="0" w:color="auto"/>
            <w:right w:val="none" w:sz="0" w:space="0" w:color="auto"/>
          </w:divBdr>
        </w:div>
        <w:div w:id="1152797494">
          <w:marLeft w:val="-225"/>
          <w:marRight w:val="-225"/>
          <w:marTop w:val="0"/>
          <w:marBottom w:val="0"/>
          <w:divBdr>
            <w:top w:val="none" w:sz="0" w:space="0" w:color="auto"/>
            <w:left w:val="none" w:sz="0" w:space="0" w:color="auto"/>
            <w:bottom w:val="none" w:sz="0" w:space="0" w:color="auto"/>
            <w:right w:val="none" w:sz="0" w:space="0" w:color="auto"/>
          </w:divBdr>
        </w:div>
        <w:div w:id="50352443">
          <w:marLeft w:val="-225"/>
          <w:marRight w:val="-225"/>
          <w:marTop w:val="0"/>
          <w:marBottom w:val="0"/>
          <w:divBdr>
            <w:top w:val="none" w:sz="0" w:space="0" w:color="auto"/>
            <w:left w:val="none" w:sz="0" w:space="0" w:color="auto"/>
            <w:bottom w:val="none" w:sz="0" w:space="0" w:color="auto"/>
            <w:right w:val="none" w:sz="0" w:space="0" w:color="auto"/>
          </w:divBdr>
        </w:div>
        <w:div w:id="1742751247">
          <w:marLeft w:val="-225"/>
          <w:marRight w:val="-225"/>
          <w:marTop w:val="0"/>
          <w:marBottom w:val="0"/>
          <w:divBdr>
            <w:top w:val="none" w:sz="0" w:space="0" w:color="auto"/>
            <w:left w:val="none" w:sz="0" w:space="0" w:color="auto"/>
            <w:bottom w:val="none" w:sz="0" w:space="0" w:color="auto"/>
            <w:right w:val="none" w:sz="0" w:space="0" w:color="auto"/>
          </w:divBdr>
        </w:div>
        <w:div w:id="1323653865">
          <w:marLeft w:val="-225"/>
          <w:marRight w:val="-225"/>
          <w:marTop w:val="0"/>
          <w:marBottom w:val="0"/>
          <w:divBdr>
            <w:top w:val="none" w:sz="0" w:space="0" w:color="auto"/>
            <w:left w:val="none" w:sz="0" w:space="0" w:color="auto"/>
            <w:bottom w:val="none" w:sz="0" w:space="0" w:color="auto"/>
            <w:right w:val="none" w:sz="0" w:space="0" w:color="auto"/>
          </w:divBdr>
        </w:div>
        <w:div w:id="885262296">
          <w:marLeft w:val="-225"/>
          <w:marRight w:val="-225"/>
          <w:marTop w:val="0"/>
          <w:marBottom w:val="0"/>
          <w:divBdr>
            <w:top w:val="none" w:sz="0" w:space="0" w:color="auto"/>
            <w:left w:val="none" w:sz="0" w:space="0" w:color="auto"/>
            <w:bottom w:val="none" w:sz="0" w:space="0" w:color="auto"/>
            <w:right w:val="none" w:sz="0" w:space="0" w:color="auto"/>
          </w:divBdr>
        </w:div>
        <w:div w:id="2135177388">
          <w:marLeft w:val="-225"/>
          <w:marRight w:val="-225"/>
          <w:marTop w:val="0"/>
          <w:marBottom w:val="0"/>
          <w:divBdr>
            <w:top w:val="none" w:sz="0" w:space="0" w:color="auto"/>
            <w:left w:val="none" w:sz="0" w:space="0" w:color="auto"/>
            <w:bottom w:val="none" w:sz="0" w:space="0" w:color="auto"/>
            <w:right w:val="none" w:sz="0" w:space="0" w:color="auto"/>
          </w:divBdr>
        </w:div>
        <w:div w:id="1046295256">
          <w:marLeft w:val="-225"/>
          <w:marRight w:val="-225"/>
          <w:marTop w:val="0"/>
          <w:marBottom w:val="0"/>
          <w:divBdr>
            <w:top w:val="none" w:sz="0" w:space="0" w:color="auto"/>
            <w:left w:val="none" w:sz="0" w:space="0" w:color="auto"/>
            <w:bottom w:val="none" w:sz="0" w:space="0" w:color="auto"/>
            <w:right w:val="none" w:sz="0" w:space="0" w:color="auto"/>
          </w:divBdr>
        </w:div>
        <w:div w:id="436684210">
          <w:marLeft w:val="-225"/>
          <w:marRight w:val="-225"/>
          <w:marTop w:val="0"/>
          <w:marBottom w:val="0"/>
          <w:divBdr>
            <w:top w:val="none" w:sz="0" w:space="0" w:color="auto"/>
            <w:left w:val="none" w:sz="0" w:space="0" w:color="auto"/>
            <w:bottom w:val="none" w:sz="0" w:space="0" w:color="auto"/>
            <w:right w:val="none" w:sz="0" w:space="0" w:color="auto"/>
          </w:divBdr>
        </w:div>
        <w:div w:id="1197043087">
          <w:marLeft w:val="-225"/>
          <w:marRight w:val="-225"/>
          <w:marTop w:val="0"/>
          <w:marBottom w:val="0"/>
          <w:divBdr>
            <w:top w:val="none" w:sz="0" w:space="0" w:color="auto"/>
            <w:left w:val="none" w:sz="0" w:space="0" w:color="auto"/>
            <w:bottom w:val="none" w:sz="0" w:space="0" w:color="auto"/>
            <w:right w:val="none" w:sz="0" w:space="0" w:color="auto"/>
          </w:divBdr>
        </w:div>
        <w:div w:id="1005132726">
          <w:marLeft w:val="-225"/>
          <w:marRight w:val="-225"/>
          <w:marTop w:val="0"/>
          <w:marBottom w:val="0"/>
          <w:divBdr>
            <w:top w:val="none" w:sz="0" w:space="0" w:color="auto"/>
            <w:left w:val="none" w:sz="0" w:space="0" w:color="auto"/>
            <w:bottom w:val="none" w:sz="0" w:space="0" w:color="auto"/>
            <w:right w:val="none" w:sz="0" w:space="0" w:color="auto"/>
          </w:divBdr>
        </w:div>
        <w:div w:id="538398162">
          <w:marLeft w:val="-225"/>
          <w:marRight w:val="-225"/>
          <w:marTop w:val="0"/>
          <w:marBottom w:val="0"/>
          <w:divBdr>
            <w:top w:val="none" w:sz="0" w:space="0" w:color="auto"/>
            <w:left w:val="none" w:sz="0" w:space="0" w:color="auto"/>
            <w:bottom w:val="none" w:sz="0" w:space="0" w:color="auto"/>
            <w:right w:val="none" w:sz="0" w:space="0" w:color="auto"/>
          </w:divBdr>
        </w:div>
        <w:div w:id="30882496">
          <w:marLeft w:val="-225"/>
          <w:marRight w:val="-225"/>
          <w:marTop w:val="0"/>
          <w:marBottom w:val="0"/>
          <w:divBdr>
            <w:top w:val="none" w:sz="0" w:space="0" w:color="auto"/>
            <w:left w:val="none" w:sz="0" w:space="0" w:color="auto"/>
            <w:bottom w:val="none" w:sz="0" w:space="0" w:color="auto"/>
            <w:right w:val="none" w:sz="0" w:space="0" w:color="auto"/>
          </w:divBdr>
        </w:div>
        <w:div w:id="1756513821">
          <w:marLeft w:val="-225"/>
          <w:marRight w:val="-225"/>
          <w:marTop w:val="0"/>
          <w:marBottom w:val="0"/>
          <w:divBdr>
            <w:top w:val="none" w:sz="0" w:space="0" w:color="auto"/>
            <w:left w:val="none" w:sz="0" w:space="0" w:color="auto"/>
            <w:bottom w:val="none" w:sz="0" w:space="0" w:color="auto"/>
            <w:right w:val="none" w:sz="0" w:space="0" w:color="auto"/>
          </w:divBdr>
        </w:div>
        <w:div w:id="1817454792">
          <w:marLeft w:val="-225"/>
          <w:marRight w:val="-225"/>
          <w:marTop w:val="0"/>
          <w:marBottom w:val="0"/>
          <w:divBdr>
            <w:top w:val="none" w:sz="0" w:space="0" w:color="auto"/>
            <w:left w:val="none" w:sz="0" w:space="0" w:color="auto"/>
            <w:bottom w:val="none" w:sz="0" w:space="0" w:color="auto"/>
            <w:right w:val="none" w:sz="0" w:space="0" w:color="auto"/>
          </w:divBdr>
        </w:div>
        <w:div w:id="600996522">
          <w:marLeft w:val="-225"/>
          <w:marRight w:val="-225"/>
          <w:marTop w:val="0"/>
          <w:marBottom w:val="0"/>
          <w:divBdr>
            <w:top w:val="none" w:sz="0" w:space="0" w:color="auto"/>
            <w:left w:val="none" w:sz="0" w:space="0" w:color="auto"/>
            <w:bottom w:val="none" w:sz="0" w:space="0" w:color="auto"/>
            <w:right w:val="none" w:sz="0" w:space="0" w:color="auto"/>
          </w:divBdr>
        </w:div>
        <w:div w:id="1754665495">
          <w:marLeft w:val="-225"/>
          <w:marRight w:val="-225"/>
          <w:marTop w:val="0"/>
          <w:marBottom w:val="0"/>
          <w:divBdr>
            <w:top w:val="none" w:sz="0" w:space="0" w:color="auto"/>
            <w:left w:val="none" w:sz="0" w:space="0" w:color="auto"/>
            <w:bottom w:val="none" w:sz="0" w:space="0" w:color="auto"/>
            <w:right w:val="none" w:sz="0" w:space="0" w:color="auto"/>
          </w:divBdr>
        </w:div>
        <w:div w:id="2006743065">
          <w:marLeft w:val="-225"/>
          <w:marRight w:val="-225"/>
          <w:marTop w:val="0"/>
          <w:marBottom w:val="0"/>
          <w:divBdr>
            <w:top w:val="none" w:sz="0" w:space="0" w:color="auto"/>
            <w:left w:val="none" w:sz="0" w:space="0" w:color="auto"/>
            <w:bottom w:val="none" w:sz="0" w:space="0" w:color="auto"/>
            <w:right w:val="none" w:sz="0" w:space="0" w:color="auto"/>
          </w:divBdr>
        </w:div>
        <w:div w:id="184638635">
          <w:marLeft w:val="-225"/>
          <w:marRight w:val="-225"/>
          <w:marTop w:val="0"/>
          <w:marBottom w:val="0"/>
          <w:divBdr>
            <w:top w:val="none" w:sz="0" w:space="0" w:color="auto"/>
            <w:left w:val="none" w:sz="0" w:space="0" w:color="auto"/>
            <w:bottom w:val="none" w:sz="0" w:space="0" w:color="auto"/>
            <w:right w:val="none" w:sz="0" w:space="0" w:color="auto"/>
          </w:divBdr>
        </w:div>
        <w:div w:id="611983859">
          <w:marLeft w:val="-225"/>
          <w:marRight w:val="-225"/>
          <w:marTop w:val="0"/>
          <w:marBottom w:val="0"/>
          <w:divBdr>
            <w:top w:val="none" w:sz="0" w:space="0" w:color="auto"/>
            <w:left w:val="none" w:sz="0" w:space="0" w:color="auto"/>
            <w:bottom w:val="none" w:sz="0" w:space="0" w:color="auto"/>
            <w:right w:val="none" w:sz="0" w:space="0" w:color="auto"/>
          </w:divBdr>
        </w:div>
        <w:div w:id="2031376729">
          <w:marLeft w:val="-225"/>
          <w:marRight w:val="-225"/>
          <w:marTop w:val="0"/>
          <w:marBottom w:val="0"/>
          <w:divBdr>
            <w:top w:val="none" w:sz="0" w:space="0" w:color="auto"/>
            <w:left w:val="none" w:sz="0" w:space="0" w:color="auto"/>
            <w:bottom w:val="none" w:sz="0" w:space="0" w:color="auto"/>
            <w:right w:val="none" w:sz="0" w:space="0" w:color="auto"/>
          </w:divBdr>
        </w:div>
        <w:div w:id="1382900049">
          <w:marLeft w:val="-225"/>
          <w:marRight w:val="-225"/>
          <w:marTop w:val="0"/>
          <w:marBottom w:val="0"/>
          <w:divBdr>
            <w:top w:val="none" w:sz="0" w:space="0" w:color="auto"/>
            <w:left w:val="none" w:sz="0" w:space="0" w:color="auto"/>
            <w:bottom w:val="none" w:sz="0" w:space="0" w:color="auto"/>
            <w:right w:val="none" w:sz="0" w:space="0" w:color="auto"/>
          </w:divBdr>
        </w:div>
        <w:div w:id="7492218">
          <w:marLeft w:val="-225"/>
          <w:marRight w:val="-225"/>
          <w:marTop w:val="0"/>
          <w:marBottom w:val="0"/>
          <w:divBdr>
            <w:top w:val="none" w:sz="0" w:space="0" w:color="auto"/>
            <w:left w:val="none" w:sz="0" w:space="0" w:color="auto"/>
            <w:bottom w:val="none" w:sz="0" w:space="0" w:color="auto"/>
            <w:right w:val="none" w:sz="0" w:space="0" w:color="auto"/>
          </w:divBdr>
        </w:div>
        <w:div w:id="675377908">
          <w:marLeft w:val="-225"/>
          <w:marRight w:val="-225"/>
          <w:marTop w:val="0"/>
          <w:marBottom w:val="0"/>
          <w:divBdr>
            <w:top w:val="none" w:sz="0" w:space="0" w:color="auto"/>
            <w:left w:val="none" w:sz="0" w:space="0" w:color="auto"/>
            <w:bottom w:val="none" w:sz="0" w:space="0" w:color="auto"/>
            <w:right w:val="none" w:sz="0" w:space="0" w:color="auto"/>
          </w:divBdr>
        </w:div>
        <w:div w:id="935819863">
          <w:marLeft w:val="-225"/>
          <w:marRight w:val="-225"/>
          <w:marTop w:val="0"/>
          <w:marBottom w:val="0"/>
          <w:divBdr>
            <w:top w:val="none" w:sz="0" w:space="0" w:color="auto"/>
            <w:left w:val="none" w:sz="0" w:space="0" w:color="auto"/>
            <w:bottom w:val="none" w:sz="0" w:space="0" w:color="auto"/>
            <w:right w:val="none" w:sz="0" w:space="0" w:color="auto"/>
          </w:divBdr>
        </w:div>
        <w:div w:id="418329501">
          <w:marLeft w:val="-225"/>
          <w:marRight w:val="-225"/>
          <w:marTop w:val="0"/>
          <w:marBottom w:val="0"/>
          <w:divBdr>
            <w:top w:val="none" w:sz="0" w:space="0" w:color="auto"/>
            <w:left w:val="none" w:sz="0" w:space="0" w:color="auto"/>
            <w:bottom w:val="none" w:sz="0" w:space="0" w:color="auto"/>
            <w:right w:val="none" w:sz="0" w:space="0" w:color="auto"/>
          </w:divBdr>
        </w:div>
        <w:div w:id="638732834">
          <w:marLeft w:val="-225"/>
          <w:marRight w:val="-225"/>
          <w:marTop w:val="0"/>
          <w:marBottom w:val="0"/>
          <w:divBdr>
            <w:top w:val="none" w:sz="0" w:space="0" w:color="auto"/>
            <w:left w:val="none" w:sz="0" w:space="0" w:color="auto"/>
            <w:bottom w:val="none" w:sz="0" w:space="0" w:color="auto"/>
            <w:right w:val="none" w:sz="0" w:space="0" w:color="auto"/>
          </w:divBdr>
        </w:div>
        <w:div w:id="431317117">
          <w:marLeft w:val="-225"/>
          <w:marRight w:val="-225"/>
          <w:marTop w:val="0"/>
          <w:marBottom w:val="0"/>
          <w:divBdr>
            <w:top w:val="none" w:sz="0" w:space="0" w:color="auto"/>
            <w:left w:val="none" w:sz="0" w:space="0" w:color="auto"/>
            <w:bottom w:val="none" w:sz="0" w:space="0" w:color="auto"/>
            <w:right w:val="none" w:sz="0" w:space="0" w:color="auto"/>
          </w:divBdr>
        </w:div>
        <w:div w:id="1357996871">
          <w:marLeft w:val="-225"/>
          <w:marRight w:val="-225"/>
          <w:marTop w:val="0"/>
          <w:marBottom w:val="0"/>
          <w:divBdr>
            <w:top w:val="none" w:sz="0" w:space="0" w:color="auto"/>
            <w:left w:val="none" w:sz="0" w:space="0" w:color="auto"/>
            <w:bottom w:val="none" w:sz="0" w:space="0" w:color="auto"/>
            <w:right w:val="none" w:sz="0" w:space="0" w:color="auto"/>
          </w:divBdr>
        </w:div>
        <w:div w:id="1235042323">
          <w:marLeft w:val="-225"/>
          <w:marRight w:val="-225"/>
          <w:marTop w:val="0"/>
          <w:marBottom w:val="0"/>
          <w:divBdr>
            <w:top w:val="none" w:sz="0" w:space="0" w:color="auto"/>
            <w:left w:val="none" w:sz="0" w:space="0" w:color="auto"/>
            <w:bottom w:val="none" w:sz="0" w:space="0" w:color="auto"/>
            <w:right w:val="none" w:sz="0" w:space="0" w:color="auto"/>
          </w:divBdr>
        </w:div>
        <w:div w:id="615061965">
          <w:marLeft w:val="-225"/>
          <w:marRight w:val="-225"/>
          <w:marTop w:val="0"/>
          <w:marBottom w:val="0"/>
          <w:divBdr>
            <w:top w:val="none" w:sz="0" w:space="0" w:color="auto"/>
            <w:left w:val="none" w:sz="0" w:space="0" w:color="auto"/>
            <w:bottom w:val="none" w:sz="0" w:space="0" w:color="auto"/>
            <w:right w:val="none" w:sz="0" w:space="0" w:color="auto"/>
          </w:divBdr>
        </w:div>
        <w:div w:id="1727024789">
          <w:marLeft w:val="-225"/>
          <w:marRight w:val="-225"/>
          <w:marTop w:val="0"/>
          <w:marBottom w:val="0"/>
          <w:divBdr>
            <w:top w:val="none" w:sz="0" w:space="0" w:color="auto"/>
            <w:left w:val="none" w:sz="0" w:space="0" w:color="auto"/>
            <w:bottom w:val="none" w:sz="0" w:space="0" w:color="auto"/>
            <w:right w:val="none" w:sz="0" w:space="0" w:color="auto"/>
          </w:divBdr>
        </w:div>
        <w:div w:id="1261568949">
          <w:marLeft w:val="-225"/>
          <w:marRight w:val="-225"/>
          <w:marTop w:val="0"/>
          <w:marBottom w:val="0"/>
          <w:divBdr>
            <w:top w:val="none" w:sz="0" w:space="0" w:color="auto"/>
            <w:left w:val="none" w:sz="0" w:space="0" w:color="auto"/>
            <w:bottom w:val="none" w:sz="0" w:space="0" w:color="auto"/>
            <w:right w:val="none" w:sz="0" w:space="0" w:color="auto"/>
          </w:divBdr>
        </w:div>
      </w:divsChild>
    </w:div>
    <w:div w:id="984702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3624">
          <w:marLeft w:val="-225"/>
          <w:marRight w:val="-225"/>
          <w:marTop w:val="0"/>
          <w:marBottom w:val="0"/>
          <w:divBdr>
            <w:top w:val="none" w:sz="0" w:space="0" w:color="auto"/>
            <w:left w:val="none" w:sz="0" w:space="0" w:color="auto"/>
            <w:bottom w:val="none" w:sz="0" w:space="0" w:color="auto"/>
            <w:right w:val="none" w:sz="0" w:space="0" w:color="auto"/>
          </w:divBdr>
        </w:div>
        <w:div w:id="789978305">
          <w:marLeft w:val="-225"/>
          <w:marRight w:val="-225"/>
          <w:marTop w:val="0"/>
          <w:marBottom w:val="0"/>
          <w:divBdr>
            <w:top w:val="none" w:sz="0" w:space="0" w:color="auto"/>
            <w:left w:val="none" w:sz="0" w:space="0" w:color="auto"/>
            <w:bottom w:val="none" w:sz="0" w:space="0" w:color="auto"/>
            <w:right w:val="none" w:sz="0" w:space="0" w:color="auto"/>
          </w:divBdr>
        </w:div>
        <w:div w:id="782647197">
          <w:marLeft w:val="-225"/>
          <w:marRight w:val="-225"/>
          <w:marTop w:val="0"/>
          <w:marBottom w:val="0"/>
          <w:divBdr>
            <w:top w:val="none" w:sz="0" w:space="0" w:color="auto"/>
            <w:left w:val="none" w:sz="0" w:space="0" w:color="auto"/>
            <w:bottom w:val="none" w:sz="0" w:space="0" w:color="auto"/>
            <w:right w:val="none" w:sz="0" w:space="0" w:color="auto"/>
          </w:divBdr>
        </w:div>
        <w:div w:id="1973434798">
          <w:marLeft w:val="-225"/>
          <w:marRight w:val="-225"/>
          <w:marTop w:val="0"/>
          <w:marBottom w:val="0"/>
          <w:divBdr>
            <w:top w:val="none" w:sz="0" w:space="0" w:color="auto"/>
            <w:left w:val="none" w:sz="0" w:space="0" w:color="auto"/>
            <w:bottom w:val="none" w:sz="0" w:space="0" w:color="auto"/>
            <w:right w:val="none" w:sz="0" w:space="0" w:color="auto"/>
          </w:divBdr>
        </w:div>
        <w:div w:id="1427188714">
          <w:marLeft w:val="-225"/>
          <w:marRight w:val="-225"/>
          <w:marTop w:val="0"/>
          <w:marBottom w:val="0"/>
          <w:divBdr>
            <w:top w:val="none" w:sz="0" w:space="0" w:color="auto"/>
            <w:left w:val="none" w:sz="0" w:space="0" w:color="auto"/>
            <w:bottom w:val="none" w:sz="0" w:space="0" w:color="auto"/>
            <w:right w:val="none" w:sz="0" w:space="0" w:color="auto"/>
          </w:divBdr>
        </w:div>
        <w:div w:id="1274826153">
          <w:marLeft w:val="-225"/>
          <w:marRight w:val="-225"/>
          <w:marTop w:val="0"/>
          <w:marBottom w:val="0"/>
          <w:divBdr>
            <w:top w:val="none" w:sz="0" w:space="0" w:color="auto"/>
            <w:left w:val="none" w:sz="0" w:space="0" w:color="auto"/>
            <w:bottom w:val="none" w:sz="0" w:space="0" w:color="auto"/>
            <w:right w:val="none" w:sz="0" w:space="0" w:color="auto"/>
          </w:divBdr>
        </w:div>
        <w:div w:id="1664431228">
          <w:marLeft w:val="-225"/>
          <w:marRight w:val="-225"/>
          <w:marTop w:val="0"/>
          <w:marBottom w:val="0"/>
          <w:divBdr>
            <w:top w:val="none" w:sz="0" w:space="0" w:color="auto"/>
            <w:left w:val="none" w:sz="0" w:space="0" w:color="auto"/>
            <w:bottom w:val="none" w:sz="0" w:space="0" w:color="auto"/>
            <w:right w:val="none" w:sz="0" w:space="0" w:color="auto"/>
          </w:divBdr>
        </w:div>
        <w:div w:id="565723566">
          <w:marLeft w:val="-225"/>
          <w:marRight w:val="-225"/>
          <w:marTop w:val="0"/>
          <w:marBottom w:val="0"/>
          <w:divBdr>
            <w:top w:val="none" w:sz="0" w:space="0" w:color="auto"/>
            <w:left w:val="none" w:sz="0" w:space="0" w:color="auto"/>
            <w:bottom w:val="none" w:sz="0" w:space="0" w:color="auto"/>
            <w:right w:val="none" w:sz="0" w:space="0" w:color="auto"/>
          </w:divBdr>
        </w:div>
        <w:div w:id="1289705753">
          <w:marLeft w:val="-225"/>
          <w:marRight w:val="-225"/>
          <w:marTop w:val="0"/>
          <w:marBottom w:val="0"/>
          <w:divBdr>
            <w:top w:val="none" w:sz="0" w:space="0" w:color="auto"/>
            <w:left w:val="none" w:sz="0" w:space="0" w:color="auto"/>
            <w:bottom w:val="none" w:sz="0" w:space="0" w:color="auto"/>
            <w:right w:val="none" w:sz="0" w:space="0" w:color="auto"/>
          </w:divBdr>
        </w:div>
        <w:div w:id="647054178">
          <w:marLeft w:val="-225"/>
          <w:marRight w:val="-225"/>
          <w:marTop w:val="0"/>
          <w:marBottom w:val="0"/>
          <w:divBdr>
            <w:top w:val="none" w:sz="0" w:space="0" w:color="auto"/>
            <w:left w:val="none" w:sz="0" w:space="0" w:color="auto"/>
            <w:bottom w:val="none" w:sz="0" w:space="0" w:color="auto"/>
            <w:right w:val="none" w:sz="0" w:space="0" w:color="auto"/>
          </w:divBdr>
        </w:div>
        <w:div w:id="433520657">
          <w:marLeft w:val="-225"/>
          <w:marRight w:val="-225"/>
          <w:marTop w:val="0"/>
          <w:marBottom w:val="0"/>
          <w:divBdr>
            <w:top w:val="none" w:sz="0" w:space="0" w:color="auto"/>
            <w:left w:val="none" w:sz="0" w:space="0" w:color="auto"/>
            <w:bottom w:val="none" w:sz="0" w:space="0" w:color="auto"/>
            <w:right w:val="none" w:sz="0" w:space="0" w:color="auto"/>
          </w:divBdr>
        </w:div>
        <w:div w:id="515079299">
          <w:marLeft w:val="-225"/>
          <w:marRight w:val="-225"/>
          <w:marTop w:val="0"/>
          <w:marBottom w:val="0"/>
          <w:divBdr>
            <w:top w:val="none" w:sz="0" w:space="0" w:color="auto"/>
            <w:left w:val="none" w:sz="0" w:space="0" w:color="auto"/>
            <w:bottom w:val="none" w:sz="0" w:space="0" w:color="auto"/>
            <w:right w:val="none" w:sz="0" w:space="0" w:color="auto"/>
          </w:divBdr>
        </w:div>
        <w:div w:id="1631475849">
          <w:marLeft w:val="-225"/>
          <w:marRight w:val="-225"/>
          <w:marTop w:val="0"/>
          <w:marBottom w:val="0"/>
          <w:divBdr>
            <w:top w:val="none" w:sz="0" w:space="0" w:color="auto"/>
            <w:left w:val="none" w:sz="0" w:space="0" w:color="auto"/>
            <w:bottom w:val="none" w:sz="0" w:space="0" w:color="auto"/>
            <w:right w:val="none" w:sz="0" w:space="0" w:color="auto"/>
          </w:divBdr>
        </w:div>
        <w:div w:id="364329353">
          <w:marLeft w:val="-225"/>
          <w:marRight w:val="-225"/>
          <w:marTop w:val="0"/>
          <w:marBottom w:val="0"/>
          <w:divBdr>
            <w:top w:val="none" w:sz="0" w:space="0" w:color="auto"/>
            <w:left w:val="none" w:sz="0" w:space="0" w:color="auto"/>
            <w:bottom w:val="none" w:sz="0" w:space="0" w:color="auto"/>
            <w:right w:val="none" w:sz="0" w:space="0" w:color="auto"/>
          </w:divBdr>
        </w:div>
        <w:div w:id="1376001981">
          <w:marLeft w:val="-225"/>
          <w:marRight w:val="-225"/>
          <w:marTop w:val="0"/>
          <w:marBottom w:val="0"/>
          <w:divBdr>
            <w:top w:val="none" w:sz="0" w:space="0" w:color="auto"/>
            <w:left w:val="none" w:sz="0" w:space="0" w:color="auto"/>
            <w:bottom w:val="none" w:sz="0" w:space="0" w:color="auto"/>
            <w:right w:val="none" w:sz="0" w:space="0" w:color="auto"/>
          </w:divBdr>
        </w:div>
        <w:div w:id="702443753">
          <w:marLeft w:val="-225"/>
          <w:marRight w:val="-225"/>
          <w:marTop w:val="0"/>
          <w:marBottom w:val="0"/>
          <w:divBdr>
            <w:top w:val="none" w:sz="0" w:space="0" w:color="auto"/>
            <w:left w:val="none" w:sz="0" w:space="0" w:color="auto"/>
            <w:bottom w:val="none" w:sz="0" w:space="0" w:color="auto"/>
            <w:right w:val="none" w:sz="0" w:space="0" w:color="auto"/>
          </w:divBdr>
        </w:div>
        <w:div w:id="1024750066">
          <w:marLeft w:val="-225"/>
          <w:marRight w:val="-225"/>
          <w:marTop w:val="0"/>
          <w:marBottom w:val="0"/>
          <w:divBdr>
            <w:top w:val="none" w:sz="0" w:space="0" w:color="auto"/>
            <w:left w:val="none" w:sz="0" w:space="0" w:color="auto"/>
            <w:bottom w:val="none" w:sz="0" w:space="0" w:color="auto"/>
            <w:right w:val="none" w:sz="0" w:space="0" w:color="auto"/>
          </w:divBdr>
        </w:div>
        <w:div w:id="152185216">
          <w:marLeft w:val="-225"/>
          <w:marRight w:val="-225"/>
          <w:marTop w:val="0"/>
          <w:marBottom w:val="0"/>
          <w:divBdr>
            <w:top w:val="none" w:sz="0" w:space="0" w:color="auto"/>
            <w:left w:val="none" w:sz="0" w:space="0" w:color="auto"/>
            <w:bottom w:val="none" w:sz="0" w:space="0" w:color="auto"/>
            <w:right w:val="none" w:sz="0" w:space="0" w:color="auto"/>
          </w:divBdr>
        </w:div>
      </w:divsChild>
    </w:div>
    <w:div w:id="996421048">
      <w:bodyDiv w:val="1"/>
      <w:marLeft w:val="0"/>
      <w:marRight w:val="0"/>
      <w:marTop w:val="0"/>
      <w:marBottom w:val="0"/>
      <w:divBdr>
        <w:top w:val="none" w:sz="0" w:space="0" w:color="auto"/>
        <w:left w:val="none" w:sz="0" w:space="0" w:color="auto"/>
        <w:bottom w:val="none" w:sz="0" w:space="0" w:color="auto"/>
        <w:right w:val="none" w:sz="0" w:space="0" w:color="auto"/>
      </w:divBdr>
    </w:div>
    <w:div w:id="1081487548">
      <w:bodyDiv w:val="1"/>
      <w:marLeft w:val="0"/>
      <w:marRight w:val="0"/>
      <w:marTop w:val="0"/>
      <w:marBottom w:val="0"/>
      <w:divBdr>
        <w:top w:val="none" w:sz="0" w:space="0" w:color="auto"/>
        <w:left w:val="none" w:sz="0" w:space="0" w:color="auto"/>
        <w:bottom w:val="none" w:sz="0" w:space="0" w:color="auto"/>
        <w:right w:val="none" w:sz="0" w:space="0" w:color="auto"/>
      </w:divBdr>
    </w:div>
    <w:div w:id="1088772709">
      <w:bodyDiv w:val="1"/>
      <w:marLeft w:val="0"/>
      <w:marRight w:val="0"/>
      <w:marTop w:val="0"/>
      <w:marBottom w:val="0"/>
      <w:divBdr>
        <w:top w:val="none" w:sz="0" w:space="0" w:color="auto"/>
        <w:left w:val="none" w:sz="0" w:space="0" w:color="auto"/>
        <w:bottom w:val="none" w:sz="0" w:space="0" w:color="auto"/>
        <w:right w:val="none" w:sz="0" w:space="0" w:color="auto"/>
      </w:divBdr>
    </w:div>
    <w:div w:id="1104761385">
      <w:bodyDiv w:val="1"/>
      <w:marLeft w:val="0"/>
      <w:marRight w:val="0"/>
      <w:marTop w:val="0"/>
      <w:marBottom w:val="0"/>
      <w:divBdr>
        <w:top w:val="none" w:sz="0" w:space="0" w:color="auto"/>
        <w:left w:val="none" w:sz="0" w:space="0" w:color="auto"/>
        <w:bottom w:val="none" w:sz="0" w:space="0" w:color="auto"/>
        <w:right w:val="none" w:sz="0" w:space="0" w:color="auto"/>
      </w:divBdr>
    </w:div>
    <w:div w:id="1127352004">
      <w:bodyDiv w:val="1"/>
      <w:marLeft w:val="0"/>
      <w:marRight w:val="0"/>
      <w:marTop w:val="0"/>
      <w:marBottom w:val="0"/>
      <w:divBdr>
        <w:top w:val="none" w:sz="0" w:space="0" w:color="auto"/>
        <w:left w:val="none" w:sz="0" w:space="0" w:color="auto"/>
        <w:bottom w:val="none" w:sz="0" w:space="0" w:color="auto"/>
        <w:right w:val="none" w:sz="0" w:space="0" w:color="auto"/>
      </w:divBdr>
      <w:divsChild>
        <w:div w:id="1056050961">
          <w:marLeft w:val="-225"/>
          <w:marRight w:val="-225"/>
          <w:marTop w:val="0"/>
          <w:marBottom w:val="0"/>
          <w:divBdr>
            <w:top w:val="none" w:sz="0" w:space="0" w:color="auto"/>
            <w:left w:val="none" w:sz="0" w:space="0" w:color="auto"/>
            <w:bottom w:val="none" w:sz="0" w:space="0" w:color="auto"/>
            <w:right w:val="none" w:sz="0" w:space="0" w:color="auto"/>
          </w:divBdr>
          <w:divsChild>
            <w:div w:id="1518619742">
              <w:marLeft w:val="75"/>
              <w:marRight w:val="0"/>
              <w:marTop w:val="0"/>
              <w:marBottom w:val="0"/>
              <w:divBdr>
                <w:top w:val="none" w:sz="0" w:space="0" w:color="auto"/>
                <w:left w:val="none" w:sz="0" w:space="0" w:color="auto"/>
                <w:bottom w:val="none" w:sz="0" w:space="0" w:color="auto"/>
                <w:right w:val="none" w:sz="0" w:space="0" w:color="auto"/>
              </w:divBdr>
              <w:divsChild>
                <w:div w:id="1555383895">
                  <w:marLeft w:val="0"/>
                  <w:marRight w:val="0"/>
                  <w:marTop w:val="0"/>
                  <w:marBottom w:val="0"/>
                  <w:divBdr>
                    <w:top w:val="single" w:sz="18" w:space="0" w:color="484848"/>
                    <w:left w:val="single" w:sz="18" w:space="0" w:color="484848"/>
                    <w:bottom w:val="single" w:sz="18" w:space="0" w:color="484848"/>
                    <w:right w:val="single" w:sz="18" w:space="0" w:color="484848"/>
                  </w:divBdr>
                </w:div>
                <w:div w:id="494222474">
                  <w:marLeft w:val="0"/>
                  <w:marRight w:val="0"/>
                  <w:marTop w:val="0"/>
                  <w:marBottom w:val="0"/>
                  <w:divBdr>
                    <w:top w:val="none" w:sz="0" w:space="0" w:color="auto"/>
                    <w:left w:val="none" w:sz="0" w:space="0" w:color="auto"/>
                    <w:bottom w:val="none" w:sz="0" w:space="0" w:color="auto"/>
                    <w:right w:val="none" w:sz="0" w:space="0" w:color="auto"/>
                  </w:divBdr>
                </w:div>
                <w:div w:id="1953244590">
                  <w:marLeft w:val="0"/>
                  <w:marRight w:val="0"/>
                  <w:marTop w:val="0"/>
                  <w:marBottom w:val="0"/>
                  <w:divBdr>
                    <w:top w:val="single" w:sz="18" w:space="0" w:color="484848"/>
                    <w:left w:val="single" w:sz="18" w:space="0" w:color="484848"/>
                    <w:bottom w:val="single" w:sz="18" w:space="0" w:color="484848"/>
                    <w:right w:val="single" w:sz="18" w:space="0" w:color="484848"/>
                  </w:divBdr>
                </w:div>
                <w:div w:id="5600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8795">
          <w:marLeft w:val="-225"/>
          <w:marRight w:val="-225"/>
          <w:marTop w:val="0"/>
          <w:marBottom w:val="0"/>
          <w:divBdr>
            <w:top w:val="none" w:sz="0" w:space="0" w:color="auto"/>
            <w:left w:val="none" w:sz="0" w:space="0" w:color="auto"/>
            <w:bottom w:val="none" w:sz="0" w:space="0" w:color="auto"/>
            <w:right w:val="none" w:sz="0" w:space="0" w:color="auto"/>
          </w:divBdr>
        </w:div>
        <w:div w:id="1272660972">
          <w:marLeft w:val="-225"/>
          <w:marRight w:val="-225"/>
          <w:marTop w:val="0"/>
          <w:marBottom w:val="0"/>
          <w:divBdr>
            <w:top w:val="none" w:sz="0" w:space="0" w:color="auto"/>
            <w:left w:val="none" w:sz="0" w:space="0" w:color="auto"/>
            <w:bottom w:val="none" w:sz="0" w:space="0" w:color="auto"/>
            <w:right w:val="none" w:sz="0" w:space="0" w:color="auto"/>
          </w:divBdr>
        </w:div>
        <w:div w:id="1070272429">
          <w:marLeft w:val="-225"/>
          <w:marRight w:val="-225"/>
          <w:marTop w:val="0"/>
          <w:marBottom w:val="0"/>
          <w:divBdr>
            <w:top w:val="none" w:sz="0" w:space="0" w:color="auto"/>
            <w:left w:val="none" w:sz="0" w:space="0" w:color="auto"/>
            <w:bottom w:val="none" w:sz="0" w:space="0" w:color="auto"/>
            <w:right w:val="none" w:sz="0" w:space="0" w:color="auto"/>
          </w:divBdr>
        </w:div>
        <w:div w:id="2067295387">
          <w:marLeft w:val="-225"/>
          <w:marRight w:val="-225"/>
          <w:marTop w:val="0"/>
          <w:marBottom w:val="0"/>
          <w:divBdr>
            <w:top w:val="none" w:sz="0" w:space="0" w:color="auto"/>
            <w:left w:val="none" w:sz="0" w:space="0" w:color="auto"/>
            <w:bottom w:val="none" w:sz="0" w:space="0" w:color="auto"/>
            <w:right w:val="none" w:sz="0" w:space="0" w:color="auto"/>
          </w:divBdr>
        </w:div>
        <w:div w:id="231620410">
          <w:marLeft w:val="-225"/>
          <w:marRight w:val="-225"/>
          <w:marTop w:val="0"/>
          <w:marBottom w:val="0"/>
          <w:divBdr>
            <w:top w:val="none" w:sz="0" w:space="0" w:color="auto"/>
            <w:left w:val="none" w:sz="0" w:space="0" w:color="auto"/>
            <w:bottom w:val="none" w:sz="0" w:space="0" w:color="auto"/>
            <w:right w:val="none" w:sz="0" w:space="0" w:color="auto"/>
          </w:divBdr>
        </w:div>
        <w:div w:id="767195705">
          <w:marLeft w:val="-225"/>
          <w:marRight w:val="-225"/>
          <w:marTop w:val="0"/>
          <w:marBottom w:val="0"/>
          <w:divBdr>
            <w:top w:val="none" w:sz="0" w:space="0" w:color="auto"/>
            <w:left w:val="none" w:sz="0" w:space="0" w:color="auto"/>
            <w:bottom w:val="none" w:sz="0" w:space="0" w:color="auto"/>
            <w:right w:val="none" w:sz="0" w:space="0" w:color="auto"/>
          </w:divBdr>
        </w:div>
        <w:div w:id="139418858">
          <w:marLeft w:val="-225"/>
          <w:marRight w:val="-225"/>
          <w:marTop w:val="0"/>
          <w:marBottom w:val="0"/>
          <w:divBdr>
            <w:top w:val="none" w:sz="0" w:space="0" w:color="auto"/>
            <w:left w:val="none" w:sz="0" w:space="0" w:color="auto"/>
            <w:bottom w:val="none" w:sz="0" w:space="0" w:color="auto"/>
            <w:right w:val="none" w:sz="0" w:space="0" w:color="auto"/>
          </w:divBdr>
        </w:div>
        <w:div w:id="760101743">
          <w:marLeft w:val="-225"/>
          <w:marRight w:val="-225"/>
          <w:marTop w:val="0"/>
          <w:marBottom w:val="0"/>
          <w:divBdr>
            <w:top w:val="none" w:sz="0" w:space="0" w:color="auto"/>
            <w:left w:val="none" w:sz="0" w:space="0" w:color="auto"/>
            <w:bottom w:val="none" w:sz="0" w:space="0" w:color="auto"/>
            <w:right w:val="none" w:sz="0" w:space="0" w:color="auto"/>
          </w:divBdr>
        </w:div>
        <w:div w:id="430708339">
          <w:marLeft w:val="-225"/>
          <w:marRight w:val="-225"/>
          <w:marTop w:val="0"/>
          <w:marBottom w:val="0"/>
          <w:divBdr>
            <w:top w:val="none" w:sz="0" w:space="0" w:color="auto"/>
            <w:left w:val="none" w:sz="0" w:space="0" w:color="auto"/>
            <w:bottom w:val="none" w:sz="0" w:space="0" w:color="auto"/>
            <w:right w:val="none" w:sz="0" w:space="0" w:color="auto"/>
          </w:divBdr>
        </w:div>
        <w:div w:id="1177042162">
          <w:marLeft w:val="-225"/>
          <w:marRight w:val="-225"/>
          <w:marTop w:val="0"/>
          <w:marBottom w:val="0"/>
          <w:divBdr>
            <w:top w:val="none" w:sz="0" w:space="0" w:color="auto"/>
            <w:left w:val="none" w:sz="0" w:space="0" w:color="auto"/>
            <w:bottom w:val="none" w:sz="0" w:space="0" w:color="auto"/>
            <w:right w:val="none" w:sz="0" w:space="0" w:color="auto"/>
          </w:divBdr>
        </w:div>
        <w:div w:id="833686187">
          <w:marLeft w:val="-225"/>
          <w:marRight w:val="-225"/>
          <w:marTop w:val="0"/>
          <w:marBottom w:val="0"/>
          <w:divBdr>
            <w:top w:val="none" w:sz="0" w:space="0" w:color="auto"/>
            <w:left w:val="none" w:sz="0" w:space="0" w:color="auto"/>
            <w:bottom w:val="none" w:sz="0" w:space="0" w:color="auto"/>
            <w:right w:val="none" w:sz="0" w:space="0" w:color="auto"/>
          </w:divBdr>
        </w:div>
        <w:div w:id="1595279417">
          <w:marLeft w:val="-225"/>
          <w:marRight w:val="-225"/>
          <w:marTop w:val="0"/>
          <w:marBottom w:val="0"/>
          <w:divBdr>
            <w:top w:val="none" w:sz="0" w:space="0" w:color="auto"/>
            <w:left w:val="none" w:sz="0" w:space="0" w:color="auto"/>
            <w:bottom w:val="none" w:sz="0" w:space="0" w:color="auto"/>
            <w:right w:val="none" w:sz="0" w:space="0" w:color="auto"/>
          </w:divBdr>
        </w:div>
        <w:div w:id="1826319816">
          <w:marLeft w:val="-225"/>
          <w:marRight w:val="-225"/>
          <w:marTop w:val="0"/>
          <w:marBottom w:val="0"/>
          <w:divBdr>
            <w:top w:val="none" w:sz="0" w:space="0" w:color="auto"/>
            <w:left w:val="none" w:sz="0" w:space="0" w:color="auto"/>
            <w:bottom w:val="none" w:sz="0" w:space="0" w:color="auto"/>
            <w:right w:val="none" w:sz="0" w:space="0" w:color="auto"/>
          </w:divBdr>
        </w:div>
        <w:div w:id="707729934">
          <w:marLeft w:val="-225"/>
          <w:marRight w:val="-225"/>
          <w:marTop w:val="0"/>
          <w:marBottom w:val="0"/>
          <w:divBdr>
            <w:top w:val="none" w:sz="0" w:space="0" w:color="auto"/>
            <w:left w:val="none" w:sz="0" w:space="0" w:color="auto"/>
            <w:bottom w:val="none" w:sz="0" w:space="0" w:color="auto"/>
            <w:right w:val="none" w:sz="0" w:space="0" w:color="auto"/>
          </w:divBdr>
        </w:div>
        <w:div w:id="227808959">
          <w:marLeft w:val="-225"/>
          <w:marRight w:val="-225"/>
          <w:marTop w:val="0"/>
          <w:marBottom w:val="0"/>
          <w:divBdr>
            <w:top w:val="none" w:sz="0" w:space="0" w:color="auto"/>
            <w:left w:val="none" w:sz="0" w:space="0" w:color="auto"/>
            <w:bottom w:val="none" w:sz="0" w:space="0" w:color="auto"/>
            <w:right w:val="none" w:sz="0" w:space="0" w:color="auto"/>
          </w:divBdr>
        </w:div>
        <w:div w:id="1029719038">
          <w:marLeft w:val="-225"/>
          <w:marRight w:val="-225"/>
          <w:marTop w:val="0"/>
          <w:marBottom w:val="0"/>
          <w:divBdr>
            <w:top w:val="none" w:sz="0" w:space="0" w:color="auto"/>
            <w:left w:val="none" w:sz="0" w:space="0" w:color="auto"/>
            <w:bottom w:val="none" w:sz="0" w:space="0" w:color="auto"/>
            <w:right w:val="none" w:sz="0" w:space="0" w:color="auto"/>
          </w:divBdr>
        </w:div>
        <w:div w:id="374932906">
          <w:marLeft w:val="-225"/>
          <w:marRight w:val="-225"/>
          <w:marTop w:val="0"/>
          <w:marBottom w:val="0"/>
          <w:divBdr>
            <w:top w:val="none" w:sz="0" w:space="0" w:color="auto"/>
            <w:left w:val="none" w:sz="0" w:space="0" w:color="auto"/>
            <w:bottom w:val="none" w:sz="0" w:space="0" w:color="auto"/>
            <w:right w:val="none" w:sz="0" w:space="0" w:color="auto"/>
          </w:divBdr>
        </w:div>
        <w:div w:id="1568615384">
          <w:marLeft w:val="-225"/>
          <w:marRight w:val="-225"/>
          <w:marTop w:val="0"/>
          <w:marBottom w:val="0"/>
          <w:divBdr>
            <w:top w:val="none" w:sz="0" w:space="0" w:color="auto"/>
            <w:left w:val="none" w:sz="0" w:space="0" w:color="auto"/>
            <w:bottom w:val="none" w:sz="0" w:space="0" w:color="auto"/>
            <w:right w:val="none" w:sz="0" w:space="0" w:color="auto"/>
          </w:divBdr>
        </w:div>
        <w:div w:id="438372227">
          <w:marLeft w:val="-225"/>
          <w:marRight w:val="-225"/>
          <w:marTop w:val="0"/>
          <w:marBottom w:val="0"/>
          <w:divBdr>
            <w:top w:val="none" w:sz="0" w:space="0" w:color="auto"/>
            <w:left w:val="none" w:sz="0" w:space="0" w:color="auto"/>
            <w:bottom w:val="none" w:sz="0" w:space="0" w:color="auto"/>
            <w:right w:val="none" w:sz="0" w:space="0" w:color="auto"/>
          </w:divBdr>
        </w:div>
        <w:div w:id="717121652">
          <w:marLeft w:val="-225"/>
          <w:marRight w:val="-225"/>
          <w:marTop w:val="0"/>
          <w:marBottom w:val="0"/>
          <w:divBdr>
            <w:top w:val="none" w:sz="0" w:space="0" w:color="auto"/>
            <w:left w:val="none" w:sz="0" w:space="0" w:color="auto"/>
            <w:bottom w:val="none" w:sz="0" w:space="0" w:color="auto"/>
            <w:right w:val="none" w:sz="0" w:space="0" w:color="auto"/>
          </w:divBdr>
        </w:div>
        <w:div w:id="1530408349">
          <w:marLeft w:val="-225"/>
          <w:marRight w:val="-225"/>
          <w:marTop w:val="0"/>
          <w:marBottom w:val="0"/>
          <w:divBdr>
            <w:top w:val="none" w:sz="0" w:space="0" w:color="auto"/>
            <w:left w:val="none" w:sz="0" w:space="0" w:color="auto"/>
            <w:bottom w:val="none" w:sz="0" w:space="0" w:color="auto"/>
            <w:right w:val="none" w:sz="0" w:space="0" w:color="auto"/>
          </w:divBdr>
        </w:div>
        <w:div w:id="2030060031">
          <w:marLeft w:val="-225"/>
          <w:marRight w:val="-225"/>
          <w:marTop w:val="0"/>
          <w:marBottom w:val="0"/>
          <w:divBdr>
            <w:top w:val="none" w:sz="0" w:space="0" w:color="auto"/>
            <w:left w:val="none" w:sz="0" w:space="0" w:color="auto"/>
            <w:bottom w:val="none" w:sz="0" w:space="0" w:color="auto"/>
            <w:right w:val="none" w:sz="0" w:space="0" w:color="auto"/>
          </w:divBdr>
        </w:div>
        <w:div w:id="2128698921">
          <w:marLeft w:val="-225"/>
          <w:marRight w:val="-225"/>
          <w:marTop w:val="0"/>
          <w:marBottom w:val="0"/>
          <w:divBdr>
            <w:top w:val="none" w:sz="0" w:space="0" w:color="auto"/>
            <w:left w:val="none" w:sz="0" w:space="0" w:color="auto"/>
            <w:bottom w:val="none" w:sz="0" w:space="0" w:color="auto"/>
            <w:right w:val="none" w:sz="0" w:space="0" w:color="auto"/>
          </w:divBdr>
        </w:div>
        <w:div w:id="1865551269">
          <w:marLeft w:val="-225"/>
          <w:marRight w:val="-225"/>
          <w:marTop w:val="0"/>
          <w:marBottom w:val="0"/>
          <w:divBdr>
            <w:top w:val="none" w:sz="0" w:space="0" w:color="auto"/>
            <w:left w:val="none" w:sz="0" w:space="0" w:color="auto"/>
            <w:bottom w:val="none" w:sz="0" w:space="0" w:color="auto"/>
            <w:right w:val="none" w:sz="0" w:space="0" w:color="auto"/>
          </w:divBdr>
        </w:div>
        <w:div w:id="2029483209">
          <w:marLeft w:val="-225"/>
          <w:marRight w:val="-225"/>
          <w:marTop w:val="0"/>
          <w:marBottom w:val="0"/>
          <w:divBdr>
            <w:top w:val="none" w:sz="0" w:space="0" w:color="auto"/>
            <w:left w:val="none" w:sz="0" w:space="0" w:color="auto"/>
            <w:bottom w:val="none" w:sz="0" w:space="0" w:color="auto"/>
            <w:right w:val="none" w:sz="0" w:space="0" w:color="auto"/>
          </w:divBdr>
        </w:div>
        <w:div w:id="2129077958">
          <w:marLeft w:val="-225"/>
          <w:marRight w:val="-225"/>
          <w:marTop w:val="0"/>
          <w:marBottom w:val="0"/>
          <w:divBdr>
            <w:top w:val="none" w:sz="0" w:space="0" w:color="auto"/>
            <w:left w:val="none" w:sz="0" w:space="0" w:color="auto"/>
            <w:bottom w:val="none" w:sz="0" w:space="0" w:color="auto"/>
            <w:right w:val="none" w:sz="0" w:space="0" w:color="auto"/>
          </w:divBdr>
        </w:div>
        <w:div w:id="2069306255">
          <w:marLeft w:val="-225"/>
          <w:marRight w:val="-225"/>
          <w:marTop w:val="0"/>
          <w:marBottom w:val="0"/>
          <w:divBdr>
            <w:top w:val="none" w:sz="0" w:space="0" w:color="auto"/>
            <w:left w:val="none" w:sz="0" w:space="0" w:color="auto"/>
            <w:bottom w:val="none" w:sz="0" w:space="0" w:color="auto"/>
            <w:right w:val="none" w:sz="0" w:space="0" w:color="auto"/>
          </w:divBdr>
        </w:div>
        <w:div w:id="1033111092">
          <w:marLeft w:val="-225"/>
          <w:marRight w:val="-225"/>
          <w:marTop w:val="0"/>
          <w:marBottom w:val="0"/>
          <w:divBdr>
            <w:top w:val="none" w:sz="0" w:space="0" w:color="auto"/>
            <w:left w:val="none" w:sz="0" w:space="0" w:color="auto"/>
            <w:bottom w:val="none" w:sz="0" w:space="0" w:color="auto"/>
            <w:right w:val="none" w:sz="0" w:space="0" w:color="auto"/>
          </w:divBdr>
        </w:div>
        <w:div w:id="2049525946">
          <w:marLeft w:val="-225"/>
          <w:marRight w:val="-225"/>
          <w:marTop w:val="0"/>
          <w:marBottom w:val="0"/>
          <w:divBdr>
            <w:top w:val="none" w:sz="0" w:space="0" w:color="auto"/>
            <w:left w:val="none" w:sz="0" w:space="0" w:color="auto"/>
            <w:bottom w:val="none" w:sz="0" w:space="0" w:color="auto"/>
            <w:right w:val="none" w:sz="0" w:space="0" w:color="auto"/>
          </w:divBdr>
        </w:div>
        <w:div w:id="881554207">
          <w:marLeft w:val="-225"/>
          <w:marRight w:val="-225"/>
          <w:marTop w:val="0"/>
          <w:marBottom w:val="0"/>
          <w:divBdr>
            <w:top w:val="none" w:sz="0" w:space="0" w:color="auto"/>
            <w:left w:val="none" w:sz="0" w:space="0" w:color="auto"/>
            <w:bottom w:val="none" w:sz="0" w:space="0" w:color="auto"/>
            <w:right w:val="none" w:sz="0" w:space="0" w:color="auto"/>
          </w:divBdr>
        </w:div>
        <w:div w:id="654071427">
          <w:marLeft w:val="-225"/>
          <w:marRight w:val="-225"/>
          <w:marTop w:val="0"/>
          <w:marBottom w:val="0"/>
          <w:divBdr>
            <w:top w:val="none" w:sz="0" w:space="0" w:color="auto"/>
            <w:left w:val="none" w:sz="0" w:space="0" w:color="auto"/>
            <w:bottom w:val="none" w:sz="0" w:space="0" w:color="auto"/>
            <w:right w:val="none" w:sz="0" w:space="0" w:color="auto"/>
          </w:divBdr>
        </w:div>
        <w:div w:id="300961281">
          <w:marLeft w:val="-225"/>
          <w:marRight w:val="-225"/>
          <w:marTop w:val="0"/>
          <w:marBottom w:val="0"/>
          <w:divBdr>
            <w:top w:val="none" w:sz="0" w:space="0" w:color="auto"/>
            <w:left w:val="none" w:sz="0" w:space="0" w:color="auto"/>
            <w:bottom w:val="none" w:sz="0" w:space="0" w:color="auto"/>
            <w:right w:val="none" w:sz="0" w:space="0" w:color="auto"/>
          </w:divBdr>
        </w:div>
        <w:div w:id="706491889">
          <w:marLeft w:val="-225"/>
          <w:marRight w:val="-225"/>
          <w:marTop w:val="0"/>
          <w:marBottom w:val="0"/>
          <w:divBdr>
            <w:top w:val="none" w:sz="0" w:space="0" w:color="auto"/>
            <w:left w:val="none" w:sz="0" w:space="0" w:color="auto"/>
            <w:bottom w:val="none" w:sz="0" w:space="0" w:color="auto"/>
            <w:right w:val="none" w:sz="0" w:space="0" w:color="auto"/>
          </w:divBdr>
        </w:div>
        <w:div w:id="138688776">
          <w:marLeft w:val="-225"/>
          <w:marRight w:val="-225"/>
          <w:marTop w:val="0"/>
          <w:marBottom w:val="0"/>
          <w:divBdr>
            <w:top w:val="none" w:sz="0" w:space="0" w:color="auto"/>
            <w:left w:val="none" w:sz="0" w:space="0" w:color="auto"/>
            <w:bottom w:val="none" w:sz="0" w:space="0" w:color="auto"/>
            <w:right w:val="none" w:sz="0" w:space="0" w:color="auto"/>
          </w:divBdr>
        </w:div>
        <w:div w:id="2109570596">
          <w:marLeft w:val="-225"/>
          <w:marRight w:val="-225"/>
          <w:marTop w:val="0"/>
          <w:marBottom w:val="0"/>
          <w:divBdr>
            <w:top w:val="none" w:sz="0" w:space="0" w:color="auto"/>
            <w:left w:val="none" w:sz="0" w:space="0" w:color="auto"/>
            <w:bottom w:val="none" w:sz="0" w:space="0" w:color="auto"/>
            <w:right w:val="none" w:sz="0" w:space="0" w:color="auto"/>
          </w:divBdr>
        </w:div>
        <w:div w:id="1429815247">
          <w:marLeft w:val="-225"/>
          <w:marRight w:val="-225"/>
          <w:marTop w:val="0"/>
          <w:marBottom w:val="0"/>
          <w:divBdr>
            <w:top w:val="none" w:sz="0" w:space="0" w:color="auto"/>
            <w:left w:val="none" w:sz="0" w:space="0" w:color="auto"/>
            <w:bottom w:val="none" w:sz="0" w:space="0" w:color="auto"/>
            <w:right w:val="none" w:sz="0" w:space="0" w:color="auto"/>
          </w:divBdr>
        </w:div>
        <w:div w:id="87040478">
          <w:marLeft w:val="-225"/>
          <w:marRight w:val="-225"/>
          <w:marTop w:val="0"/>
          <w:marBottom w:val="0"/>
          <w:divBdr>
            <w:top w:val="none" w:sz="0" w:space="0" w:color="auto"/>
            <w:left w:val="none" w:sz="0" w:space="0" w:color="auto"/>
            <w:bottom w:val="none" w:sz="0" w:space="0" w:color="auto"/>
            <w:right w:val="none" w:sz="0" w:space="0" w:color="auto"/>
          </w:divBdr>
        </w:div>
        <w:div w:id="1360350250">
          <w:marLeft w:val="-225"/>
          <w:marRight w:val="-225"/>
          <w:marTop w:val="0"/>
          <w:marBottom w:val="0"/>
          <w:divBdr>
            <w:top w:val="none" w:sz="0" w:space="0" w:color="auto"/>
            <w:left w:val="none" w:sz="0" w:space="0" w:color="auto"/>
            <w:bottom w:val="none" w:sz="0" w:space="0" w:color="auto"/>
            <w:right w:val="none" w:sz="0" w:space="0" w:color="auto"/>
          </w:divBdr>
        </w:div>
        <w:div w:id="345325952">
          <w:marLeft w:val="-225"/>
          <w:marRight w:val="-225"/>
          <w:marTop w:val="0"/>
          <w:marBottom w:val="0"/>
          <w:divBdr>
            <w:top w:val="none" w:sz="0" w:space="0" w:color="auto"/>
            <w:left w:val="none" w:sz="0" w:space="0" w:color="auto"/>
            <w:bottom w:val="none" w:sz="0" w:space="0" w:color="auto"/>
            <w:right w:val="none" w:sz="0" w:space="0" w:color="auto"/>
          </w:divBdr>
        </w:div>
        <w:div w:id="1487235421">
          <w:marLeft w:val="-225"/>
          <w:marRight w:val="-225"/>
          <w:marTop w:val="0"/>
          <w:marBottom w:val="0"/>
          <w:divBdr>
            <w:top w:val="none" w:sz="0" w:space="0" w:color="auto"/>
            <w:left w:val="none" w:sz="0" w:space="0" w:color="auto"/>
            <w:bottom w:val="none" w:sz="0" w:space="0" w:color="auto"/>
            <w:right w:val="none" w:sz="0" w:space="0" w:color="auto"/>
          </w:divBdr>
        </w:div>
      </w:divsChild>
    </w:div>
    <w:div w:id="1252275583">
      <w:bodyDiv w:val="1"/>
      <w:marLeft w:val="0"/>
      <w:marRight w:val="0"/>
      <w:marTop w:val="0"/>
      <w:marBottom w:val="0"/>
      <w:divBdr>
        <w:top w:val="none" w:sz="0" w:space="0" w:color="auto"/>
        <w:left w:val="none" w:sz="0" w:space="0" w:color="auto"/>
        <w:bottom w:val="none" w:sz="0" w:space="0" w:color="auto"/>
        <w:right w:val="none" w:sz="0" w:space="0" w:color="auto"/>
      </w:divBdr>
    </w:div>
    <w:div w:id="1398825296">
      <w:bodyDiv w:val="1"/>
      <w:marLeft w:val="0"/>
      <w:marRight w:val="0"/>
      <w:marTop w:val="0"/>
      <w:marBottom w:val="0"/>
      <w:divBdr>
        <w:top w:val="none" w:sz="0" w:space="0" w:color="auto"/>
        <w:left w:val="none" w:sz="0" w:space="0" w:color="auto"/>
        <w:bottom w:val="none" w:sz="0" w:space="0" w:color="auto"/>
        <w:right w:val="none" w:sz="0" w:space="0" w:color="auto"/>
      </w:divBdr>
      <w:divsChild>
        <w:div w:id="591774">
          <w:marLeft w:val="547"/>
          <w:marRight w:val="0"/>
          <w:marTop w:val="96"/>
          <w:marBottom w:val="0"/>
          <w:divBdr>
            <w:top w:val="none" w:sz="0" w:space="0" w:color="auto"/>
            <w:left w:val="none" w:sz="0" w:space="0" w:color="auto"/>
            <w:bottom w:val="none" w:sz="0" w:space="0" w:color="auto"/>
            <w:right w:val="none" w:sz="0" w:space="0" w:color="auto"/>
          </w:divBdr>
        </w:div>
        <w:div w:id="1511918324">
          <w:marLeft w:val="547"/>
          <w:marRight w:val="0"/>
          <w:marTop w:val="96"/>
          <w:marBottom w:val="0"/>
          <w:divBdr>
            <w:top w:val="none" w:sz="0" w:space="0" w:color="auto"/>
            <w:left w:val="none" w:sz="0" w:space="0" w:color="auto"/>
            <w:bottom w:val="none" w:sz="0" w:space="0" w:color="auto"/>
            <w:right w:val="none" w:sz="0" w:space="0" w:color="auto"/>
          </w:divBdr>
        </w:div>
      </w:divsChild>
    </w:div>
    <w:div w:id="1404402663">
      <w:bodyDiv w:val="1"/>
      <w:marLeft w:val="0"/>
      <w:marRight w:val="0"/>
      <w:marTop w:val="0"/>
      <w:marBottom w:val="0"/>
      <w:divBdr>
        <w:top w:val="none" w:sz="0" w:space="0" w:color="auto"/>
        <w:left w:val="none" w:sz="0" w:space="0" w:color="auto"/>
        <w:bottom w:val="none" w:sz="0" w:space="0" w:color="auto"/>
        <w:right w:val="none" w:sz="0" w:space="0" w:color="auto"/>
      </w:divBdr>
    </w:div>
    <w:div w:id="1467817031">
      <w:bodyDiv w:val="1"/>
      <w:marLeft w:val="0"/>
      <w:marRight w:val="0"/>
      <w:marTop w:val="0"/>
      <w:marBottom w:val="0"/>
      <w:divBdr>
        <w:top w:val="none" w:sz="0" w:space="0" w:color="auto"/>
        <w:left w:val="none" w:sz="0" w:space="0" w:color="auto"/>
        <w:bottom w:val="none" w:sz="0" w:space="0" w:color="auto"/>
        <w:right w:val="none" w:sz="0" w:space="0" w:color="auto"/>
      </w:divBdr>
    </w:div>
    <w:div w:id="1515919042">
      <w:bodyDiv w:val="1"/>
      <w:marLeft w:val="0"/>
      <w:marRight w:val="0"/>
      <w:marTop w:val="0"/>
      <w:marBottom w:val="0"/>
      <w:divBdr>
        <w:top w:val="none" w:sz="0" w:space="0" w:color="auto"/>
        <w:left w:val="none" w:sz="0" w:space="0" w:color="auto"/>
        <w:bottom w:val="none" w:sz="0" w:space="0" w:color="auto"/>
        <w:right w:val="none" w:sz="0" w:space="0" w:color="auto"/>
      </w:divBdr>
      <w:divsChild>
        <w:div w:id="199131019">
          <w:marLeft w:val="-225"/>
          <w:marRight w:val="-225"/>
          <w:marTop w:val="0"/>
          <w:marBottom w:val="0"/>
          <w:divBdr>
            <w:top w:val="none" w:sz="0" w:space="0" w:color="auto"/>
            <w:left w:val="none" w:sz="0" w:space="0" w:color="auto"/>
            <w:bottom w:val="none" w:sz="0" w:space="0" w:color="auto"/>
            <w:right w:val="none" w:sz="0" w:space="0" w:color="auto"/>
          </w:divBdr>
          <w:divsChild>
            <w:div w:id="2044476490">
              <w:marLeft w:val="75"/>
              <w:marRight w:val="0"/>
              <w:marTop w:val="0"/>
              <w:marBottom w:val="0"/>
              <w:divBdr>
                <w:top w:val="none" w:sz="0" w:space="0" w:color="auto"/>
                <w:left w:val="none" w:sz="0" w:space="0" w:color="auto"/>
                <w:bottom w:val="none" w:sz="0" w:space="0" w:color="auto"/>
                <w:right w:val="none" w:sz="0" w:space="0" w:color="auto"/>
              </w:divBdr>
              <w:divsChild>
                <w:div w:id="1124883836">
                  <w:marLeft w:val="0"/>
                  <w:marRight w:val="0"/>
                  <w:marTop w:val="0"/>
                  <w:marBottom w:val="0"/>
                  <w:divBdr>
                    <w:top w:val="none" w:sz="0" w:space="0" w:color="auto"/>
                    <w:left w:val="none" w:sz="0" w:space="0" w:color="auto"/>
                    <w:bottom w:val="none" w:sz="0" w:space="0" w:color="auto"/>
                    <w:right w:val="none" w:sz="0" w:space="0" w:color="auto"/>
                  </w:divBdr>
                </w:div>
                <w:div w:id="20995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919">
          <w:marLeft w:val="-225"/>
          <w:marRight w:val="-225"/>
          <w:marTop w:val="0"/>
          <w:marBottom w:val="0"/>
          <w:divBdr>
            <w:top w:val="none" w:sz="0" w:space="0" w:color="auto"/>
            <w:left w:val="none" w:sz="0" w:space="0" w:color="auto"/>
            <w:bottom w:val="none" w:sz="0" w:space="0" w:color="auto"/>
            <w:right w:val="none" w:sz="0" w:space="0" w:color="auto"/>
          </w:divBdr>
        </w:div>
        <w:div w:id="1266039260">
          <w:marLeft w:val="-225"/>
          <w:marRight w:val="-225"/>
          <w:marTop w:val="0"/>
          <w:marBottom w:val="0"/>
          <w:divBdr>
            <w:top w:val="none" w:sz="0" w:space="0" w:color="auto"/>
            <w:left w:val="none" w:sz="0" w:space="0" w:color="auto"/>
            <w:bottom w:val="none" w:sz="0" w:space="0" w:color="auto"/>
            <w:right w:val="none" w:sz="0" w:space="0" w:color="auto"/>
          </w:divBdr>
        </w:div>
        <w:div w:id="919758496">
          <w:marLeft w:val="-225"/>
          <w:marRight w:val="-225"/>
          <w:marTop w:val="0"/>
          <w:marBottom w:val="0"/>
          <w:divBdr>
            <w:top w:val="none" w:sz="0" w:space="0" w:color="auto"/>
            <w:left w:val="none" w:sz="0" w:space="0" w:color="auto"/>
            <w:bottom w:val="none" w:sz="0" w:space="0" w:color="auto"/>
            <w:right w:val="none" w:sz="0" w:space="0" w:color="auto"/>
          </w:divBdr>
        </w:div>
        <w:div w:id="1031568061">
          <w:marLeft w:val="-225"/>
          <w:marRight w:val="-225"/>
          <w:marTop w:val="0"/>
          <w:marBottom w:val="0"/>
          <w:divBdr>
            <w:top w:val="none" w:sz="0" w:space="0" w:color="auto"/>
            <w:left w:val="none" w:sz="0" w:space="0" w:color="auto"/>
            <w:bottom w:val="none" w:sz="0" w:space="0" w:color="auto"/>
            <w:right w:val="none" w:sz="0" w:space="0" w:color="auto"/>
          </w:divBdr>
        </w:div>
        <w:div w:id="1645353287">
          <w:marLeft w:val="-225"/>
          <w:marRight w:val="-225"/>
          <w:marTop w:val="0"/>
          <w:marBottom w:val="0"/>
          <w:divBdr>
            <w:top w:val="none" w:sz="0" w:space="0" w:color="auto"/>
            <w:left w:val="none" w:sz="0" w:space="0" w:color="auto"/>
            <w:bottom w:val="none" w:sz="0" w:space="0" w:color="auto"/>
            <w:right w:val="none" w:sz="0" w:space="0" w:color="auto"/>
          </w:divBdr>
        </w:div>
        <w:div w:id="1180267737">
          <w:marLeft w:val="-225"/>
          <w:marRight w:val="-225"/>
          <w:marTop w:val="0"/>
          <w:marBottom w:val="0"/>
          <w:divBdr>
            <w:top w:val="none" w:sz="0" w:space="0" w:color="auto"/>
            <w:left w:val="none" w:sz="0" w:space="0" w:color="auto"/>
            <w:bottom w:val="none" w:sz="0" w:space="0" w:color="auto"/>
            <w:right w:val="none" w:sz="0" w:space="0" w:color="auto"/>
          </w:divBdr>
        </w:div>
      </w:divsChild>
    </w:div>
    <w:div w:id="1652320318">
      <w:bodyDiv w:val="1"/>
      <w:marLeft w:val="0"/>
      <w:marRight w:val="0"/>
      <w:marTop w:val="0"/>
      <w:marBottom w:val="0"/>
      <w:divBdr>
        <w:top w:val="none" w:sz="0" w:space="0" w:color="auto"/>
        <w:left w:val="none" w:sz="0" w:space="0" w:color="auto"/>
        <w:bottom w:val="none" w:sz="0" w:space="0" w:color="auto"/>
        <w:right w:val="none" w:sz="0" w:space="0" w:color="auto"/>
      </w:divBdr>
      <w:divsChild>
        <w:div w:id="1182011913">
          <w:marLeft w:val="-225"/>
          <w:marRight w:val="-225"/>
          <w:marTop w:val="0"/>
          <w:marBottom w:val="0"/>
          <w:divBdr>
            <w:top w:val="none" w:sz="0" w:space="0" w:color="auto"/>
            <w:left w:val="none" w:sz="0" w:space="0" w:color="auto"/>
            <w:bottom w:val="none" w:sz="0" w:space="0" w:color="auto"/>
            <w:right w:val="none" w:sz="0" w:space="0" w:color="auto"/>
          </w:divBdr>
          <w:divsChild>
            <w:div w:id="1022852380">
              <w:marLeft w:val="75"/>
              <w:marRight w:val="0"/>
              <w:marTop w:val="0"/>
              <w:marBottom w:val="0"/>
              <w:divBdr>
                <w:top w:val="none" w:sz="0" w:space="0" w:color="auto"/>
                <w:left w:val="none" w:sz="0" w:space="0" w:color="auto"/>
                <w:bottom w:val="none" w:sz="0" w:space="0" w:color="auto"/>
                <w:right w:val="none" w:sz="0" w:space="0" w:color="auto"/>
              </w:divBdr>
              <w:divsChild>
                <w:div w:id="411316281">
                  <w:marLeft w:val="0"/>
                  <w:marRight w:val="0"/>
                  <w:marTop w:val="0"/>
                  <w:marBottom w:val="0"/>
                  <w:divBdr>
                    <w:top w:val="none" w:sz="0" w:space="0" w:color="auto"/>
                    <w:left w:val="none" w:sz="0" w:space="0" w:color="auto"/>
                    <w:bottom w:val="none" w:sz="0" w:space="0" w:color="auto"/>
                    <w:right w:val="none" w:sz="0" w:space="0" w:color="auto"/>
                  </w:divBdr>
                </w:div>
                <w:div w:id="571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8952">
          <w:marLeft w:val="-225"/>
          <w:marRight w:val="-225"/>
          <w:marTop w:val="0"/>
          <w:marBottom w:val="0"/>
          <w:divBdr>
            <w:top w:val="none" w:sz="0" w:space="0" w:color="auto"/>
            <w:left w:val="none" w:sz="0" w:space="0" w:color="auto"/>
            <w:bottom w:val="none" w:sz="0" w:space="0" w:color="auto"/>
            <w:right w:val="none" w:sz="0" w:space="0" w:color="auto"/>
          </w:divBdr>
        </w:div>
        <w:div w:id="1620335367">
          <w:marLeft w:val="-225"/>
          <w:marRight w:val="-225"/>
          <w:marTop w:val="0"/>
          <w:marBottom w:val="0"/>
          <w:divBdr>
            <w:top w:val="none" w:sz="0" w:space="0" w:color="auto"/>
            <w:left w:val="none" w:sz="0" w:space="0" w:color="auto"/>
            <w:bottom w:val="none" w:sz="0" w:space="0" w:color="auto"/>
            <w:right w:val="none" w:sz="0" w:space="0" w:color="auto"/>
          </w:divBdr>
        </w:div>
        <w:div w:id="877014356">
          <w:marLeft w:val="-225"/>
          <w:marRight w:val="-225"/>
          <w:marTop w:val="0"/>
          <w:marBottom w:val="0"/>
          <w:divBdr>
            <w:top w:val="none" w:sz="0" w:space="0" w:color="auto"/>
            <w:left w:val="none" w:sz="0" w:space="0" w:color="auto"/>
            <w:bottom w:val="none" w:sz="0" w:space="0" w:color="auto"/>
            <w:right w:val="none" w:sz="0" w:space="0" w:color="auto"/>
          </w:divBdr>
        </w:div>
        <w:div w:id="36590442">
          <w:marLeft w:val="-225"/>
          <w:marRight w:val="-225"/>
          <w:marTop w:val="0"/>
          <w:marBottom w:val="0"/>
          <w:divBdr>
            <w:top w:val="none" w:sz="0" w:space="0" w:color="auto"/>
            <w:left w:val="none" w:sz="0" w:space="0" w:color="auto"/>
            <w:bottom w:val="none" w:sz="0" w:space="0" w:color="auto"/>
            <w:right w:val="none" w:sz="0" w:space="0" w:color="auto"/>
          </w:divBdr>
        </w:div>
        <w:div w:id="642736934">
          <w:marLeft w:val="-225"/>
          <w:marRight w:val="-225"/>
          <w:marTop w:val="0"/>
          <w:marBottom w:val="0"/>
          <w:divBdr>
            <w:top w:val="none" w:sz="0" w:space="0" w:color="auto"/>
            <w:left w:val="none" w:sz="0" w:space="0" w:color="auto"/>
            <w:bottom w:val="none" w:sz="0" w:space="0" w:color="auto"/>
            <w:right w:val="none" w:sz="0" w:space="0" w:color="auto"/>
          </w:divBdr>
        </w:div>
        <w:div w:id="1453208445">
          <w:marLeft w:val="-225"/>
          <w:marRight w:val="-225"/>
          <w:marTop w:val="0"/>
          <w:marBottom w:val="0"/>
          <w:divBdr>
            <w:top w:val="none" w:sz="0" w:space="0" w:color="auto"/>
            <w:left w:val="none" w:sz="0" w:space="0" w:color="auto"/>
            <w:bottom w:val="none" w:sz="0" w:space="0" w:color="auto"/>
            <w:right w:val="none" w:sz="0" w:space="0" w:color="auto"/>
          </w:divBdr>
        </w:div>
      </w:divsChild>
    </w:div>
    <w:div w:id="1696349030">
      <w:bodyDiv w:val="1"/>
      <w:marLeft w:val="0"/>
      <w:marRight w:val="0"/>
      <w:marTop w:val="0"/>
      <w:marBottom w:val="0"/>
      <w:divBdr>
        <w:top w:val="none" w:sz="0" w:space="0" w:color="auto"/>
        <w:left w:val="none" w:sz="0" w:space="0" w:color="auto"/>
        <w:bottom w:val="none" w:sz="0" w:space="0" w:color="auto"/>
        <w:right w:val="none" w:sz="0" w:space="0" w:color="auto"/>
      </w:divBdr>
    </w:div>
    <w:div w:id="1782072389">
      <w:bodyDiv w:val="1"/>
      <w:marLeft w:val="0"/>
      <w:marRight w:val="0"/>
      <w:marTop w:val="0"/>
      <w:marBottom w:val="0"/>
      <w:divBdr>
        <w:top w:val="none" w:sz="0" w:space="0" w:color="auto"/>
        <w:left w:val="none" w:sz="0" w:space="0" w:color="auto"/>
        <w:bottom w:val="none" w:sz="0" w:space="0" w:color="auto"/>
        <w:right w:val="none" w:sz="0" w:space="0" w:color="auto"/>
      </w:divBdr>
    </w:div>
    <w:div w:id="1947927187">
      <w:bodyDiv w:val="1"/>
      <w:marLeft w:val="0"/>
      <w:marRight w:val="0"/>
      <w:marTop w:val="0"/>
      <w:marBottom w:val="0"/>
      <w:divBdr>
        <w:top w:val="none" w:sz="0" w:space="0" w:color="auto"/>
        <w:left w:val="none" w:sz="0" w:space="0" w:color="auto"/>
        <w:bottom w:val="none" w:sz="0" w:space="0" w:color="auto"/>
        <w:right w:val="none" w:sz="0" w:space="0" w:color="auto"/>
      </w:divBdr>
    </w:div>
    <w:div w:id="1982222856">
      <w:bodyDiv w:val="1"/>
      <w:marLeft w:val="0"/>
      <w:marRight w:val="0"/>
      <w:marTop w:val="0"/>
      <w:marBottom w:val="0"/>
      <w:divBdr>
        <w:top w:val="none" w:sz="0" w:space="0" w:color="auto"/>
        <w:left w:val="none" w:sz="0" w:space="0" w:color="auto"/>
        <w:bottom w:val="none" w:sz="0" w:space="0" w:color="auto"/>
        <w:right w:val="none" w:sz="0" w:space="0" w:color="auto"/>
      </w:divBdr>
      <w:divsChild>
        <w:div w:id="1076171018">
          <w:marLeft w:val="-225"/>
          <w:marRight w:val="-225"/>
          <w:marTop w:val="0"/>
          <w:marBottom w:val="0"/>
          <w:divBdr>
            <w:top w:val="none" w:sz="0" w:space="0" w:color="auto"/>
            <w:left w:val="none" w:sz="0" w:space="0" w:color="auto"/>
            <w:bottom w:val="none" w:sz="0" w:space="0" w:color="auto"/>
            <w:right w:val="none" w:sz="0" w:space="0" w:color="auto"/>
          </w:divBdr>
          <w:divsChild>
            <w:div w:id="640960332">
              <w:marLeft w:val="75"/>
              <w:marRight w:val="0"/>
              <w:marTop w:val="0"/>
              <w:marBottom w:val="0"/>
              <w:divBdr>
                <w:top w:val="none" w:sz="0" w:space="0" w:color="auto"/>
                <w:left w:val="none" w:sz="0" w:space="0" w:color="auto"/>
                <w:bottom w:val="none" w:sz="0" w:space="0" w:color="auto"/>
                <w:right w:val="none" w:sz="0" w:space="0" w:color="auto"/>
              </w:divBdr>
              <w:divsChild>
                <w:div w:id="62653528">
                  <w:marLeft w:val="0"/>
                  <w:marRight w:val="0"/>
                  <w:marTop w:val="0"/>
                  <w:marBottom w:val="0"/>
                  <w:divBdr>
                    <w:top w:val="single" w:sz="18" w:space="0" w:color="484848"/>
                    <w:left w:val="single" w:sz="18" w:space="0" w:color="484848"/>
                    <w:bottom w:val="single" w:sz="18" w:space="0" w:color="484848"/>
                    <w:right w:val="single" w:sz="18" w:space="0" w:color="484848"/>
                  </w:divBdr>
                </w:div>
                <w:div w:id="736632475">
                  <w:marLeft w:val="0"/>
                  <w:marRight w:val="0"/>
                  <w:marTop w:val="0"/>
                  <w:marBottom w:val="0"/>
                  <w:divBdr>
                    <w:top w:val="none" w:sz="0" w:space="0" w:color="auto"/>
                    <w:left w:val="none" w:sz="0" w:space="0" w:color="auto"/>
                    <w:bottom w:val="none" w:sz="0" w:space="0" w:color="auto"/>
                    <w:right w:val="none" w:sz="0" w:space="0" w:color="auto"/>
                  </w:divBdr>
                </w:div>
                <w:div w:id="8066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1450">
          <w:marLeft w:val="-225"/>
          <w:marRight w:val="-225"/>
          <w:marTop w:val="0"/>
          <w:marBottom w:val="0"/>
          <w:divBdr>
            <w:top w:val="none" w:sz="0" w:space="0" w:color="auto"/>
            <w:left w:val="none" w:sz="0" w:space="0" w:color="auto"/>
            <w:bottom w:val="none" w:sz="0" w:space="0" w:color="auto"/>
            <w:right w:val="none" w:sz="0" w:space="0" w:color="auto"/>
          </w:divBdr>
        </w:div>
        <w:div w:id="12269316">
          <w:marLeft w:val="-225"/>
          <w:marRight w:val="-225"/>
          <w:marTop w:val="0"/>
          <w:marBottom w:val="0"/>
          <w:divBdr>
            <w:top w:val="none" w:sz="0" w:space="0" w:color="auto"/>
            <w:left w:val="none" w:sz="0" w:space="0" w:color="auto"/>
            <w:bottom w:val="none" w:sz="0" w:space="0" w:color="auto"/>
            <w:right w:val="none" w:sz="0" w:space="0" w:color="auto"/>
          </w:divBdr>
        </w:div>
        <w:div w:id="649945801">
          <w:marLeft w:val="-225"/>
          <w:marRight w:val="-225"/>
          <w:marTop w:val="0"/>
          <w:marBottom w:val="0"/>
          <w:divBdr>
            <w:top w:val="none" w:sz="0" w:space="0" w:color="auto"/>
            <w:left w:val="none" w:sz="0" w:space="0" w:color="auto"/>
            <w:bottom w:val="none" w:sz="0" w:space="0" w:color="auto"/>
            <w:right w:val="none" w:sz="0" w:space="0" w:color="auto"/>
          </w:divBdr>
        </w:div>
        <w:div w:id="1270893114">
          <w:marLeft w:val="-225"/>
          <w:marRight w:val="-225"/>
          <w:marTop w:val="0"/>
          <w:marBottom w:val="0"/>
          <w:divBdr>
            <w:top w:val="none" w:sz="0" w:space="0" w:color="auto"/>
            <w:left w:val="none" w:sz="0" w:space="0" w:color="auto"/>
            <w:bottom w:val="none" w:sz="0" w:space="0" w:color="auto"/>
            <w:right w:val="none" w:sz="0" w:space="0" w:color="auto"/>
          </w:divBdr>
        </w:div>
        <w:div w:id="741024308">
          <w:marLeft w:val="-225"/>
          <w:marRight w:val="-225"/>
          <w:marTop w:val="0"/>
          <w:marBottom w:val="0"/>
          <w:divBdr>
            <w:top w:val="none" w:sz="0" w:space="0" w:color="auto"/>
            <w:left w:val="none" w:sz="0" w:space="0" w:color="auto"/>
            <w:bottom w:val="none" w:sz="0" w:space="0" w:color="auto"/>
            <w:right w:val="none" w:sz="0" w:space="0" w:color="auto"/>
          </w:divBdr>
        </w:div>
        <w:div w:id="1128625051">
          <w:marLeft w:val="-225"/>
          <w:marRight w:val="-225"/>
          <w:marTop w:val="0"/>
          <w:marBottom w:val="0"/>
          <w:divBdr>
            <w:top w:val="none" w:sz="0" w:space="0" w:color="auto"/>
            <w:left w:val="none" w:sz="0" w:space="0" w:color="auto"/>
            <w:bottom w:val="none" w:sz="0" w:space="0" w:color="auto"/>
            <w:right w:val="none" w:sz="0" w:space="0" w:color="auto"/>
          </w:divBdr>
        </w:div>
        <w:div w:id="815756267">
          <w:marLeft w:val="-225"/>
          <w:marRight w:val="-225"/>
          <w:marTop w:val="0"/>
          <w:marBottom w:val="0"/>
          <w:divBdr>
            <w:top w:val="none" w:sz="0" w:space="0" w:color="auto"/>
            <w:left w:val="none" w:sz="0" w:space="0" w:color="auto"/>
            <w:bottom w:val="none" w:sz="0" w:space="0" w:color="auto"/>
            <w:right w:val="none" w:sz="0" w:space="0" w:color="auto"/>
          </w:divBdr>
        </w:div>
        <w:div w:id="459423471">
          <w:marLeft w:val="-225"/>
          <w:marRight w:val="-225"/>
          <w:marTop w:val="0"/>
          <w:marBottom w:val="0"/>
          <w:divBdr>
            <w:top w:val="none" w:sz="0" w:space="0" w:color="auto"/>
            <w:left w:val="none" w:sz="0" w:space="0" w:color="auto"/>
            <w:bottom w:val="none" w:sz="0" w:space="0" w:color="auto"/>
            <w:right w:val="none" w:sz="0" w:space="0" w:color="auto"/>
          </w:divBdr>
        </w:div>
      </w:divsChild>
    </w:div>
    <w:div w:id="2091583424">
      <w:bodyDiv w:val="1"/>
      <w:marLeft w:val="0"/>
      <w:marRight w:val="0"/>
      <w:marTop w:val="0"/>
      <w:marBottom w:val="0"/>
      <w:divBdr>
        <w:top w:val="none" w:sz="0" w:space="0" w:color="auto"/>
        <w:left w:val="none" w:sz="0" w:space="0" w:color="auto"/>
        <w:bottom w:val="none" w:sz="0" w:space="0" w:color="auto"/>
        <w:right w:val="none" w:sz="0" w:space="0" w:color="auto"/>
      </w:divBdr>
      <w:divsChild>
        <w:div w:id="129791197">
          <w:marLeft w:val="0"/>
          <w:marRight w:val="0"/>
          <w:marTop w:val="0"/>
          <w:marBottom w:val="0"/>
          <w:divBdr>
            <w:top w:val="none" w:sz="0" w:space="0" w:color="auto"/>
            <w:left w:val="none" w:sz="0" w:space="0" w:color="auto"/>
            <w:bottom w:val="none" w:sz="0" w:space="0" w:color="auto"/>
            <w:right w:val="none" w:sz="0" w:space="0" w:color="auto"/>
          </w:divBdr>
          <w:divsChild>
            <w:div w:id="1296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onsilium.europa.eu/doc/document/ST-16702-2025-INIT/en/pdf" TargetMode="External"/><Relationship Id="rId5" Type="http://schemas.openxmlformats.org/officeDocument/2006/relationships/webSettings" Target="webSettings.xml"/><Relationship Id="rId10" Type="http://schemas.openxmlformats.org/officeDocument/2006/relationships/hyperlink" Target="https://data.consilium.europa.eu/doc/document/ST-16702-2025-INIT/en/pdf" TargetMode="External"/><Relationship Id="rId4" Type="http://schemas.openxmlformats.org/officeDocument/2006/relationships/settings" Target="settings.xml"/><Relationship Id="rId9" Type="http://schemas.openxmlformats.org/officeDocument/2006/relationships/hyperlink" Target="https://data.consilium.europa.eu/doc/document/ST-16702-2025-INIT/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2FC3-8F86-4039-8F23-39561EF8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7204</Words>
  <Characters>41066</Characters>
  <Application>Microsoft Office Word</Application>
  <DocSecurity>0</DocSecurity>
  <Lines>342</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2026-03-17T14:14:00Z</dcterms:created>
  <dcterms:modified xsi:type="dcterms:W3CDTF">2026-03-25T08:46:00Z</dcterms:modified>
</cp:coreProperties>
</file>