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8BC3E" w14:textId="77777777" w:rsidR="00866309" w:rsidRDefault="00866309" w:rsidP="0086630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14:anchorId="1618BC90" wp14:editId="1618BC91">
            <wp:extent cx="504825" cy="685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p>
    <w:p w14:paraId="1618BC3F" w14:textId="77777777" w:rsidR="00866309" w:rsidRDefault="00866309" w:rsidP="00866309">
      <w:pPr>
        <w:spacing w:before="60" w:after="1680" w:line="240" w:lineRule="auto"/>
        <w:jc w:val="center"/>
        <w:rPr>
          <w:rFonts w:ascii="Times New Roman" w:eastAsia="Times New Roman" w:hAnsi="Times New Roman" w:cs="Times New Roman"/>
          <w:sz w:val="28"/>
          <w:szCs w:val="24"/>
          <w:lang w:eastAsia="hr-HR"/>
        </w:rPr>
      </w:pPr>
      <w:r>
        <w:rPr>
          <w:rFonts w:ascii="Times New Roman" w:eastAsia="Times New Roman" w:hAnsi="Times New Roman" w:cs="Times New Roman"/>
          <w:sz w:val="28"/>
          <w:szCs w:val="24"/>
          <w:lang w:eastAsia="hr-HR"/>
        </w:rPr>
        <w:t>VLADA REPUBLIKE HRVATSKE</w:t>
      </w:r>
    </w:p>
    <w:p w14:paraId="1618BC40" w14:textId="77777777" w:rsidR="00866309" w:rsidRDefault="00866309" w:rsidP="00866309">
      <w:pPr>
        <w:spacing w:after="0" w:line="240" w:lineRule="auto"/>
        <w:rPr>
          <w:rFonts w:ascii="Times New Roman" w:eastAsia="Times New Roman" w:hAnsi="Times New Roman" w:cs="Times New Roman"/>
          <w:sz w:val="24"/>
          <w:szCs w:val="24"/>
          <w:lang w:eastAsia="hr-HR"/>
        </w:rPr>
      </w:pPr>
    </w:p>
    <w:p w14:paraId="1618BC41" w14:textId="4C38AFD8" w:rsidR="00866309" w:rsidRDefault="00866309" w:rsidP="00866309">
      <w:pPr>
        <w:spacing w:after="225"/>
        <w:jc w:val="right"/>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Zagreb, </w:t>
      </w:r>
      <w:r w:rsidR="00511476">
        <w:rPr>
          <w:rFonts w:ascii="Times New Roman" w:eastAsia="Times New Roman" w:hAnsi="Times New Roman" w:cs="Times New Roman"/>
          <w:sz w:val="24"/>
          <w:szCs w:val="24"/>
          <w:lang w:eastAsia="hr-HR"/>
        </w:rPr>
        <w:t>10. rujna</w:t>
      </w:r>
      <w:r>
        <w:rPr>
          <w:rFonts w:ascii="Times New Roman" w:eastAsia="Times New Roman" w:hAnsi="Times New Roman" w:cs="Times New Roman"/>
          <w:sz w:val="24"/>
          <w:szCs w:val="24"/>
          <w:lang w:eastAsia="hr-HR"/>
        </w:rPr>
        <w:t xml:space="preserve"> 2026.</w:t>
      </w:r>
    </w:p>
    <w:p w14:paraId="1618BC42" w14:textId="77777777" w:rsidR="00866309" w:rsidRDefault="00866309" w:rsidP="00866309">
      <w:pPr>
        <w:spacing w:after="225"/>
        <w:jc w:val="both"/>
        <w:textAlignment w:val="baseline"/>
        <w:rPr>
          <w:rFonts w:ascii="Times New Roman" w:eastAsia="Times New Roman" w:hAnsi="Times New Roman" w:cs="Times New Roman"/>
          <w:sz w:val="24"/>
          <w:szCs w:val="24"/>
          <w:lang w:eastAsia="hr-HR"/>
        </w:rPr>
      </w:pPr>
    </w:p>
    <w:p w14:paraId="1618BC43" w14:textId="77777777" w:rsidR="00866309" w:rsidRDefault="00866309" w:rsidP="00866309">
      <w:pPr>
        <w:spacing w:after="225"/>
        <w:jc w:val="both"/>
        <w:textAlignment w:val="baseline"/>
        <w:rPr>
          <w:rFonts w:ascii="Times New Roman" w:eastAsia="Times New Roman" w:hAnsi="Times New Roman" w:cs="Times New Roman"/>
          <w:sz w:val="24"/>
          <w:szCs w:val="24"/>
          <w:lang w:eastAsia="hr-HR"/>
        </w:rPr>
      </w:pPr>
    </w:p>
    <w:p w14:paraId="1618BC44" w14:textId="77777777" w:rsidR="00866309" w:rsidRDefault="00866309" w:rsidP="00866309">
      <w:pPr>
        <w:spacing w:after="225"/>
        <w:jc w:val="both"/>
        <w:textAlignment w:val="baseline"/>
        <w:rPr>
          <w:rFonts w:ascii="Times New Roman" w:eastAsia="Times New Roman" w:hAnsi="Times New Roman" w:cs="Times New Roman"/>
          <w:sz w:val="24"/>
          <w:szCs w:val="24"/>
          <w:lang w:eastAsia="hr-HR"/>
        </w:rPr>
      </w:pPr>
    </w:p>
    <w:p w14:paraId="1618BC45" w14:textId="77777777" w:rsidR="00866309" w:rsidRDefault="00866309" w:rsidP="00866309">
      <w:pPr>
        <w:spacing w:after="225"/>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__________________________________________________________________________</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29"/>
      </w:tblGrid>
      <w:tr w:rsidR="00866309" w14:paraId="1618BC48" w14:textId="77777777" w:rsidTr="00866309">
        <w:tc>
          <w:tcPr>
            <w:tcW w:w="1951" w:type="dxa"/>
            <w:hideMark/>
          </w:tcPr>
          <w:p w14:paraId="1618BC46" w14:textId="77777777" w:rsidR="00866309" w:rsidRDefault="00866309">
            <w:pPr>
              <w:spacing w:after="0" w:line="360" w:lineRule="auto"/>
              <w:jc w:val="right"/>
              <w:rPr>
                <w:sz w:val="24"/>
                <w:szCs w:val="24"/>
                <w:lang w:eastAsia="hr-HR"/>
              </w:rPr>
            </w:pPr>
            <w:r>
              <w:rPr>
                <w:b/>
                <w:smallCaps/>
                <w:sz w:val="24"/>
                <w:szCs w:val="24"/>
                <w:lang w:eastAsia="hr-HR"/>
              </w:rPr>
              <w:t>Predlagatelj</w:t>
            </w:r>
            <w:r>
              <w:rPr>
                <w:b/>
                <w:sz w:val="24"/>
                <w:szCs w:val="24"/>
                <w:lang w:eastAsia="hr-HR"/>
              </w:rPr>
              <w:t>:</w:t>
            </w:r>
          </w:p>
        </w:tc>
        <w:tc>
          <w:tcPr>
            <w:tcW w:w="7229" w:type="dxa"/>
            <w:hideMark/>
          </w:tcPr>
          <w:p w14:paraId="1618BC47" w14:textId="77777777" w:rsidR="00866309" w:rsidRDefault="00866309">
            <w:pPr>
              <w:spacing w:after="0" w:line="360" w:lineRule="auto"/>
              <w:rPr>
                <w:sz w:val="24"/>
                <w:szCs w:val="24"/>
                <w:lang w:eastAsia="hr-HR"/>
              </w:rPr>
            </w:pPr>
            <w:r>
              <w:rPr>
                <w:sz w:val="24"/>
                <w:szCs w:val="24"/>
                <w:lang w:eastAsia="hr-HR"/>
              </w:rPr>
              <w:t>Ministarstvo mora, prometa i infrastrukture</w:t>
            </w:r>
          </w:p>
        </w:tc>
      </w:tr>
    </w:tbl>
    <w:p w14:paraId="1618BC49" w14:textId="77777777" w:rsidR="00866309" w:rsidRDefault="00866309" w:rsidP="00866309">
      <w:pPr>
        <w:spacing w:after="225"/>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__________________________________________________________________________</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29"/>
      </w:tblGrid>
      <w:tr w:rsidR="00866309" w14:paraId="1618BC4C" w14:textId="77777777" w:rsidTr="00866309">
        <w:tc>
          <w:tcPr>
            <w:tcW w:w="1951" w:type="dxa"/>
            <w:hideMark/>
          </w:tcPr>
          <w:p w14:paraId="1618BC4A" w14:textId="77777777" w:rsidR="00866309" w:rsidRDefault="00866309">
            <w:pPr>
              <w:spacing w:after="0" w:line="360" w:lineRule="auto"/>
              <w:jc w:val="right"/>
              <w:rPr>
                <w:sz w:val="24"/>
                <w:szCs w:val="24"/>
                <w:lang w:eastAsia="hr-HR"/>
              </w:rPr>
            </w:pPr>
            <w:r>
              <w:rPr>
                <w:b/>
                <w:smallCaps/>
                <w:sz w:val="24"/>
                <w:szCs w:val="24"/>
                <w:lang w:eastAsia="hr-HR"/>
              </w:rPr>
              <w:t>Predmet</w:t>
            </w:r>
            <w:r>
              <w:rPr>
                <w:b/>
                <w:sz w:val="24"/>
                <w:szCs w:val="24"/>
                <w:lang w:eastAsia="hr-HR"/>
              </w:rPr>
              <w:t>:</w:t>
            </w:r>
          </w:p>
        </w:tc>
        <w:tc>
          <w:tcPr>
            <w:tcW w:w="7229" w:type="dxa"/>
            <w:hideMark/>
          </w:tcPr>
          <w:p w14:paraId="1618BC4B" w14:textId="77777777" w:rsidR="00866309" w:rsidRDefault="00866309" w:rsidP="00511476">
            <w:pPr>
              <w:spacing w:after="0"/>
              <w:jc w:val="both"/>
              <w:rPr>
                <w:sz w:val="24"/>
                <w:szCs w:val="24"/>
                <w:lang w:eastAsia="hr-HR"/>
              </w:rPr>
            </w:pPr>
            <w:r w:rsidRPr="00866309">
              <w:rPr>
                <w:sz w:val="24"/>
                <w:szCs w:val="24"/>
                <w:lang w:eastAsia="hr-HR"/>
              </w:rPr>
              <w:t xml:space="preserve">Prijedlog odluke o davanju suglasnosti na Odluku Županijske skupštine </w:t>
            </w:r>
            <w:r>
              <w:rPr>
                <w:sz w:val="24"/>
                <w:szCs w:val="24"/>
                <w:lang w:eastAsia="hr-HR"/>
              </w:rPr>
              <w:t>Primorsko-goranske</w:t>
            </w:r>
            <w:r w:rsidRPr="00866309">
              <w:rPr>
                <w:sz w:val="24"/>
                <w:szCs w:val="24"/>
                <w:lang w:eastAsia="hr-HR"/>
              </w:rPr>
              <w:t xml:space="preserve"> županije o </w:t>
            </w:r>
            <w:r>
              <w:rPr>
                <w:sz w:val="24"/>
                <w:szCs w:val="24"/>
                <w:lang w:eastAsia="hr-HR"/>
              </w:rPr>
              <w:t>II. izmjenama Odluke o davanju koncesije na pomorskom dobru za izgradnju i gospodarsko korištenje luke posebne namjene – sportska luka Opatija, Grad Opatija</w:t>
            </w:r>
          </w:p>
        </w:tc>
      </w:tr>
    </w:tbl>
    <w:p w14:paraId="1618BC4D" w14:textId="77777777" w:rsidR="00866309" w:rsidRDefault="00866309" w:rsidP="00866309">
      <w:pPr>
        <w:spacing w:after="225"/>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__________________________________________________________________________</w:t>
      </w:r>
    </w:p>
    <w:p w14:paraId="1618BC4E" w14:textId="77777777" w:rsidR="003767AE" w:rsidRDefault="003767AE"/>
    <w:p w14:paraId="1618BC4F" w14:textId="77777777" w:rsidR="00866309" w:rsidRDefault="00866309"/>
    <w:p w14:paraId="1618BC50" w14:textId="77777777" w:rsidR="00866309" w:rsidRDefault="00866309"/>
    <w:p w14:paraId="1618BC51" w14:textId="77777777" w:rsidR="00866309" w:rsidRDefault="00866309"/>
    <w:p w14:paraId="1618BC52" w14:textId="77777777" w:rsidR="00866309" w:rsidRDefault="00866309"/>
    <w:p w14:paraId="1618BC53" w14:textId="77777777" w:rsidR="00866309" w:rsidRDefault="00866309"/>
    <w:p w14:paraId="1618BC54" w14:textId="77777777" w:rsidR="004A6A15" w:rsidRPr="0026707D" w:rsidRDefault="004A6A15" w:rsidP="004A6A15">
      <w:pPr>
        <w:pStyle w:val="NoSpacing"/>
        <w:spacing w:line="276" w:lineRule="auto"/>
        <w:ind w:firstLine="720"/>
        <w:jc w:val="both"/>
        <w:rPr>
          <w:rFonts w:ascii="Times New Roman" w:hAnsi="Times New Roman" w:cs="Times New Roman"/>
          <w:sz w:val="24"/>
          <w:szCs w:val="24"/>
        </w:rPr>
      </w:pPr>
      <w:r w:rsidRPr="0026707D">
        <w:rPr>
          <w:rFonts w:ascii="Times New Roman" w:hAnsi="Times New Roman" w:cs="Times New Roman"/>
          <w:sz w:val="24"/>
          <w:szCs w:val="24"/>
        </w:rPr>
        <w:lastRenderedPageBreak/>
        <w:t>Na temelju članka 31. stavka 2. Zakona o Vladi Republike Hrvatske (Narodne novine, br. 150/11., 119/14., 93/16., 116/18., 80/22. i 78/24.</w:t>
      </w:r>
      <w:r>
        <w:rPr>
          <w:rFonts w:ascii="Times New Roman" w:hAnsi="Times New Roman" w:cs="Times New Roman"/>
          <w:sz w:val="24"/>
          <w:szCs w:val="24"/>
        </w:rPr>
        <w:t>), a u vezi s</w:t>
      </w:r>
      <w:r w:rsidRPr="0026707D">
        <w:rPr>
          <w:rFonts w:ascii="Times New Roman" w:hAnsi="Times New Roman" w:cs="Times New Roman"/>
          <w:sz w:val="24"/>
          <w:szCs w:val="24"/>
        </w:rPr>
        <w:t xml:space="preserve"> </w:t>
      </w:r>
      <w:r>
        <w:rPr>
          <w:rFonts w:ascii="Times New Roman" w:hAnsi="Times New Roman" w:cs="Times New Roman"/>
          <w:sz w:val="24"/>
          <w:szCs w:val="24"/>
        </w:rPr>
        <w:t>člankom</w:t>
      </w:r>
      <w:r w:rsidRPr="0026707D">
        <w:rPr>
          <w:rFonts w:ascii="Times New Roman" w:hAnsi="Times New Roman" w:cs="Times New Roman"/>
          <w:sz w:val="24"/>
          <w:szCs w:val="24"/>
        </w:rPr>
        <w:t xml:space="preserve"> </w:t>
      </w:r>
      <w:r>
        <w:rPr>
          <w:rFonts w:ascii="Times New Roman" w:hAnsi="Times New Roman" w:cs="Times New Roman"/>
          <w:sz w:val="24"/>
          <w:szCs w:val="24"/>
        </w:rPr>
        <w:t>22. stavkom</w:t>
      </w:r>
      <w:r w:rsidRPr="0026707D">
        <w:rPr>
          <w:rFonts w:ascii="Times New Roman" w:hAnsi="Times New Roman" w:cs="Times New Roman"/>
          <w:sz w:val="24"/>
          <w:szCs w:val="24"/>
        </w:rPr>
        <w:t xml:space="preserve"> 1. Zakona o pomorskom dobru i morskim lukama („Narodne novine“, br. 158/03., 100/04., 141/06., 38/</w:t>
      </w:r>
      <w:r>
        <w:rPr>
          <w:rFonts w:ascii="Times New Roman" w:hAnsi="Times New Roman" w:cs="Times New Roman"/>
          <w:sz w:val="24"/>
          <w:szCs w:val="24"/>
        </w:rPr>
        <w:t>09., 123/11., 56/16. i 98/19.) i člankom</w:t>
      </w:r>
      <w:r w:rsidRPr="0026707D">
        <w:rPr>
          <w:rFonts w:ascii="Times New Roman" w:hAnsi="Times New Roman" w:cs="Times New Roman"/>
          <w:sz w:val="24"/>
          <w:szCs w:val="24"/>
        </w:rPr>
        <w:t xml:space="preserve"> 221. stavkom 1. Zakona o pomorskom dobru i morskim lukama („Narodne novine“, broj 83/23.) Vlada Republike Hrvatske je na sjednici održanoj ___________________ 2026. donijela</w:t>
      </w:r>
    </w:p>
    <w:p w14:paraId="1618BC55" w14:textId="77777777" w:rsidR="00866309" w:rsidRPr="0026707D" w:rsidRDefault="00866309" w:rsidP="0026707D">
      <w:pPr>
        <w:pStyle w:val="NoSpacing"/>
        <w:spacing w:line="276" w:lineRule="auto"/>
        <w:jc w:val="both"/>
        <w:rPr>
          <w:rFonts w:ascii="Arial" w:hAnsi="Arial" w:cs="Arial"/>
        </w:rPr>
      </w:pPr>
    </w:p>
    <w:p w14:paraId="1618BC56" w14:textId="77777777" w:rsidR="00866309" w:rsidRDefault="00866309" w:rsidP="0026707D">
      <w:pPr>
        <w:pStyle w:val="NoSpacing"/>
        <w:spacing w:line="276" w:lineRule="auto"/>
        <w:rPr>
          <w:rFonts w:ascii="Times New Roman" w:hAnsi="Times New Roman" w:cs="Times New Roman"/>
          <w:b/>
          <w:sz w:val="24"/>
        </w:rPr>
      </w:pPr>
    </w:p>
    <w:p w14:paraId="1618BC57" w14:textId="77777777" w:rsidR="00866309" w:rsidRDefault="00866309" w:rsidP="0026707D">
      <w:pPr>
        <w:pStyle w:val="NoSpacing"/>
        <w:spacing w:line="276" w:lineRule="auto"/>
        <w:jc w:val="center"/>
        <w:rPr>
          <w:rFonts w:ascii="Times New Roman" w:hAnsi="Times New Roman" w:cs="Times New Roman"/>
          <w:b/>
          <w:sz w:val="24"/>
        </w:rPr>
      </w:pPr>
      <w:r>
        <w:rPr>
          <w:rFonts w:ascii="Times New Roman" w:hAnsi="Times New Roman" w:cs="Times New Roman"/>
          <w:b/>
          <w:sz w:val="24"/>
        </w:rPr>
        <w:t>O</w:t>
      </w:r>
      <w:r w:rsidR="00A17B6C">
        <w:rPr>
          <w:rFonts w:ascii="Times New Roman" w:hAnsi="Times New Roman" w:cs="Times New Roman"/>
          <w:b/>
          <w:sz w:val="24"/>
        </w:rPr>
        <w:t xml:space="preserve"> </w:t>
      </w:r>
      <w:r>
        <w:rPr>
          <w:rFonts w:ascii="Times New Roman" w:hAnsi="Times New Roman" w:cs="Times New Roman"/>
          <w:b/>
          <w:sz w:val="24"/>
        </w:rPr>
        <w:t>D</w:t>
      </w:r>
      <w:r w:rsidR="00A17B6C">
        <w:rPr>
          <w:rFonts w:ascii="Times New Roman" w:hAnsi="Times New Roman" w:cs="Times New Roman"/>
          <w:b/>
          <w:sz w:val="24"/>
        </w:rPr>
        <w:t xml:space="preserve"> </w:t>
      </w:r>
      <w:r>
        <w:rPr>
          <w:rFonts w:ascii="Times New Roman" w:hAnsi="Times New Roman" w:cs="Times New Roman"/>
          <w:b/>
          <w:sz w:val="24"/>
        </w:rPr>
        <w:t>L</w:t>
      </w:r>
      <w:r w:rsidR="00A17B6C">
        <w:rPr>
          <w:rFonts w:ascii="Times New Roman" w:hAnsi="Times New Roman" w:cs="Times New Roman"/>
          <w:b/>
          <w:sz w:val="24"/>
        </w:rPr>
        <w:t xml:space="preserve"> </w:t>
      </w:r>
      <w:r>
        <w:rPr>
          <w:rFonts w:ascii="Times New Roman" w:hAnsi="Times New Roman" w:cs="Times New Roman"/>
          <w:b/>
          <w:sz w:val="24"/>
        </w:rPr>
        <w:t>U</w:t>
      </w:r>
      <w:r w:rsidR="00A17B6C">
        <w:rPr>
          <w:rFonts w:ascii="Times New Roman" w:hAnsi="Times New Roman" w:cs="Times New Roman"/>
          <w:b/>
          <w:sz w:val="24"/>
        </w:rPr>
        <w:t xml:space="preserve"> </w:t>
      </w:r>
      <w:r>
        <w:rPr>
          <w:rFonts w:ascii="Times New Roman" w:hAnsi="Times New Roman" w:cs="Times New Roman"/>
          <w:b/>
          <w:sz w:val="24"/>
        </w:rPr>
        <w:t>K</w:t>
      </w:r>
      <w:r w:rsidR="00A17B6C">
        <w:rPr>
          <w:rFonts w:ascii="Times New Roman" w:hAnsi="Times New Roman" w:cs="Times New Roman"/>
          <w:b/>
          <w:sz w:val="24"/>
        </w:rPr>
        <w:t xml:space="preserve"> </w:t>
      </w:r>
      <w:r>
        <w:rPr>
          <w:rFonts w:ascii="Times New Roman" w:hAnsi="Times New Roman" w:cs="Times New Roman"/>
          <w:b/>
          <w:sz w:val="24"/>
        </w:rPr>
        <w:t xml:space="preserve">U </w:t>
      </w:r>
    </w:p>
    <w:p w14:paraId="1618BC58" w14:textId="77777777" w:rsidR="00866309" w:rsidRDefault="00866309" w:rsidP="0026707D">
      <w:pPr>
        <w:pStyle w:val="NoSpacing"/>
        <w:spacing w:line="276" w:lineRule="auto"/>
        <w:jc w:val="center"/>
        <w:rPr>
          <w:rFonts w:ascii="Times New Roman" w:hAnsi="Times New Roman" w:cs="Times New Roman"/>
          <w:b/>
          <w:sz w:val="24"/>
        </w:rPr>
      </w:pPr>
    </w:p>
    <w:p w14:paraId="1618BC59" w14:textId="77777777" w:rsidR="00866309" w:rsidRDefault="00444ACD" w:rsidP="0026707D">
      <w:pPr>
        <w:pStyle w:val="NoSpacing"/>
        <w:spacing w:line="276" w:lineRule="auto"/>
        <w:jc w:val="center"/>
        <w:rPr>
          <w:rFonts w:ascii="Times New Roman" w:hAnsi="Times New Roman" w:cs="Times New Roman"/>
          <w:b/>
          <w:sz w:val="24"/>
        </w:rPr>
      </w:pPr>
      <w:r>
        <w:rPr>
          <w:rFonts w:ascii="Times New Roman" w:hAnsi="Times New Roman" w:cs="Times New Roman"/>
          <w:b/>
          <w:sz w:val="24"/>
        </w:rPr>
        <w:t>o davanju suglasnosti na Odluku Županijske skupštine Primorsko-goranske županije o II. izmjenama Odluke o davanju koncesije na pomorskom dobru za izgradnju i gospodarsko korištenje luke posebne namjene – sportska luka Opatija, Grad Opatija</w:t>
      </w:r>
    </w:p>
    <w:p w14:paraId="1618BC5A" w14:textId="77777777" w:rsidR="00866309" w:rsidRDefault="00866309" w:rsidP="0026707D">
      <w:pPr>
        <w:pStyle w:val="NoSpacing"/>
        <w:spacing w:line="276" w:lineRule="auto"/>
        <w:jc w:val="center"/>
        <w:rPr>
          <w:rFonts w:ascii="Times New Roman" w:hAnsi="Times New Roman" w:cs="Times New Roman"/>
          <w:sz w:val="24"/>
        </w:rPr>
      </w:pPr>
    </w:p>
    <w:p w14:paraId="1618BC5B" w14:textId="77777777" w:rsidR="00866309" w:rsidRDefault="00866309" w:rsidP="0026707D">
      <w:pPr>
        <w:pStyle w:val="NoSpacing"/>
        <w:spacing w:line="276" w:lineRule="auto"/>
        <w:jc w:val="center"/>
        <w:rPr>
          <w:rFonts w:ascii="Times New Roman" w:hAnsi="Times New Roman" w:cs="Times New Roman"/>
          <w:b/>
          <w:sz w:val="24"/>
        </w:rPr>
      </w:pPr>
    </w:p>
    <w:p w14:paraId="1618BC5C" w14:textId="77777777" w:rsidR="00866309" w:rsidRDefault="00866309" w:rsidP="0026707D">
      <w:pPr>
        <w:pStyle w:val="NoSpacing"/>
        <w:spacing w:line="276" w:lineRule="auto"/>
        <w:jc w:val="center"/>
        <w:rPr>
          <w:rFonts w:ascii="Times New Roman" w:hAnsi="Times New Roman" w:cs="Times New Roman"/>
          <w:b/>
          <w:sz w:val="24"/>
        </w:rPr>
      </w:pPr>
      <w:r>
        <w:rPr>
          <w:rFonts w:ascii="Times New Roman" w:hAnsi="Times New Roman" w:cs="Times New Roman"/>
          <w:b/>
          <w:sz w:val="24"/>
        </w:rPr>
        <w:t>I.</w:t>
      </w:r>
    </w:p>
    <w:p w14:paraId="1618BC5D" w14:textId="77777777" w:rsidR="00866309" w:rsidRDefault="00866309" w:rsidP="0026707D">
      <w:pPr>
        <w:pStyle w:val="NoSpacing"/>
        <w:spacing w:line="276" w:lineRule="auto"/>
        <w:jc w:val="both"/>
        <w:rPr>
          <w:rFonts w:ascii="Times New Roman" w:hAnsi="Times New Roman" w:cs="Times New Roman"/>
          <w:sz w:val="24"/>
        </w:rPr>
      </w:pPr>
    </w:p>
    <w:p w14:paraId="1618BC5E" w14:textId="77777777" w:rsidR="00866309" w:rsidRDefault="00866309" w:rsidP="0026707D">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 xml:space="preserve">Daje se suglasnost na Odluku o </w:t>
      </w:r>
      <w:r w:rsidR="009C1610" w:rsidRPr="009C1610">
        <w:rPr>
          <w:rFonts w:ascii="Times New Roman" w:hAnsi="Times New Roman" w:cs="Times New Roman"/>
          <w:sz w:val="24"/>
        </w:rPr>
        <w:t>II. izmjenama Odluke o davanju koncesije na pomorskom dobru za izgradnju i gospodarsko korištenje luke posebne namjene – sportska luka Opatija, Grad Opatija</w:t>
      </w:r>
      <w:r w:rsidR="00627726">
        <w:rPr>
          <w:rFonts w:ascii="Times New Roman" w:hAnsi="Times New Roman" w:cs="Times New Roman"/>
          <w:sz w:val="24"/>
        </w:rPr>
        <w:t xml:space="preserve">, </w:t>
      </w:r>
      <w:r w:rsidR="009C1610" w:rsidRPr="00F178C2">
        <w:rPr>
          <w:rFonts w:ascii="Times New Roman" w:hAnsi="Times New Roman" w:cs="Times New Roman"/>
          <w:sz w:val="24"/>
        </w:rPr>
        <w:t>KLASA</w:t>
      </w:r>
      <w:r w:rsidRPr="00F178C2">
        <w:rPr>
          <w:rFonts w:ascii="Times New Roman" w:hAnsi="Times New Roman" w:cs="Times New Roman"/>
          <w:sz w:val="24"/>
        </w:rPr>
        <w:t xml:space="preserve">: </w:t>
      </w:r>
      <w:r w:rsidR="00F178C2">
        <w:rPr>
          <w:rFonts w:ascii="Times New Roman" w:hAnsi="Times New Roman" w:cs="Times New Roman"/>
          <w:sz w:val="24"/>
        </w:rPr>
        <w:t>024-04/26-01/3</w:t>
      </w:r>
      <w:r w:rsidRPr="00F178C2">
        <w:rPr>
          <w:rFonts w:ascii="Times New Roman" w:hAnsi="Times New Roman" w:cs="Times New Roman"/>
          <w:sz w:val="24"/>
        </w:rPr>
        <w:t xml:space="preserve">, </w:t>
      </w:r>
      <w:r w:rsidR="004861B2" w:rsidRPr="00F178C2">
        <w:rPr>
          <w:rFonts w:ascii="Times New Roman" w:hAnsi="Times New Roman" w:cs="Times New Roman"/>
          <w:sz w:val="24"/>
        </w:rPr>
        <w:t>URBROJ</w:t>
      </w:r>
      <w:r w:rsidRPr="00F178C2">
        <w:rPr>
          <w:rFonts w:ascii="Times New Roman" w:hAnsi="Times New Roman" w:cs="Times New Roman"/>
          <w:sz w:val="24"/>
        </w:rPr>
        <w:t xml:space="preserve">: </w:t>
      </w:r>
      <w:r w:rsidR="00627726">
        <w:rPr>
          <w:rFonts w:ascii="Times New Roman" w:hAnsi="Times New Roman" w:cs="Times New Roman"/>
          <w:sz w:val="24"/>
        </w:rPr>
        <w:t>2170-01-01/5-26-14</w:t>
      </w:r>
      <w:r w:rsidRPr="00F178C2">
        <w:rPr>
          <w:rFonts w:ascii="Times New Roman" w:hAnsi="Times New Roman" w:cs="Times New Roman"/>
          <w:sz w:val="24"/>
        </w:rPr>
        <w:t>,</w:t>
      </w:r>
      <w:r>
        <w:rPr>
          <w:rFonts w:ascii="Times New Roman" w:hAnsi="Times New Roman" w:cs="Times New Roman"/>
          <w:sz w:val="24"/>
        </w:rPr>
        <w:t xml:space="preserve"> koju je donijela Županijska skupština </w:t>
      </w:r>
      <w:r w:rsidR="004861B2">
        <w:rPr>
          <w:rFonts w:ascii="Times New Roman" w:hAnsi="Times New Roman" w:cs="Times New Roman"/>
          <w:sz w:val="24"/>
        </w:rPr>
        <w:t>Primorsko-goranske</w:t>
      </w:r>
      <w:r>
        <w:rPr>
          <w:rFonts w:ascii="Times New Roman" w:hAnsi="Times New Roman" w:cs="Times New Roman"/>
          <w:sz w:val="24"/>
        </w:rPr>
        <w:t xml:space="preserve"> županije na sjednici održanoj </w:t>
      </w:r>
      <w:r w:rsidR="004861B2">
        <w:rPr>
          <w:rFonts w:ascii="Times New Roman" w:hAnsi="Times New Roman" w:cs="Times New Roman"/>
          <w:sz w:val="24"/>
        </w:rPr>
        <w:t>16. travnja 2026.</w:t>
      </w:r>
      <w:r>
        <w:rPr>
          <w:rFonts w:ascii="Times New Roman" w:hAnsi="Times New Roman" w:cs="Times New Roman"/>
          <w:sz w:val="24"/>
        </w:rPr>
        <w:t xml:space="preserve">, a kojom se </w:t>
      </w:r>
      <w:r w:rsidR="00A34F90">
        <w:rPr>
          <w:rFonts w:ascii="Times New Roman" w:hAnsi="Times New Roman" w:cs="Times New Roman"/>
          <w:sz w:val="24"/>
        </w:rPr>
        <w:t xml:space="preserve">za koncesiju dodijeljenu Zajednici Ponuditelja koju čine Jedriličarski klub „Opatija“, </w:t>
      </w:r>
      <w:proofErr w:type="spellStart"/>
      <w:r w:rsidR="00A34F90">
        <w:rPr>
          <w:rFonts w:ascii="Times New Roman" w:hAnsi="Times New Roman" w:cs="Times New Roman"/>
          <w:sz w:val="24"/>
        </w:rPr>
        <w:t>Zert</w:t>
      </w:r>
      <w:proofErr w:type="spellEnd"/>
      <w:r w:rsidR="00A34F90">
        <w:rPr>
          <w:rFonts w:ascii="Times New Roman" w:hAnsi="Times New Roman" w:cs="Times New Roman"/>
          <w:sz w:val="24"/>
        </w:rPr>
        <w:t xml:space="preserve"> 1, 51410 Opatija, OIB: 98176541820 i </w:t>
      </w:r>
      <w:proofErr w:type="spellStart"/>
      <w:r w:rsidR="00A34F90">
        <w:rPr>
          <w:rFonts w:ascii="Times New Roman" w:hAnsi="Times New Roman" w:cs="Times New Roman"/>
          <w:sz w:val="24"/>
        </w:rPr>
        <w:t>Yacht</w:t>
      </w:r>
      <w:proofErr w:type="spellEnd"/>
      <w:r w:rsidR="00A34F90">
        <w:rPr>
          <w:rFonts w:ascii="Times New Roman" w:hAnsi="Times New Roman" w:cs="Times New Roman"/>
          <w:sz w:val="24"/>
        </w:rPr>
        <w:t xml:space="preserve"> Club </w:t>
      </w:r>
      <w:proofErr w:type="spellStart"/>
      <w:r w:rsidR="00A34F90">
        <w:rPr>
          <w:rFonts w:ascii="Times New Roman" w:hAnsi="Times New Roman" w:cs="Times New Roman"/>
          <w:sz w:val="24"/>
        </w:rPr>
        <w:t>Zert</w:t>
      </w:r>
      <w:proofErr w:type="spellEnd"/>
      <w:r w:rsidR="00A34F90">
        <w:rPr>
          <w:rFonts w:ascii="Times New Roman" w:hAnsi="Times New Roman" w:cs="Times New Roman"/>
          <w:sz w:val="24"/>
        </w:rPr>
        <w:t xml:space="preserve"> d.o.o., Nova Cesta 61/2, 51410 Opatija, OIB: 37514757457</w:t>
      </w:r>
      <w:r w:rsidR="00B92B00">
        <w:rPr>
          <w:rFonts w:ascii="Times New Roman" w:hAnsi="Times New Roman" w:cs="Times New Roman"/>
          <w:sz w:val="24"/>
        </w:rPr>
        <w:t>,</w:t>
      </w:r>
      <w:r w:rsidR="00A34F90">
        <w:rPr>
          <w:rFonts w:ascii="Times New Roman" w:hAnsi="Times New Roman" w:cs="Times New Roman"/>
          <w:sz w:val="24"/>
        </w:rPr>
        <w:t xml:space="preserve"> </w:t>
      </w:r>
      <w:r w:rsidR="004861B2">
        <w:rPr>
          <w:rFonts w:ascii="Times New Roman" w:hAnsi="Times New Roman" w:cs="Times New Roman"/>
          <w:sz w:val="24"/>
        </w:rPr>
        <w:t xml:space="preserve">produžuje rok </w:t>
      </w:r>
      <w:r w:rsidR="00A34F90">
        <w:rPr>
          <w:rFonts w:ascii="Times New Roman" w:hAnsi="Times New Roman" w:cs="Times New Roman"/>
          <w:sz w:val="24"/>
        </w:rPr>
        <w:t>trajanja</w:t>
      </w:r>
      <w:r w:rsidR="004861B2">
        <w:rPr>
          <w:rFonts w:ascii="Times New Roman" w:hAnsi="Times New Roman" w:cs="Times New Roman"/>
          <w:sz w:val="24"/>
        </w:rPr>
        <w:t xml:space="preserve"> koncesije </w:t>
      </w:r>
      <w:r w:rsidR="00AB7947">
        <w:rPr>
          <w:rFonts w:ascii="Times New Roman" w:hAnsi="Times New Roman" w:cs="Times New Roman"/>
          <w:sz w:val="24"/>
        </w:rPr>
        <w:t>za dodatnih 10 (deset)</w:t>
      </w:r>
      <w:r w:rsidR="00066583">
        <w:rPr>
          <w:rFonts w:ascii="Times New Roman" w:hAnsi="Times New Roman" w:cs="Times New Roman"/>
          <w:sz w:val="24"/>
        </w:rPr>
        <w:t xml:space="preserve"> godina</w:t>
      </w:r>
      <w:r w:rsidR="00A34F90">
        <w:rPr>
          <w:rFonts w:ascii="Times New Roman" w:hAnsi="Times New Roman" w:cs="Times New Roman"/>
          <w:sz w:val="24"/>
        </w:rPr>
        <w:t>, zaključno do 27. rujna 2051.</w:t>
      </w:r>
    </w:p>
    <w:p w14:paraId="1618BC5F" w14:textId="77777777" w:rsidR="00866309" w:rsidRDefault="00866309" w:rsidP="0026707D">
      <w:pPr>
        <w:pStyle w:val="NoSpacing"/>
        <w:spacing w:line="276" w:lineRule="auto"/>
        <w:jc w:val="center"/>
        <w:rPr>
          <w:rFonts w:ascii="Times New Roman" w:hAnsi="Times New Roman" w:cs="Times New Roman"/>
          <w:b/>
          <w:sz w:val="24"/>
        </w:rPr>
      </w:pPr>
    </w:p>
    <w:p w14:paraId="1618BC60" w14:textId="77777777" w:rsidR="00866309" w:rsidRDefault="00866309" w:rsidP="0026707D">
      <w:pPr>
        <w:pStyle w:val="NoSpacing"/>
        <w:spacing w:line="276" w:lineRule="auto"/>
        <w:jc w:val="center"/>
        <w:rPr>
          <w:rFonts w:ascii="Times New Roman" w:hAnsi="Times New Roman" w:cs="Times New Roman"/>
          <w:b/>
          <w:sz w:val="24"/>
        </w:rPr>
      </w:pPr>
    </w:p>
    <w:p w14:paraId="1618BC61" w14:textId="77777777" w:rsidR="00866309" w:rsidRDefault="00866309" w:rsidP="0026707D">
      <w:pPr>
        <w:pStyle w:val="NoSpacing"/>
        <w:spacing w:line="276" w:lineRule="auto"/>
        <w:jc w:val="center"/>
        <w:rPr>
          <w:rFonts w:ascii="Times New Roman" w:hAnsi="Times New Roman" w:cs="Times New Roman"/>
          <w:b/>
          <w:sz w:val="24"/>
        </w:rPr>
      </w:pPr>
      <w:r>
        <w:rPr>
          <w:rFonts w:ascii="Times New Roman" w:hAnsi="Times New Roman" w:cs="Times New Roman"/>
          <w:b/>
          <w:sz w:val="24"/>
        </w:rPr>
        <w:t>II.</w:t>
      </w:r>
    </w:p>
    <w:p w14:paraId="1618BC62" w14:textId="77777777" w:rsidR="00866309" w:rsidRDefault="00866309" w:rsidP="0026707D">
      <w:pPr>
        <w:pStyle w:val="NoSpacing"/>
        <w:spacing w:line="276" w:lineRule="auto"/>
        <w:jc w:val="both"/>
        <w:rPr>
          <w:rFonts w:ascii="Times New Roman" w:hAnsi="Times New Roman" w:cs="Times New Roman"/>
          <w:sz w:val="24"/>
        </w:rPr>
      </w:pPr>
    </w:p>
    <w:p w14:paraId="1618BC63" w14:textId="77777777" w:rsidR="00866309" w:rsidRDefault="00866309" w:rsidP="0026707D">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 xml:space="preserve">Ova Odluka stupa na snagu danom donošenja, a objavit će se u </w:t>
      </w:r>
      <w:r w:rsidR="00696AA4">
        <w:rPr>
          <w:rFonts w:ascii="Times New Roman" w:hAnsi="Times New Roman" w:cs="Times New Roman"/>
          <w:sz w:val="24"/>
        </w:rPr>
        <w:t>„</w:t>
      </w:r>
      <w:r>
        <w:rPr>
          <w:rFonts w:ascii="Times New Roman" w:hAnsi="Times New Roman" w:cs="Times New Roman"/>
          <w:sz w:val="24"/>
        </w:rPr>
        <w:t>Narodnim novinama</w:t>
      </w:r>
      <w:r w:rsidR="00696AA4">
        <w:rPr>
          <w:rFonts w:ascii="Times New Roman" w:hAnsi="Times New Roman" w:cs="Times New Roman"/>
          <w:sz w:val="24"/>
        </w:rPr>
        <w:t>“</w:t>
      </w:r>
      <w:r>
        <w:rPr>
          <w:rFonts w:ascii="Times New Roman" w:hAnsi="Times New Roman" w:cs="Times New Roman"/>
          <w:sz w:val="24"/>
        </w:rPr>
        <w:t>.</w:t>
      </w:r>
    </w:p>
    <w:p w14:paraId="1618BC64" w14:textId="77777777" w:rsidR="00866309" w:rsidRDefault="00866309" w:rsidP="0026707D">
      <w:pPr>
        <w:pStyle w:val="NoSpacing"/>
        <w:spacing w:line="276" w:lineRule="auto"/>
        <w:jc w:val="both"/>
        <w:rPr>
          <w:rFonts w:ascii="Arial" w:hAnsi="Arial" w:cs="Arial"/>
        </w:rPr>
      </w:pPr>
    </w:p>
    <w:p w14:paraId="1618BC65" w14:textId="77777777" w:rsidR="00866309" w:rsidRDefault="00866309" w:rsidP="0026707D">
      <w:pPr>
        <w:pStyle w:val="NoSpacing"/>
        <w:spacing w:line="276" w:lineRule="auto"/>
        <w:jc w:val="both"/>
        <w:rPr>
          <w:rFonts w:ascii="Arial" w:hAnsi="Arial" w:cs="Arial"/>
        </w:rPr>
      </w:pPr>
    </w:p>
    <w:p w14:paraId="1618BC66" w14:textId="77777777" w:rsidR="001E3892" w:rsidRPr="001E3892" w:rsidRDefault="001E3892" w:rsidP="001E3892">
      <w:pPr>
        <w:pStyle w:val="NoSpacing"/>
        <w:rPr>
          <w:rFonts w:ascii="Times New Roman" w:hAnsi="Times New Roman" w:cs="Times New Roman"/>
          <w:sz w:val="24"/>
        </w:rPr>
      </w:pPr>
      <w:r w:rsidRPr="001E3892">
        <w:rPr>
          <w:rFonts w:ascii="Times New Roman" w:hAnsi="Times New Roman" w:cs="Times New Roman"/>
          <w:sz w:val="24"/>
        </w:rPr>
        <w:t xml:space="preserve">KLASA: </w:t>
      </w:r>
    </w:p>
    <w:p w14:paraId="1618BC67" w14:textId="77777777" w:rsidR="001E3892" w:rsidRPr="001E3892" w:rsidRDefault="001E3892" w:rsidP="001E3892">
      <w:pPr>
        <w:pStyle w:val="NoSpacing"/>
        <w:rPr>
          <w:rFonts w:ascii="Times New Roman" w:hAnsi="Times New Roman" w:cs="Times New Roman"/>
          <w:sz w:val="24"/>
        </w:rPr>
      </w:pPr>
      <w:r w:rsidRPr="001E3892">
        <w:rPr>
          <w:rFonts w:ascii="Times New Roman" w:hAnsi="Times New Roman" w:cs="Times New Roman"/>
          <w:sz w:val="24"/>
        </w:rPr>
        <w:t xml:space="preserve">URBROJ: </w:t>
      </w:r>
    </w:p>
    <w:p w14:paraId="1618BC68" w14:textId="77777777" w:rsidR="001E3892" w:rsidRPr="001E3892" w:rsidRDefault="001E3892" w:rsidP="001E3892">
      <w:pPr>
        <w:pStyle w:val="NoSpacing"/>
        <w:rPr>
          <w:rFonts w:ascii="Arial" w:hAnsi="Arial" w:cs="Arial"/>
          <w:b/>
        </w:rPr>
      </w:pPr>
      <w:r w:rsidRPr="001E3892">
        <w:rPr>
          <w:rFonts w:ascii="Times New Roman" w:hAnsi="Times New Roman" w:cs="Times New Roman"/>
          <w:sz w:val="24"/>
        </w:rPr>
        <w:t>Zagreb</w:t>
      </w:r>
      <w:r w:rsidRPr="001E3892">
        <w:rPr>
          <w:rFonts w:ascii="Arial" w:hAnsi="Arial" w:cs="Arial"/>
          <w:b/>
        </w:rPr>
        <w:t xml:space="preserve">, </w:t>
      </w:r>
    </w:p>
    <w:p w14:paraId="1618BC69" w14:textId="77777777" w:rsidR="001E3892" w:rsidRPr="001E3892" w:rsidRDefault="001E3892" w:rsidP="001E3892">
      <w:pPr>
        <w:pStyle w:val="NoSpacing"/>
        <w:ind w:left="5040"/>
        <w:jc w:val="center"/>
        <w:rPr>
          <w:rFonts w:ascii="Times New Roman" w:hAnsi="Times New Roman" w:cs="Times New Roman"/>
          <w:sz w:val="24"/>
        </w:rPr>
      </w:pPr>
      <w:r w:rsidRPr="001E3892">
        <w:rPr>
          <w:rFonts w:ascii="Times New Roman" w:hAnsi="Times New Roman" w:cs="Times New Roman"/>
          <w:sz w:val="24"/>
        </w:rPr>
        <w:t>PREDSJEDNIK</w:t>
      </w:r>
    </w:p>
    <w:p w14:paraId="1618BC6A" w14:textId="77777777" w:rsidR="001E3892" w:rsidRPr="001E3892" w:rsidRDefault="001E3892" w:rsidP="001E3892">
      <w:pPr>
        <w:pStyle w:val="NoSpacing"/>
        <w:ind w:left="5040"/>
        <w:jc w:val="center"/>
        <w:rPr>
          <w:rFonts w:ascii="Times New Roman" w:hAnsi="Times New Roman" w:cs="Times New Roman"/>
          <w:b/>
          <w:sz w:val="24"/>
        </w:rPr>
      </w:pPr>
    </w:p>
    <w:p w14:paraId="1618BC6B" w14:textId="77777777" w:rsidR="00606250" w:rsidRDefault="001E3892" w:rsidP="00F47DB0">
      <w:pPr>
        <w:pStyle w:val="NoSpacing"/>
        <w:ind w:left="5040"/>
        <w:jc w:val="center"/>
        <w:rPr>
          <w:rFonts w:ascii="Times New Roman" w:hAnsi="Times New Roman" w:cs="Times New Roman"/>
          <w:b/>
          <w:sz w:val="24"/>
        </w:rPr>
      </w:pPr>
      <w:r w:rsidRPr="001E3892">
        <w:rPr>
          <w:rFonts w:ascii="Times New Roman" w:hAnsi="Times New Roman" w:cs="Times New Roman"/>
          <w:b/>
          <w:sz w:val="24"/>
        </w:rPr>
        <w:t>mr. sc. Andrej Plenković</w:t>
      </w:r>
    </w:p>
    <w:p w14:paraId="1618BC6C" w14:textId="77777777" w:rsidR="00F47DB0" w:rsidRDefault="00F47DB0" w:rsidP="00F47DB0">
      <w:pPr>
        <w:pStyle w:val="NoSpacing"/>
        <w:ind w:left="5040"/>
        <w:jc w:val="center"/>
        <w:rPr>
          <w:rFonts w:ascii="Times New Roman" w:hAnsi="Times New Roman" w:cs="Times New Roman"/>
          <w:b/>
          <w:sz w:val="24"/>
        </w:rPr>
      </w:pPr>
    </w:p>
    <w:p w14:paraId="1618BC6D" w14:textId="77777777" w:rsidR="00F47DB0" w:rsidRPr="00F47DB0" w:rsidRDefault="00F47DB0" w:rsidP="00F47DB0">
      <w:pPr>
        <w:pStyle w:val="NoSpacing"/>
        <w:ind w:left="5040"/>
        <w:jc w:val="center"/>
        <w:rPr>
          <w:rFonts w:ascii="Times New Roman" w:hAnsi="Times New Roman" w:cs="Times New Roman"/>
          <w:b/>
          <w:sz w:val="24"/>
        </w:rPr>
      </w:pPr>
    </w:p>
    <w:p w14:paraId="1618BC6E" w14:textId="77777777" w:rsidR="00866309" w:rsidRDefault="00866309" w:rsidP="00693E32">
      <w:pPr>
        <w:jc w:val="center"/>
        <w:rPr>
          <w:rFonts w:ascii="Times New Roman" w:hAnsi="Times New Roman" w:cs="Times New Roman"/>
          <w:b/>
          <w:bCs/>
        </w:rPr>
      </w:pPr>
      <w:r>
        <w:rPr>
          <w:rFonts w:ascii="Times New Roman" w:hAnsi="Times New Roman" w:cs="Times New Roman"/>
          <w:b/>
          <w:bCs/>
        </w:rPr>
        <w:lastRenderedPageBreak/>
        <w:t>O</w:t>
      </w:r>
      <w:r w:rsidR="00A17B6C">
        <w:rPr>
          <w:rFonts w:ascii="Times New Roman" w:hAnsi="Times New Roman" w:cs="Times New Roman"/>
          <w:b/>
          <w:bCs/>
        </w:rPr>
        <w:t xml:space="preserve"> </w:t>
      </w:r>
      <w:r>
        <w:rPr>
          <w:rFonts w:ascii="Times New Roman" w:hAnsi="Times New Roman" w:cs="Times New Roman"/>
          <w:b/>
          <w:bCs/>
        </w:rPr>
        <w:t>B</w:t>
      </w:r>
      <w:r w:rsidR="00A17B6C">
        <w:rPr>
          <w:rFonts w:ascii="Times New Roman" w:hAnsi="Times New Roman" w:cs="Times New Roman"/>
          <w:b/>
          <w:bCs/>
        </w:rPr>
        <w:t xml:space="preserve"> </w:t>
      </w:r>
      <w:r>
        <w:rPr>
          <w:rFonts w:ascii="Times New Roman" w:hAnsi="Times New Roman" w:cs="Times New Roman"/>
          <w:b/>
          <w:bCs/>
        </w:rPr>
        <w:t>R</w:t>
      </w:r>
      <w:r w:rsidR="00A17B6C">
        <w:rPr>
          <w:rFonts w:ascii="Times New Roman" w:hAnsi="Times New Roman" w:cs="Times New Roman"/>
          <w:b/>
          <w:bCs/>
        </w:rPr>
        <w:t xml:space="preserve"> </w:t>
      </w:r>
      <w:r>
        <w:rPr>
          <w:rFonts w:ascii="Times New Roman" w:hAnsi="Times New Roman" w:cs="Times New Roman"/>
          <w:b/>
          <w:bCs/>
        </w:rPr>
        <w:t>A</w:t>
      </w:r>
      <w:r w:rsidR="00A17B6C">
        <w:rPr>
          <w:rFonts w:ascii="Times New Roman" w:hAnsi="Times New Roman" w:cs="Times New Roman"/>
          <w:b/>
          <w:bCs/>
        </w:rPr>
        <w:t xml:space="preserve"> </w:t>
      </w:r>
      <w:r>
        <w:rPr>
          <w:rFonts w:ascii="Times New Roman" w:hAnsi="Times New Roman" w:cs="Times New Roman"/>
          <w:b/>
          <w:bCs/>
        </w:rPr>
        <w:t>Z</w:t>
      </w:r>
      <w:r w:rsidR="00A17B6C">
        <w:rPr>
          <w:rFonts w:ascii="Times New Roman" w:hAnsi="Times New Roman" w:cs="Times New Roman"/>
          <w:b/>
          <w:bCs/>
        </w:rPr>
        <w:t xml:space="preserve"> </w:t>
      </w:r>
      <w:r>
        <w:rPr>
          <w:rFonts w:ascii="Times New Roman" w:hAnsi="Times New Roman" w:cs="Times New Roman"/>
          <w:b/>
          <w:bCs/>
        </w:rPr>
        <w:t>L</w:t>
      </w:r>
      <w:r w:rsidR="00A17B6C">
        <w:rPr>
          <w:rFonts w:ascii="Times New Roman" w:hAnsi="Times New Roman" w:cs="Times New Roman"/>
          <w:b/>
          <w:bCs/>
        </w:rPr>
        <w:t xml:space="preserve"> </w:t>
      </w:r>
      <w:r>
        <w:rPr>
          <w:rFonts w:ascii="Times New Roman" w:hAnsi="Times New Roman" w:cs="Times New Roman"/>
          <w:b/>
          <w:bCs/>
        </w:rPr>
        <w:t>O</w:t>
      </w:r>
      <w:r w:rsidR="00A17B6C">
        <w:rPr>
          <w:rFonts w:ascii="Times New Roman" w:hAnsi="Times New Roman" w:cs="Times New Roman"/>
          <w:b/>
          <w:bCs/>
        </w:rPr>
        <w:t xml:space="preserve"> </w:t>
      </w:r>
      <w:r>
        <w:rPr>
          <w:rFonts w:ascii="Times New Roman" w:hAnsi="Times New Roman" w:cs="Times New Roman"/>
          <w:b/>
          <w:bCs/>
        </w:rPr>
        <w:t>Ž</w:t>
      </w:r>
      <w:r w:rsidR="00A17B6C">
        <w:rPr>
          <w:rFonts w:ascii="Times New Roman" w:hAnsi="Times New Roman" w:cs="Times New Roman"/>
          <w:b/>
          <w:bCs/>
        </w:rPr>
        <w:t xml:space="preserve"> </w:t>
      </w:r>
      <w:r>
        <w:rPr>
          <w:rFonts w:ascii="Times New Roman" w:hAnsi="Times New Roman" w:cs="Times New Roman"/>
          <w:b/>
          <w:bCs/>
        </w:rPr>
        <w:t>E</w:t>
      </w:r>
      <w:r w:rsidR="00A17B6C">
        <w:rPr>
          <w:rFonts w:ascii="Times New Roman" w:hAnsi="Times New Roman" w:cs="Times New Roman"/>
          <w:b/>
          <w:bCs/>
        </w:rPr>
        <w:t xml:space="preserve"> </w:t>
      </w:r>
      <w:r>
        <w:rPr>
          <w:rFonts w:ascii="Times New Roman" w:hAnsi="Times New Roman" w:cs="Times New Roman"/>
          <w:b/>
          <w:bCs/>
        </w:rPr>
        <w:t>NJ</w:t>
      </w:r>
      <w:r w:rsidR="00A17B6C">
        <w:rPr>
          <w:rFonts w:ascii="Times New Roman" w:hAnsi="Times New Roman" w:cs="Times New Roman"/>
          <w:b/>
          <w:bCs/>
        </w:rPr>
        <w:t xml:space="preserve"> </w:t>
      </w:r>
      <w:r>
        <w:rPr>
          <w:rFonts w:ascii="Times New Roman" w:hAnsi="Times New Roman" w:cs="Times New Roman"/>
          <w:b/>
          <w:bCs/>
        </w:rPr>
        <w:t>E</w:t>
      </w:r>
    </w:p>
    <w:p w14:paraId="1618BC6F" w14:textId="77777777" w:rsidR="005F4E3C" w:rsidRDefault="004F0537" w:rsidP="0026707D">
      <w:pPr>
        <w:pStyle w:val="NoSpacing"/>
        <w:spacing w:line="276" w:lineRule="auto"/>
        <w:ind w:firstLine="720"/>
        <w:jc w:val="both"/>
        <w:rPr>
          <w:rFonts w:ascii="Times New Roman" w:hAnsi="Times New Roman" w:cs="Times New Roman"/>
          <w:sz w:val="24"/>
        </w:rPr>
      </w:pPr>
      <w:r w:rsidRPr="004F0537">
        <w:rPr>
          <w:rFonts w:ascii="Times New Roman" w:hAnsi="Times New Roman" w:cs="Times New Roman"/>
          <w:bCs/>
          <w:sz w:val="24"/>
        </w:rPr>
        <w:t xml:space="preserve">Ministarstvo mora, prometa i infrastrukture zaprimilo je od strane Primorsko-goranske županije </w:t>
      </w:r>
      <w:r w:rsidR="00EA42F0">
        <w:rPr>
          <w:rFonts w:ascii="Times New Roman" w:hAnsi="Times New Roman" w:cs="Times New Roman"/>
          <w:bCs/>
          <w:sz w:val="24"/>
        </w:rPr>
        <w:t xml:space="preserve">(u daljnjem tekstu – Davatelj koncesije) </w:t>
      </w:r>
      <w:r w:rsidRPr="004F0537">
        <w:rPr>
          <w:rFonts w:ascii="Times New Roman" w:hAnsi="Times New Roman" w:cs="Times New Roman"/>
          <w:bCs/>
          <w:sz w:val="24"/>
        </w:rPr>
        <w:t xml:space="preserve">zahtjev za davanjem suglasnosti Vlade Republike Hrvatske na Odluku o II. izmjenama Odluke o davanju koncesije na pomorskom dobru za izgradnju i gospodarsko korištenje luke posebne namjene – </w:t>
      </w:r>
      <w:r w:rsidR="008A3445">
        <w:rPr>
          <w:rFonts w:ascii="Times New Roman" w:hAnsi="Times New Roman" w:cs="Times New Roman"/>
          <w:bCs/>
          <w:sz w:val="24"/>
        </w:rPr>
        <w:t>sportske luke</w:t>
      </w:r>
      <w:r w:rsidRPr="004F0537">
        <w:rPr>
          <w:rFonts w:ascii="Times New Roman" w:hAnsi="Times New Roman" w:cs="Times New Roman"/>
          <w:bCs/>
          <w:sz w:val="24"/>
        </w:rPr>
        <w:t xml:space="preserve"> Opatija, Grad Opatija</w:t>
      </w:r>
      <w:r>
        <w:rPr>
          <w:rFonts w:ascii="Times New Roman" w:hAnsi="Times New Roman" w:cs="Times New Roman"/>
          <w:bCs/>
          <w:sz w:val="24"/>
        </w:rPr>
        <w:t xml:space="preserve"> </w:t>
      </w:r>
      <w:r w:rsidR="00F178C2">
        <w:rPr>
          <w:rFonts w:ascii="Times New Roman" w:hAnsi="Times New Roman" w:cs="Times New Roman"/>
          <w:sz w:val="24"/>
        </w:rPr>
        <w:t>(</w:t>
      </w:r>
      <w:r w:rsidR="00F178C2" w:rsidRPr="00F178C2">
        <w:rPr>
          <w:rFonts w:ascii="Times New Roman" w:hAnsi="Times New Roman" w:cs="Times New Roman"/>
          <w:sz w:val="24"/>
        </w:rPr>
        <w:t xml:space="preserve">KLASA: </w:t>
      </w:r>
      <w:r w:rsidR="00F178C2">
        <w:rPr>
          <w:rFonts w:ascii="Times New Roman" w:hAnsi="Times New Roman" w:cs="Times New Roman"/>
          <w:sz w:val="24"/>
        </w:rPr>
        <w:t>024-04/26-01/3</w:t>
      </w:r>
      <w:r w:rsidR="00F178C2" w:rsidRPr="00F178C2">
        <w:rPr>
          <w:rFonts w:ascii="Times New Roman" w:hAnsi="Times New Roman" w:cs="Times New Roman"/>
          <w:sz w:val="24"/>
        </w:rPr>
        <w:t xml:space="preserve">, URBROJ: </w:t>
      </w:r>
      <w:r w:rsidR="00F178C2">
        <w:rPr>
          <w:rFonts w:ascii="Times New Roman" w:hAnsi="Times New Roman" w:cs="Times New Roman"/>
          <w:sz w:val="24"/>
        </w:rPr>
        <w:t>2170-01-01/5-26-14 od 16. travnja 2026.)</w:t>
      </w:r>
      <w:r>
        <w:rPr>
          <w:rFonts w:ascii="Times New Roman" w:hAnsi="Times New Roman" w:cs="Times New Roman"/>
          <w:bCs/>
          <w:sz w:val="24"/>
        </w:rPr>
        <w:t xml:space="preserve"> koju je donijela Županijska skupština Primorsko-goranske županije 16. travnja 2026.</w:t>
      </w:r>
      <w:r w:rsidR="005F4E3C">
        <w:rPr>
          <w:rFonts w:ascii="Times New Roman" w:hAnsi="Times New Roman" w:cs="Times New Roman"/>
          <w:bCs/>
          <w:sz w:val="24"/>
        </w:rPr>
        <w:t xml:space="preserve">, kojom se za koncesiju dodijeljenu </w:t>
      </w:r>
      <w:r w:rsidR="005F4E3C">
        <w:rPr>
          <w:rFonts w:ascii="Times New Roman" w:hAnsi="Times New Roman" w:cs="Times New Roman"/>
          <w:sz w:val="24"/>
        </w:rPr>
        <w:t>Zajednici Ponuditelja</w:t>
      </w:r>
      <w:r w:rsidR="00EA42F0">
        <w:rPr>
          <w:rFonts w:ascii="Times New Roman" w:hAnsi="Times New Roman" w:cs="Times New Roman"/>
          <w:sz w:val="24"/>
        </w:rPr>
        <w:t xml:space="preserve"> (u daljnjem tekstu – Koncesionar)</w:t>
      </w:r>
      <w:r w:rsidR="005F4E3C">
        <w:rPr>
          <w:rFonts w:ascii="Times New Roman" w:hAnsi="Times New Roman" w:cs="Times New Roman"/>
          <w:sz w:val="24"/>
        </w:rPr>
        <w:t xml:space="preserve"> koju čine Jedriličarski klub „Opatija“, </w:t>
      </w:r>
      <w:proofErr w:type="spellStart"/>
      <w:r w:rsidR="005F4E3C">
        <w:rPr>
          <w:rFonts w:ascii="Times New Roman" w:hAnsi="Times New Roman" w:cs="Times New Roman"/>
          <w:sz w:val="24"/>
        </w:rPr>
        <w:t>Zert</w:t>
      </w:r>
      <w:proofErr w:type="spellEnd"/>
      <w:r w:rsidR="005F4E3C">
        <w:rPr>
          <w:rFonts w:ascii="Times New Roman" w:hAnsi="Times New Roman" w:cs="Times New Roman"/>
          <w:sz w:val="24"/>
        </w:rPr>
        <w:t xml:space="preserve"> 1, 51410 Opatija, OIB: 98176541820 i </w:t>
      </w:r>
      <w:proofErr w:type="spellStart"/>
      <w:r w:rsidR="005F4E3C">
        <w:rPr>
          <w:rFonts w:ascii="Times New Roman" w:hAnsi="Times New Roman" w:cs="Times New Roman"/>
          <w:sz w:val="24"/>
        </w:rPr>
        <w:t>Yacht</w:t>
      </w:r>
      <w:proofErr w:type="spellEnd"/>
      <w:r w:rsidR="005F4E3C">
        <w:rPr>
          <w:rFonts w:ascii="Times New Roman" w:hAnsi="Times New Roman" w:cs="Times New Roman"/>
          <w:sz w:val="24"/>
        </w:rPr>
        <w:t xml:space="preserve"> Club </w:t>
      </w:r>
      <w:proofErr w:type="spellStart"/>
      <w:r w:rsidR="005F4E3C">
        <w:rPr>
          <w:rFonts w:ascii="Times New Roman" w:hAnsi="Times New Roman" w:cs="Times New Roman"/>
          <w:sz w:val="24"/>
        </w:rPr>
        <w:t>Zert</w:t>
      </w:r>
      <w:proofErr w:type="spellEnd"/>
      <w:r w:rsidR="005F4E3C">
        <w:rPr>
          <w:rFonts w:ascii="Times New Roman" w:hAnsi="Times New Roman" w:cs="Times New Roman"/>
          <w:sz w:val="24"/>
        </w:rPr>
        <w:t xml:space="preserve"> d.o.o., Nova Cesta 61/2, 51410 Opatija, OIB: 37514757457</w:t>
      </w:r>
      <w:r w:rsidR="00B92B00">
        <w:rPr>
          <w:rFonts w:ascii="Times New Roman" w:hAnsi="Times New Roman" w:cs="Times New Roman"/>
          <w:sz w:val="24"/>
        </w:rPr>
        <w:t>,</w:t>
      </w:r>
      <w:r w:rsidR="005F4E3C">
        <w:rPr>
          <w:rFonts w:ascii="Times New Roman" w:hAnsi="Times New Roman" w:cs="Times New Roman"/>
          <w:sz w:val="24"/>
        </w:rPr>
        <w:t xml:space="preserve"> produžuje rok trajanja koncesije, za dodatnih 10 (deset) godina, zaključno do 27. rujna 2051.</w:t>
      </w:r>
    </w:p>
    <w:p w14:paraId="1618BC70" w14:textId="77777777" w:rsidR="005F4E3C" w:rsidRDefault="005F4E3C" w:rsidP="0026707D">
      <w:pPr>
        <w:pStyle w:val="NoSpacing"/>
        <w:spacing w:line="276" w:lineRule="auto"/>
        <w:ind w:firstLine="720"/>
        <w:jc w:val="both"/>
        <w:rPr>
          <w:rFonts w:ascii="Times New Roman" w:hAnsi="Times New Roman" w:cs="Times New Roman"/>
          <w:sz w:val="24"/>
        </w:rPr>
      </w:pPr>
    </w:p>
    <w:p w14:paraId="1618BC71" w14:textId="77777777" w:rsidR="000D1134" w:rsidRDefault="005F4E3C" w:rsidP="0026707D">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 xml:space="preserve">Sukladno članku 221. stavku 1. Zakona o pomorskom dobru i morskim lukama („Narodne novine“, broj 83/23.) postupci davanja i izmjene koncesija koji su započeti prema odredbama Zakona o pomorskom dobru i morskim lukama („Narodne novine“, br. 158/03., 100/04., 141/06., 38/09., 123/11., 56/16. i 98/19.) dovršit će se prema odredbama tog Zakona. </w:t>
      </w:r>
    </w:p>
    <w:p w14:paraId="1618BC72" w14:textId="77777777" w:rsidR="000D1134" w:rsidRDefault="000D1134" w:rsidP="0026707D">
      <w:pPr>
        <w:pStyle w:val="NoSpacing"/>
        <w:spacing w:line="276" w:lineRule="auto"/>
        <w:ind w:firstLine="720"/>
        <w:jc w:val="both"/>
        <w:rPr>
          <w:rFonts w:ascii="Times New Roman" w:hAnsi="Times New Roman" w:cs="Times New Roman"/>
          <w:sz w:val="24"/>
        </w:rPr>
      </w:pPr>
    </w:p>
    <w:p w14:paraId="1618BC73" w14:textId="77777777" w:rsidR="005F4E3C" w:rsidRDefault="005F4E3C" w:rsidP="0026707D">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 xml:space="preserve">Sukladno članku 22. Zakona o pomorskom dobru i morskim lukama („Narodne novine“, 158/03., 100/04., 141/06., 38/09., 123/11., 56/16. i 98/19.) Županijska skupština može iznimno, na zahtjev ovlaštenika, uz suglasnost Vlade Republike Hrvatske, produžiti rok trajanja koncesije na ukupno 30 godina, te sukladno tome izmijeniti i ostale uvjete iz odluke i ugovora o koncesiji ako nove investicije to gospodarski opravdavaju ili ako nastupi viša sila. </w:t>
      </w:r>
    </w:p>
    <w:p w14:paraId="1618BC74" w14:textId="77777777" w:rsidR="000D1134" w:rsidRDefault="000D1134" w:rsidP="0026707D">
      <w:pPr>
        <w:pStyle w:val="NoSpacing"/>
        <w:spacing w:line="276" w:lineRule="auto"/>
        <w:ind w:firstLine="720"/>
        <w:jc w:val="both"/>
        <w:rPr>
          <w:rFonts w:ascii="Times New Roman" w:hAnsi="Times New Roman" w:cs="Times New Roman"/>
          <w:sz w:val="24"/>
        </w:rPr>
      </w:pPr>
    </w:p>
    <w:p w14:paraId="1618BC75" w14:textId="77777777" w:rsidR="000D1134" w:rsidRDefault="000D1134" w:rsidP="00094805">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Člankom 62. Zakona o koncesijama („Narodne novine“, br. 69/17. i 107/20.) propisano je da se ugovor o koncesiji može izmijeniti bez pokretanja novog postupka davanja koncesije u drugim slučajevima određenima posebnim zakonom, odnosno u ovom slučaju Zakonom o pomorskom dobru i morskim lukama. Također, predloženim izmjenama ne mijenja se predmet niti vrsta koncesije te je izračunata nova vrijednost koncesije koja ne premašuje 50% vrijednosti prvotne koncesije čime su zadovoljeni uvjeti iz članka 62. Zakona o koncesijama koji se odnose na izmjenu ugovora o koncesiji bez provedbe novog postupka davanja koncesije.</w:t>
      </w:r>
    </w:p>
    <w:p w14:paraId="1618BC76" w14:textId="77777777" w:rsidR="000633C3" w:rsidRDefault="000633C3" w:rsidP="0026707D">
      <w:pPr>
        <w:pStyle w:val="NoSpacing"/>
        <w:spacing w:line="276" w:lineRule="auto"/>
        <w:ind w:firstLine="720"/>
        <w:jc w:val="both"/>
        <w:rPr>
          <w:rFonts w:ascii="Times New Roman" w:hAnsi="Times New Roman" w:cs="Times New Roman"/>
          <w:sz w:val="24"/>
        </w:rPr>
      </w:pPr>
    </w:p>
    <w:p w14:paraId="1618BC77" w14:textId="77777777" w:rsidR="00551E43" w:rsidRPr="002C72DD" w:rsidRDefault="00132DDD" w:rsidP="00683D22">
      <w:pPr>
        <w:pStyle w:val="NoSpacing"/>
        <w:spacing w:line="276" w:lineRule="auto"/>
        <w:ind w:firstLine="720"/>
        <w:jc w:val="both"/>
        <w:rPr>
          <w:rFonts w:ascii="Times New Roman" w:hAnsi="Times New Roman" w:cs="Times New Roman"/>
          <w:sz w:val="24"/>
        </w:rPr>
      </w:pPr>
      <w:r w:rsidRPr="002C72DD">
        <w:rPr>
          <w:rFonts w:ascii="Times New Roman" w:hAnsi="Times New Roman" w:cs="Times New Roman"/>
          <w:sz w:val="24"/>
        </w:rPr>
        <w:t xml:space="preserve">Koncesionar je sukladno članku 221. stavku 5., a u vezi s člankom 142. stavkom 2. Zakona o pomorskom dobru i morskim lukama („Narodne novine“, broj 83/23.) </w:t>
      </w:r>
      <w:r w:rsidR="009C2DBC">
        <w:rPr>
          <w:rFonts w:ascii="Times New Roman" w:hAnsi="Times New Roman" w:cs="Times New Roman"/>
          <w:sz w:val="24"/>
        </w:rPr>
        <w:t>dana 27. rujna 2023. dostavio</w:t>
      </w:r>
      <w:r w:rsidR="00683D22">
        <w:rPr>
          <w:rFonts w:ascii="Times New Roman" w:hAnsi="Times New Roman" w:cs="Times New Roman"/>
          <w:sz w:val="24"/>
        </w:rPr>
        <w:t xml:space="preserve"> D</w:t>
      </w:r>
      <w:r w:rsidRPr="002C72DD">
        <w:rPr>
          <w:rFonts w:ascii="Times New Roman" w:hAnsi="Times New Roman" w:cs="Times New Roman"/>
          <w:sz w:val="24"/>
        </w:rPr>
        <w:t xml:space="preserve">avatelju koncesije dokaz o ispunjavanju uvjeta da obavlja </w:t>
      </w:r>
      <w:r w:rsidR="009C2DBC">
        <w:rPr>
          <w:rFonts w:ascii="Times New Roman" w:hAnsi="Times New Roman" w:cs="Times New Roman"/>
          <w:sz w:val="24"/>
        </w:rPr>
        <w:t xml:space="preserve">djelatnost </w:t>
      </w:r>
      <w:r w:rsidRPr="002C72DD">
        <w:rPr>
          <w:rFonts w:ascii="Times New Roman" w:hAnsi="Times New Roman" w:cs="Times New Roman"/>
          <w:sz w:val="24"/>
        </w:rPr>
        <w:t>kao pravna osoba u sustavu sporta koja se bavi sportovima na ili u moru te da ima aktivne natjecatelje u najmanje tri dobne kategorije. Slijedom navedenog, Davatelj koncesije utvrdio je da Koncesionar u potpunosti udovoljava propisanim kriterijima čime su ostvareni uvjeti iz članka 221. stavka 6. istog Zakona za nastavak korištenja sportske luke u opsegu dodijeljene koncesije.</w:t>
      </w:r>
    </w:p>
    <w:p w14:paraId="1618BC78" w14:textId="77777777" w:rsidR="00132DDD" w:rsidRDefault="00132DDD" w:rsidP="0026707D">
      <w:pPr>
        <w:pStyle w:val="NoSpacing"/>
        <w:spacing w:line="276" w:lineRule="auto"/>
        <w:ind w:firstLine="720"/>
        <w:jc w:val="both"/>
        <w:rPr>
          <w:rFonts w:ascii="Times New Roman" w:hAnsi="Times New Roman" w:cs="Times New Roman"/>
          <w:sz w:val="24"/>
        </w:rPr>
      </w:pPr>
    </w:p>
    <w:p w14:paraId="1618BC79" w14:textId="77777777" w:rsidR="000E2C0B" w:rsidRDefault="00AE007A" w:rsidP="0026707D">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Predmetna koncesija dodijeljena je Odlukom Županijske skupštine Primorsko-goranske župa</w:t>
      </w:r>
      <w:r w:rsidR="00593C1B">
        <w:rPr>
          <w:rFonts w:ascii="Times New Roman" w:hAnsi="Times New Roman" w:cs="Times New Roman"/>
          <w:sz w:val="24"/>
        </w:rPr>
        <w:t>nije 25. ožujka 2021. („Službene</w:t>
      </w:r>
      <w:r>
        <w:rPr>
          <w:rFonts w:ascii="Times New Roman" w:hAnsi="Times New Roman" w:cs="Times New Roman"/>
          <w:sz w:val="24"/>
        </w:rPr>
        <w:t xml:space="preserve"> </w:t>
      </w:r>
      <w:r w:rsidR="00593C1B">
        <w:rPr>
          <w:rFonts w:ascii="Times New Roman" w:hAnsi="Times New Roman" w:cs="Times New Roman"/>
          <w:sz w:val="24"/>
        </w:rPr>
        <w:t>novine</w:t>
      </w:r>
      <w:r>
        <w:rPr>
          <w:rFonts w:ascii="Times New Roman" w:hAnsi="Times New Roman" w:cs="Times New Roman"/>
          <w:sz w:val="24"/>
        </w:rPr>
        <w:t xml:space="preserve"> Primorsko-goranske županije“, broj 8/21.) Zajednici Ponuditelja koju čine Jedriličarski klub „Opatija“, </w:t>
      </w:r>
      <w:proofErr w:type="spellStart"/>
      <w:r>
        <w:rPr>
          <w:rFonts w:ascii="Times New Roman" w:hAnsi="Times New Roman" w:cs="Times New Roman"/>
          <w:sz w:val="24"/>
        </w:rPr>
        <w:t>Zert</w:t>
      </w:r>
      <w:proofErr w:type="spellEnd"/>
      <w:r>
        <w:rPr>
          <w:rFonts w:ascii="Times New Roman" w:hAnsi="Times New Roman" w:cs="Times New Roman"/>
          <w:sz w:val="24"/>
        </w:rPr>
        <w:t xml:space="preserve"> 1, 51410 Opatija, OIB: 98176541820 i </w:t>
      </w:r>
      <w:proofErr w:type="spellStart"/>
      <w:r>
        <w:rPr>
          <w:rFonts w:ascii="Times New Roman" w:hAnsi="Times New Roman" w:cs="Times New Roman"/>
          <w:sz w:val="24"/>
        </w:rPr>
        <w:t>Yacht</w:t>
      </w:r>
      <w:proofErr w:type="spellEnd"/>
      <w:r>
        <w:rPr>
          <w:rFonts w:ascii="Times New Roman" w:hAnsi="Times New Roman" w:cs="Times New Roman"/>
          <w:sz w:val="24"/>
        </w:rPr>
        <w:t xml:space="preserve"> Club </w:t>
      </w:r>
      <w:proofErr w:type="spellStart"/>
      <w:r>
        <w:rPr>
          <w:rFonts w:ascii="Times New Roman" w:hAnsi="Times New Roman" w:cs="Times New Roman"/>
          <w:sz w:val="24"/>
        </w:rPr>
        <w:t>Zert</w:t>
      </w:r>
      <w:proofErr w:type="spellEnd"/>
      <w:r>
        <w:rPr>
          <w:rFonts w:ascii="Times New Roman" w:hAnsi="Times New Roman" w:cs="Times New Roman"/>
          <w:sz w:val="24"/>
        </w:rPr>
        <w:t xml:space="preserve"> d.o.o., Nova Cesta 61/2, 51410 Opatija, OIB: 37514757457, na razdoblje od 20 </w:t>
      </w:r>
      <w:r w:rsidR="004F4EBF">
        <w:rPr>
          <w:rFonts w:ascii="Times New Roman" w:hAnsi="Times New Roman" w:cs="Times New Roman"/>
          <w:sz w:val="24"/>
        </w:rPr>
        <w:t xml:space="preserve">(dvadeset) </w:t>
      </w:r>
      <w:r>
        <w:rPr>
          <w:rFonts w:ascii="Times New Roman" w:hAnsi="Times New Roman" w:cs="Times New Roman"/>
          <w:sz w:val="24"/>
        </w:rPr>
        <w:t xml:space="preserve">godina, a Ugovor o koncesiji je potpisan 27. rujna 2021. </w:t>
      </w:r>
    </w:p>
    <w:p w14:paraId="1618BC7A" w14:textId="77777777" w:rsidR="006D771C" w:rsidRDefault="006D771C" w:rsidP="0026707D">
      <w:pPr>
        <w:pStyle w:val="NoSpacing"/>
        <w:spacing w:line="276" w:lineRule="auto"/>
        <w:ind w:firstLine="720"/>
        <w:jc w:val="both"/>
        <w:rPr>
          <w:rFonts w:ascii="Times New Roman" w:hAnsi="Times New Roman" w:cs="Times New Roman"/>
          <w:sz w:val="24"/>
        </w:rPr>
      </w:pPr>
    </w:p>
    <w:p w14:paraId="1618BC7B" w14:textId="77777777" w:rsidR="006D771C" w:rsidRDefault="006D771C" w:rsidP="006D771C">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Odlukom Županijske skupštine Primor</w:t>
      </w:r>
      <w:r w:rsidR="00593C1B">
        <w:rPr>
          <w:rFonts w:ascii="Times New Roman" w:hAnsi="Times New Roman" w:cs="Times New Roman"/>
          <w:sz w:val="24"/>
        </w:rPr>
        <w:t>sko-goranske županije („Službene</w:t>
      </w:r>
      <w:r>
        <w:rPr>
          <w:rFonts w:ascii="Times New Roman" w:hAnsi="Times New Roman" w:cs="Times New Roman"/>
          <w:sz w:val="24"/>
        </w:rPr>
        <w:t xml:space="preserve"> </w:t>
      </w:r>
      <w:r w:rsidR="00593C1B">
        <w:rPr>
          <w:rFonts w:ascii="Times New Roman" w:hAnsi="Times New Roman" w:cs="Times New Roman"/>
          <w:sz w:val="24"/>
        </w:rPr>
        <w:t>novine</w:t>
      </w:r>
      <w:r>
        <w:rPr>
          <w:rFonts w:ascii="Times New Roman" w:hAnsi="Times New Roman" w:cs="Times New Roman"/>
          <w:sz w:val="24"/>
        </w:rPr>
        <w:t xml:space="preserve"> Primorsko-goranske županije“, broj 50/24.) od 5. prosinca 2024. prvotna Odluka je usklađena s aktom prostornog uređenja i izmijenjen je stalni dio koncesijske naknade s obzirom na </w:t>
      </w:r>
      <w:proofErr w:type="spellStart"/>
      <w:r>
        <w:rPr>
          <w:rFonts w:ascii="Times New Roman" w:hAnsi="Times New Roman" w:cs="Times New Roman"/>
          <w:sz w:val="24"/>
        </w:rPr>
        <w:t>indeksaciju</w:t>
      </w:r>
      <w:proofErr w:type="spellEnd"/>
      <w:r>
        <w:rPr>
          <w:rFonts w:ascii="Times New Roman" w:hAnsi="Times New Roman" w:cs="Times New Roman"/>
          <w:sz w:val="24"/>
        </w:rPr>
        <w:t xml:space="preserve"> cijena u skladu s člankom 57. stavkom 5. Zakona o koncesijama. Sukladno navedenom usklađenju i izmjeni Odluke dana 10. siječnja 2025. potpisan je I. Dodatak Ugovoru.</w:t>
      </w:r>
    </w:p>
    <w:p w14:paraId="1618BC7C" w14:textId="77777777" w:rsidR="006D771C" w:rsidRDefault="006D771C" w:rsidP="006D771C">
      <w:pPr>
        <w:pStyle w:val="NoSpacing"/>
        <w:spacing w:line="276" w:lineRule="auto"/>
        <w:jc w:val="both"/>
        <w:rPr>
          <w:rFonts w:ascii="Times New Roman" w:hAnsi="Times New Roman" w:cs="Times New Roman"/>
          <w:sz w:val="24"/>
        </w:rPr>
      </w:pPr>
    </w:p>
    <w:p w14:paraId="1618BC7D" w14:textId="77777777" w:rsidR="006D771C" w:rsidRDefault="006D771C" w:rsidP="006D771C">
      <w:pPr>
        <w:pStyle w:val="NoSpacing"/>
        <w:spacing w:line="276" w:lineRule="auto"/>
        <w:ind w:firstLine="720"/>
        <w:jc w:val="both"/>
        <w:rPr>
          <w:rFonts w:ascii="Times New Roman" w:hAnsi="Times New Roman" w:cs="Times New Roman"/>
          <w:sz w:val="24"/>
        </w:rPr>
      </w:pPr>
      <w:r w:rsidRPr="000E2C0B">
        <w:rPr>
          <w:rFonts w:ascii="Times New Roman" w:hAnsi="Times New Roman" w:cs="Times New Roman"/>
          <w:sz w:val="24"/>
        </w:rPr>
        <w:t>Koncesionar</w:t>
      </w:r>
      <w:r>
        <w:rPr>
          <w:rFonts w:ascii="Times New Roman" w:hAnsi="Times New Roman" w:cs="Times New Roman"/>
          <w:sz w:val="24"/>
        </w:rPr>
        <w:t xml:space="preserve"> je</w:t>
      </w:r>
      <w:r w:rsidRPr="000E2C0B">
        <w:rPr>
          <w:rFonts w:ascii="Times New Roman" w:hAnsi="Times New Roman" w:cs="Times New Roman"/>
          <w:sz w:val="24"/>
        </w:rPr>
        <w:t>, u skladu s tada važećim Zakonom o pomorskom dobru i morskim lukama („Narodne novine“, br. 158/03., 100/04., 141/06., 38/09., 123/11., 56/11., 98/19.), d</w:t>
      </w:r>
      <w:r w:rsidR="007910D9">
        <w:rPr>
          <w:rFonts w:ascii="Times New Roman" w:hAnsi="Times New Roman" w:cs="Times New Roman"/>
          <w:sz w:val="24"/>
        </w:rPr>
        <w:t>ana 24. srpnja 2023. Davatelju k</w:t>
      </w:r>
      <w:r w:rsidRPr="000E2C0B">
        <w:rPr>
          <w:rFonts w:ascii="Times New Roman" w:hAnsi="Times New Roman" w:cs="Times New Roman"/>
          <w:sz w:val="24"/>
        </w:rPr>
        <w:t xml:space="preserve">oncesije dostavio zahtjev za produženjem trajanja Ugovora za dodatnih 10 (deset) godina. Davatelju </w:t>
      </w:r>
      <w:r>
        <w:rPr>
          <w:rFonts w:ascii="Times New Roman" w:hAnsi="Times New Roman" w:cs="Times New Roman"/>
          <w:sz w:val="24"/>
        </w:rPr>
        <w:t>koncesije je dostavljena i Studija gospodarske opravdanosti iz kolovoza 2025. prema kojoj je utvrđeno da investicijsko ulaganje iznosi 1.317.000,00 eura, odnosno da se investicija povećava za 435.000,00 eura, a koja ulaganja bi se trebala amortizirati u produljenom razdoblju korištenja koncesije.</w:t>
      </w:r>
    </w:p>
    <w:p w14:paraId="1618BC7E" w14:textId="77777777" w:rsidR="006D771C" w:rsidRPr="00B87111" w:rsidRDefault="006D771C" w:rsidP="006D771C">
      <w:pPr>
        <w:pStyle w:val="NoSpacing"/>
        <w:spacing w:line="276" w:lineRule="auto"/>
        <w:ind w:firstLine="720"/>
        <w:jc w:val="both"/>
        <w:rPr>
          <w:rFonts w:ascii="Times New Roman" w:hAnsi="Times New Roman" w:cs="Times New Roman"/>
          <w:color w:val="00B050"/>
          <w:sz w:val="24"/>
        </w:rPr>
      </w:pPr>
      <w:r>
        <w:rPr>
          <w:rFonts w:ascii="Times New Roman" w:hAnsi="Times New Roman" w:cs="Times New Roman"/>
          <w:sz w:val="24"/>
        </w:rPr>
        <w:t xml:space="preserve"> </w:t>
      </w:r>
    </w:p>
    <w:p w14:paraId="1618BC7F" w14:textId="77777777" w:rsidR="006D771C" w:rsidRDefault="00644A7E" w:rsidP="006D771C">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T</w:t>
      </w:r>
      <w:r w:rsidR="006D771C">
        <w:rPr>
          <w:rFonts w:ascii="Times New Roman" w:hAnsi="Times New Roman" w:cs="Times New Roman"/>
          <w:sz w:val="24"/>
        </w:rPr>
        <w:t>ijekom realizacije investicije nastupile</w:t>
      </w:r>
      <w:r>
        <w:rPr>
          <w:rFonts w:ascii="Times New Roman" w:hAnsi="Times New Roman" w:cs="Times New Roman"/>
          <w:sz w:val="24"/>
        </w:rPr>
        <w:t xml:space="preserve"> su</w:t>
      </w:r>
      <w:r w:rsidR="006D771C">
        <w:rPr>
          <w:rFonts w:ascii="Times New Roman" w:hAnsi="Times New Roman" w:cs="Times New Roman"/>
          <w:sz w:val="24"/>
        </w:rPr>
        <w:t xml:space="preserve"> za Koncesionara nepredviđene okolnosti koje su se odnosile na loše temeljno tlo u zonama obalnog zida i javnog oborinskog kanala na području pomorskog dobra na kojem je dana koncesija, </w:t>
      </w:r>
      <w:r>
        <w:rPr>
          <w:rFonts w:ascii="Times New Roman" w:hAnsi="Times New Roman" w:cs="Times New Roman"/>
          <w:sz w:val="24"/>
        </w:rPr>
        <w:t xml:space="preserve">stoga je </w:t>
      </w:r>
      <w:r w:rsidR="006D771C">
        <w:rPr>
          <w:rFonts w:ascii="Times New Roman" w:hAnsi="Times New Roman" w:cs="Times New Roman"/>
          <w:sz w:val="24"/>
        </w:rPr>
        <w:t xml:space="preserve">Koncesionar, na vlastiti trošak i kao dobar gospodarstvenik, preuzeo obvezu sanacije predmetnog područja s ciljem sprječavanja nastanka nenadoknadive štete, zaštite pomorskog dobra i osiguranja dovršetka primarne investicije. S obzirom na to da je predmetna sanacija fizički, funkcionalno i financijski neodvojiva od investicijskog ulaganja planiranog odredbama Ugovora, Koncesionar je uvidio potrebu za dodatnim investicijama koje iziskuju produljenje razdoblja trajanja koncesije. Naime, zbog značajnih dodatnih ulaganja sanacije tla, Koncesionaru prvotni rok koncesije više nije dostatan za ekonomsku održivost dodijeljene koncesije. </w:t>
      </w:r>
    </w:p>
    <w:p w14:paraId="1618BC80" w14:textId="77777777" w:rsidR="006D771C" w:rsidRDefault="006D771C" w:rsidP="006D771C">
      <w:pPr>
        <w:pStyle w:val="NoSpacing"/>
        <w:spacing w:line="276" w:lineRule="auto"/>
        <w:ind w:firstLine="720"/>
        <w:jc w:val="both"/>
        <w:rPr>
          <w:rFonts w:ascii="Times New Roman" w:hAnsi="Times New Roman" w:cs="Times New Roman"/>
          <w:sz w:val="24"/>
        </w:rPr>
      </w:pPr>
    </w:p>
    <w:p w14:paraId="1618BC81" w14:textId="77777777" w:rsidR="00094805" w:rsidRDefault="00094805" w:rsidP="00094805">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t xml:space="preserve">Sukladno članku 64. Zakona o koncesijama Davatelj koncesije izradio je dokumentaciju koja sadržava: detaljnu financijsku analizu proračunskih učinaka predloženih izmjena ugovora o koncesiji, procjenu vrijednosti koncesije nakon izmjene ugovora o koncesiji te opisuje obveze i prava koncesionara u odnosu na ugovor o koncesiji za koji se predviđaju izmjene, uključujući podjelu rizika koji mogu biti posljedica izmjena ugovora o koncesiji te, obrazloženje ostalih učinaka koji nastaju kao posljedica izmjene ugovora o koncesiji. </w:t>
      </w:r>
    </w:p>
    <w:p w14:paraId="1618BC82" w14:textId="77777777" w:rsidR="00094805" w:rsidRDefault="00094805" w:rsidP="00094805">
      <w:pPr>
        <w:pStyle w:val="NoSpacing"/>
        <w:spacing w:line="276" w:lineRule="auto"/>
        <w:ind w:firstLine="720"/>
        <w:jc w:val="both"/>
        <w:rPr>
          <w:rFonts w:ascii="Times New Roman" w:hAnsi="Times New Roman" w:cs="Times New Roman"/>
          <w:sz w:val="24"/>
        </w:rPr>
      </w:pPr>
    </w:p>
    <w:p w14:paraId="1618BC83" w14:textId="77777777" w:rsidR="006D771C" w:rsidRDefault="006D771C" w:rsidP="006D771C">
      <w:pPr>
        <w:pStyle w:val="NoSpacing"/>
        <w:spacing w:line="276"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Budući da sukladno predloženim izmjenama Odluke koncesija ne postaje bitno različita po svojoj naravi od one prvotno zaključene, a produljenje roka se traži radi značajnih ulaganja u cilju ostvarenja pozitivne vrijednosti koncesije, zahtjev se smatra opravdanim. </w:t>
      </w:r>
    </w:p>
    <w:p w14:paraId="1618BC84" w14:textId="77777777" w:rsidR="006D771C" w:rsidRDefault="006D771C" w:rsidP="006D771C">
      <w:pPr>
        <w:pStyle w:val="NoSpacing"/>
        <w:spacing w:line="276" w:lineRule="auto"/>
        <w:jc w:val="both"/>
        <w:rPr>
          <w:rFonts w:ascii="Times New Roman" w:hAnsi="Times New Roman" w:cs="Times New Roman"/>
          <w:sz w:val="24"/>
        </w:rPr>
      </w:pPr>
    </w:p>
    <w:p w14:paraId="1618BC85" w14:textId="77777777" w:rsidR="00B2511D" w:rsidRDefault="00B2511D" w:rsidP="00184579">
      <w:pPr>
        <w:spacing w:after="0"/>
        <w:rPr>
          <w:rFonts w:ascii="Times New Roman" w:eastAsia="Times New Roman" w:hAnsi="Times New Roman" w:cs="Times New Roman"/>
          <w:b/>
          <w:sz w:val="24"/>
          <w:szCs w:val="24"/>
          <w:u w:val="single"/>
          <w:lang w:eastAsia="hr-HR"/>
        </w:rPr>
      </w:pPr>
    </w:p>
    <w:p w14:paraId="1618BC86" w14:textId="77777777" w:rsidR="00B2511D" w:rsidRDefault="00B2511D" w:rsidP="00184579">
      <w:pPr>
        <w:spacing w:after="0"/>
        <w:rPr>
          <w:rFonts w:ascii="Times New Roman" w:eastAsia="Times New Roman" w:hAnsi="Times New Roman" w:cs="Times New Roman"/>
          <w:b/>
          <w:sz w:val="24"/>
          <w:szCs w:val="24"/>
          <w:u w:val="single"/>
          <w:lang w:eastAsia="hr-HR"/>
        </w:rPr>
      </w:pPr>
    </w:p>
    <w:p w14:paraId="1618BC87" w14:textId="77777777" w:rsidR="006D771C" w:rsidRDefault="006D771C" w:rsidP="006D771C">
      <w:pPr>
        <w:pStyle w:val="NoSpacing"/>
        <w:spacing w:line="276" w:lineRule="auto"/>
        <w:ind w:firstLine="720"/>
        <w:jc w:val="both"/>
        <w:rPr>
          <w:rFonts w:ascii="Times New Roman" w:hAnsi="Times New Roman" w:cs="Times New Roman"/>
          <w:sz w:val="24"/>
        </w:rPr>
      </w:pPr>
    </w:p>
    <w:p w14:paraId="1618BC88" w14:textId="77777777" w:rsidR="000E2C0B" w:rsidRDefault="000E2C0B" w:rsidP="0026707D">
      <w:pPr>
        <w:pStyle w:val="NoSpacing"/>
        <w:spacing w:line="276" w:lineRule="auto"/>
        <w:ind w:firstLine="720"/>
        <w:jc w:val="both"/>
        <w:rPr>
          <w:rFonts w:ascii="Times New Roman" w:hAnsi="Times New Roman" w:cs="Times New Roman"/>
          <w:sz w:val="24"/>
        </w:rPr>
      </w:pPr>
    </w:p>
    <w:p w14:paraId="1618BC89" w14:textId="77777777" w:rsidR="002110A4" w:rsidRDefault="002110A4" w:rsidP="0026707D">
      <w:pPr>
        <w:pStyle w:val="NoSpacing"/>
        <w:spacing w:line="276" w:lineRule="auto"/>
        <w:ind w:firstLine="720"/>
        <w:jc w:val="both"/>
        <w:rPr>
          <w:rFonts w:ascii="Times New Roman" w:hAnsi="Times New Roman" w:cs="Times New Roman"/>
          <w:sz w:val="24"/>
        </w:rPr>
      </w:pPr>
    </w:p>
    <w:p w14:paraId="1618BC8A" w14:textId="77777777" w:rsidR="00540E4D" w:rsidRDefault="00540E4D" w:rsidP="0026707D">
      <w:pPr>
        <w:pStyle w:val="NoSpacing"/>
        <w:spacing w:line="276" w:lineRule="auto"/>
        <w:ind w:firstLine="720"/>
        <w:jc w:val="both"/>
        <w:rPr>
          <w:rFonts w:ascii="Times New Roman" w:hAnsi="Times New Roman" w:cs="Times New Roman"/>
          <w:sz w:val="24"/>
        </w:rPr>
      </w:pPr>
    </w:p>
    <w:p w14:paraId="1618BC8B" w14:textId="77777777" w:rsidR="004279A6" w:rsidRDefault="004279A6" w:rsidP="0026707D">
      <w:pPr>
        <w:pStyle w:val="NoSpacing"/>
        <w:spacing w:line="276" w:lineRule="auto"/>
        <w:ind w:firstLine="720"/>
        <w:jc w:val="both"/>
        <w:rPr>
          <w:rFonts w:ascii="Times New Roman" w:hAnsi="Times New Roman" w:cs="Times New Roman"/>
          <w:sz w:val="24"/>
        </w:rPr>
      </w:pPr>
    </w:p>
    <w:p w14:paraId="1618BC8C" w14:textId="77777777" w:rsidR="00FF1B6F" w:rsidRDefault="00FF1B6F" w:rsidP="0026707D">
      <w:pPr>
        <w:pStyle w:val="NoSpacing"/>
        <w:spacing w:line="276" w:lineRule="auto"/>
        <w:ind w:firstLine="720"/>
        <w:jc w:val="both"/>
        <w:rPr>
          <w:rFonts w:ascii="Times New Roman" w:hAnsi="Times New Roman" w:cs="Times New Roman"/>
          <w:sz w:val="24"/>
        </w:rPr>
      </w:pPr>
    </w:p>
    <w:p w14:paraId="1618BC8D" w14:textId="77777777" w:rsidR="00AE007A" w:rsidRDefault="00AE007A" w:rsidP="0026707D">
      <w:pPr>
        <w:pStyle w:val="NoSpacing"/>
        <w:spacing w:line="276" w:lineRule="auto"/>
        <w:ind w:firstLine="720"/>
        <w:jc w:val="both"/>
        <w:rPr>
          <w:rFonts w:ascii="Times New Roman" w:hAnsi="Times New Roman" w:cs="Times New Roman"/>
          <w:sz w:val="24"/>
        </w:rPr>
      </w:pPr>
    </w:p>
    <w:p w14:paraId="1618BC8E" w14:textId="77777777" w:rsidR="004F0537" w:rsidRDefault="004F0537" w:rsidP="0026707D">
      <w:pPr>
        <w:ind w:firstLine="720"/>
        <w:jc w:val="both"/>
        <w:rPr>
          <w:rFonts w:ascii="Times New Roman" w:hAnsi="Times New Roman" w:cs="Times New Roman"/>
          <w:bCs/>
          <w:sz w:val="24"/>
        </w:rPr>
      </w:pPr>
    </w:p>
    <w:p w14:paraId="1618BC8F" w14:textId="77777777" w:rsidR="005F4E3C" w:rsidRPr="004F0537" w:rsidRDefault="005F4E3C" w:rsidP="0026707D">
      <w:pPr>
        <w:ind w:firstLine="720"/>
        <w:jc w:val="both"/>
        <w:rPr>
          <w:rFonts w:ascii="Times New Roman" w:hAnsi="Times New Roman" w:cs="Times New Roman"/>
          <w:bCs/>
          <w:sz w:val="24"/>
        </w:rPr>
      </w:pPr>
    </w:p>
    <w:sectPr w:rsidR="005F4E3C" w:rsidRPr="004F0537" w:rsidSect="003A35F8">
      <w:footerReference w:type="default" r:id="rId12"/>
      <w:pgSz w:w="12240" w:h="15840"/>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8BC94" w14:textId="77777777" w:rsidR="0020446A" w:rsidRDefault="0020446A" w:rsidP="003A35F8">
      <w:pPr>
        <w:spacing w:after="0" w:line="240" w:lineRule="auto"/>
      </w:pPr>
      <w:r>
        <w:separator/>
      </w:r>
    </w:p>
  </w:endnote>
  <w:endnote w:type="continuationSeparator" w:id="0">
    <w:p w14:paraId="1618BC95" w14:textId="77777777" w:rsidR="0020446A" w:rsidRDefault="0020446A" w:rsidP="003A3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BC96" w14:textId="77777777" w:rsidR="003A35F8" w:rsidRDefault="003A35F8">
    <w:pPr>
      <w:pStyle w:val="Footer"/>
    </w:pPr>
  </w:p>
  <w:p w14:paraId="1618BC97" w14:textId="77777777" w:rsidR="003A35F8" w:rsidRDefault="003A35F8">
    <w:pPr>
      <w:pStyle w:val="Footer"/>
    </w:pPr>
  </w:p>
  <w:p w14:paraId="1618BC98" w14:textId="77777777" w:rsidR="003A35F8" w:rsidRPr="003A35F8" w:rsidRDefault="003A35F8" w:rsidP="003A35F8">
    <w:pPr>
      <w:pStyle w:val="Footer"/>
      <w:pBdr>
        <w:top w:val="single" w:sz="4" w:space="1" w:color="404040" w:themeColor="text1" w:themeTint="BF"/>
      </w:pBdr>
      <w:jc w:val="center"/>
      <w:rPr>
        <w:rFonts w:ascii="Times New Roman" w:hAnsi="Times New Roman" w:cs="Times New Roman"/>
        <w:spacing w:val="20"/>
        <w:sz w:val="20"/>
      </w:rPr>
    </w:pPr>
    <w:r w:rsidRPr="003A35F8">
      <w:rPr>
        <w:rFonts w:ascii="Times New Roman" w:hAnsi="Times New Roman" w:cs="Times New Roman"/>
        <w:spacing w:val="20"/>
        <w:sz w:val="20"/>
      </w:rPr>
      <w:t>Banski dvori | Trg Sv. Marka 2  | 10000 Zagreb | tel. 01 4569 222 | vlada.gov.hr</w:t>
    </w:r>
  </w:p>
  <w:p w14:paraId="1618BC99" w14:textId="77777777" w:rsidR="003A35F8" w:rsidRDefault="003A35F8">
    <w:pPr>
      <w:pStyle w:val="Footer"/>
    </w:pPr>
  </w:p>
  <w:p w14:paraId="1618BC9A" w14:textId="77777777" w:rsidR="003A35F8" w:rsidRDefault="003A3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BC92" w14:textId="77777777" w:rsidR="0020446A" w:rsidRDefault="0020446A" w:rsidP="003A35F8">
      <w:pPr>
        <w:spacing w:after="0" w:line="240" w:lineRule="auto"/>
      </w:pPr>
      <w:r>
        <w:separator/>
      </w:r>
    </w:p>
  </w:footnote>
  <w:footnote w:type="continuationSeparator" w:id="0">
    <w:p w14:paraId="1618BC93" w14:textId="77777777" w:rsidR="0020446A" w:rsidRDefault="0020446A" w:rsidP="003A35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A67"/>
    <w:rsid w:val="00013A69"/>
    <w:rsid w:val="00034525"/>
    <w:rsid w:val="000633C3"/>
    <w:rsid w:val="00066583"/>
    <w:rsid w:val="00094805"/>
    <w:rsid w:val="000955F4"/>
    <w:rsid w:val="000D1134"/>
    <w:rsid w:val="000E2C0B"/>
    <w:rsid w:val="00102105"/>
    <w:rsid w:val="00132DDD"/>
    <w:rsid w:val="001675DA"/>
    <w:rsid w:val="00176CA1"/>
    <w:rsid w:val="00184579"/>
    <w:rsid w:val="00184584"/>
    <w:rsid w:val="001A2818"/>
    <w:rsid w:val="001B67BC"/>
    <w:rsid w:val="001E1D29"/>
    <w:rsid w:val="001E3892"/>
    <w:rsid w:val="0020446A"/>
    <w:rsid w:val="002110A4"/>
    <w:rsid w:val="002271C2"/>
    <w:rsid w:val="0024271E"/>
    <w:rsid w:val="0025424F"/>
    <w:rsid w:val="0026707D"/>
    <w:rsid w:val="00270ED7"/>
    <w:rsid w:val="002A11E0"/>
    <w:rsid w:val="002C1CEB"/>
    <w:rsid w:val="002C72DD"/>
    <w:rsid w:val="002F5231"/>
    <w:rsid w:val="0030092E"/>
    <w:rsid w:val="0030450F"/>
    <w:rsid w:val="00305A78"/>
    <w:rsid w:val="003444C4"/>
    <w:rsid w:val="00370BF4"/>
    <w:rsid w:val="003767AE"/>
    <w:rsid w:val="003A35F8"/>
    <w:rsid w:val="003D05C1"/>
    <w:rsid w:val="003D08D8"/>
    <w:rsid w:val="00425E11"/>
    <w:rsid w:val="004279A6"/>
    <w:rsid w:val="00432D3E"/>
    <w:rsid w:val="004356B4"/>
    <w:rsid w:val="00444ACD"/>
    <w:rsid w:val="00447020"/>
    <w:rsid w:val="0045304C"/>
    <w:rsid w:val="004861B2"/>
    <w:rsid w:val="00487A0B"/>
    <w:rsid w:val="004A6A15"/>
    <w:rsid w:val="004F0537"/>
    <w:rsid w:val="004F4EBF"/>
    <w:rsid w:val="00502DDC"/>
    <w:rsid w:val="00511476"/>
    <w:rsid w:val="005406A8"/>
    <w:rsid w:val="00540E4D"/>
    <w:rsid w:val="00551E43"/>
    <w:rsid w:val="005773B8"/>
    <w:rsid w:val="00593C1B"/>
    <w:rsid w:val="005B16F8"/>
    <w:rsid w:val="005F4E3C"/>
    <w:rsid w:val="00606250"/>
    <w:rsid w:val="00627726"/>
    <w:rsid w:val="00634EA9"/>
    <w:rsid w:val="00644A7E"/>
    <w:rsid w:val="0066155D"/>
    <w:rsid w:val="00683D22"/>
    <w:rsid w:val="00693E32"/>
    <w:rsid w:val="00696AA4"/>
    <w:rsid w:val="006C0366"/>
    <w:rsid w:val="006D771C"/>
    <w:rsid w:val="00705CCE"/>
    <w:rsid w:val="00761227"/>
    <w:rsid w:val="007910D9"/>
    <w:rsid w:val="00792A01"/>
    <w:rsid w:val="00793DD8"/>
    <w:rsid w:val="007C6B5A"/>
    <w:rsid w:val="00866309"/>
    <w:rsid w:val="008A3445"/>
    <w:rsid w:val="008C71EB"/>
    <w:rsid w:val="008F4231"/>
    <w:rsid w:val="00974712"/>
    <w:rsid w:val="00993A4D"/>
    <w:rsid w:val="009C1610"/>
    <w:rsid w:val="009C2DBC"/>
    <w:rsid w:val="009C3C57"/>
    <w:rsid w:val="009C6320"/>
    <w:rsid w:val="00A00828"/>
    <w:rsid w:val="00A17B6C"/>
    <w:rsid w:val="00A2638B"/>
    <w:rsid w:val="00A34F90"/>
    <w:rsid w:val="00AA4FD3"/>
    <w:rsid w:val="00AB7947"/>
    <w:rsid w:val="00AD0600"/>
    <w:rsid w:val="00AE007A"/>
    <w:rsid w:val="00B20F62"/>
    <w:rsid w:val="00B2511D"/>
    <w:rsid w:val="00B650EA"/>
    <w:rsid w:val="00B6771F"/>
    <w:rsid w:val="00B83BF1"/>
    <w:rsid w:val="00B87111"/>
    <w:rsid w:val="00B92B00"/>
    <w:rsid w:val="00BE5122"/>
    <w:rsid w:val="00BF7B94"/>
    <w:rsid w:val="00C30C0A"/>
    <w:rsid w:val="00C649FC"/>
    <w:rsid w:val="00C944EB"/>
    <w:rsid w:val="00D0320D"/>
    <w:rsid w:val="00D50D3D"/>
    <w:rsid w:val="00DA6B93"/>
    <w:rsid w:val="00E60952"/>
    <w:rsid w:val="00EA42F0"/>
    <w:rsid w:val="00EB4F0F"/>
    <w:rsid w:val="00F178C2"/>
    <w:rsid w:val="00F24A71"/>
    <w:rsid w:val="00F31A67"/>
    <w:rsid w:val="00F4624C"/>
    <w:rsid w:val="00F47DB0"/>
    <w:rsid w:val="00F53C25"/>
    <w:rsid w:val="00F82936"/>
    <w:rsid w:val="00F82EF6"/>
    <w:rsid w:val="00F90D4B"/>
    <w:rsid w:val="00FB557A"/>
    <w:rsid w:val="00FB7036"/>
    <w:rsid w:val="00FD28ED"/>
    <w:rsid w:val="00FD46E9"/>
    <w:rsid w:val="00FD7A7F"/>
    <w:rsid w:val="00FF1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18BC3E"/>
  <w15:chartTrackingRefBased/>
  <w15:docId w15:val="{13AA0FEC-9462-42CD-BB00-7A4D74E1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309"/>
    <w:pPr>
      <w:spacing w:after="200" w:line="276" w:lineRule="auto"/>
    </w:pPr>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6309"/>
    <w:pPr>
      <w:spacing w:after="0" w:line="240" w:lineRule="auto"/>
    </w:pPr>
    <w:rPr>
      <w:rFonts w:ascii="Times New Roman" w:eastAsia="Times New Roman" w:hAnsi="Times New Roman" w:cs="Times New Roman"/>
      <w:sz w:val="20"/>
      <w:szCs w:val="20"/>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66309"/>
    <w:rPr>
      <w:color w:val="0000FF"/>
      <w:u w:val="single"/>
    </w:rPr>
  </w:style>
  <w:style w:type="paragraph" w:styleId="NoSpacing">
    <w:name w:val="No Spacing"/>
    <w:uiPriority w:val="1"/>
    <w:qFormat/>
    <w:rsid w:val="00866309"/>
    <w:pPr>
      <w:spacing w:after="0" w:line="240" w:lineRule="auto"/>
    </w:pPr>
    <w:rPr>
      <w:rFonts w:eastAsiaTheme="minorEastAsia"/>
      <w:lang w:val="hr-HR" w:eastAsia="zh-CN"/>
    </w:rPr>
  </w:style>
  <w:style w:type="paragraph" w:styleId="Header">
    <w:name w:val="header"/>
    <w:basedOn w:val="Normal"/>
    <w:link w:val="HeaderChar"/>
    <w:uiPriority w:val="99"/>
    <w:unhideWhenUsed/>
    <w:rsid w:val="003A35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5F8"/>
    <w:rPr>
      <w:lang w:val="hr-HR"/>
    </w:rPr>
  </w:style>
  <w:style w:type="paragraph" w:styleId="Footer">
    <w:name w:val="footer"/>
    <w:basedOn w:val="Normal"/>
    <w:link w:val="FooterChar"/>
    <w:uiPriority w:val="99"/>
    <w:unhideWhenUsed/>
    <w:rsid w:val="003A35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5F8"/>
    <w:rPr>
      <w:lang w:val="hr-HR"/>
    </w:rPr>
  </w:style>
  <w:style w:type="paragraph" w:styleId="BalloonText">
    <w:name w:val="Balloon Text"/>
    <w:basedOn w:val="Normal"/>
    <w:link w:val="BalloonTextChar"/>
    <w:uiPriority w:val="99"/>
    <w:semiHidden/>
    <w:unhideWhenUsed/>
    <w:rsid w:val="000665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583"/>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729445">
      <w:bodyDiv w:val="1"/>
      <w:marLeft w:val="0"/>
      <w:marRight w:val="0"/>
      <w:marTop w:val="0"/>
      <w:marBottom w:val="0"/>
      <w:divBdr>
        <w:top w:val="none" w:sz="0" w:space="0" w:color="auto"/>
        <w:left w:val="none" w:sz="0" w:space="0" w:color="auto"/>
        <w:bottom w:val="none" w:sz="0" w:space="0" w:color="auto"/>
        <w:right w:val="none" w:sz="0" w:space="0" w:color="auto"/>
      </w:divBdr>
    </w:div>
    <w:div w:id="1873496502">
      <w:bodyDiv w:val="1"/>
      <w:marLeft w:val="0"/>
      <w:marRight w:val="0"/>
      <w:marTop w:val="0"/>
      <w:marBottom w:val="0"/>
      <w:divBdr>
        <w:top w:val="none" w:sz="0" w:space="0" w:color="auto"/>
        <w:left w:val="none" w:sz="0" w:space="0" w:color="auto"/>
        <w:bottom w:val="none" w:sz="0" w:space="0" w:color="auto"/>
        <w:right w:val="none" w:sz="0" w:space="0" w:color="auto"/>
      </w:divBdr>
    </w:div>
    <w:div w:id="20393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AZJMDCZ6QSYZ-766340090-16627</_dlc_DocId>
    <_dlc_DocIdUrl xmlns="a494813a-d0d8-4dad-94cb-0d196f36ba15">
      <Url>https://ekoordinacije.vlada.hr/sektorske-politike/_layouts/15/DocIdRedir.aspx?ID=AZJMDCZ6QSYZ-766340090-16627</Url>
      <Description>AZJMDCZ6QSYZ-766340090-16627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6F01F8D90C817648A057319914E5468F" ma:contentTypeVersion="1" ma:contentTypeDescription="Stvaranje novog dokumenta." ma:contentTypeScope="" ma:versionID="2339b52fc7f5cbd4997e420d6a0c05ec">
  <xsd:schema xmlns:xsd="http://www.w3.org/2001/XMLSchema" xmlns:xs="http://www.w3.org/2001/XMLSchema" xmlns:p="http://schemas.microsoft.com/office/2006/metadata/properties" xmlns:ns2="a494813a-d0d8-4dad-94cb-0d196f36ba15" xmlns:ns3="df35c308-cda9-40a6-a089-6b134139c75b" targetNamespace="http://schemas.microsoft.com/office/2006/metadata/properties" ma:root="true" ma:fieldsID="761f628bc1a41a3ff3b7e5dfa476401f" ns2:_="" ns3:_="">
    <xsd:import namespace="a494813a-d0d8-4dad-94cb-0d196f36ba15"/>
    <xsd:import namespace="df35c308-cda9-40a6-a089-6b134139c75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35c308-cda9-40a6-a089-6b134139c75b" elementFormDefault="qualified">
    <xsd:import namespace="http://schemas.microsoft.com/office/2006/documentManagement/types"/>
    <xsd:import namespace="http://schemas.microsoft.com/office/infopath/2007/PartnerControls"/>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36B367-C0DE-4C75-A7D7-52CDF03A2ADE}">
  <ds:schemaRefs>
    <ds:schemaRef ds:uri="http://schemas.openxmlformats.org/officeDocument/2006/bibliography"/>
  </ds:schemaRefs>
</ds:datastoreItem>
</file>

<file path=customXml/itemProps2.xml><?xml version="1.0" encoding="utf-8"?>
<ds:datastoreItem xmlns:ds="http://schemas.openxmlformats.org/officeDocument/2006/customXml" ds:itemID="{E38B33D9-5149-46F5-A90B-86E8BE7BB01A}">
  <ds:schemaRefs>
    <ds:schemaRef ds:uri="http://schemas.microsoft.com/sharepoint/events"/>
  </ds:schemaRefs>
</ds:datastoreItem>
</file>

<file path=customXml/itemProps3.xml><?xml version="1.0" encoding="utf-8"?>
<ds:datastoreItem xmlns:ds="http://schemas.openxmlformats.org/officeDocument/2006/customXml" ds:itemID="{9B311BB8-92C7-4AA3-9D21-1412DB495981}">
  <ds:schemaRefs>
    <ds:schemaRef ds:uri="http://purl.org/dc/dcmitype/"/>
    <ds:schemaRef ds:uri="http://purl.org/dc/elements/1.1/"/>
    <ds:schemaRef ds:uri="http://schemas.openxmlformats.org/package/2006/metadata/core-properties"/>
    <ds:schemaRef ds:uri="http://schemas.microsoft.com/office/2006/documentManagement/types"/>
    <ds:schemaRef ds:uri="http://purl.org/dc/terms/"/>
    <ds:schemaRef ds:uri="http://www.w3.org/XML/1998/namespace"/>
    <ds:schemaRef ds:uri="a494813a-d0d8-4dad-94cb-0d196f36ba15"/>
    <ds:schemaRef ds:uri="http://schemas.microsoft.com/office/infopath/2007/PartnerControls"/>
    <ds:schemaRef ds:uri="df35c308-cda9-40a6-a089-6b134139c75b"/>
    <ds:schemaRef ds:uri="http://schemas.microsoft.com/office/2006/metadata/properties"/>
  </ds:schemaRefs>
</ds:datastoreItem>
</file>

<file path=customXml/itemProps4.xml><?xml version="1.0" encoding="utf-8"?>
<ds:datastoreItem xmlns:ds="http://schemas.openxmlformats.org/officeDocument/2006/customXml" ds:itemID="{15C4444B-7E4F-4612-9B10-70A215BE3AC1}">
  <ds:schemaRefs>
    <ds:schemaRef ds:uri="http://schemas.microsoft.com/sharepoint/v3/contenttype/forms"/>
  </ds:schemaRefs>
</ds:datastoreItem>
</file>

<file path=customXml/itemProps5.xml><?xml version="1.0" encoding="utf-8"?>
<ds:datastoreItem xmlns:ds="http://schemas.openxmlformats.org/officeDocument/2006/customXml" ds:itemID="{398ED3B9-5500-4B9D-B7B8-7F926A143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df35c308-cda9-40a6-a089-6b134139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1231</Words>
  <Characters>7022</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Lujanac</dc:creator>
  <cp:keywords/>
  <dc:description/>
  <cp:lastModifiedBy>Adela Videc</cp:lastModifiedBy>
  <cp:revision>3</cp:revision>
  <cp:lastPrinted>2026-08-21T07:03:00Z</cp:lastPrinted>
  <dcterms:created xsi:type="dcterms:W3CDTF">2026-09-01T08:28:00Z</dcterms:created>
  <dcterms:modified xsi:type="dcterms:W3CDTF">2026-09-02T07:44:00Z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0x0101006F01F8D90C817648A057319914E5468F</vt:lpwstr>
  </property>
  <property fmtid="{D5CDD505-2E9C-101B-9397-08002B2CF9AE}" pid="3" name="_dlc_DocIdItemGuid">
    <vt:lpwstr>9f490770-df8a-496b-b1de-16fae00772d6</vt:lpwstr>
  </property>
</Properties>
</file>