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816" w14:textId="77777777" w:rsidR="003C05A2" w:rsidRPr="004054B9" w:rsidRDefault="003C05A2" w:rsidP="003C05A2">
      <w:pPr>
        <w:jc w:val="center"/>
      </w:pPr>
      <w:r w:rsidRPr="004054B9">
        <w:rPr>
          <w:noProof/>
        </w:rPr>
        <w:drawing>
          <wp:inline distT="0" distB="0" distL="0" distR="0" wp14:anchorId="45132AC2" wp14:editId="0B5C3690">
            <wp:extent cx="502942" cy="684000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54B9">
        <w:fldChar w:fldCharType="begin"/>
      </w:r>
      <w:r w:rsidRPr="004054B9">
        <w:instrText xml:space="preserve"> INCLUDEPICTURE "http://www.inet.hr/~box/images/grb-rh.gif" \* MERGEFORMATINET </w:instrText>
      </w:r>
      <w:r w:rsidRPr="004054B9">
        <w:fldChar w:fldCharType="end"/>
      </w:r>
    </w:p>
    <w:p w14:paraId="68B8DF39" w14:textId="77777777" w:rsidR="003C05A2" w:rsidRPr="004054B9" w:rsidRDefault="003C05A2" w:rsidP="003C05A2">
      <w:pPr>
        <w:spacing w:before="60" w:after="1680"/>
        <w:jc w:val="center"/>
      </w:pPr>
      <w:r w:rsidRPr="004054B9">
        <w:t>VLADA REPUBLIKE HRVATSKE</w:t>
      </w:r>
    </w:p>
    <w:p w14:paraId="1758867F" w14:textId="77777777" w:rsidR="003C05A2" w:rsidRPr="004054B9" w:rsidRDefault="003C05A2" w:rsidP="003C05A2"/>
    <w:p w14:paraId="3A2C621F" w14:textId="137735FC" w:rsidR="003C05A2" w:rsidRPr="004054B9" w:rsidRDefault="003C05A2" w:rsidP="003C05A2">
      <w:pPr>
        <w:spacing w:after="2400"/>
        <w:jc w:val="right"/>
      </w:pPr>
      <w:r w:rsidRPr="004054B9">
        <w:t xml:space="preserve">Zagreb, </w:t>
      </w:r>
      <w:r w:rsidR="002F6763">
        <w:t>17</w:t>
      </w:r>
      <w:r w:rsidR="004054B9">
        <w:t>.</w:t>
      </w:r>
      <w:r w:rsidR="00BF723A">
        <w:t xml:space="preserve"> </w:t>
      </w:r>
      <w:r w:rsidR="004054B9">
        <w:t>rujna</w:t>
      </w:r>
      <w:r w:rsidR="009A098D" w:rsidRPr="004054B9">
        <w:t xml:space="preserve"> </w:t>
      </w:r>
      <w:r w:rsidR="0045332D" w:rsidRPr="004054B9">
        <w:t>202</w:t>
      </w:r>
      <w:r w:rsidR="00592468" w:rsidRPr="004054B9">
        <w:t>6</w:t>
      </w:r>
      <w:r w:rsidRPr="004054B9">
        <w:t>.</w:t>
      </w:r>
    </w:p>
    <w:p w14:paraId="53BD0AA4" w14:textId="77777777" w:rsidR="003C05A2" w:rsidRPr="004054B9" w:rsidRDefault="003C05A2" w:rsidP="003C05A2">
      <w:pPr>
        <w:spacing w:line="360" w:lineRule="auto"/>
      </w:pPr>
      <w:r w:rsidRPr="004054B9">
        <w:t>__________________________________________________________________________</w:t>
      </w:r>
    </w:p>
    <w:p w14:paraId="691A33B3" w14:textId="77777777" w:rsidR="003C05A2" w:rsidRPr="004054B9" w:rsidRDefault="003C05A2" w:rsidP="003C05A2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3C05A2" w:rsidRPr="004054B9" w:rsidSect="004054B9">
          <w:footerReference w:type="default" r:id="rId12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3C05A2" w:rsidRPr="004054B9" w14:paraId="790555F2" w14:textId="77777777" w:rsidTr="006048CD">
        <w:tc>
          <w:tcPr>
            <w:tcW w:w="1951" w:type="dxa"/>
          </w:tcPr>
          <w:p w14:paraId="2D3E5908" w14:textId="77777777" w:rsidR="003C05A2" w:rsidRPr="004054B9" w:rsidRDefault="003C05A2" w:rsidP="003C05A2">
            <w:pPr>
              <w:spacing w:line="360" w:lineRule="auto"/>
              <w:jc w:val="right"/>
            </w:pPr>
            <w:r w:rsidRPr="004054B9">
              <w:rPr>
                <w:b/>
                <w:smallCaps/>
              </w:rPr>
              <w:t>Predlagatelj</w:t>
            </w:r>
            <w:r w:rsidRPr="004054B9">
              <w:rPr>
                <w:b/>
              </w:rPr>
              <w:t>:</w:t>
            </w:r>
          </w:p>
        </w:tc>
        <w:tc>
          <w:tcPr>
            <w:tcW w:w="7229" w:type="dxa"/>
          </w:tcPr>
          <w:p w14:paraId="4BEA5D2D" w14:textId="77777777" w:rsidR="003C05A2" w:rsidRPr="004054B9" w:rsidRDefault="0045332D" w:rsidP="003C05A2">
            <w:pPr>
              <w:spacing w:line="360" w:lineRule="auto"/>
            </w:pPr>
            <w:r w:rsidRPr="004054B9">
              <w:t xml:space="preserve">Ministarstvo znanosti, </w:t>
            </w:r>
            <w:r w:rsidR="003C05A2" w:rsidRPr="004054B9">
              <w:t xml:space="preserve">obrazovanja </w:t>
            </w:r>
            <w:r w:rsidRPr="004054B9">
              <w:t>i mladih</w:t>
            </w:r>
          </w:p>
        </w:tc>
      </w:tr>
    </w:tbl>
    <w:p w14:paraId="5CBF1382" w14:textId="77777777" w:rsidR="003C05A2" w:rsidRPr="004054B9" w:rsidRDefault="003C05A2" w:rsidP="003C05A2">
      <w:pPr>
        <w:spacing w:line="360" w:lineRule="auto"/>
      </w:pPr>
      <w:r w:rsidRPr="004054B9">
        <w:t>__________________________________________________________________________</w:t>
      </w:r>
    </w:p>
    <w:p w14:paraId="295C3FF7" w14:textId="77777777" w:rsidR="003C05A2" w:rsidRPr="004054B9" w:rsidRDefault="003C05A2" w:rsidP="003C05A2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3C05A2" w:rsidRPr="004054B9" w:rsidSect="004054B9">
          <w:type w:val="continuous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3C05A2" w:rsidRPr="004054B9" w14:paraId="2D6AFA7A" w14:textId="77777777" w:rsidTr="006048CD">
        <w:tc>
          <w:tcPr>
            <w:tcW w:w="1951" w:type="dxa"/>
          </w:tcPr>
          <w:p w14:paraId="530EA31F" w14:textId="77777777" w:rsidR="003C05A2" w:rsidRPr="004054B9" w:rsidRDefault="003C05A2" w:rsidP="003C05A2">
            <w:pPr>
              <w:spacing w:line="360" w:lineRule="auto"/>
              <w:jc w:val="right"/>
            </w:pPr>
            <w:r w:rsidRPr="004054B9">
              <w:rPr>
                <w:b/>
                <w:smallCaps/>
              </w:rPr>
              <w:t>Predmet</w:t>
            </w:r>
            <w:r w:rsidRPr="004054B9">
              <w:rPr>
                <w:b/>
              </w:rPr>
              <w:t>:</w:t>
            </w:r>
          </w:p>
        </w:tc>
        <w:tc>
          <w:tcPr>
            <w:tcW w:w="7229" w:type="dxa"/>
          </w:tcPr>
          <w:p w14:paraId="7394C588" w14:textId="38878C7B" w:rsidR="003C05A2" w:rsidRPr="004054B9" w:rsidRDefault="001F4EF3" w:rsidP="003C05A2">
            <w:pPr>
              <w:spacing w:line="360" w:lineRule="auto"/>
            </w:pPr>
            <w:r w:rsidRPr="004054B9">
              <w:rPr>
                <w:bCs/>
                <w:color w:val="000000" w:themeColor="text1"/>
              </w:rPr>
              <w:t xml:space="preserve">Prijedlog zaključka o prihvaćanju </w:t>
            </w:r>
            <w:r w:rsidRPr="004054B9">
              <w:t>Sporazuma Artemis o načelima suradnje u civilnom istraživanju i iskorištavanju Mjeseca, Marsa, kometa i asteroida u miroljubive svrhe</w:t>
            </w:r>
            <w:r w:rsidR="003C05A2" w:rsidRPr="004054B9">
              <w:t xml:space="preserve"> </w:t>
            </w:r>
          </w:p>
        </w:tc>
      </w:tr>
    </w:tbl>
    <w:p w14:paraId="7C17EEC3" w14:textId="77777777" w:rsidR="003C05A2" w:rsidRPr="004054B9" w:rsidRDefault="003C05A2" w:rsidP="003C05A2">
      <w:pPr>
        <w:tabs>
          <w:tab w:val="left" w:pos="1843"/>
        </w:tabs>
        <w:spacing w:line="360" w:lineRule="auto"/>
        <w:ind w:left="1843" w:hanging="1843"/>
      </w:pPr>
      <w:r w:rsidRPr="004054B9">
        <w:t>__________________________________________________________________________</w:t>
      </w:r>
    </w:p>
    <w:p w14:paraId="3D2FA3E1" w14:textId="77777777" w:rsidR="003C05A2" w:rsidRPr="004054B9" w:rsidRDefault="003C05A2" w:rsidP="003C05A2"/>
    <w:p w14:paraId="67AEBE16" w14:textId="77777777" w:rsidR="003C05A2" w:rsidRPr="003C05A2" w:rsidRDefault="003C05A2" w:rsidP="003C05A2"/>
    <w:p w14:paraId="35BF398B" w14:textId="77777777" w:rsidR="003C05A2" w:rsidRPr="003C05A2" w:rsidRDefault="003C05A2" w:rsidP="003C05A2"/>
    <w:p w14:paraId="040F6463" w14:textId="77777777" w:rsidR="003C05A2" w:rsidRPr="003C05A2" w:rsidRDefault="003C05A2" w:rsidP="003C05A2"/>
    <w:p w14:paraId="5D8AEA1A" w14:textId="77777777" w:rsidR="003C05A2" w:rsidRPr="003C05A2" w:rsidRDefault="003C05A2" w:rsidP="003C05A2"/>
    <w:p w14:paraId="3543D3DE" w14:textId="77777777" w:rsidR="003C05A2" w:rsidRPr="003C05A2" w:rsidRDefault="003C05A2" w:rsidP="003C05A2"/>
    <w:p w14:paraId="0623BF1F" w14:textId="77777777" w:rsidR="003C05A2" w:rsidRPr="003C05A2" w:rsidRDefault="003C05A2" w:rsidP="003C05A2"/>
    <w:p w14:paraId="2467C914" w14:textId="77777777" w:rsidR="003C05A2" w:rsidRPr="003C05A2" w:rsidRDefault="003C05A2" w:rsidP="003C05A2">
      <w:pPr>
        <w:sectPr w:rsidR="003C05A2" w:rsidRPr="003C05A2" w:rsidSect="004054B9">
          <w:type w:val="continuous"/>
          <w:pgSz w:w="11906" w:h="16838"/>
          <w:pgMar w:top="1417" w:right="1417" w:bottom="1417" w:left="1417" w:header="709" w:footer="658" w:gutter="0"/>
          <w:cols w:space="708"/>
          <w:docGrid w:linePitch="360"/>
        </w:sectPr>
      </w:pPr>
    </w:p>
    <w:p w14:paraId="3C99BC50" w14:textId="77777777" w:rsidR="00537823" w:rsidRPr="004054B9" w:rsidRDefault="00537823" w:rsidP="003C05A2">
      <w:pPr>
        <w:jc w:val="both"/>
      </w:pPr>
    </w:p>
    <w:p w14:paraId="70DA1DCE" w14:textId="77777777" w:rsidR="004B63E2" w:rsidRPr="004054B9" w:rsidRDefault="003C05A2" w:rsidP="003C05A2">
      <w:pPr>
        <w:tabs>
          <w:tab w:val="left" w:pos="1845"/>
        </w:tabs>
        <w:jc w:val="right"/>
      </w:pPr>
      <w:r w:rsidRPr="004054B9">
        <w:rPr>
          <w:b/>
        </w:rPr>
        <w:t>Prijedlog</w:t>
      </w:r>
    </w:p>
    <w:p w14:paraId="7AB65261" w14:textId="77777777" w:rsidR="00041918" w:rsidRPr="004054B9" w:rsidRDefault="00041918" w:rsidP="003C05A2">
      <w:pPr>
        <w:jc w:val="both"/>
      </w:pPr>
    </w:p>
    <w:p w14:paraId="3F835ED4" w14:textId="77777777" w:rsidR="00041918" w:rsidRPr="004054B9" w:rsidRDefault="00041918" w:rsidP="003C05A2">
      <w:pPr>
        <w:tabs>
          <w:tab w:val="left" w:pos="1845"/>
        </w:tabs>
        <w:jc w:val="both"/>
      </w:pPr>
    </w:p>
    <w:p w14:paraId="2DD9D424" w14:textId="77777777" w:rsidR="003C05A2" w:rsidRPr="004054B9" w:rsidRDefault="003C05A2" w:rsidP="003C05A2">
      <w:pPr>
        <w:tabs>
          <w:tab w:val="left" w:pos="1845"/>
        </w:tabs>
        <w:jc w:val="both"/>
      </w:pPr>
    </w:p>
    <w:p w14:paraId="18AC3CDA" w14:textId="77777777" w:rsidR="003C05A2" w:rsidRPr="004054B9" w:rsidRDefault="003C05A2" w:rsidP="003C05A2">
      <w:pPr>
        <w:tabs>
          <w:tab w:val="left" w:pos="1845"/>
        </w:tabs>
        <w:jc w:val="both"/>
      </w:pPr>
    </w:p>
    <w:p w14:paraId="22A72D85" w14:textId="057B8FC2" w:rsidR="00041918" w:rsidRPr="004054B9" w:rsidRDefault="00041918" w:rsidP="003C05A2">
      <w:pPr>
        <w:ind w:firstLine="1418"/>
        <w:jc w:val="both"/>
      </w:pPr>
      <w:r w:rsidRPr="004054B9">
        <w:t>Na temelju članka 31. stavka 3. Zakona o Vladi Republike Hrvatske (</w:t>
      </w:r>
      <w:r w:rsidR="003C05A2" w:rsidRPr="004054B9">
        <w:t>„</w:t>
      </w:r>
      <w:r w:rsidRPr="004054B9">
        <w:t>Narodne no</w:t>
      </w:r>
      <w:r w:rsidR="003F3BF0" w:rsidRPr="004054B9">
        <w:t>vine</w:t>
      </w:r>
      <w:r w:rsidR="003C05A2" w:rsidRPr="004054B9">
        <w:t>“</w:t>
      </w:r>
      <w:r w:rsidR="003F3BF0" w:rsidRPr="004054B9">
        <w:t>, br</w:t>
      </w:r>
      <w:r w:rsidR="003C05A2" w:rsidRPr="004054B9">
        <w:t>.</w:t>
      </w:r>
      <w:r w:rsidR="003F3BF0" w:rsidRPr="004054B9">
        <w:t xml:space="preserve"> 150/11</w:t>
      </w:r>
      <w:r w:rsidR="003C05A2" w:rsidRPr="004054B9">
        <w:t>.</w:t>
      </w:r>
      <w:r w:rsidR="003F3BF0" w:rsidRPr="004054B9">
        <w:t>, 119/14</w:t>
      </w:r>
      <w:r w:rsidR="003C05A2" w:rsidRPr="004054B9">
        <w:t>.</w:t>
      </w:r>
      <w:r w:rsidR="003F3BF0" w:rsidRPr="004054B9">
        <w:t>, 93/</w:t>
      </w:r>
      <w:r w:rsidRPr="004054B9">
        <w:t>16</w:t>
      </w:r>
      <w:r w:rsidR="003C05A2" w:rsidRPr="004054B9">
        <w:t>.,</w:t>
      </w:r>
      <w:r w:rsidR="003F3BF0" w:rsidRPr="004054B9">
        <w:t xml:space="preserve"> 116/18</w:t>
      </w:r>
      <w:r w:rsidR="003C05A2" w:rsidRPr="004054B9">
        <w:t>.</w:t>
      </w:r>
      <w:r w:rsidR="0045332D" w:rsidRPr="004054B9">
        <w:t xml:space="preserve">, </w:t>
      </w:r>
      <w:r w:rsidR="003F3BF0" w:rsidRPr="004054B9">
        <w:t>80/22</w:t>
      </w:r>
      <w:r w:rsidR="003C05A2" w:rsidRPr="004054B9">
        <w:t>.</w:t>
      </w:r>
      <w:r w:rsidR="0045332D" w:rsidRPr="004054B9">
        <w:t xml:space="preserve"> i 78/24</w:t>
      </w:r>
      <w:r w:rsidR="008768D2" w:rsidRPr="004054B9">
        <w:t>.</w:t>
      </w:r>
      <w:r w:rsidRPr="004054B9">
        <w:t xml:space="preserve">), Vlada Republike Hrvatske je na </w:t>
      </w:r>
      <w:r w:rsidR="00EF2B39" w:rsidRPr="004054B9">
        <w:t>sjednici održanoj _______</w:t>
      </w:r>
      <w:r w:rsidR="0040333A" w:rsidRPr="004054B9">
        <w:t xml:space="preserve"> </w:t>
      </w:r>
      <w:r w:rsidR="00EF2B39" w:rsidRPr="004054B9">
        <w:t>202</w:t>
      </w:r>
      <w:r w:rsidR="00B225B5" w:rsidRPr="004054B9">
        <w:t>6</w:t>
      </w:r>
      <w:r w:rsidRPr="004054B9">
        <w:t>. donijela</w:t>
      </w:r>
    </w:p>
    <w:p w14:paraId="3283D4AB" w14:textId="77777777" w:rsidR="001F4EF3" w:rsidRPr="004054B9" w:rsidRDefault="001F4EF3" w:rsidP="001F4EF3">
      <w:pPr>
        <w:rPr>
          <w:b/>
        </w:rPr>
      </w:pPr>
    </w:p>
    <w:p w14:paraId="74596822" w14:textId="77777777" w:rsidR="005622F9" w:rsidRPr="004054B9" w:rsidRDefault="005622F9" w:rsidP="001F4EF3">
      <w:pPr>
        <w:rPr>
          <w:b/>
        </w:rPr>
      </w:pPr>
    </w:p>
    <w:p w14:paraId="24FCD0F9" w14:textId="77777777" w:rsidR="00041918" w:rsidRPr="004054B9" w:rsidRDefault="00041918" w:rsidP="005622F9">
      <w:pPr>
        <w:jc w:val="center"/>
        <w:rPr>
          <w:b/>
        </w:rPr>
      </w:pPr>
    </w:p>
    <w:p w14:paraId="326E9B4C" w14:textId="44D11B24" w:rsidR="005622F9" w:rsidRPr="004054B9" w:rsidRDefault="00041918" w:rsidP="001F4EF3">
      <w:pPr>
        <w:tabs>
          <w:tab w:val="left" w:pos="1845"/>
        </w:tabs>
        <w:jc w:val="center"/>
        <w:rPr>
          <w:b/>
        </w:rPr>
      </w:pPr>
      <w:r w:rsidRPr="004054B9">
        <w:rPr>
          <w:b/>
        </w:rPr>
        <w:t>Z</w:t>
      </w:r>
      <w:r w:rsidR="005622F9" w:rsidRPr="004054B9">
        <w:rPr>
          <w:b/>
        </w:rPr>
        <w:t xml:space="preserve"> </w:t>
      </w:r>
      <w:r w:rsidRPr="004054B9">
        <w:rPr>
          <w:b/>
        </w:rPr>
        <w:t>A</w:t>
      </w:r>
      <w:r w:rsidR="005622F9" w:rsidRPr="004054B9">
        <w:rPr>
          <w:b/>
        </w:rPr>
        <w:t xml:space="preserve"> </w:t>
      </w:r>
      <w:r w:rsidRPr="004054B9">
        <w:rPr>
          <w:b/>
        </w:rPr>
        <w:t>K</w:t>
      </w:r>
      <w:r w:rsidR="005622F9" w:rsidRPr="004054B9">
        <w:rPr>
          <w:b/>
        </w:rPr>
        <w:t xml:space="preserve"> </w:t>
      </w:r>
      <w:r w:rsidRPr="004054B9">
        <w:rPr>
          <w:b/>
        </w:rPr>
        <w:t>L</w:t>
      </w:r>
      <w:r w:rsidR="005622F9" w:rsidRPr="004054B9">
        <w:rPr>
          <w:b/>
        </w:rPr>
        <w:t xml:space="preserve"> </w:t>
      </w:r>
      <w:r w:rsidRPr="004054B9">
        <w:rPr>
          <w:b/>
        </w:rPr>
        <w:t>J</w:t>
      </w:r>
      <w:r w:rsidR="005622F9" w:rsidRPr="004054B9">
        <w:rPr>
          <w:b/>
        </w:rPr>
        <w:t xml:space="preserve"> </w:t>
      </w:r>
      <w:r w:rsidRPr="004054B9">
        <w:rPr>
          <w:b/>
        </w:rPr>
        <w:t>U</w:t>
      </w:r>
      <w:r w:rsidR="005622F9" w:rsidRPr="004054B9">
        <w:rPr>
          <w:b/>
        </w:rPr>
        <w:t xml:space="preserve"> </w:t>
      </w:r>
      <w:r w:rsidRPr="004054B9">
        <w:rPr>
          <w:b/>
        </w:rPr>
        <w:t>Č</w:t>
      </w:r>
      <w:r w:rsidR="005622F9" w:rsidRPr="004054B9">
        <w:rPr>
          <w:b/>
        </w:rPr>
        <w:t xml:space="preserve"> </w:t>
      </w:r>
      <w:r w:rsidRPr="004054B9">
        <w:rPr>
          <w:b/>
        </w:rPr>
        <w:t>A</w:t>
      </w:r>
      <w:r w:rsidR="005622F9" w:rsidRPr="004054B9">
        <w:rPr>
          <w:b/>
        </w:rPr>
        <w:t xml:space="preserve"> </w:t>
      </w:r>
      <w:r w:rsidRPr="004054B9">
        <w:rPr>
          <w:b/>
        </w:rPr>
        <w:t>K</w:t>
      </w:r>
    </w:p>
    <w:p w14:paraId="584878E4" w14:textId="77777777" w:rsidR="00041918" w:rsidRPr="004054B9" w:rsidRDefault="00041918" w:rsidP="003C05A2">
      <w:pPr>
        <w:tabs>
          <w:tab w:val="left" w:pos="1845"/>
        </w:tabs>
        <w:jc w:val="center"/>
        <w:rPr>
          <w:b/>
        </w:rPr>
      </w:pPr>
    </w:p>
    <w:p w14:paraId="51CD2903" w14:textId="77777777" w:rsidR="00A522FF" w:rsidRPr="004054B9" w:rsidRDefault="00A522FF" w:rsidP="003C05A2">
      <w:pPr>
        <w:tabs>
          <w:tab w:val="left" w:pos="1845"/>
        </w:tabs>
        <w:jc w:val="center"/>
        <w:rPr>
          <w:b/>
        </w:rPr>
      </w:pPr>
    </w:p>
    <w:p w14:paraId="11EAF605" w14:textId="64E3F94A" w:rsidR="001F4EF3" w:rsidRPr="004054B9" w:rsidRDefault="001F4EF3" w:rsidP="00476D7A">
      <w:pPr>
        <w:pStyle w:val="ListParagraph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9930658"/>
      <w:r w:rsidRPr="004054B9">
        <w:rPr>
          <w:rFonts w:ascii="Times New Roman" w:hAnsi="Times New Roman" w:cs="Times New Roman"/>
          <w:sz w:val="24"/>
          <w:szCs w:val="24"/>
          <w:lang w:eastAsia="hr-HR"/>
        </w:rPr>
        <w:t xml:space="preserve">Prihvaćaju se </w:t>
      </w:r>
      <w:r w:rsidRPr="004054B9">
        <w:rPr>
          <w:rFonts w:ascii="Times New Roman" w:hAnsi="Times New Roman" w:cs="Times New Roman"/>
          <w:sz w:val="24"/>
          <w:szCs w:val="24"/>
        </w:rPr>
        <w:t>Sporazumi Artemis o načelima suradnje u civilnom istraživanju i iskorištavanju Mjeseca, Marsa, kometa i asteroida u miroljubive svrhe</w:t>
      </w:r>
      <w:r w:rsidR="001318C4" w:rsidRPr="004054B9">
        <w:rPr>
          <w:rFonts w:ascii="Times New Roman" w:hAnsi="Times New Roman" w:cs="Times New Roman"/>
          <w:sz w:val="24"/>
          <w:szCs w:val="24"/>
        </w:rPr>
        <w:t xml:space="preserve"> usvojeni </w:t>
      </w:r>
      <w:r w:rsidR="00BF723A">
        <w:rPr>
          <w:rFonts w:ascii="Times New Roman" w:hAnsi="Times New Roman" w:cs="Times New Roman"/>
          <w:sz w:val="24"/>
          <w:szCs w:val="24"/>
        </w:rPr>
        <w:br/>
      </w:r>
      <w:r w:rsidR="001318C4" w:rsidRPr="004054B9">
        <w:rPr>
          <w:rFonts w:ascii="Times New Roman" w:hAnsi="Times New Roman" w:cs="Times New Roman"/>
          <w:sz w:val="24"/>
          <w:szCs w:val="24"/>
        </w:rPr>
        <w:t>13. listopada 2020.</w:t>
      </w:r>
      <w:r w:rsidRPr="004054B9">
        <w:rPr>
          <w:rFonts w:ascii="Times New Roman" w:hAnsi="Times New Roman" w:cs="Times New Roman"/>
          <w:sz w:val="24"/>
          <w:szCs w:val="24"/>
          <w:lang w:eastAsia="hr-HR"/>
        </w:rPr>
        <w:t xml:space="preserve">, u tekstu </w:t>
      </w:r>
      <w:r w:rsidRPr="004054B9">
        <w:rPr>
          <w:rFonts w:ascii="Times New Roman" w:hAnsi="Times New Roman" w:cs="Times New Roman"/>
          <w:sz w:val="24"/>
          <w:szCs w:val="24"/>
        </w:rPr>
        <w:t xml:space="preserve">koji je dostavilo Ministarstvo </w:t>
      </w:r>
      <w:r w:rsidRPr="00877DE5">
        <w:rPr>
          <w:rFonts w:ascii="Times New Roman" w:hAnsi="Times New Roman" w:cs="Times New Roman"/>
          <w:sz w:val="24"/>
          <w:szCs w:val="24"/>
        </w:rPr>
        <w:t>znanosti, obrazovanja i mladih</w:t>
      </w:r>
      <w:r w:rsidRPr="004054B9">
        <w:rPr>
          <w:rFonts w:ascii="Times New Roman" w:hAnsi="Times New Roman" w:cs="Times New Roman"/>
          <w:sz w:val="24"/>
          <w:szCs w:val="24"/>
        </w:rPr>
        <w:t xml:space="preserve"> </w:t>
      </w:r>
      <w:r w:rsidR="00BF723A">
        <w:rPr>
          <w:rFonts w:ascii="Times New Roman" w:hAnsi="Times New Roman" w:cs="Times New Roman"/>
          <w:sz w:val="24"/>
          <w:szCs w:val="24"/>
        </w:rPr>
        <w:t>aktom,</w:t>
      </w:r>
      <w:r w:rsidR="00877DE5">
        <w:rPr>
          <w:rFonts w:ascii="Times New Roman" w:hAnsi="Times New Roman" w:cs="Times New Roman"/>
          <w:sz w:val="24"/>
          <w:szCs w:val="24"/>
        </w:rPr>
        <w:t xml:space="preserve"> </w:t>
      </w:r>
      <w:r w:rsidRPr="004054B9">
        <w:rPr>
          <w:rFonts w:ascii="Times New Roman" w:hAnsi="Times New Roman" w:cs="Times New Roman"/>
          <w:sz w:val="24"/>
          <w:szCs w:val="24"/>
        </w:rPr>
        <w:t xml:space="preserve">KLASA: </w:t>
      </w:r>
      <w:r w:rsidR="00877DE5" w:rsidRPr="00877DE5">
        <w:rPr>
          <w:rFonts w:ascii="Times New Roman" w:hAnsi="Times New Roman" w:cs="Times New Roman"/>
          <w:sz w:val="24"/>
          <w:szCs w:val="24"/>
        </w:rPr>
        <w:t>910-01/26-01/00033</w:t>
      </w:r>
      <w:r w:rsidRPr="004054B9">
        <w:rPr>
          <w:rFonts w:ascii="Times New Roman" w:hAnsi="Times New Roman" w:cs="Times New Roman"/>
          <w:sz w:val="24"/>
          <w:szCs w:val="24"/>
        </w:rPr>
        <w:t xml:space="preserve">, URBROJ: </w:t>
      </w:r>
      <w:r w:rsidR="00877DE5" w:rsidRPr="00877DE5">
        <w:rPr>
          <w:rFonts w:ascii="Times New Roman" w:hAnsi="Times New Roman" w:cs="Times New Roman"/>
          <w:sz w:val="24"/>
          <w:szCs w:val="24"/>
        </w:rPr>
        <w:t>533-10-26-0013</w:t>
      </w:r>
      <w:r w:rsidRPr="004054B9">
        <w:rPr>
          <w:rFonts w:ascii="Times New Roman" w:hAnsi="Times New Roman" w:cs="Times New Roman"/>
          <w:sz w:val="24"/>
          <w:szCs w:val="24"/>
        </w:rPr>
        <w:t xml:space="preserve">, od </w:t>
      </w:r>
      <w:r w:rsidR="00BF723A">
        <w:rPr>
          <w:rFonts w:ascii="Times New Roman" w:hAnsi="Times New Roman" w:cs="Times New Roman"/>
          <w:sz w:val="24"/>
          <w:szCs w:val="24"/>
        </w:rPr>
        <w:t>7</w:t>
      </w:r>
      <w:r w:rsidR="00877DE5" w:rsidRPr="00877DE5">
        <w:rPr>
          <w:rFonts w:ascii="Times New Roman" w:hAnsi="Times New Roman" w:cs="Times New Roman"/>
          <w:sz w:val="24"/>
          <w:szCs w:val="24"/>
        </w:rPr>
        <w:t>. rujna 2026.</w:t>
      </w:r>
    </w:p>
    <w:p w14:paraId="7DECD350" w14:textId="77777777" w:rsidR="001F4EF3" w:rsidRPr="004054B9" w:rsidRDefault="001F4EF3" w:rsidP="001F4EF3">
      <w:pPr>
        <w:jc w:val="both"/>
      </w:pPr>
    </w:p>
    <w:p w14:paraId="0173986E" w14:textId="32A30191" w:rsidR="001F4EF3" w:rsidRPr="004054B9" w:rsidRDefault="001F4EF3" w:rsidP="00476D7A">
      <w:pPr>
        <w:tabs>
          <w:tab w:val="left" w:pos="1418"/>
        </w:tabs>
        <w:ind w:firstLine="709"/>
        <w:jc w:val="both"/>
      </w:pPr>
      <w:r w:rsidRPr="004054B9">
        <w:t xml:space="preserve">2. </w:t>
      </w:r>
      <w:r w:rsidRPr="004054B9">
        <w:tab/>
        <w:t xml:space="preserve">Ovlašćuje se ministar znanosti, obrazovanja i mladih </w:t>
      </w:r>
      <w:bookmarkStart w:id="1" w:name="_GoBack"/>
      <w:bookmarkEnd w:id="1"/>
      <w:r w:rsidRPr="004054B9">
        <w:t>da, u ime Republike Hrvatske, potpiše Sporazume iz točke 1. ovoga Zaključka.</w:t>
      </w:r>
    </w:p>
    <w:p w14:paraId="4AAB6AE2" w14:textId="77777777" w:rsidR="001F4EF3" w:rsidRPr="004054B9" w:rsidRDefault="001F4EF3" w:rsidP="001F4EF3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17EC4B4" w14:textId="1F96006B" w:rsidR="003C05A2" w:rsidRPr="004054B9" w:rsidRDefault="001F4EF3" w:rsidP="00476D7A">
      <w:pPr>
        <w:tabs>
          <w:tab w:val="left" w:pos="1418"/>
        </w:tabs>
        <w:ind w:firstLine="709"/>
        <w:jc w:val="both"/>
        <w:rPr>
          <w:rFonts w:eastAsia="Calibri"/>
          <w:lang w:eastAsia="en-US"/>
        </w:rPr>
      </w:pPr>
      <w:r w:rsidRPr="004054B9">
        <w:t xml:space="preserve">3. </w:t>
      </w:r>
      <w:r w:rsidRPr="004054B9">
        <w:tab/>
        <w:t xml:space="preserve">Zadužuje se Ministarstvo </w:t>
      </w:r>
      <w:r w:rsidRPr="004054B9">
        <w:rPr>
          <w:rFonts w:eastAsia="Calibri"/>
        </w:rPr>
        <w:t>znanosti, obrazovanja i mladih</w:t>
      </w:r>
      <w:r w:rsidRPr="004054B9">
        <w:t xml:space="preserve"> </w:t>
      </w:r>
      <w:r w:rsidR="001318C4" w:rsidRPr="004054B9">
        <w:t xml:space="preserve">da, u suradnji s drugim nadležnim državnim tijelima, </w:t>
      </w:r>
      <w:bookmarkStart w:id="2" w:name="_Hlk178761339"/>
      <w:r w:rsidR="001318C4" w:rsidRPr="004054B9">
        <w:t>koordinira</w:t>
      </w:r>
      <w:r w:rsidRPr="004054B9">
        <w:t xml:space="preserve"> aktivnosti koje proizlaze iz Sporazuma </w:t>
      </w:r>
      <w:bookmarkEnd w:id="2"/>
      <w:r w:rsidRPr="004054B9">
        <w:t>iz točke 1. ovoga Zaključka.</w:t>
      </w:r>
    </w:p>
    <w:bookmarkEnd w:id="0"/>
    <w:p w14:paraId="074D0CEE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</w:p>
    <w:p w14:paraId="31F5AA47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</w:p>
    <w:p w14:paraId="5407FBFE" w14:textId="77777777" w:rsidR="001F4EF3" w:rsidRPr="004054B9" w:rsidRDefault="001F4EF3" w:rsidP="003C05A2">
      <w:pPr>
        <w:jc w:val="both"/>
        <w:rPr>
          <w:rFonts w:eastAsia="Calibri"/>
          <w:lang w:eastAsia="en-US"/>
        </w:rPr>
      </w:pPr>
    </w:p>
    <w:p w14:paraId="389238E4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  <w:r w:rsidRPr="004054B9">
        <w:rPr>
          <w:rFonts w:eastAsia="Calibri"/>
          <w:lang w:eastAsia="en-US"/>
        </w:rPr>
        <w:t>KLASA:</w:t>
      </w:r>
    </w:p>
    <w:p w14:paraId="5C9D4729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  <w:r w:rsidRPr="004054B9">
        <w:rPr>
          <w:rFonts w:eastAsia="Calibri"/>
          <w:lang w:eastAsia="en-US"/>
        </w:rPr>
        <w:t>URBROJ:</w:t>
      </w:r>
    </w:p>
    <w:p w14:paraId="18BFE2EA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</w:p>
    <w:p w14:paraId="1470D785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  <w:r w:rsidRPr="004054B9">
        <w:rPr>
          <w:rFonts w:eastAsia="Calibri"/>
          <w:lang w:eastAsia="en-US"/>
        </w:rPr>
        <w:t xml:space="preserve">Zagreb,   </w:t>
      </w:r>
    </w:p>
    <w:p w14:paraId="4808B8BF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</w:p>
    <w:p w14:paraId="11A45068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</w:p>
    <w:p w14:paraId="67AD512A" w14:textId="77777777" w:rsidR="003C05A2" w:rsidRPr="004054B9" w:rsidRDefault="003C05A2" w:rsidP="003C05A2">
      <w:pPr>
        <w:jc w:val="both"/>
        <w:rPr>
          <w:rFonts w:eastAsia="Calibri"/>
          <w:lang w:eastAsia="en-US"/>
        </w:rPr>
      </w:pPr>
    </w:p>
    <w:p w14:paraId="7F0F989D" w14:textId="77777777" w:rsidR="003C05A2" w:rsidRPr="004054B9" w:rsidRDefault="003C05A2" w:rsidP="003C05A2">
      <w:pPr>
        <w:ind w:left="4956" w:firstLine="708"/>
        <w:jc w:val="center"/>
        <w:rPr>
          <w:rFonts w:eastAsia="Calibri"/>
          <w:lang w:eastAsia="en-US"/>
        </w:rPr>
      </w:pPr>
      <w:r w:rsidRPr="004054B9">
        <w:rPr>
          <w:rFonts w:eastAsia="Calibri"/>
          <w:lang w:eastAsia="en-US"/>
        </w:rPr>
        <w:t>PREDSJEDNIK</w:t>
      </w:r>
    </w:p>
    <w:p w14:paraId="145EAF81" w14:textId="77777777" w:rsidR="003C05A2" w:rsidRPr="004054B9" w:rsidRDefault="003C05A2" w:rsidP="003C05A2">
      <w:pPr>
        <w:ind w:left="4956" w:firstLine="708"/>
        <w:jc w:val="center"/>
        <w:rPr>
          <w:rFonts w:eastAsia="Calibri"/>
          <w:lang w:eastAsia="en-US"/>
        </w:rPr>
      </w:pPr>
    </w:p>
    <w:p w14:paraId="0F7FB412" w14:textId="77777777" w:rsidR="003C05A2" w:rsidRPr="004054B9" w:rsidRDefault="003C05A2" w:rsidP="003C05A2">
      <w:pPr>
        <w:jc w:val="center"/>
        <w:rPr>
          <w:rFonts w:eastAsia="Calibri"/>
          <w:lang w:eastAsia="en-US"/>
        </w:rPr>
      </w:pPr>
    </w:p>
    <w:p w14:paraId="312BBF9A" w14:textId="77777777" w:rsidR="003C05A2" w:rsidRPr="004054B9" w:rsidRDefault="003C05A2" w:rsidP="003C05A2">
      <w:pPr>
        <w:rPr>
          <w:rFonts w:eastAsia="Calibri"/>
          <w:lang w:eastAsia="en-US"/>
        </w:rPr>
      </w:pPr>
      <w:r w:rsidRPr="004054B9">
        <w:rPr>
          <w:rFonts w:eastAsia="Calibri"/>
          <w:lang w:eastAsia="en-US"/>
        </w:rPr>
        <w:tab/>
      </w:r>
      <w:r w:rsidRPr="004054B9">
        <w:rPr>
          <w:rFonts w:eastAsia="Calibri"/>
          <w:lang w:eastAsia="en-US"/>
        </w:rPr>
        <w:tab/>
      </w:r>
      <w:r w:rsidRPr="004054B9">
        <w:rPr>
          <w:rFonts w:eastAsia="Calibri"/>
          <w:lang w:eastAsia="en-US"/>
        </w:rPr>
        <w:tab/>
      </w:r>
      <w:r w:rsidRPr="004054B9">
        <w:rPr>
          <w:rFonts w:eastAsia="Calibri"/>
          <w:lang w:eastAsia="en-US"/>
        </w:rPr>
        <w:tab/>
      </w:r>
      <w:r w:rsidRPr="004054B9">
        <w:rPr>
          <w:rFonts w:eastAsia="Calibri"/>
          <w:lang w:eastAsia="en-US"/>
        </w:rPr>
        <w:tab/>
      </w:r>
      <w:r w:rsidRPr="004054B9">
        <w:rPr>
          <w:rFonts w:eastAsia="Calibri"/>
          <w:lang w:eastAsia="en-US"/>
        </w:rPr>
        <w:tab/>
      </w:r>
      <w:r w:rsidRPr="004054B9">
        <w:rPr>
          <w:rFonts w:eastAsia="Calibri"/>
          <w:lang w:eastAsia="en-US"/>
        </w:rPr>
        <w:tab/>
      </w:r>
      <w:r w:rsidRPr="004054B9">
        <w:rPr>
          <w:rFonts w:eastAsia="Calibri"/>
          <w:lang w:eastAsia="en-US"/>
        </w:rPr>
        <w:tab/>
        <w:t xml:space="preserve">       mr. sc. Andrej Plenković</w:t>
      </w:r>
    </w:p>
    <w:p w14:paraId="321B9F37" w14:textId="4106CB81" w:rsidR="00041918" w:rsidRPr="004054B9" w:rsidRDefault="003C05A2" w:rsidP="00E72003">
      <w:pPr>
        <w:spacing w:after="200" w:line="276" w:lineRule="auto"/>
        <w:rPr>
          <w:rFonts w:eastAsia="Calibri"/>
          <w:lang w:eastAsia="en-US"/>
        </w:rPr>
      </w:pPr>
      <w:r w:rsidRPr="004054B9">
        <w:rPr>
          <w:rFonts w:eastAsia="Calibri"/>
          <w:lang w:eastAsia="en-US"/>
        </w:rPr>
        <w:br w:type="page"/>
      </w:r>
    </w:p>
    <w:p w14:paraId="6C8CA769" w14:textId="3CB9E2EA" w:rsidR="00041918" w:rsidRPr="004054B9" w:rsidRDefault="00041918" w:rsidP="00E72003">
      <w:pPr>
        <w:tabs>
          <w:tab w:val="left" w:pos="1845"/>
        </w:tabs>
        <w:jc w:val="center"/>
        <w:rPr>
          <w:b/>
        </w:rPr>
      </w:pPr>
      <w:r w:rsidRPr="004054B9">
        <w:rPr>
          <w:b/>
        </w:rPr>
        <w:lastRenderedPageBreak/>
        <w:t>O</w:t>
      </w:r>
      <w:r w:rsidR="003C05A2" w:rsidRPr="004054B9">
        <w:rPr>
          <w:b/>
        </w:rPr>
        <w:t xml:space="preserve"> </w:t>
      </w:r>
      <w:r w:rsidRPr="004054B9">
        <w:rPr>
          <w:b/>
        </w:rPr>
        <w:t>B</w:t>
      </w:r>
      <w:r w:rsidR="003C05A2" w:rsidRPr="004054B9">
        <w:rPr>
          <w:b/>
        </w:rPr>
        <w:t xml:space="preserve"> </w:t>
      </w:r>
      <w:r w:rsidRPr="004054B9">
        <w:rPr>
          <w:b/>
        </w:rPr>
        <w:t>R</w:t>
      </w:r>
      <w:r w:rsidR="003C05A2" w:rsidRPr="004054B9">
        <w:rPr>
          <w:b/>
        </w:rPr>
        <w:t xml:space="preserve"> </w:t>
      </w:r>
      <w:r w:rsidRPr="004054B9">
        <w:rPr>
          <w:b/>
        </w:rPr>
        <w:t>A</w:t>
      </w:r>
      <w:r w:rsidR="003C05A2" w:rsidRPr="004054B9">
        <w:rPr>
          <w:b/>
        </w:rPr>
        <w:t xml:space="preserve"> </w:t>
      </w:r>
      <w:r w:rsidRPr="004054B9">
        <w:rPr>
          <w:b/>
        </w:rPr>
        <w:t>Z</w:t>
      </w:r>
      <w:r w:rsidR="003C05A2" w:rsidRPr="004054B9">
        <w:rPr>
          <w:b/>
        </w:rPr>
        <w:t xml:space="preserve"> </w:t>
      </w:r>
      <w:r w:rsidRPr="004054B9">
        <w:rPr>
          <w:b/>
        </w:rPr>
        <w:t>L</w:t>
      </w:r>
      <w:r w:rsidR="003C05A2" w:rsidRPr="004054B9">
        <w:rPr>
          <w:b/>
        </w:rPr>
        <w:t xml:space="preserve"> </w:t>
      </w:r>
      <w:r w:rsidRPr="004054B9">
        <w:rPr>
          <w:b/>
        </w:rPr>
        <w:t>O</w:t>
      </w:r>
      <w:r w:rsidR="003C05A2" w:rsidRPr="004054B9">
        <w:rPr>
          <w:b/>
        </w:rPr>
        <w:t xml:space="preserve"> </w:t>
      </w:r>
      <w:r w:rsidRPr="004054B9">
        <w:rPr>
          <w:b/>
        </w:rPr>
        <w:t>Ž</w:t>
      </w:r>
      <w:r w:rsidR="003C05A2" w:rsidRPr="004054B9">
        <w:rPr>
          <w:b/>
        </w:rPr>
        <w:t xml:space="preserve"> </w:t>
      </w:r>
      <w:r w:rsidRPr="004054B9">
        <w:rPr>
          <w:b/>
        </w:rPr>
        <w:t>E</w:t>
      </w:r>
      <w:r w:rsidR="003C05A2" w:rsidRPr="004054B9">
        <w:rPr>
          <w:b/>
        </w:rPr>
        <w:t xml:space="preserve"> </w:t>
      </w:r>
      <w:r w:rsidRPr="004054B9">
        <w:rPr>
          <w:b/>
        </w:rPr>
        <w:t>N</w:t>
      </w:r>
      <w:r w:rsidR="003C05A2" w:rsidRPr="004054B9">
        <w:rPr>
          <w:b/>
        </w:rPr>
        <w:t xml:space="preserve"> </w:t>
      </w:r>
      <w:r w:rsidRPr="004054B9">
        <w:rPr>
          <w:b/>
        </w:rPr>
        <w:t>J</w:t>
      </w:r>
      <w:r w:rsidR="003C05A2" w:rsidRPr="004054B9">
        <w:rPr>
          <w:b/>
        </w:rPr>
        <w:t xml:space="preserve"> </w:t>
      </w:r>
      <w:r w:rsidRPr="004054B9">
        <w:rPr>
          <w:b/>
        </w:rPr>
        <w:t>E</w:t>
      </w:r>
    </w:p>
    <w:p w14:paraId="6AFF6A7E" w14:textId="77777777" w:rsidR="00332D3D" w:rsidRPr="004054B9" w:rsidRDefault="00332D3D" w:rsidP="003C05A2">
      <w:pPr>
        <w:tabs>
          <w:tab w:val="left" w:pos="1845"/>
        </w:tabs>
        <w:jc w:val="both"/>
      </w:pPr>
    </w:p>
    <w:p w14:paraId="324D37E8" w14:textId="77777777" w:rsidR="001F4EF3" w:rsidRPr="004054B9" w:rsidRDefault="001F4EF3" w:rsidP="001F4EF3">
      <w:pPr>
        <w:tabs>
          <w:tab w:val="left" w:pos="1125"/>
        </w:tabs>
        <w:jc w:val="both"/>
        <w:rPr>
          <w:rFonts w:eastAsia="Aptos"/>
          <w:bCs/>
          <w:kern w:val="2"/>
          <w14:ligatures w14:val="standardContextual"/>
        </w:rPr>
      </w:pPr>
      <w:r w:rsidRPr="004054B9">
        <w:rPr>
          <w:rFonts w:eastAsia="Aptos"/>
          <w:bCs/>
          <w:kern w:val="2"/>
          <w14:ligatures w14:val="standardContextual"/>
        </w:rPr>
        <w:t xml:space="preserve">Artemis sporazume uspostavila je Nacionalna uprava za zrakoplovstvo i svemir (NASA) 2020. godine, u koordinaciji s Ministarstvom vanjskih poslova Sjedinjenih Američkih Država i nekoliko osnivačkih država potpisnica, kako bi se utvrdio zajednički skup načela s ciljem poboljšanja upravljanja civilnim istraživanjem i iskorištavanjem svemira. </w:t>
      </w:r>
    </w:p>
    <w:p w14:paraId="57669D51" w14:textId="77777777" w:rsidR="001F4EF3" w:rsidRPr="004054B9" w:rsidRDefault="001F4EF3" w:rsidP="001F4EF3">
      <w:pPr>
        <w:tabs>
          <w:tab w:val="left" w:pos="1125"/>
        </w:tabs>
        <w:jc w:val="both"/>
        <w:rPr>
          <w:rFonts w:eastAsia="Aptos"/>
          <w:bCs/>
          <w:kern w:val="2"/>
          <w14:ligatures w14:val="standardContextual"/>
        </w:rPr>
      </w:pPr>
    </w:p>
    <w:p w14:paraId="16AE04B2" w14:textId="77777777" w:rsidR="001F4EF3" w:rsidRPr="004054B9" w:rsidRDefault="001F4EF3" w:rsidP="001F4EF3">
      <w:pPr>
        <w:tabs>
          <w:tab w:val="left" w:pos="1125"/>
        </w:tabs>
        <w:jc w:val="both"/>
        <w:rPr>
          <w:rFonts w:eastAsia="Aptos"/>
          <w:bCs/>
          <w:kern w:val="2"/>
          <w14:ligatures w14:val="standardContextual"/>
        </w:rPr>
      </w:pPr>
      <w:r w:rsidRPr="004054B9">
        <w:t xml:space="preserve">Artemis sporazumima utvrđuju se načela suradnje u civilnom istraživanju i iskorištavanju Mjeseca, Marsa, kometa i asteroida u miroljubive svrhe. </w:t>
      </w:r>
      <w:r w:rsidRPr="004054B9">
        <w:rPr>
          <w:rFonts w:eastAsia="Aptos"/>
          <w:bCs/>
          <w:kern w:val="2"/>
          <w14:ligatures w14:val="standardContextual"/>
        </w:rPr>
        <w:t xml:space="preserve">Sporazumima se također učvršćuju prethodno potpisani sporazumi o suradnji u području svemira, kao što su Ugovor o svemiru, </w:t>
      </w:r>
      <w:r w:rsidRPr="004054B9">
        <w:rPr>
          <w:rFonts w:eastAsia="Aptos"/>
          <w:kern w:val="2"/>
          <w14:ligatures w14:val="standardContextual"/>
        </w:rPr>
        <w:t xml:space="preserve">Konvencija o registraciji, Sporazum o spašavanju i vraćanju te najbolje prakse i standardi odgovornog ponašanja u </w:t>
      </w:r>
      <w:r w:rsidRPr="004054B9">
        <w:rPr>
          <w:rFonts w:eastAsia="Aptos"/>
          <w:bCs/>
          <w:kern w:val="2"/>
          <w14:ligatures w14:val="standardContextual"/>
        </w:rPr>
        <w:t xml:space="preserve">civilnom istraživanju i korištenju svemira. </w:t>
      </w:r>
    </w:p>
    <w:p w14:paraId="2CF6D318" w14:textId="77777777" w:rsidR="001F4EF3" w:rsidRPr="004054B9" w:rsidRDefault="001F4EF3" w:rsidP="001F4EF3">
      <w:pPr>
        <w:tabs>
          <w:tab w:val="left" w:pos="1125"/>
        </w:tabs>
        <w:jc w:val="both"/>
      </w:pPr>
    </w:p>
    <w:p w14:paraId="140CFC90" w14:textId="77777777" w:rsidR="001F4EF3" w:rsidRPr="004054B9" w:rsidRDefault="001F4EF3" w:rsidP="001F4EF3">
      <w:pPr>
        <w:jc w:val="both"/>
        <w:rPr>
          <w:rFonts w:eastAsia="Aptos"/>
          <w:bCs/>
          <w:kern w:val="2"/>
          <w14:ligatures w14:val="standardContextual"/>
        </w:rPr>
      </w:pPr>
      <w:r w:rsidRPr="004054B9">
        <w:rPr>
          <w:rFonts w:eastAsia="Aptos"/>
          <w:bCs/>
          <w:kern w:val="2"/>
          <w14:ligatures w14:val="standardContextual"/>
        </w:rPr>
        <w:t>Artemis sporazumi predstavljaju političku deklaraciju kojom države potpisnice izražavaju potporu određenim načelima međunarodne suradnje u civilnom istraživanju i korištenju svemira, no nisu preduvjet za sudjelovanje u međunarodnim svemirskim programima, projektima ili organizacijama. Republika Hrvatska nema financijskih obveza temeljem Artemis sporazuma.</w:t>
      </w:r>
    </w:p>
    <w:p w14:paraId="5141E6AB" w14:textId="77777777" w:rsidR="001F4EF3" w:rsidRPr="004054B9" w:rsidRDefault="001F4EF3" w:rsidP="001F4EF3">
      <w:pPr>
        <w:jc w:val="both"/>
        <w:rPr>
          <w:rFonts w:eastAsia="Aptos"/>
          <w:bCs/>
          <w:kern w:val="2"/>
          <w14:ligatures w14:val="standardContextual"/>
        </w:rPr>
      </w:pPr>
    </w:p>
    <w:p w14:paraId="683B1D76" w14:textId="42A97429" w:rsidR="001F4EF3" w:rsidRPr="004054B9" w:rsidRDefault="001F4EF3" w:rsidP="001F4EF3">
      <w:pPr>
        <w:jc w:val="both"/>
        <w:rPr>
          <w:rFonts w:eastAsia="Aptos"/>
          <w:bCs/>
          <w:kern w:val="2"/>
          <w14:ligatures w14:val="standardContextual"/>
        </w:rPr>
      </w:pPr>
      <w:r w:rsidRPr="004054B9">
        <w:rPr>
          <w:rFonts w:eastAsia="Aptos"/>
          <w:bCs/>
          <w:kern w:val="2"/>
          <w14:ligatures w14:val="standardContextual"/>
        </w:rPr>
        <w:t>Glavne odrednice Artemis sporazuma jesu:</w:t>
      </w:r>
    </w:p>
    <w:p w14:paraId="3EE634EC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suradničke aktivnosti u području svemira mogu biti isključivo u miroljubive svrhe i </w:t>
      </w:r>
      <w:r w:rsidRPr="004054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u skladu s relevantnim međunarodnim pravom; </w:t>
      </w:r>
    </w:p>
    <w:p w14:paraId="208921A5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transparentnost u pogledu široke diseminacije informacija u vezi nacionalnih politika u području svemira i planova istraživanja svemira u skladu sa svojim nacionalnim pravilima i propisima; </w:t>
      </w:r>
    </w:p>
    <w:p w14:paraId="47DC7D99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Calibri" w:hAnsi="Times New Roman" w:cs="Times New Roman"/>
          <w:sz w:val="24"/>
          <w:szCs w:val="24"/>
        </w:rPr>
        <w:t xml:space="preserve">ulaganje razumnih napora u primjeni važećih standarda interoperabilnosti za svemirsku infrastrukturu, odnosno uspostavljanje takvih standarda u slučaju da isti ne postoje ili su nedostatni; </w:t>
      </w:r>
    </w:p>
    <w:p w14:paraId="70CB3B6F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ulaganje razumnih napora radi pružanja potrebne pomoći osoblju u svemiru koje je u opasnosti; </w:t>
      </w:r>
    </w:p>
    <w:p w14:paraId="3FB3FDE5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registracija svemirskih objekata sukladno Konvenciji o registraciji; </w:t>
      </w:r>
    </w:p>
    <w:p w14:paraId="77201BAC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otvoreno dijeljenje istraživačkih podataka; očuvanje svemirskog naslijeđa; </w:t>
      </w:r>
    </w:p>
    <w:p w14:paraId="25D27B64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iskorištavanje svemirskih resursa osiguravanjem ključne potpore sigurnim i održivim operacijama; </w:t>
      </w:r>
    </w:p>
    <w:p w14:paraId="16D46001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izbjegavanje preklapanja svemirskih aktivnosti; </w:t>
      </w:r>
    </w:p>
    <w:p w14:paraId="6C73D470" w14:textId="77777777" w:rsidR="001F4EF3" w:rsidRPr="004054B9" w:rsidRDefault="001F4EF3" w:rsidP="001F4EF3">
      <w:pPr>
        <w:pStyle w:val="ListParagraph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4054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planiranje smanjenja svemirskog otpada. </w:t>
      </w:r>
    </w:p>
    <w:p w14:paraId="32A9B0DE" w14:textId="77777777" w:rsidR="001F4EF3" w:rsidRPr="004054B9" w:rsidRDefault="001F4EF3" w:rsidP="001F4EF3">
      <w:pPr>
        <w:jc w:val="both"/>
        <w:rPr>
          <w:rFonts w:eastAsia="Aptos"/>
          <w:kern w:val="2"/>
          <w14:ligatures w14:val="standardContextual"/>
        </w:rPr>
      </w:pPr>
    </w:p>
    <w:p w14:paraId="32F308F2" w14:textId="77777777" w:rsidR="001F4EF3" w:rsidRPr="004054B9" w:rsidRDefault="001F4EF3" w:rsidP="001F4EF3">
      <w:pPr>
        <w:jc w:val="both"/>
        <w:rPr>
          <w:rFonts w:eastAsia="Aptos"/>
          <w:kern w:val="2"/>
          <w14:ligatures w14:val="standardContextual"/>
        </w:rPr>
      </w:pPr>
      <w:r w:rsidRPr="004054B9">
        <w:rPr>
          <w:rFonts w:eastAsia="Aptos"/>
          <w:kern w:val="2"/>
          <w14:ligatures w14:val="standardContextual"/>
        </w:rPr>
        <w:t>Potpisivanjem Artemis sporazuma osigurava se čvrst pravni i diplomatski okvir za usklađivanje svemirske politike Republike Hrvatske s vodećim globalnim standardima mirnog istraživanja svemira. Potpisivanje otvara i mogućnost izravnog uključivanja nacionalne visokotehnološke zajednice u razvoj naprednih rješenja za lunarne i svemirske misije te olakšava umrežavanje hrvatskih znanstvenih institucija s globalnim partnerima i vodećim svjetskim svemirskim agencijama. Istovremeno se stvaraju preduvjeti za privlačenje investicija u sektore s visokom dodanom vrijednošću i pozicioniranje na novom globalnom tržištu svemirske ekonomije.</w:t>
      </w:r>
    </w:p>
    <w:p w14:paraId="30AAECA7" w14:textId="77777777" w:rsidR="001F4EF3" w:rsidRPr="004054B9" w:rsidRDefault="001F4EF3" w:rsidP="001F4EF3">
      <w:pPr>
        <w:jc w:val="both"/>
        <w:rPr>
          <w:rFonts w:eastAsia="Aptos"/>
          <w:kern w:val="2"/>
          <w14:ligatures w14:val="standardContextual"/>
        </w:rPr>
      </w:pPr>
    </w:p>
    <w:p w14:paraId="406810B3" w14:textId="1E9F326A" w:rsidR="004B63E2" w:rsidRPr="002F6FDE" w:rsidRDefault="00DC3A51" w:rsidP="00DC3A51">
      <w:pPr>
        <w:tabs>
          <w:tab w:val="left" w:pos="1845"/>
        </w:tabs>
        <w:jc w:val="both"/>
        <w:rPr>
          <w:rFonts w:eastAsia="Aptos"/>
          <w:kern w:val="2"/>
          <w14:ligatures w14:val="standardContextual"/>
        </w:rPr>
      </w:pPr>
      <w:r w:rsidRPr="004A4F90">
        <w:rPr>
          <w:rFonts w:eastAsia="Aptos"/>
          <w:kern w:val="2"/>
          <w14:ligatures w14:val="standardContextual"/>
        </w:rPr>
        <w:t xml:space="preserve">Predlaže se donošenje Zaključka kojim se prihvaća nacrt </w:t>
      </w:r>
      <w:r>
        <w:rPr>
          <w:rFonts w:eastAsia="Aptos"/>
          <w:kern w:val="2"/>
          <w14:ligatures w14:val="standardContextual"/>
        </w:rPr>
        <w:t>Artemis sporazuma</w:t>
      </w:r>
      <w:r w:rsidRPr="004A4F90">
        <w:rPr>
          <w:rFonts w:eastAsia="Aptos"/>
          <w:kern w:val="2"/>
          <w14:ligatures w14:val="standardContextual"/>
        </w:rPr>
        <w:t>. Zadužuj</w:t>
      </w:r>
      <w:r>
        <w:rPr>
          <w:rFonts w:eastAsia="Aptos"/>
          <w:kern w:val="2"/>
          <w14:ligatures w14:val="standardContextual"/>
        </w:rPr>
        <w:t xml:space="preserve">e </w:t>
      </w:r>
      <w:r w:rsidRPr="004A4F90">
        <w:rPr>
          <w:rFonts w:eastAsia="Aptos"/>
          <w:kern w:val="2"/>
          <w14:ligatures w14:val="standardContextual"/>
        </w:rPr>
        <w:t xml:space="preserve">se Ministarstvo </w:t>
      </w:r>
      <w:r>
        <w:rPr>
          <w:rFonts w:eastAsia="Aptos"/>
          <w:kern w:val="2"/>
          <w14:ligatures w14:val="standardContextual"/>
        </w:rPr>
        <w:t>znanosti, obrazovanja i mladih</w:t>
      </w:r>
      <w:r w:rsidRPr="004A4F90">
        <w:rPr>
          <w:rFonts w:eastAsia="Aptos"/>
          <w:kern w:val="2"/>
          <w14:ligatures w14:val="standardContextual"/>
        </w:rPr>
        <w:t xml:space="preserve"> za koordinaciju aktivnosti koje proizlaze iz </w:t>
      </w:r>
      <w:r>
        <w:rPr>
          <w:rFonts w:eastAsia="Aptos"/>
          <w:kern w:val="2"/>
          <w14:ligatures w14:val="standardContextual"/>
        </w:rPr>
        <w:t>Sporazuma</w:t>
      </w:r>
      <w:r w:rsidRPr="004A4F90">
        <w:rPr>
          <w:rFonts w:eastAsia="Aptos"/>
          <w:kern w:val="2"/>
          <w14:ligatures w14:val="standardContextual"/>
        </w:rPr>
        <w:t>.</w:t>
      </w:r>
      <w:r>
        <w:rPr>
          <w:rFonts w:eastAsia="Aptos"/>
          <w:kern w:val="2"/>
          <w14:ligatures w14:val="standardContextual"/>
        </w:rPr>
        <w:t xml:space="preserve"> </w:t>
      </w:r>
      <w:r w:rsidRPr="004A4F90">
        <w:rPr>
          <w:rFonts w:eastAsia="Aptos"/>
          <w:kern w:val="2"/>
          <w14:ligatures w14:val="standardContextual"/>
        </w:rPr>
        <w:t xml:space="preserve">Provedba </w:t>
      </w:r>
      <w:r>
        <w:rPr>
          <w:rFonts w:eastAsia="Aptos"/>
          <w:kern w:val="2"/>
          <w14:ligatures w14:val="standardContextual"/>
        </w:rPr>
        <w:t>Sporazuma</w:t>
      </w:r>
      <w:r w:rsidRPr="004A4F90">
        <w:rPr>
          <w:rFonts w:eastAsia="Aptos"/>
          <w:kern w:val="2"/>
          <w14:ligatures w14:val="standardContextual"/>
        </w:rPr>
        <w:t xml:space="preserve"> neće iziskivati zasebna sredstva u državnom proračunu već </w:t>
      </w:r>
      <w:r w:rsidRPr="003E0B10">
        <w:rPr>
          <w:rFonts w:eastAsia="Aptos"/>
          <w:kern w:val="2"/>
          <w14:ligatures w14:val="standardContextual"/>
        </w:rPr>
        <w:t>se troškovi osiguravaju u okviru redovitih aktivnosti</w:t>
      </w:r>
      <w:r w:rsidR="00567C72" w:rsidRPr="003E0B10">
        <w:rPr>
          <w:rFonts w:eastAsia="Aptos"/>
          <w:kern w:val="2"/>
          <w14:ligatures w14:val="standardContextual"/>
        </w:rPr>
        <w:t xml:space="preserve"> razdjela 080 – Ministarstvo znanosti, obrazovanja i mladih.</w:t>
      </w:r>
      <w:r w:rsidR="00567C72" w:rsidRPr="004A4F90">
        <w:rPr>
          <w:rFonts w:eastAsia="Aptos"/>
          <w:kern w:val="2"/>
          <w14:ligatures w14:val="standardContextual"/>
        </w:rPr>
        <w:t xml:space="preserve"> </w:t>
      </w:r>
    </w:p>
    <w:sectPr w:rsidR="004B63E2" w:rsidRPr="002F6FDE" w:rsidSect="004054B9">
      <w:headerReference w:type="default" r:id="rId13"/>
      <w:footerReference w:type="default" r:id="rId14"/>
      <w:pgSz w:w="11906" w:h="16838" w:code="9"/>
      <w:pgMar w:top="1417" w:right="1417" w:bottom="1417" w:left="1417" w:header="709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7BDD7" w14:textId="77777777" w:rsidR="004F32FA" w:rsidRDefault="004F32FA">
      <w:r>
        <w:separator/>
      </w:r>
    </w:p>
  </w:endnote>
  <w:endnote w:type="continuationSeparator" w:id="0">
    <w:p w14:paraId="178D282A" w14:textId="77777777" w:rsidR="004F32FA" w:rsidRDefault="004F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A5F62" w14:textId="77777777" w:rsidR="003C05A2" w:rsidRPr="003C05A2" w:rsidRDefault="003C05A2" w:rsidP="003C05A2">
    <w:pPr>
      <w:pStyle w:val="Footer"/>
      <w:pBdr>
        <w:top w:val="single" w:sz="4" w:space="1" w:color="404040"/>
      </w:pBdr>
      <w:jc w:val="center"/>
      <w:rPr>
        <w:color w:val="404040"/>
        <w:spacing w:val="20"/>
        <w:sz w:val="20"/>
      </w:rPr>
    </w:pPr>
    <w:r w:rsidRPr="003C05A2">
      <w:rPr>
        <w:color w:val="404040"/>
        <w:spacing w:val="20"/>
        <w:sz w:val="20"/>
      </w:rPr>
      <w:t>Banski dvori | Trg Sv. Marka 2  | 10000 Zagreb | tel. 01 4569 222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E55BE" w14:textId="77777777" w:rsidR="00537823" w:rsidRPr="003C05A2" w:rsidRDefault="00537823" w:rsidP="003C0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74C1F" w14:textId="77777777" w:rsidR="004F32FA" w:rsidRDefault="004F32FA">
      <w:r>
        <w:separator/>
      </w:r>
    </w:p>
  </w:footnote>
  <w:footnote w:type="continuationSeparator" w:id="0">
    <w:p w14:paraId="71FDE4B2" w14:textId="77777777" w:rsidR="004F32FA" w:rsidRDefault="004F3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0FBFC" w14:textId="329E4DC7" w:rsidR="000B232B" w:rsidRPr="003C05A2" w:rsidRDefault="000B232B" w:rsidP="003C05A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772DA"/>
    <w:multiLevelType w:val="hybridMultilevel"/>
    <w:tmpl w:val="9B5A7622"/>
    <w:lvl w:ilvl="0" w:tplc="CA3AA5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C42A8B"/>
    <w:multiLevelType w:val="hybridMultilevel"/>
    <w:tmpl w:val="30D853C8"/>
    <w:lvl w:ilvl="0" w:tplc="3BC6AA2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0C8"/>
    <w:rsid w:val="000046C3"/>
    <w:rsid w:val="0001323F"/>
    <w:rsid w:val="00014EAD"/>
    <w:rsid w:val="00014EF5"/>
    <w:rsid w:val="000239B0"/>
    <w:rsid w:val="00030857"/>
    <w:rsid w:val="00041918"/>
    <w:rsid w:val="000433E5"/>
    <w:rsid w:val="00052D67"/>
    <w:rsid w:val="0006115B"/>
    <w:rsid w:val="00063130"/>
    <w:rsid w:val="00063A0F"/>
    <w:rsid w:val="000655BD"/>
    <w:rsid w:val="00072ED2"/>
    <w:rsid w:val="00085369"/>
    <w:rsid w:val="000A03C8"/>
    <w:rsid w:val="000A4359"/>
    <w:rsid w:val="000A6A49"/>
    <w:rsid w:val="000A7E4C"/>
    <w:rsid w:val="000B232B"/>
    <w:rsid w:val="000B3350"/>
    <w:rsid w:val="000C5328"/>
    <w:rsid w:val="000E6670"/>
    <w:rsid w:val="000E7CCC"/>
    <w:rsid w:val="000F4DCA"/>
    <w:rsid w:val="001240FF"/>
    <w:rsid w:val="00126C2E"/>
    <w:rsid w:val="001318C4"/>
    <w:rsid w:val="00150FB7"/>
    <w:rsid w:val="00161036"/>
    <w:rsid w:val="0016497F"/>
    <w:rsid w:val="00165CB4"/>
    <w:rsid w:val="00194561"/>
    <w:rsid w:val="001A2F5C"/>
    <w:rsid w:val="001A5CEA"/>
    <w:rsid w:val="001C0A5B"/>
    <w:rsid w:val="001C2E2F"/>
    <w:rsid w:val="001C2F99"/>
    <w:rsid w:val="001C6468"/>
    <w:rsid w:val="001E24B2"/>
    <w:rsid w:val="001E39BA"/>
    <w:rsid w:val="001E55A3"/>
    <w:rsid w:val="001F4EF3"/>
    <w:rsid w:val="00201FEF"/>
    <w:rsid w:val="00203E65"/>
    <w:rsid w:val="00210771"/>
    <w:rsid w:val="0021582D"/>
    <w:rsid w:val="00216477"/>
    <w:rsid w:val="00221D51"/>
    <w:rsid w:val="00233DE5"/>
    <w:rsid w:val="002401C0"/>
    <w:rsid w:val="00240F8A"/>
    <w:rsid w:val="0025543F"/>
    <w:rsid w:val="0026327C"/>
    <w:rsid w:val="00272F60"/>
    <w:rsid w:val="002738C5"/>
    <w:rsid w:val="00273C8B"/>
    <w:rsid w:val="002808D4"/>
    <w:rsid w:val="00282556"/>
    <w:rsid w:val="00290F8B"/>
    <w:rsid w:val="00296A70"/>
    <w:rsid w:val="002A2DB1"/>
    <w:rsid w:val="002B2129"/>
    <w:rsid w:val="002B24B6"/>
    <w:rsid w:val="002C3BF9"/>
    <w:rsid w:val="002D04D6"/>
    <w:rsid w:val="002D0E66"/>
    <w:rsid w:val="002D21AA"/>
    <w:rsid w:val="002E3199"/>
    <w:rsid w:val="002E5A7D"/>
    <w:rsid w:val="002E6FC0"/>
    <w:rsid w:val="002E710D"/>
    <w:rsid w:val="002E7498"/>
    <w:rsid w:val="002F092F"/>
    <w:rsid w:val="002F3166"/>
    <w:rsid w:val="002F6763"/>
    <w:rsid w:val="002F6F89"/>
    <w:rsid w:val="002F6FDE"/>
    <w:rsid w:val="00311493"/>
    <w:rsid w:val="00312014"/>
    <w:rsid w:val="00312C1A"/>
    <w:rsid w:val="00324465"/>
    <w:rsid w:val="00332D3D"/>
    <w:rsid w:val="00345B2B"/>
    <w:rsid w:val="00352517"/>
    <w:rsid w:val="00367549"/>
    <w:rsid w:val="00375AF8"/>
    <w:rsid w:val="003812D3"/>
    <w:rsid w:val="003822FF"/>
    <w:rsid w:val="003928EF"/>
    <w:rsid w:val="003A3A70"/>
    <w:rsid w:val="003B2603"/>
    <w:rsid w:val="003B2D02"/>
    <w:rsid w:val="003C05A2"/>
    <w:rsid w:val="003C2386"/>
    <w:rsid w:val="003C325B"/>
    <w:rsid w:val="003D0F09"/>
    <w:rsid w:val="003E0B10"/>
    <w:rsid w:val="003F23C7"/>
    <w:rsid w:val="003F3BF0"/>
    <w:rsid w:val="00402360"/>
    <w:rsid w:val="0040333A"/>
    <w:rsid w:val="004054B9"/>
    <w:rsid w:val="004219DF"/>
    <w:rsid w:val="004221E4"/>
    <w:rsid w:val="00422943"/>
    <w:rsid w:val="004373AB"/>
    <w:rsid w:val="00440C28"/>
    <w:rsid w:val="0045126A"/>
    <w:rsid w:val="0045332D"/>
    <w:rsid w:val="00462FFB"/>
    <w:rsid w:val="00464E1F"/>
    <w:rsid w:val="00472E58"/>
    <w:rsid w:val="00476D7A"/>
    <w:rsid w:val="004911C0"/>
    <w:rsid w:val="00491CF2"/>
    <w:rsid w:val="004B63E2"/>
    <w:rsid w:val="004B7754"/>
    <w:rsid w:val="004E08CC"/>
    <w:rsid w:val="004E54CD"/>
    <w:rsid w:val="004F2389"/>
    <w:rsid w:val="004F246C"/>
    <w:rsid w:val="004F32FA"/>
    <w:rsid w:val="00502321"/>
    <w:rsid w:val="005025E3"/>
    <w:rsid w:val="00505700"/>
    <w:rsid w:val="00537823"/>
    <w:rsid w:val="00544781"/>
    <w:rsid w:val="005572F0"/>
    <w:rsid w:val="00561A2D"/>
    <w:rsid w:val="005622F9"/>
    <w:rsid w:val="00563528"/>
    <w:rsid w:val="00565AC7"/>
    <w:rsid w:val="00565B3B"/>
    <w:rsid w:val="00567C72"/>
    <w:rsid w:val="00571D75"/>
    <w:rsid w:val="00575871"/>
    <w:rsid w:val="005810C4"/>
    <w:rsid w:val="00590375"/>
    <w:rsid w:val="00592468"/>
    <w:rsid w:val="00596CCB"/>
    <w:rsid w:val="005A4903"/>
    <w:rsid w:val="005B048F"/>
    <w:rsid w:val="005B354F"/>
    <w:rsid w:val="005D1B84"/>
    <w:rsid w:val="005D5E5D"/>
    <w:rsid w:val="006049B3"/>
    <w:rsid w:val="00616855"/>
    <w:rsid w:val="00644CE3"/>
    <w:rsid w:val="006462BA"/>
    <w:rsid w:val="00654897"/>
    <w:rsid w:val="00667D37"/>
    <w:rsid w:val="00677821"/>
    <w:rsid w:val="00682346"/>
    <w:rsid w:val="00683D83"/>
    <w:rsid w:val="00687880"/>
    <w:rsid w:val="00692C13"/>
    <w:rsid w:val="00693392"/>
    <w:rsid w:val="00693CAD"/>
    <w:rsid w:val="00694BED"/>
    <w:rsid w:val="006A3CE3"/>
    <w:rsid w:val="006B1907"/>
    <w:rsid w:val="006D20C8"/>
    <w:rsid w:val="006D722B"/>
    <w:rsid w:val="006E0DB9"/>
    <w:rsid w:val="006E15A2"/>
    <w:rsid w:val="006E4A43"/>
    <w:rsid w:val="006E6040"/>
    <w:rsid w:val="006F0220"/>
    <w:rsid w:val="00703637"/>
    <w:rsid w:val="00704DD4"/>
    <w:rsid w:val="00711299"/>
    <w:rsid w:val="00712209"/>
    <w:rsid w:val="007278C1"/>
    <w:rsid w:val="00727B38"/>
    <w:rsid w:val="007355AC"/>
    <w:rsid w:val="0075451D"/>
    <w:rsid w:val="007A2C3E"/>
    <w:rsid w:val="007A6944"/>
    <w:rsid w:val="007C2648"/>
    <w:rsid w:val="007C3553"/>
    <w:rsid w:val="007D28AB"/>
    <w:rsid w:val="007E1386"/>
    <w:rsid w:val="007F1EED"/>
    <w:rsid w:val="00840015"/>
    <w:rsid w:val="00842243"/>
    <w:rsid w:val="00852FAF"/>
    <w:rsid w:val="00853A38"/>
    <w:rsid w:val="00856546"/>
    <w:rsid w:val="00861C24"/>
    <w:rsid w:val="008674B8"/>
    <w:rsid w:val="00874D58"/>
    <w:rsid w:val="008768D2"/>
    <w:rsid w:val="0087750D"/>
    <w:rsid w:val="00877DE5"/>
    <w:rsid w:val="00884BB0"/>
    <w:rsid w:val="00896B47"/>
    <w:rsid w:val="0089709B"/>
    <w:rsid w:val="008A1022"/>
    <w:rsid w:val="008A2321"/>
    <w:rsid w:val="008A4975"/>
    <w:rsid w:val="008B14B6"/>
    <w:rsid w:val="008B3130"/>
    <w:rsid w:val="008B4224"/>
    <w:rsid w:val="008B596C"/>
    <w:rsid w:val="008C0949"/>
    <w:rsid w:val="008F3C8B"/>
    <w:rsid w:val="00913EF9"/>
    <w:rsid w:val="00914516"/>
    <w:rsid w:val="00930924"/>
    <w:rsid w:val="0093251C"/>
    <w:rsid w:val="00940BEE"/>
    <w:rsid w:val="00943EEB"/>
    <w:rsid w:val="00961DDA"/>
    <w:rsid w:val="00966352"/>
    <w:rsid w:val="009760CE"/>
    <w:rsid w:val="00980CBF"/>
    <w:rsid w:val="009835A4"/>
    <w:rsid w:val="0099380E"/>
    <w:rsid w:val="00994915"/>
    <w:rsid w:val="00994942"/>
    <w:rsid w:val="009A098D"/>
    <w:rsid w:val="009A10A2"/>
    <w:rsid w:val="009A4F11"/>
    <w:rsid w:val="009C0F90"/>
    <w:rsid w:val="009C169A"/>
    <w:rsid w:val="009C33EF"/>
    <w:rsid w:val="009D093A"/>
    <w:rsid w:val="009D1709"/>
    <w:rsid w:val="009E1ECA"/>
    <w:rsid w:val="009E507D"/>
    <w:rsid w:val="009E5936"/>
    <w:rsid w:val="009E6A41"/>
    <w:rsid w:val="009F04AF"/>
    <w:rsid w:val="009F550D"/>
    <w:rsid w:val="009F6150"/>
    <w:rsid w:val="00A005F3"/>
    <w:rsid w:val="00A16046"/>
    <w:rsid w:val="00A175C9"/>
    <w:rsid w:val="00A26BCF"/>
    <w:rsid w:val="00A33BE0"/>
    <w:rsid w:val="00A34F4F"/>
    <w:rsid w:val="00A3553E"/>
    <w:rsid w:val="00A44E47"/>
    <w:rsid w:val="00A4646C"/>
    <w:rsid w:val="00A46DEF"/>
    <w:rsid w:val="00A522FF"/>
    <w:rsid w:val="00A53EAC"/>
    <w:rsid w:val="00A57EA1"/>
    <w:rsid w:val="00A67ECA"/>
    <w:rsid w:val="00A71792"/>
    <w:rsid w:val="00A8584D"/>
    <w:rsid w:val="00A86E79"/>
    <w:rsid w:val="00A90717"/>
    <w:rsid w:val="00A9097D"/>
    <w:rsid w:val="00A91AFA"/>
    <w:rsid w:val="00A94C97"/>
    <w:rsid w:val="00AA219A"/>
    <w:rsid w:val="00AA4320"/>
    <w:rsid w:val="00AA5CBE"/>
    <w:rsid w:val="00AB7E2F"/>
    <w:rsid w:val="00AC2795"/>
    <w:rsid w:val="00AC2FA1"/>
    <w:rsid w:val="00AC3B8D"/>
    <w:rsid w:val="00AD0E24"/>
    <w:rsid w:val="00AD48FC"/>
    <w:rsid w:val="00AD6249"/>
    <w:rsid w:val="00AE52E3"/>
    <w:rsid w:val="00AF08B3"/>
    <w:rsid w:val="00AF4236"/>
    <w:rsid w:val="00AF6955"/>
    <w:rsid w:val="00B1592E"/>
    <w:rsid w:val="00B17033"/>
    <w:rsid w:val="00B225B5"/>
    <w:rsid w:val="00B239FF"/>
    <w:rsid w:val="00B35798"/>
    <w:rsid w:val="00B40E31"/>
    <w:rsid w:val="00B73A02"/>
    <w:rsid w:val="00B828B4"/>
    <w:rsid w:val="00BA2110"/>
    <w:rsid w:val="00BB55E5"/>
    <w:rsid w:val="00BC02BB"/>
    <w:rsid w:val="00BC1BAB"/>
    <w:rsid w:val="00BC502E"/>
    <w:rsid w:val="00BD3ABB"/>
    <w:rsid w:val="00BD7874"/>
    <w:rsid w:val="00BE714B"/>
    <w:rsid w:val="00BF0992"/>
    <w:rsid w:val="00BF723A"/>
    <w:rsid w:val="00C00357"/>
    <w:rsid w:val="00C13725"/>
    <w:rsid w:val="00C1504E"/>
    <w:rsid w:val="00C170D7"/>
    <w:rsid w:val="00C2142D"/>
    <w:rsid w:val="00C24A9F"/>
    <w:rsid w:val="00C559CD"/>
    <w:rsid w:val="00C639DD"/>
    <w:rsid w:val="00C66F6F"/>
    <w:rsid w:val="00C71B2C"/>
    <w:rsid w:val="00C92366"/>
    <w:rsid w:val="00C97AB6"/>
    <w:rsid w:val="00C97FB9"/>
    <w:rsid w:val="00CA0C49"/>
    <w:rsid w:val="00CA41C3"/>
    <w:rsid w:val="00CB4CA4"/>
    <w:rsid w:val="00CC66E4"/>
    <w:rsid w:val="00CD009D"/>
    <w:rsid w:val="00CD4551"/>
    <w:rsid w:val="00CE2290"/>
    <w:rsid w:val="00CF2A59"/>
    <w:rsid w:val="00CF33AF"/>
    <w:rsid w:val="00CF6B3B"/>
    <w:rsid w:val="00D130DC"/>
    <w:rsid w:val="00D222BE"/>
    <w:rsid w:val="00D25222"/>
    <w:rsid w:val="00D258A2"/>
    <w:rsid w:val="00D335CB"/>
    <w:rsid w:val="00D35C6B"/>
    <w:rsid w:val="00D51280"/>
    <w:rsid w:val="00D53FD6"/>
    <w:rsid w:val="00D56EE5"/>
    <w:rsid w:val="00D70F47"/>
    <w:rsid w:val="00D73336"/>
    <w:rsid w:val="00D854F6"/>
    <w:rsid w:val="00D8682C"/>
    <w:rsid w:val="00D92641"/>
    <w:rsid w:val="00DA07FD"/>
    <w:rsid w:val="00DA1F35"/>
    <w:rsid w:val="00DB3F04"/>
    <w:rsid w:val="00DB54E3"/>
    <w:rsid w:val="00DB6BBE"/>
    <w:rsid w:val="00DC0F50"/>
    <w:rsid w:val="00DC1E12"/>
    <w:rsid w:val="00DC3A51"/>
    <w:rsid w:val="00DD08AC"/>
    <w:rsid w:val="00DD23F2"/>
    <w:rsid w:val="00DE2C85"/>
    <w:rsid w:val="00E00729"/>
    <w:rsid w:val="00E06DA9"/>
    <w:rsid w:val="00E155D7"/>
    <w:rsid w:val="00E226F4"/>
    <w:rsid w:val="00E22FDC"/>
    <w:rsid w:val="00E24DAA"/>
    <w:rsid w:val="00E25FFC"/>
    <w:rsid w:val="00E33D82"/>
    <w:rsid w:val="00E465D7"/>
    <w:rsid w:val="00E51BD6"/>
    <w:rsid w:val="00E56A23"/>
    <w:rsid w:val="00E719D9"/>
    <w:rsid w:val="00E72003"/>
    <w:rsid w:val="00E745AD"/>
    <w:rsid w:val="00E805DA"/>
    <w:rsid w:val="00E8568D"/>
    <w:rsid w:val="00E86986"/>
    <w:rsid w:val="00EB39CE"/>
    <w:rsid w:val="00EB701D"/>
    <w:rsid w:val="00ED169B"/>
    <w:rsid w:val="00ED404C"/>
    <w:rsid w:val="00ED6E29"/>
    <w:rsid w:val="00EF2B39"/>
    <w:rsid w:val="00F06FC9"/>
    <w:rsid w:val="00F26D03"/>
    <w:rsid w:val="00F26EC9"/>
    <w:rsid w:val="00F42792"/>
    <w:rsid w:val="00F5473D"/>
    <w:rsid w:val="00F6282D"/>
    <w:rsid w:val="00F66C43"/>
    <w:rsid w:val="00F73A64"/>
    <w:rsid w:val="00F73AD5"/>
    <w:rsid w:val="00F817E3"/>
    <w:rsid w:val="00F84147"/>
    <w:rsid w:val="00FA5069"/>
    <w:rsid w:val="00FB17AD"/>
    <w:rsid w:val="00FC361D"/>
    <w:rsid w:val="00FC4CBF"/>
    <w:rsid w:val="00FD5643"/>
    <w:rsid w:val="00FD6844"/>
    <w:rsid w:val="00FD78AB"/>
    <w:rsid w:val="00FE0AEC"/>
    <w:rsid w:val="00FE6E07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AA845"/>
  <w15:chartTrackingRefBased/>
  <w15:docId w15:val="{F17C2862-6947-470A-B911-C5D037EC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7823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537823"/>
    <w:pPr>
      <w:tabs>
        <w:tab w:val="center" w:pos="4703"/>
        <w:tab w:val="right" w:pos="9406"/>
      </w:tabs>
    </w:pPr>
  </w:style>
  <w:style w:type="paragraph" w:styleId="BalloonText">
    <w:name w:val="Balloon Text"/>
    <w:basedOn w:val="Normal"/>
    <w:link w:val="BalloonTextChar"/>
    <w:rsid w:val="00AC2F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C2FA1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C05A2"/>
    <w:rPr>
      <w:sz w:val="24"/>
      <w:szCs w:val="24"/>
    </w:rPr>
  </w:style>
  <w:style w:type="table" w:styleId="TableGrid">
    <w:name w:val="Table Grid"/>
    <w:basedOn w:val="TableNormal"/>
    <w:rsid w:val="003C0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4E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AZJMDCZ6QSYZ-886166611-16119</_dlc_DocId>
    <_dlc_DocIdUrl xmlns="a494813a-d0d8-4dad-94cb-0d196f36ba15">
      <Url>https://ekoordinacije.vlada.hr/unutarnja-ljudska/_layouts/15/DocIdRedir.aspx?ID=AZJMDCZ6QSYZ-886166611-16119</Url>
      <Description>AZJMDCZ6QSYZ-886166611-16119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17AA083-A2B4-4AC2-BA6F-8819B6F70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C13C51-16B5-48B7-8607-5AB5E67AC23F}">
  <ds:schemaRefs>
    <ds:schemaRef ds:uri="a494813a-d0d8-4dad-94cb-0d196f36ba15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FAF7F0A-8F5B-41D7-B9F1-357E7C37BE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13C3E9-6892-4C87-9BC0-1F6A88326F4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583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 Interni dokument</vt:lpstr>
    </vt:vector>
  </TitlesOfParts>
  <Company>MZOS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Interni dokument</dc:title>
  <dc:subject/>
  <dc:creator>MZOS</dc:creator>
  <cp:keywords/>
  <cp:lastModifiedBy>Koordinacija za un. politiku, dr. djelatnosti i ljudska prava</cp:lastModifiedBy>
  <cp:revision>19</cp:revision>
  <cp:lastPrinted>2026-05-11T09:19:00Z</cp:lastPrinted>
  <dcterms:created xsi:type="dcterms:W3CDTF">2026-08-28T09:12:00Z</dcterms:created>
  <dcterms:modified xsi:type="dcterms:W3CDTF">2026-09-16T07:26:00Z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0x010100EC536D414ADA374EBBDDC70C85268AB8</vt:lpwstr>
  </property>
  <property fmtid="{D5CDD505-2E9C-101B-9397-08002B2CF9AE}" pid="3" name="_dlc_DocIdItemGuid">
    <vt:lpwstr>115551c9-616d-43dc-b5e2-2d9207f7bff6</vt:lpwstr>
  </property>
</Properties>
</file>