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114D4" w14:textId="261554A9" w:rsidR="005C6206" w:rsidRPr="00C166EF" w:rsidRDefault="00087902" w:rsidP="00563695">
      <w:pPr>
        <w:jc w:val="center"/>
      </w:pPr>
      <w:r>
        <w:rPr>
          <w:noProof/>
        </w:rPr>
        <w:drawing>
          <wp:inline distT="0" distB="0" distL="0" distR="0" wp14:anchorId="55CDDA00" wp14:editId="5D3DC758">
            <wp:extent cx="504825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206" w:rsidRPr="00C166EF">
        <w:fldChar w:fldCharType="begin"/>
      </w:r>
      <w:r w:rsidR="005C6206" w:rsidRPr="00C166EF">
        <w:instrText xml:space="preserve"> INCLUDEPICTURE "http://www.inet.hr/~box/images/grb-rh.gif" \* MERGEFORMATINET </w:instrText>
      </w:r>
      <w:r w:rsidR="005C6206" w:rsidRPr="00C166EF">
        <w:fldChar w:fldCharType="end"/>
      </w:r>
    </w:p>
    <w:p w14:paraId="56F8F942" w14:textId="77777777" w:rsidR="005C6206" w:rsidRPr="00C166EF" w:rsidRDefault="005C6206" w:rsidP="005C6206">
      <w:pPr>
        <w:spacing w:before="60" w:after="1680"/>
        <w:jc w:val="center"/>
      </w:pPr>
      <w:r w:rsidRPr="00C166EF">
        <w:t>VLADA REPUBLIKE HRVATSKE</w:t>
      </w:r>
    </w:p>
    <w:p w14:paraId="287F3690" w14:textId="77777777" w:rsidR="005C6206" w:rsidRPr="00C166EF" w:rsidRDefault="005C6206" w:rsidP="005C6206"/>
    <w:p w14:paraId="335D0722" w14:textId="51C7F986" w:rsidR="005C6206" w:rsidRPr="00C166EF" w:rsidRDefault="005C6206" w:rsidP="005C6206">
      <w:pPr>
        <w:spacing w:after="2400"/>
        <w:jc w:val="right"/>
      </w:pPr>
      <w:r w:rsidRPr="00C166EF">
        <w:t xml:space="preserve">Zagreb, </w:t>
      </w:r>
      <w:r w:rsidR="004C58F3">
        <w:t>14</w:t>
      </w:r>
      <w:r>
        <w:t>.</w:t>
      </w:r>
      <w:r w:rsidRPr="00C166EF">
        <w:t xml:space="preserve"> </w:t>
      </w:r>
      <w:r w:rsidR="00981C97">
        <w:t>siječnja</w:t>
      </w:r>
      <w:r w:rsidRPr="00C166EF">
        <w:t xml:space="preserve"> </w:t>
      </w:r>
      <w:r>
        <w:t>202</w:t>
      </w:r>
      <w:r w:rsidR="00981C97">
        <w:t>6</w:t>
      </w:r>
      <w:r w:rsidRPr="00C166EF">
        <w:t>.</w:t>
      </w:r>
    </w:p>
    <w:p w14:paraId="12E76E82" w14:textId="77777777" w:rsidR="005C6206" w:rsidRPr="00C166EF" w:rsidRDefault="005C6206" w:rsidP="005C6206">
      <w:pPr>
        <w:spacing w:line="360" w:lineRule="auto"/>
      </w:pPr>
      <w:r w:rsidRPr="00C166EF">
        <w:t>___________________________________________________________________________</w:t>
      </w:r>
    </w:p>
    <w:p w14:paraId="53872BD2" w14:textId="77777777" w:rsidR="005C6206" w:rsidRPr="00C166EF" w:rsidRDefault="005C6206" w:rsidP="005C620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5C6206" w:rsidRPr="00C166EF" w:rsidSect="00CA546C">
          <w:headerReference w:type="even" r:id="rId12"/>
          <w:headerReference w:type="default" r:id="rId13"/>
          <w:pgSz w:w="11906" w:h="16838"/>
          <w:pgMar w:top="851" w:right="1417" w:bottom="1135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C6206" w:rsidRPr="00C166EF" w14:paraId="779D9DB4" w14:textId="77777777" w:rsidTr="005C6206">
        <w:tc>
          <w:tcPr>
            <w:tcW w:w="1951" w:type="dxa"/>
            <w:shd w:val="clear" w:color="auto" w:fill="auto"/>
            <w:vAlign w:val="center"/>
          </w:tcPr>
          <w:p w14:paraId="03A8F2C8" w14:textId="77777777" w:rsidR="005C6206" w:rsidRPr="00C166EF" w:rsidRDefault="005C6206" w:rsidP="005C6206">
            <w:pPr>
              <w:spacing w:line="360" w:lineRule="auto"/>
            </w:pPr>
            <w:r w:rsidRPr="00C166EF">
              <w:rPr>
                <w:b/>
                <w:smallCaps/>
              </w:rPr>
              <w:t>Predlagatelj</w:t>
            </w:r>
            <w:r w:rsidRPr="005C6206">
              <w:rPr>
                <w:b/>
                <w:smallCaps/>
              </w:rPr>
              <w:t>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62B5660" w14:textId="0E38F317" w:rsidR="005C6206" w:rsidRPr="005C6206" w:rsidRDefault="005C6206" w:rsidP="005C6206">
            <w:pPr>
              <w:ind w:left="-709" w:firstLine="709"/>
              <w:rPr>
                <w:rFonts w:eastAsia="Calibri"/>
                <w:lang w:eastAsia="en-US"/>
              </w:rPr>
            </w:pPr>
            <w:r w:rsidRPr="005C6206">
              <w:rPr>
                <w:bCs/>
              </w:rPr>
              <w:t>Ministarstvo mora, prometa i infrastrukture</w:t>
            </w:r>
          </w:p>
        </w:tc>
      </w:tr>
    </w:tbl>
    <w:p w14:paraId="74B7F3E7" w14:textId="77777777" w:rsidR="005C6206" w:rsidRPr="00C166EF" w:rsidRDefault="005C6206" w:rsidP="005C6206">
      <w:pPr>
        <w:rPr>
          <w:vanish/>
        </w:rPr>
      </w:pPr>
    </w:p>
    <w:tbl>
      <w:tblPr>
        <w:tblpPr w:leftFromText="180" w:rightFromText="180" w:vertAnchor="text" w:horzAnchor="margin" w:tblpXSpec="right" w:tblpY="610"/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5C6206" w:rsidRPr="00C166EF" w14:paraId="0AEFEA97" w14:textId="77777777" w:rsidTr="005C6206">
        <w:tc>
          <w:tcPr>
            <w:tcW w:w="1951" w:type="dxa"/>
            <w:shd w:val="clear" w:color="auto" w:fill="auto"/>
          </w:tcPr>
          <w:p w14:paraId="5014EC50" w14:textId="77777777" w:rsidR="005C6206" w:rsidRPr="00C166EF" w:rsidRDefault="005C6206" w:rsidP="002C12B3">
            <w:pPr>
              <w:spacing w:line="360" w:lineRule="auto"/>
            </w:pPr>
            <w:r w:rsidRPr="00C166EF">
              <w:rPr>
                <w:b/>
                <w:smallCaps/>
              </w:rPr>
              <w:t>Predmet</w:t>
            </w:r>
            <w:r w:rsidRPr="00C166E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BA9B98" w14:textId="62490D23" w:rsidR="005C6206" w:rsidRPr="00C166EF" w:rsidRDefault="005C6206" w:rsidP="005C6206">
            <w:pPr>
              <w:spacing w:line="360" w:lineRule="auto"/>
            </w:pPr>
            <w:r w:rsidRPr="00C166EF">
              <w:rPr>
                <w:bCs/>
              </w:rPr>
              <w:t xml:space="preserve">Verifikacija odgovora na </w:t>
            </w:r>
            <w:r w:rsidRPr="005C6206">
              <w:rPr>
                <w:bCs/>
              </w:rPr>
              <w:t>zastupničko pitanje Sanje Radolović, u vezi s koncesijom na pomorskom dobru u svrhu gospodarskog korištenja luke posebne namjene – Brodogradilišta Uljanik</w:t>
            </w:r>
          </w:p>
        </w:tc>
      </w:tr>
    </w:tbl>
    <w:p w14:paraId="31076A90" w14:textId="77777777" w:rsidR="005C6206" w:rsidRPr="00C166EF" w:rsidRDefault="005C6206" w:rsidP="005C6206">
      <w:pPr>
        <w:spacing w:line="360" w:lineRule="auto"/>
        <w:sectPr w:rsidR="005C6206" w:rsidRPr="00C166EF" w:rsidSect="00242F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C166EF">
        <w:t>______________________________________________________________________________________________________________________________________________________</w:t>
      </w:r>
    </w:p>
    <w:p w14:paraId="048FE9A3" w14:textId="77777777" w:rsidR="005C6206" w:rsidRPr="00C166EF" w:rsidRDefault="005C6206" w:rsidP="005C6206">
      <w:pPr>
        <w:suppressAutoHyphens/>
        <w:jc w:val="both"/>
        <w:rPr>
          <w:i/>
          <w:spacing w:val="-3"/>
        </w:rPr>
      </w:pPr>
      <w:r w:rsidRPr="00C166EF">
        <w:rPr>
          <w:spacing w:val="-3"/>
        </w:rPr>
        <w:lastRenderedPageBreak/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i/>
          <w:spacing w:val="-3"/>
        </w:rPr>
        <w:tab/>
      </w:r>
      <w:r w:rsidRPr="00C166EF">
        <w:rPr>
          <w:i/>
          <w:spacing w:val="-3"/>
        </w:rPr>
        <w:tab/>
        <w:t>PRIJEDLOG</w:t>
      </w:r>
    </w:p>
    <w:p w14:paraId="2002C518" w14:textId="77777777" w:rsidR="005C6206" w:rsidRPr="00C166EF" w:rsidRDefault="005C6206" w:rsidP="005C6206">
      <w:pPr>
        <w:suppressAutoHyphens/>
        <w:jc w:val="both"/>
        <w:rPr>
          <w:spacing w:val="-3"/>
        </w:rPr>
      </w:pPr>
    </w:p>
    <w:p w14:paraId="254FEA02" w14:textId="3DBD340A" w:rsidR="005C6206" w:rsidRPr="00C166EF" w:rsidRDefault="005C6206" w:rsidP="005C6206">
      <w:pPr>
        <w:suppressAutoHyphens/>
        <w:jc w:val="both"/>
        <w:rPr>
          <w:spacing w:val="-3"/>
        </w:rPr>
      </w:pPr>
      <w:r w:rsidRPr="00C166EF">
        <w:rPr>
          <w:spacing w:val="-3"/>
        </w:rPr>
        <w:t>KLASA:</w:t>
      </w:r>
    </w:p>
    <w:p w14:paraId="432DDE6F" w14:textId="1E82323C" w:rsidR="005C6206" w:rsidRPr="00C166EF" w:rsidRDefault="005C6206" w:rsidP="005C6206">
      <w:pPr>
        <w:suppressAutoHyphens/>
        <w:jc w:val="both"/>
        <w:rPr>
          <w:spacing w:val="-3"/>
        </w:rPr>
      </w:pPr>
      <w:r w:rsidRPr="00C166EF">
        <w:rPr>
          <w:spacing w:val="-3"/>
        </w:rPr>
        <w:t>URBROJ:</w:t>
      </w:r>
    </w:p>
    <w:p w14:paraId="51BB3040" w14:textId="7B95D299" w:rsidR="005C6206" w:rsidRPr="00C166EF" w:rsidRDefault="005C6206" w:rsidP="005C6206">
      <w:pPr>
        <w:suppressAutoHyphens/>
        <w:jc w:val="both"/>
        <w:rPr>
          <w:spacing w:val="-3"/>
        </w:rPr>
      </w:pPr>
      <w:r w:rsidRPr="00C166EF">
        <w:rPr>
          <w:spacing w:val="-3"/>
        </w:rPr>
        <w:t>Zagreb,</w:t>
      </w:r>
    </w:p>
    <w:p w14:paraId="1536DE9F" w14:textId="77777777" w:rsidR="005C6206" w:rsidRPr="00C166EF" w:rsidRDefault="005C6206" w:rsidP="005C6206">
      <w:pPr>
        <w:suppressAutoHyphens/>
        <w:jc w:val="both"/>
        <w:rPr>
          <w:spacing w:val="-3"/>
        </w:rPr>
      </w:pPr>
    </w:p>
    <w:p w14:paraId="7507254B" w14:textId="77777777" w:rsidR="005C6206" w:rsidRPr="00C166EF" w:rsidRDefault="005C6206" w:rsidP="005C6206">
      <w:pPr>
        <w:suppressAutoHyphens/>
        <w:jc w:val="both"/>
        <w:rPr>
          <w:b/>
          <w:spacing w:val="-3"/>
        </w:rPr>
      </w:pP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b/>
          <w:spacing w:val="-3"/>
        </w:rPr>
        <w:t>PREDSJEDNIKU HRVATSKOGA SABORA</w:t>
      </w:r>
    </w:p>
    <w:p w14:paraId="2E2E9C8B" w14:textId="77777777" w:rsidR="005C6206" w:rsidRPr="00C166EF" w:rsidRDefault="005C6206" w:rsidP="005C6206">
      <w:pPr>
        <w:tabs>
          <w:tab w:val="left" w:pos="-720"/>
        </w:tabs>
        <w:suppressAutoHyphens/>
        <w:jc w:val="both"/>
        <w:rPr>
          <w:spacing w:val="-3"/>
        </w:rPr>
      </w:pPr>
    </w:p>
    <w:p w14:paraId="4D38425C" w14:textId="0462B923" w:rsidR="005C6206" w:rsidRPr="004D4B50" w:rsidRDefault="005C6206" w:rsidP="005C6206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 w:rsidRPr="00C166EF">
        <w:rPr>
          <w:spacing w:val="-3"/>
        </w:rPr>
        <w:t>PREDMET:</w:t>
      </w:r>
      <w:r w:rsidRPr="00C166EF">
        <w:rPr>
          <w:spacing w:val="-3"/>
        </w:rPr>
        <w:tab/>
      </w:r>
      <w:r w:rsidRPr="004D4B50">
        <w:rPr>
          <w:spacing w:val="-3"/>
        </w:rPr>
        <w:t xml:space="preserve">Zastupničko pitanje </w:t>
      </w:r>
      <w:r w:rsidR="00903FAF" w:rsidRPr="005C6206">
        <w:rPr>
          <w:bCs/>
        </w:rPr>
        <w:t>Sanje Radolović, u vezi s koncesijom na pomorskom dobru u svrhu gospodarskog korištenja luke posebne namjene – Brodogradilišta Uljanik</w:t>
      </w:r>
      <w:r w:rsidRPr="004D4B50">
        <w:rPr>
          <w:spacing w:val="-3"/>
        </w:rPr>
        <w:t xml:space="preserve"> - odgovor Vlade</w:t>
      </w:r>
    </w:p>
    <w:p w14:paraId="0256904D" w14:textId="77777777" w:rsidR="005C6206" w:rsidRPr="004D4B50" w:rsidRDefault="005C6206" w:rsidP="005C620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4DEA9B62" w14:textId="462E64A2" w:rsidR="005C6206" w:rsidRPr="00903FAF" w:rsidRDefault="005C6206" w:rsidP="001F71EC">
      <w:pPr>
        <w:tabs>
          <w:tab w:val="left" w:pos="-720"/>
        </w:tabs>
        <w:suppressAutoHyphens/>
        <w:ind w:firstLine="1276"/>
        <w:jc w:val="both"/>
        <w:rPr>
          <w:bCs/>
          <w:spacing w:val="-3"/>
        </w:rPr>
      </w:pPr>
      <w:r w:rsidRPr="00903FAF">
        <w:rPr>
          <w:spacing w:val="-3"/>
        </w:rPr>
        <w:t xml:space="preserve">Zastupnica u Hrvatskome saboru, </w:t>
      </w:r>
      <w:r w:rsidR="00903FAF" w:rsidRPr="00903FAF">
        <w:rPr>
          <w:bCs/>
        </w:rPr>
        <w:t>Sanja Radolović</w:t>
      </w:r>
      <w:r w:rsidRPr="00903FAF">
        <w:rPr>
          <w:spacing w:val="-3"/>
        </w:rPr>
        <w:t>, postavila je, sukladno člank</w:t>
      </w:r>
      <w:r w:rsidR="00A36369">
        <w:rPr>
          <w:spacing w:val="-3"/>
        </w:rPr>
        <w:t>u</w:t>
      </w:r>
      <w:r w:rsidRPr="00903FAF">
        <w:rPr>
          <w:spacing w:val="-3"/>
        </w:rPr>
        <w:t xml:space="preserve"> 140. Poslovnika Hrvatskoga sabora („Narodne novine</w:t>
      </w:r>
      <w:bookmarkStart w:id="0" w:name="_Hlk177371675"/>
      <w:r w:rsidRPr="00903FAF">
        <w:rPr>
          <w:spacing w:val="-3"/>
        </w:rPr>
        <w:t>“</w:t>
      </w:r>
      <w:bookmarkEnd w:id="0"/>
      <w:r w:rsidRPr="00903FAF">
        <w:rPr>
          <w:spacing w:val="-3"/>
        </w:rPr>
        <w:t xml:space="preserve">, br. 81/13., 113/16., 69/17., 29/18., 53/20., 119/20. - Odluka Ustavnog suda Republike Hrvatske, 123/20. i 86/23. - </w:t>
      </w:r>
      <w:bookmarkStart w:id="1" w:name="_Hlk177372053"/>
      <w:r w:rsidRPr="00903FAF">
        <w:rPr>
          <w:spacing w:val="-3"/>
        </w:rPr>
        <w:t>Odluka Ustavnog suda Republike Hrvatske</w:t>
      </w:r>
      <w:bookmarkEnd w:id="1"/>
      <w:r w:rsidRPr="00903FAF">
        <w:rPr>
          <w:spacing w:val="-3"/>
        </w:rPr>
        <w:t>),</w:t>
      </w:r>
      <w:r w:rsidRPr="00903FAF">
        <w:t xml:space="preserve"> zastupničko </w:t>
      </w:r>
      <w:r w:rsidRPr="00A36369">
        <w:t xml:space="preserve">pitanje u vezi </w:t>
      </w:r>
      <w:r w:rsidR="00A36369" w:rsidRPr="00A36369">
        <w:t xml:space="preserve">s </w:t>
      </w:r>
      <w:r w:rsidR="00903FAF" w:rsidRPr="00A36369">
        <w:rPr>
          <w:bCs/>
        </w:rPr>
        <w:t xml:space="preserve">koncesijom na pomorskom </w:t>
      </w:r>
      <w:r w:rsidR="00903FAF" w:rsidRPr="00903FAF">
        <w:rPr>
          <w:bCs/>
        </w:rPr>
        <w:t>dobru u svrhu gospodarskog korištenja luke posebne namjene – Brodogradilišta Uljanik</w:t>
      </w:r>
      <w:r w:rsidRPr="00903FAF">
        <w:t>.</w:t>
      </w:r>
    </w:p>
    <w:p w14:paraId="3C57EE66" w14:textId="77777777" w:rsidR="005C6206" w:rsidRPr="00903FAF" w:rsidRDefault="005C6206" w:rsidP="005C6206">
      <w:pPr>
        <w:tabs>
          <w:tab w:val="left" w:pos="-720"/>
        </w:tabs>
        <w:suppressAutoHyphens/>
        <w:jc w:val="both"/>
        <w:rPr>
          <w:spacing w:val="-3"/>
        </w:rPr>
      </w:pPr>
    </w:p>
    <w:p w14:paraId="18FA77C0" w14:textId="62357DFF" w:rsidR="00903FAF" w:rsidRPr="00903FAF" w:rsidRDefault="005C6206" w:rsidP="00057059">
      <w:pPr>
        <w:tabs>
          <w:tab w:val="left" w:pos="-720"/>
        </w:tabs>
        <w:suppressAutoHyphens/>
        <w:ind w:firstLine="1276"/>
        <w:jc w:val="both"/>
        <w:rPr>
          <w:spacing w:val="-3"/>
        </w:rPr>
      </w:pPr>
      <w:r w:rsidRPr="00903FAF">
        <w:rPr>
          <w:spacing w:val="-3"/>
        </w:rPr>
        <w:t>Na navedeno zastupničko pitanje Vlada Republike Hrvatske daje sljedeći odgovor:</w:t>
      </w:r>
    </w:p>
    <w:p w14:paraId="40447FF8" w14:textId="103CCD37" w:rsidR="00905664" w:rsidRDefault="00905664" w:rsidP="005A18E3">
      <w:pPr>
        <w:tabs>
          <w:tab w:val="left" w:pos="-720"/>
        </w:tabs>
        <w:suppressAutoHyphens/>
        <w:jc w:val="both"/>
        <w:rPr>
          <w:spacing w:val="-3"/>
        </w:rPr>
      </w:pPr>
    </w:p>
    <w:p w14:paraId="2E22557C" w14:textId="072EDAA3" w:rsidR="00905664" w:rsidRPr="007E1E15" w:rsidRDefault="009C6C49" w:rsidP="00905664">
      <w:pPr>
        <w:tabs>
          <w:tab w:val="left" w:pos="-720"/>
        </w:tabs>
        <w:suppressAutoHyphens/>
        <w:ind w:firstLine="1276"/>
        <w:jc w:val="both"/>
        <w:rPr>
          <w:spacing w:val="-3"/>
        </w:rPr>
      </w:pPr>
      <w:r w:rsidRPr="007E1E15">
        <w:rPr>
          <w:spacing w:val="-3"/>
        </w:rPr>
        <w:t xml:space="preserve">Sve koncesije na pomorskom dobru daju se u skladu s Zakonom o pomorskom dobru i morskim lukama, Zakonom o koncesijama, kao i </w:t>
      </w:r>
      <w:r w:rsidR="00F1373F" w:rsidRPr="007E1E15">
        <w:rPr>
          <w:spacing w:val="-3"/>
        </w:rPr>
        <w:t xml:space="preserve">svim </w:t>
      </w:r>
      <w:r w:rsidRPr="007E1E15">
        <w:rPr>
          <w:spacing w:val="-3"/>
        </w:rPr>
        <w:t xml:space="preserve">podzakonskim </w:t>
      </w:r>
      <w:r w:rsidR="000E72CB" w:rsidRPr="007E1E15">
        <w:rPr>
          <w:spacing w:val="-3"/>
        </w:rPr>
        <w:t>aktima donesenim temeljem istih.</w:t>
      </w:r>
    </w:p>
    <w:p w14:paraId="026E7F1B" w14:textId="6470CF63" w:rsidR="00905664" w:rsidRPr="007E1E15" w:rsidRDefault="00F1373F" w:rsidP="005A18E3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7E1E15">
        <w:rPr>
          <w:spacing w:val="-3"/>
        </w:rPr>
        <w:t xml:space="preserve">Granica </w:t>
      </w:r>
      <w:r w:rsidR="00137AA4" w:rsidRPr="007E1E15">
        <w:rPr>
          <w:spacing w:val="-3"/>
        </w:rPr>
        <w:t xml:space="preserve">obuhvata </w:t>
      </w:r>
      <w:r w:rsidRPr="007E1E15">
        <w:rPr>
          <w:spacing w:val="-3"/>
        </w:rPr>
        <w:t>lučkog područja luke posebne namjene</w:t>
      </w:r>
      <w:r w:rsidR="000E72CB" w:rsidRPr="007E1E15">
        <w:rPr>
          <w:spacing w:val="-3"/>
        </w:rPr>
        <w:t xml:space="preserve"> - brodogradilišta</w:t>
      </w:r>
      <w:r w:rsidRPr="007E1E15">
        <w:rPr>
          <w:spacing w:val="-3"/>
        </w:rPr>
        <w:t xml:space="preserve"> koj</w:t>
      </w:r>
      <w:r w:rsidR="00E33A0C">
        <w:rPr>
          <w:spacing w:val="-3"/>
        </w:rPr>
        <w:t>e</w:t>
      </w:r>
      <w:r w:rsidRPr="007E1E15">
        <w:rPr>
          <w:spacing w:val="-3"/>
        </w:rPr>
        <w:t xml:space="preserve"> </w:t>
      </w:r>
      <w:r w:rsidR="0013051F" w:rsidRPr="007E1E15">
        <w:rPr>
          <w:spacing w:val="-3"/>
        </w:rPr>
        <w:t>je</w:t>
      </w:r>
      <w:r w:rsidR="00A36369" w:rsidRPr="007E1E15">
        <w:rPr>
          <w:spacing w:val="-3"/>
        </w:rPr>
        <w:t xml:space="preserve"> da</w:t>
      </w:r>
      <w:r w:rsidR="0013051F" w:rsidRPr="007E1E15">
        <w:rPr>
          <w:spacing w:val="-3"/>
        </w:rPr>
        <w:t>n</w:t>
      </w:r>
      <w:r w:rsidR="00E33A0C">
        <w:rPr>
          <w:spacing w:val="-3"/>
        </w:rPr>
        <w:t>o</w:t>
      </w:r>
      <w:r w:rsidRPr="007E1E15">
        <w:rPr>
          <w:spacing w:val="-3"/>
        </w:rPr>
        <w:t xml:space="preserve"> u koncesiju obuhvaća pojas kopna uz more i dio morskog prostora koji je dokumentima prostornoga uređenja planiran kao luka posebne namjene </w:t>
      </w:r>
      <w:r w:rsidR="00905664" w:rsidRPr="007E1E15">
        <w:rPr>
          <w:spacing w:val="-3"/>
        </w:rPr>
        <w:t xml:space="preserve">– brodogradilište </w:t>
      </w:r>
      <w:r w:rsidRPr="007E1E15">
        <w:rPr>
          <w:spacing w:val="-3"/>
        </w:rPr>
        <w:t xml:space="preserve">te </w:t>
      </w:r>
      <w:r w:rsidR="0013051F" w:rsidRPr="007E1E15">
        <w:rPr>
          <w:spacing w:val="-3"/>
        </w:rPr>
        <w:t>j</w:t>
      </w:r>
      <w:r w:rsidRPr="007E1E15">
        <w:rPr>
          <w:spacing w:val="-3"/>
        </w:rPr>
        <w:t>e da</w:t>
      </w:r>
      <w:r w:rsidR="00C13A90" w:rsidRPr="007E1E15">
        <w:rPr>
          <w:spacing w:val="-3"/>
        </w:rPr>
        <w:t>n</w:t>
      </w:r>
      <w:r w:rsidRPr="007E1E15">
        <w:rPr>
          <w:spacing w:val="-3"/>
        </w:rPr>
        <w:t xml:space="preserve"> za namjen</w:t>
      </w:r>
      <w:r w:rsidR="0013051F" w:rsidRPr="007E1E15">
        <w:rPr>
          <w:spacing w:val="-3"/>
        </w:rPr>
        <w:t>u</w:t>
      </w:r>
      <w:r w:rsidRPr="007E1E15">
        <w:rPr>
          <w:spacing w:val="-3"/>
        </w:rPr>
        <w:t xml:space="preserve"> </w:t>
      </w:r>
      <w:r w:rsidR="009C6C49" w:rsidRPr="007E1E15">
        <w:rPr>
          <w:spacing w:val="-3"/>
        </w:rPr>
        <w:t>obavljanj</w:t>
      </w:r>
      <w:r w:rsidR="0013051F" w:rsidRPr="007E1E15">
        <w:rPr>
          <w:spacing w:val="-3"/>
        </w:rPr>
        <w:t>a</w:t>
      </w:r>
      <w:r w:rsidR="009C6C49" w:rsidRPr="007E1E15">
        <w:rPr>
          <w:spacing w:val="-3"/>
        </w:rPr>
        <w:t xml:space="preserve"> djelatnosti </w:t>
      </w:r>
      <w:r w:rsidR="0013051F" w:rsidRPr="007E1E15">
        <w:rPr>
          <w:spacing w:val="-3"/>
        </w:rPr>
        <w:t>izgradnje i remonta brodova</w:t>
      </w:r>
      <w:r w:rsidR="009C6C49" w:rsidRPr="007E1E15">
        <w:rPr>
          <w:spacing w:val="-3"/>
        </w:rPr>
        <w:t>.</w:t>
      </w:r>
    </w:p>
    <w:p w14:paraId="05930E5F" w14:textId="0E048DF4" w:rsidR="00AD26E0" w:rsidRPr="007E1E15" w:rsidRDefault="00E14367" w:rsidP="005A18E3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7E1E15">
        <w:rPr>
          <w:spacing w:val="-3"/>
        </w:rPr>
        <w:t xml:space="preserve">Ukupna površina pomorskog dobra – lučkog područja koje je </w:t>
      </w:r>
      <w:r w:rsidR="00137AA4" w:rsidRPr="007E1E15">
        <w:rPr>
          <w:spacing w:val="-3"/>
        </w:rPr>
        <w:t xml:space="preserve">Odlukom Vlade Republike Hrvatske </w:t>
      </w:r>
      <w:hyperlink r:id="rId14" w:tgtFrame="_self" w:history="1">
        <w:r w:rsidR="00137AA4" w:rsidRPr="007E1E15">
          <w:rPr>
            <w:spacing w:val="-3"/>
          </w:rPr>
          <w:t>o koncesiji pomorskog dobra u svrhu gospodarskog korištenja luke posebne namjene - Brodogradilišta Uljanik</w:t>
        </w:r>
      </w:hyperlink>
      <w:r w:rsidR="00137AA4" w:rsidRPr="007E1E15">
        <w:rPr>
          <w:spacing w:val="-3"/>
        </w:rPr>
        <w:t xml:space="preserve"> </w:t>
      </w:r>
      <w:r w:rsidRPr="007E1E15">
        <w:rPr>
          <w:spacing w:val="-3"/>
        </w:rPr>
        <w:t xml:space="preserve">i temeljem iste sklopljenim Ugovorom o koncesiji </w:t>
      </w:r>
      <w:r w:rsidR="00137AA4" w:rsidRPr="007E1E15">
        <w:rPr>
          <w:spacing w:val="-3"/>
        </w:rPr>
        <w:t>dan</w:t>
      </w:r>
      <w:r w:rsidRPr="007E1E15">
        <w:rPr>
          <w:spacing w:val="-3"/>
        </w:rPr>
        <w:t>o</w:t>
      </w:r>
      <w:r w:rsidR="00137AA4" w:rsidRPr="007E1E15">
        <w:rPr>
          <w:spacing w:val="-3"/>
        </w:rPr>
        <w:t xml:space="preserve"> trgovačkom društvu Uljanik d.d. Pula </w:t>
      </w:r>
      <w:r w:rsidRPr="007E1E15">
        <w:rPr>
          <w:spacing w:val="-3"/>
        </w:rPr>
        <w:t>na korištenje na razdoblje od 30 godina, odnosno do 18. siječnja 2041. ukupno iznosi 666.871 m</w:t>
      </w:r>
      <w:r w:rsidRPr="007E1E15">
        <w:rPr>
          <w:spacing w:val="-3"/>
          <w:vertAlign w:val="superscript"/>
        </w:rPr>
        <w:t>2</w:t>
      </w:r>
      <w:r w:rsidRPr="007E1E15">
        <w:rPr>
          <w:spacing w:val="-3"/>
        </w:rPr>
        <w:t>, od čega 326.471 m</w:t>
      </w:r>
      <w:r w:rsidRPr="007E1E15">
        <w:rPr>
          <w:spacing w:val="-3"/>
          <w:vertAlign w:val="superscript"/>
        </w:rPr>
        <w:t>2</w:t>
      </w:r>
      <w:r w:rsidRPr="007E1E15">
        <w:rPr>
          <w:spacing w:val="-3"/>
        </w:rPr>
        <w:t xml:space="preserve"> kopnenog prostora, a 340.400 m</w:t>
      </w:r>
      <w:r w:rsidRPr="007E1E15">
        <w:rPr>
          <w:spacing w:val="-3"/>
          <w:vertAlign w:val="superscript"/>
        </w:rPr>
        <w:t>2</w:t>
      </w:r>
      <w:r w:rsidRPr="007E1E15">
        <w:rPr>
          <w:spacing w:val="-3"/>
        </w:rPr>
        <w:t xml:space="preserve"> morskog akvatorija.</w:t>
      </w:r>
    </w:p>
    <w:p w14:paraId="4F17FAD8" w14:textId="079964C4" w:rsidR="00AD26E0" w:rsidRPr="007E1E15" w:rsidRDefault="00AD26E0" w:rsidP="005A18E3">
      <w:pPr>
        <w:tabs>
          <w:tab w:val="left" w:pos="-720"/>
        </w:tabs>
        <w:suppressAutoHyphens/>
        <w:jc w:val="both"/>
        <w:rPr>
          <w:color w:val="FF0000"/>
          <w:spacing w:val="-3"/>
        </w:rPr>
      </w:pPr>
    </w:p>
    <w:p w14:paraId="43B09712" w14:textId="4523C62B" w:rsidR="00905664" w:rsidRPr="007E1E15" w:rsidRDefault="00E14367" w:rsidP="005A18E3">
      <w:pPr>
        <w:tabs>
          <w:tab w:val="left" w:pos="-720"/>
        </w:tabs>
        <w:suppressAutoHyphens/>
        <w:ind w:firstLine="1276"/>
        <w:jc w:val="both"/>
        <w:rPr>
          <w:spacing w:val="-3"/>
        </w:rPr>
      </w:pPr>
      <w:r w:rsidRPr="007E1E15">
        <w:rPr>
          <w:spacing w:val="-3"/>
        </w:rPr>
        <w:t xml:space="preserve">Kako bi se izmijenio obuhvat luke posebne namjene – </w:t>
      </w:r>
      <w:r w:rsidR="00234797">
        <w:rPr>
          <w:spacing w:val="-3"/>
        </w:rPr>
        <w:t>B</w:t>
      </w:r>
      <w:r w:rsidRPr="007E1E15">
        <w:rPr>
          <w:spacing w:val="-3"/>
        </w:rPr>
        <w:t>rodogradilišta Uljani</w:t>
      </w:r>
      <w:r w:rsidR="00114A0E" w:rsidRPr="007E1E15">
        <w:rPr>
          <w:spacing w:val="-3"/>
        </w:rPr>
        <w:t>k, odnosno rede</w:t>
      </w:r>
      <w:r w:rsidR="0099038D" w:rsidRPr="007E1E15">
        <w:rPr>
          <w:spacing w:val="-3"/>
        </w:rPr>
        <w:t>finiral</w:t>
      </w:r>
      <w:r w:rsidRPr="007E1E15">
        <w:rPr>
          <w:spacing w:val="-3"/>
        </w:rPr>
        <w:t xml:space="preserve">o područje </w:t>
      </w:r>
      <w:r w:rsidR="0099038D" w:rsidRPr="007E1E15">
        <w:rPr>
          <w:spacing w:val="-3"/>
        </w:rPr>
        <w:t xml:space="preserve">za koje je Odlukom Vlade Republike Hrvatske dana </w:t>
      </w:r>
      <w:r w:rsidRPr="007E1E15">
        <w:rPr>
          <w:spacing w:val="-3"/>
        </w:rPr>
        <w:t>koncesij</w:t>
      </w:r>
      <w:r w:rsidR="0099038D" w:rsidRPr="007E1E15">
        <w:rPr>
          <w:spacing w:val="-3"/>
        </w:rPr>
        <w:t>a</w:t>
      </w:r>
      <w:r w:rsidRPr="007E1E15">
        <w:rPr>
          <w:spacing w:val="-3"/>
        </w:rPr>
        <w:t xml:space="preserve"> </w:t>
      </w:r>
      <w:hyperlink r:id="rId15" w:tgtFrame="_self" w:history="1">
        <w:r w:rsidR="0099038D" w:rsidRPr="007E1E15">
          <w:rPr>
            <w:spacing w:val="-3"/>
          </w:rPr>
          <w:t>u svrhu gospodarskog korištenja luke posebne namjene - Brodogradilišta Uljanik</w:t>
        </w:r>
      </w:hyperlink>
      <w:r w:rsidR="00114A0E" w:rsidRPr="007E1E15">
        <w:rPr>
          <w:spacing w:val="-3"/>
        </w:rPr>
        <w:t xml:space="preserve"> </w:t>
      </w:r>
      <w:r w:rsidRPr="007E1E15">
        <w:rPr>
          <w:spacing w:val="-3"/>
        </w:rPr>
        <w:t xml:space="preserve">potrebno je izmijeniti </w:t>
      </w:r>
      <w:r w:rsidR="0099038D" w:rsidRPr="007E1E15">
        <w:rPr>
          <w:spacing w:val="-3"/>
        </w:rPr>
        <w:t xml:space="preserve">predmetnu </w:t>
      </w:r>
      <w:r w:rsidRPr="007E1E15">
        <w:rPr>
          <w:spacing w:val="-3"/>
        </w:rPr>
        <w:t xml:space="preserve">Odluku </w:t>
      </w:r>
      <w:r w:rsidR="00114A0E" w:rsidRPr="007E1E15">
        <w:rPr>
          <w:spacing w:val="-3"/>
        </w:rPr>
        <w:t xml:space="preserve">na način da se utvrdi novi obuhvat </w:t>
      </w:r>
      <w:r w:rsidR="0099038D" w:rsidRPr="007E1E15">
        <w:rPr>
          <w:spacing w:val="-3"/>
        </w:rPr>
        <w:t xml:space="preserve">i nova površina luke posebne namjene – brodogradilišta, a koji obuhvat mora biti </w:t>
      </w:r>
      <w:r w:rsidR="00114A0E" w:rsidRPr="007E1E15">
        <w:rPr>
          <w:spacing w:val="-3"/>
        </w:rPr>
        <w:t>u skladu s prostorno - planskom dokumentacijom.</w:t>
      </w:r>
    </w:p>
    <w:p w14:paraId="779569FB" w14:textId="3FE392F0" w:rsidR="00137AA4" w:rsidRPr="007E1E15" w:rsidRDefault="00114A0E" w:rsidP="005A18E3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7E1E15">
        <w:rPr>
          <w:spacing w:val="-3"/>
        </w:rPr>
        <w:t>Naime, s</w:t>
      </w:r>
      <w:r w:rsidR="00137AA4" w:rsidRPr="007E1E15">
        <w:rPr>
          <w:spacing w:val="-3"/>
        </w:rPr>
        <w:t>vaka izmjena ili proširenje koncesije dopuštena je samo ako je prostorno</w:t>
      </w:r>
      <w:r w:rsidRPr="007E1E15">
        <w:rPr>
          <w:spacing w:val="-3"/>
        </w:rPr>
        <w:t xml:space="preserve"> </w:t>
      </w:r>
      <w:r w:rsidR="00137AA4" w:rsidRPr="007E1E15">
        <w:rPr>
          <w:spacing w:val="-3"/>
        </w:rPr>
        <w:t>-</w:t>
      </w:r>
      <w:r w:rsidRPr="007E1E15">
        <w:rPr>
          <w:spacing w:val="-3"/>
        </w:rPr>
        <w:t xml:space="preserve"> </w:t>
      </w:r>
      <w:r w:rsidR="00137AA4" w:rsidRPr="007E1E15">
        <w:rPr>
          <w:spacing w:val="-3"/>
        </w:rPr>
        <w:t>planska dokumentacija takvu namjenu i zahvatom obuhvaćenu aktivnost pre</w:t>
      </w:r>
      <w:r w:rsidR="0013051F" w:rsidRPr="007E1E15">
        <w:rPr>
          <w:spacing w:val="-3"/>
        </w:rPr>
        <w:t>dvidjela i</w:t>
      </w:r>
      <w:r w:rsidR="00137AA4" w:rsidRPr="007E1E15">
        <w:rPr>
          <w:spacing w:val="-3"/>
        </w:rPr>
        <w:t xml:space="preserve"> ako se prethodno izvrši odgovarajuća izmjena prostorno</w:t>
      </w:r>
      <w:r w:rsidRPr="007E1E15">
        <w:rPr>
          <w:spacing w:val="-3"/>
        </w:rPr>
        <w:t xml:space="preserve"> </w:t>
      </w:r>
      <w:r w:rsidR="00137AA4" w:rsidRPr="007E1E15">
        <w:rPr>
          <w:spacing w:val="-3"/>
        </w:rPr>
        <w:t>-</w:t>
      </w:r>
      <w:r w:rsidRPr="007E1E15">
        <w:rPr>
          <w:spacing w:val="-3"/>
        </w:rPr>
        <w:t xml:space="preserve"> </w:t>
      </w:r>
      <w:r w:rsidR="00137AA4" w:rsidRPr="007E1E15">
        <w:rPr>
          <w:spacing w:val="-3"/>
        </w:rPr>
        <w:t>planskih dokumenata</w:t>
      </w:r>
      <w:r w:rsidR="00307A5F" w:rsidRPr="007E1E15">
        <w:rPr>
          <w:spacing w:val="-3"/>
        </w:rPr>
        <w:t xml:space="preserve">, a koji </w:t>
      </w:r>
      <w:r w:rsidR="00307A5F" w:rsidRPr="007E1E15">
        <w:t>postupci donošenja prostornih planova se baziraju na prostornim podacima, studijama i procjenama te u njihovom donošenju sudjeluje zainteresirana javnost koja je na taj način upoznata sa zahvatima planiranim kako na području jedinice regionalne (područne) samouprave tako i na području jedinice lokalne samouprave</w:t>
      </w:r>
      <w:r w:rsidR="00137AA4" w:rsidRPr="007E1E15">
        <w:rPr>
          <w:spacing w:val="-3"/>
        </w:rPr>
        <w:t>.</w:t>
      </w:r>
    </w:p>
    <w:p w14:paraId="659FBCA3" w14:textId="22BB6602" w:rsidR="00114A0E" w:rsidRPr="007E1E15" w:rsidRDefault="00114A0E" w:rsidP="005A18E3">
      <w:pPr>
        <w:tabs>
          <w:tab w:val="left" w:pos="-720"/>
        </w:tabs>
        <w:suppressAutoHyphens/>
        <w:jc w:val="both"/>
        <w:rPr>
          <w:color w:val="FF0000"/>
          <w:spacing w:val="-3"/>
        </w:rPr>
      </w:pPr>
    </w:p>
    <w:p w14:paraId="505EC389" w14:textId="56D0EDAB" w:rsidR="0099038D" w:rsidRPr="007E1E15" w:rsidRDefault="00114A0E" w:rsidP="005A18E3">
      <w:pPr>
        <w:tabs>
          <w:tab w:val="left" w:pos="-720"/>
        </w:tabs>
        <w:suppressAutoHyphens/>
        <w:ind w:firstLine="1276"/>
        <w:jc w:val="both"/>
        <w:rPr>
          <w:spacing w:val="-3"/>
        </w:rPr>
      </w:pPr>
      <w:r w:rsidRPr="007E1E15">
        <w:rPr>
          <w:spacing w:val="-3"/>
        </w:rPr>
        <w:lastRenderedPageBreak/>
        <w:t>Nakon stečaja ULJANIK Grupe Vlada Republike Hrvatske je, zajedno sa stručnjacima iz Ministarstva financija i Ministarstva gospodarstva, osmislila model očuvanja brodograđevne djelatnosti u Puli</w:t>
      </w:r>
      <w:r w:rsidR="00E33A0C">
        <w:rPr>
          <w:spacing w:val="-3"/>
        </w:rPr>
        <w:t>,</w:t>
      </w:r>
      <w:r w:rsidRPr="007E1E15">
        <w:rPr>
          <w:spacing w:val="-3"/>
        </w:rPr>
        <w:t xml:space="preserve"> kao i model održivog poslovanja kroz društvo ULJANIK Brodogradnja 1856 d.o.o. </w:t>
      </w:r>
    </w:p>
    <w:p w14:paraId="23E87E18" w14:textId="1544099F" w:rsidR="005A18E3" w:rsidRPr="007E1E15" w:rsidRDefault="00114A0E" w:rsidP="005A18E3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7E1E15">
        <w:rPr>
          <w:spacing w:val="-3"/>
        </w:rPr>
        <w:t>Prijenosom koncesije željelo se osigurati investicijska ulaganj</w:t>
      </w:r>
      <w:r w:rsidR="000014E9">
        <w:rPr>
          <w:spacing w:val="-3"/>
        </w:rPr>
        <w:t xml:space="preserve">a, </w:t>
      </w:r>
      <w:r w:rsidRPr="007E1E15">
        <w:rPr>
          <w:spacing w:val="-3"/>
        </w:rPr>
        <w:t>razvijanje proiz</w:t>
      </w:r>
      <w:r w:rsidR="000014E9">
        <w:rPr>
          <w:spacing w:val="-3"/>
        </w:rPr>
        <w:t xml:space="preserve">vodnje i nova zapošljavanja čime </w:t>
      </w:r>
      <w:r w:rsidRPr="007E1E15">
        <w:rPr>
          <w:spacing w:val="-3"/>
        </w:rPr>
        <w:t xml:space="preserve">će </w:t>
      </w:r>
      <w:r w:rsidR="000014E9">
        <w:rPr>
          <w:spacing w:val="-3"/>
        </w:rPr>
        <w:t xml:space="preserve">se </w:t>
      </w:r>
      <w:r w:rsidR="005A4A07">
        <w:rPr>
          <w:spacing w:val="-3"/>
        </w:rPr>
        <w:t>osigurati</w:t>
      </w:r>
      <w:r w:rsidRPr="007E1E15">
        <w:rPr>
          <w:spacing w:val="-3"/>
        </w:rPr>
        <w:t xml:space="preserve"> glavni cilj </w:t>
      </w:r>
      <w:r w:rsidR="005A4A07">
        <w:rPr>
          <w:spacing w:val="-3"/>
        </w:rPr>
        <w:t>zadržavanja</w:t>
      </w:r>
      <w:r w:rsidRPr="007E1E15">
        <w:rPr>
          <w:spacing w:val="-3"/>
        </w:rPr>
        <w:t xml:space="preserve"> b</w:t>
      </w:r>
      <w:r w:rsidR="009C189E" w:rsidRPr="007E1E15">
        <w:rPr>
          <w:spacing w:val="-3"/>
        </w:rPr>
        <w:t>rodograđevne djelatnosti u Puli, a s</w:t>
      </w:r>
      <w:r w:rsidRPr="007E1E15">
        <w:rPr>
          <w:spacing w:val="-3"/>
        </w:rPr>
        <w:t xml:space="preserve">vrha </w:t>
      </w:r>
      <w:r w:rsidR="007E1E15" w:rsidRPr="007E1E15">
        <w:rPr>
          <w:spacing w:val="-3"/>
        </w:rPr>
        <w:t>svih</w:t>
      </w:r>
      <w:r w:rsidRPr="007E1E15">
        <w:rPr>
          <w:spacing w:val="-3"/>
        </w:rPr>
        <w:t xml:space="preserve"> odobrenih državnih jamstava bila je stvoriti pozitivni financijski efekt za brodograđevnu industriju u Republici Hrvatskoj te ublažiti negativan utjecaj ranijih restrukturiranja brodogradilišta na proračun Republike Hrvatske.</w:t>
      </w:r>
    </w:p>
    <w:p w14:paraId="3132F002" w14:textId="283A97C2" w:rsidR="005A18E3" w:rsidRPr="007E1E15" w:rsidRDefault="00903FAF" w:rsidP="005A18E3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7E1E15">
        <w:rPr>
          <w:spacing w:val="-3"/>
        </w:rPr>
        <w:t xml:space="preserve">Budući da je </w:t>
      </w:r>
      <w:r w:rsidR="005A4A07">
        <w:rPr>
          <w:spacing w:val="-3"/>
        </w:rPr>
        <w:t xml:space="preserve">trgovačko društvo </w:t>
      </w:r>
      <w:r w:rsidR="007406FC" w:rsidRPr="007E1E15">
        <w:rPr>
          <w:spacing w:val="-3"/>
        </w:rPr>
        <w:t>ULJANIK Brodogradnja 1856 d.o.o.</w:t>
      </w:r>
      <w:r w:rsidR="007406FC">
        <w:rPr>
          <w:spacing w:val="-3"/>
        </w:rPr>
        <w:t xml:space="preserve"> </w:t>
      </w:r>
      <w:r w:rsidRPr="007E1E15">
        <w:rPr>
          <w:spacing w:val="-3"/>
        </w:rPr>
        <w:t xml:space="preserve">dospjelo u probleme s likvidnosti, Vlada Republike Hrvatske je 14. ožujka 2024. donijela Odluku o otkupu poslovnih udjela. Sukladno toj Odluci, Centar za restrukturiranje i prodaju je, u ime i za račun Republike Hrvatske, otkupio dva poslovna udjela stečajnog dužnika ULJANIK Brodogradilište d.d. u stečaju koji </w:t>
      </w:r>
      <w:r w:rsidR="00C56C0D" w:rsidRPr="007E1E15">
        <w:rPr>
          <w:spacing w:val="-3"/>
        </w:rPr>
        <w:t>č</w:t>
      </w:r>
      <w:r w:rsidRPr="007E1E15">
        <w:rPr>
          <w:spacing w:val="-3"/>
        </w:rPr>
        <w:t>ine 54,77</w:t>
      </w:r>
      <w:r w:rsidR="00E33A0C">
        <w:rPr>
          <w:spacing w:val="-3"/>
        </w:rPr>
        <w:t xml:space="preserve"> </w:t>
      </w:r>
      <w:r w:rsidRPr="007E1E15">
        <w:rPr>
          <w:spacing w:val="-3"/>
        </w:rPr>
        <w:t xml:space="preserve">% svih poslovnih udjela u društvu ULJANIK Brodogradnja 1856 d.o.o., Pula i odobrio kratkoročni zajam u iznosu do 10.000.000,00 eura u korist društva ULJANIK Brodogradnja 1856 d.o.o., Pula za osiguranje nužne financijske stabilizacije i likvidnosti društva te za završetak započetih gradnji broda Nov. </w:t>
      </w:r>
      <w:r w:rsidR="002F6F05" w:rsidRPr="007E1E15">
        <w:rPr>
          <w:spacing w:val="-3"/>
        </w:rPr>
        <w:t>535 i plutajućeg doka Nov. 537.</w:t>
      </w:r>
    </w:p>
    <w:p w14:paraId="28F9ECA0" w14:textId="4A31DC5C" w:rsidR="005A18E3" w:rsidRPr="007E1E15" w:rsidRDefault="00903FAF" w:rsidP="005A18E3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7E1E15">
        <w:rPr>
          <w:spacing w:val="-3"/>
        </w:rPr>
        <w:t>Provedbom te Odluke djelomično su isplaćeni vjerovnici I. višeg isplatnog reda u stečaju društva ULJANIK Brodogradilište d.d. u stečaju. Stvoreni su i preduvjeti za završetak započetih gradnji Nov. 535 i Nov. 537 te stabilizacija poslovanja društva u smislu otklanjanja razloga za otvaranje stečaja</w:t>
      </w:r>
      <w:r w:rsidR="00CD72B1">
        <w:rPr>
          <w:spacing w:val="-3"/>
        </w:rPr>
        <w:t>,</w:t>
      </w:r>
      <w:r w:rsidRPr="007E1E15">
        <w:rPr>
          <w:spacing w:val="-3"/>
        </w:rPr>
        <w:t xml:space="preserve"> kao i zaštita vrijednosti vlasništva te interesa Republike Hrvatske.</w:t>
      </w:r>
    </w:p>
    <w:p w14:paraId="565B79BD" w14:textId="7DBD47F3" w:rsidR="00C56C0D" w:rsidRPr="000F4906" w:rsidRDefault="00903FAF" w:rsidP="00B961F9">
      <w:pPr>
        <w:tabs>
          <w:tab w:val="left" w:pos="-720"/>
        </w:tabs>
        <w:suppressAutoHyphens/>
        <w:spacing w:before="240"/>
        <w:ind w:firstLine="1276"/>
        <w:jc w:val="both"/>
      </w:pPr>
      <w:r w:rsidRPr="007E1E15">
        <w:rPr>
          <w:spacing w:val="-3"/>
        </w:rPr>
        <w:t>Plutajući dok Nov. 537 isporučen je u studenom</w:t>
      </w:r>
      <w:r w:rsidR="00234797">
        <w:rPr>
          <w:spacing w:val="-3"/>
        </w:rPr>
        <w:t>e</w:t>
      </w:r>
      <w:r w:rsidRPr="007E1E15">
        <w:rPr>
          <w:spacing w:val="-3"/>
        </w:rPr>
        <w:t xml:space="preserve"> 2024., a Nov. 535 u srpnju ove godine. Društvo je također uspjelo prodati i Nov. 526 uz djelomično dovršenje do porinuća i isporuke, a iz čega je djelomično vraćen zajam </w:t>
      </w:r>
      <w:r w:rsidR="00234797" w:rsidRPr="00234797">
        <w:rPr>
          <w:spacing w:val="-3"/>
        </w:rPr>
        <w:t>Cent</w:t>
      </w:r>
      <w:r w:rsidR="00234797">
        <w:rPr>
          <w:spacing w:val="-3"/>
        </w:rPr>
        <w:t>ru</w:t>
      </w:r>
      <w:r w:rsidR="00234797" w:rsidRPr="00234797">
        <w:rPr>
          <w:spacing w:val="-3"/>
        </w:rPr>
        <w:t xml:space="preserve"> za restrukturiranje i prodaju</w:t>
      </w:r>
      <w:r w:rsidRPr="00717FB6">
        <w:rPr>
          <w:spacing w:val="-3"/>
        </w:rPr>
        <w:t>.</w:t>
      </w:r>
      <w:r w:rsidR="00D955DB" w:rsidRPr="00717FB6">
        <w:rPr>
          <w:spacing w:val="-3"/>
        </w:rPr>
        <w:t xml:space="preserve"> </w:t>
      </w:r>
      <w:r w:rsidR="00B961F9" w:rsidRPr="00717FB6">
        <w:rPr>
          <w:spacing w:val="-3"/>
        </w:rPr>
        <w:t>Također</w:t>
      </w:r>
      <w:r w:rsidR="004E4B93" w:rsidRPr="00717FB6">
        <w:rPr>
          <w:spacing w:val="-3"/>
        </w:rPr>
        <w:t>,</w:t>
      </w:r>
      <w:r w:rsidR="00B961F9" w:rsidRPr="00717FB6">
        <w:rPr>
          <w:spacing w:val="-3"/>
        </w:rPr>
        <w:t xml:space="preserve"> </w:t>
      </w:r>
      <w:r w:rsidR="00D955DB" w:rsidRPr="00717FB6">
        <w:t>Vlada Republike Hrvatske je na sjednici održanoj 30. prosinca 2025. donijela</w:t>
      </w:r>
      <w:r w:rsidR="00B961F9" w:rsidRPr="00717FB6">
        <w:t xml:space="preserve"> Odluku </w:t>
      </w:r>
      <w:r w:rsidR="00D955DB" w:rsidRPr="00717FB6">
        <w:t>o izmjenama Odluke za otkup poslovnih udjela u društvu ULJANIK Brodogradnja</w:t>
      </w:r>
      <w:r w:rsidR="00B961F9" w:rsidRPr="00717FB6">
        <w:t xml:space="preserve"> 1856 </w:t>
      </w:r>
      <w:r w:rsidR="00D955DB" w:rsidRPr="00717FB6">
        <w:t>d.o.o., Pula</w:t>
      </w:r>
      <w:r w:rsidR="00B961F9" w:rsidRPr="00717FB6">
        <w:t xml:space="preserve"> koj</w:t>
      </w:r>
      <w:r w:rsidR="000F4906" w:rsidRPr="00717FB6">
        <w:t>o</w:t>
      </w:r>
      <w:r w:rsidR="00B961F9" w:rsidRPr="00717FB6">
        <w:t>m se produžuje</w:t>
      </w:r>
      <w:r w:rsidR="00D955DB" w:rsidRPr="00717FB6">
        <w:t xml:space="preserve"> rok povrata zajma Centru za restrukturiranje i prodaju</w:t>
      </w:r>
      <w:r w:rsidR="00B961F9" w:rsidRPr="00717FB6">
        <w:t>.</w:t>
      </w:r>
      <w:r w:rsidR="00D955DB" w:rsidRPr="000F4906">
        <w:t xml:space="preserve"> </w:t>
      </w:r>
    </w:p>
    <w:p w14:paraId="603C8ECB" w14:textId="77777777" w:rsidR="00B961F9" w:rsidRPr="00B961F9" w:rsidRDefault="00B961F9" w:rsidP="005A18E3">
      <w:pPr>
        <w:tabs>
          <w:tab w:val="left" w:pos="-720"/>
        </w:tabs>
        <w:suppressAutoHyphens/>
        <w:ind w:firstLine="1276"/>
        <w:jc w:val="both"/>
        <w:rPr>
          <w:sz w:val="22"/>
          <w:szCs w:val="22"/>
        </w:rPr>
      </w:pPr>
    </w:p>
    <w:p w14:paraId="7BDDD70F" w14:textId="30A212AD" w:rsidR="002F6F05" w:rsidRPr="007E1E15" w:rsidRDefault="00903FAF" w:rsidP="005A18E3">
      <w:pPr>
        <w:tabs>
          <w:tab w:val="left" w:pos="-720"/>
        </w:tabs>
        <w:suppressAutoHyphens/>
        <w:ind w:firstLine="1276"/>
        <w:jc w:val="both"/>
        <w:rPr>
          <w:spacing w:val="-3"/>
        </w:rPr>
      </w:pPr>
      <w:r w:rsidRPr="007E1E15">
        <w:rPr>
          <w:spacing w:val="-3"/>
        </w:rPr>
        <w:t xml:space="preserve">Poslovanje Društva isključivo je u nadležnosti Uprave i Nadzornog odbora, dok je Vlada Republike Hrvatske sve gore navedene odluke donosila </w:t>
      </w:r>
      <w:r w:rsidR="000014E9">
        <w:rPr>
          <w:spacing w:val="-3"/>
        </w:rPr>
        <w:t>s</w:t>
      </w:r>
      <w:r w:rsidRPr="007E1E15">
        <w:rPr>
          <w:spacing w:val="-3"/>
        </w:rPr>
        <w:t xml:space="preserve"> pozicije vjerovnika s ciljem umanjenja štete po </w:t>
      </w:r>
      <w:r w:rsidR="00CD72B1">
        <w:rPr>
          <w:spacing w:val="-3"/>
        </w:rPr>
        <w:t>d</w:t>
      </w:r>
      <w:r w:rsidRPr="007E1E15">
        <w:rPr>
          <w:spacing w:val="-3"/>
        </w:rPr>
        <w:t xml:space="preserve">ržavni proračun, kao i </w:t>
      </w:r>
      <w:r w:rsidR="00905664" w:rsidRPr="007E1E15">
        <w:rPr>
          <w:spacing w:val="-3"/>
        </w:rPr>
        <w:t xml:space="preserve">s pozicije zaštite vrijednosti </w:t>
      </w:r>
      <w:r w:rsidRPr="007E1E15">
        <w:rPr>
          <w:spacing w:val="-3"/>
        </w:rPr>
        <w:t>vlasništva poslovnih udjela te u cilju zadržavanja brodograđevne djelatnosti i stabilizacije poslovanja društva.</w:t>
      </w:r>
    </w:p>
    <w:p w14:paraId="22D7700E" w14:textId="7A1AB06C" w:rsidR="005A18E3" w:rsidRPr="007E1E15" w:rsidRDefault="00905664" w:rsidP="005A18E3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7E1E15">
        <w:rPr>
          <w:spacing w:val="-3"/>
        </w:rPr>
        <w:t xml:space="preserve">Vlada Republike Hrvatske poduzima sve </w:t>
      </w:r>
      <w:r w:rsidR="000014E9">
        <w:rPr>
          <w:spacing w:val="-3"/>
        </w:rPr>
        <w:t>radnje</w:t>
      </w:r>
      <w:r w:rsidRPr="007E1E15">
        <w:rPr>
          <w:spacing w:val="-3"/>
        </w:rPr>
        <w:t xml:space="preserve"> usmjerene na očuvanje i revitalizaciju brodograđevne industrije u Uljaniku</w:t>
      </w:r>
      <w:r w:rsidR="00CD72B1">
        <w:rPr>
          <w:spacing w:val="-3"/>
        </w:rPr>
        <w:t>,</w:t>
      </w:r>
      <w:r w:rsidRPr="007E1E15">
        <w:rPr>
          <w:spacing w:val="-3"/>
        </w:rPr>
        <w:t xml:space="preserve"> kao i sve aktivnosti usmjerene na stvaranje stabilnih uvjeta za poslovanje te je svjesna da revitalizacija zahtijeva suradnju svih - države, lokalne zajednice, kao i radnika kako bi Uljanik ostao aktivno brodograđevno središte i važan pokretač gospodarstva u regiji.</w:t>
      </w:r>
    </w:p>
    <w:p w14:paraId="38820E29" w14:textId="3EA3465D" w:rsidR="005A18E3" w:rsidRPr="007E1E15" w:rsidRDefault="00BE3C03" w:rsidP="005A18E3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7E1E15">
        <w:rPr>
          <w:spacing w:val="-3"/>
        </w:rPr>
        <w:t>Eventualn</w:t>
      </w:r>
      <w:r w:rsidR="00234797">
        <w:rPr>
          <w:spacing w:val="-3"/>
        </w:rPr>
        <w:t>o</w:t>
      </w:r>
      <w:bookmarkStart w:id="2" w:name="_GoBack"/>
      <w:bookmarkEnd w:id="2"/>
      <w:r w:rsidRPr="007E1E15">
        <w:rPr>
          <w:spacing w:val="-3"/>
        </w:rPr>
        <w:t xml:space="preserve"> potrebna dodatna obrazloženja u vezi s pitanjem zastupnice dat će potpredsjednik Vlade Republike Hrvatske i ministar mora, prometa i infrastrukture Oleg Butković.</w:t>
      </w:r>
    </w:p>
    <w:p w14:paraId="429EEA79" w14:textId="348FEBC4" w:rsidR="005C6206" w:rsidRDefault="005C6206" w:rsidP="001F71EC">
      <w:pPr>
        <w:jc w:val="both"/>
      </w:pPr>
    </w:p>
    <w:p w14:paraId="10547CFF" w14:textId="77777777" w:rsidR="00CD72B1" w:rsidRPr="005A18E3" w:rsidRDefault="00CD72B1" w:rsidP="001F71EC">
      <w:pPr>
        <w:jc w:val="both"/>
      </w:pPr>
    </w:p>
    <w:p w14:paraId="6595F34E" w14:textId="77777777" w:rsidR="005C6206" w:rsidRPr="0099038D" w:rsidRDefault="005C6206" w:rsidP="005C6206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99038D">
        <w:rPr>
          <w:spacing w:val="-3"/>
        </w:rPr>
        <w:t>PREDSJEDNIK</w:t>
      </w:r>
    </w:p>
    <w:p w14:paraId="44A3DEE3" w14:textId="77777777" w:rsidR="005C6206" w:rsidRPr="0099038D" w:rsidRDefault="005C6206" w:rsidP="005C6206">
      <w:pPr>
        <w:tabs>
          <w:tab w:val="left" w:pos="-720"/>
        </w:tabs>
        <w:suppressAutoHyphens/>
        <w:ind w:left="6804" w:hanging="1417"/>
        <w:jc w:val="center"/>
        <w:rPr>
          <w:spacing w:val="-3"/>
          <w:sz w:val="22"/>
        </w:rPr>
      </w:pPr>
    </w:p>
    <w:p w14:paraId="7A77A8EC" w14:textId="5F82E1A3" w:rsidR="002872DA" w:rsidRPr="0099038D" w:rsidRDefault="005C6206" w:rsidP="007E1E15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99038D">
        <w:rPr>
          <w:spacing w:val="-3"/>
        </w:rPr>
        <w:t>mr. sc. Andrej Plenković</w:t>
      </w:r>
    </w:p>
    <w:sectPr w:rsidR="002872DA" w:rsidRPr="0099038D" w:rsidSect="00A742B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9ACF9" w14:textId="77777777" w:rsidR="00906C66" w:rsidRDefault="00906C66">
      <w:r>
        <w:separator/>
      </w:r>
    </w:p>
  </w:endnote>
  <w:endnote w:type="continuationSeparator" w:id="0">
    <w:p w14:paraId="24112C43" w14:textId="77777777" w:rsidR="00906C66" w:rsidRDefault="0090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9" w14:textId="77777777" w:rsidR="007909C8" w:rsidRDefault="0023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A" w14:textId="77777777" w:rsidR="007909C8" w:rsidRDefault="00234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C" w14:textId="77777777" w:rsidR="007909C8" w:rsidRDefault="0023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DF089" w14:textId="77777777" w:rsidR="00906C66" w:rsidRDefault="00906C66">
      <w:r>
        <w:separator/>
      </w:r>
    </w:p>
  </w:footnote>
  <w:footnote w:type="continuationSeparator" w:id="0">
    <w:p w14:paraId="38AC3A9E" w14:textId="77777777" w:rsidR="00906C66" w:rsidRDefault="0090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B432" w14:textId="77777777" w:rsidR="005C6206" w:rsidRDefault="005C620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86FCE97" w14:textId="77777777" w:rsidR="005C6206" w:rsidRDefault="005C6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45B6B" w14:textId="77777777" w:rsidR="005C6206" w:rsidRDefault="005C6206">
    <w:pPr>
      <w:pStyle w:val="Header"/>
      <w:jc w:val="center"/>
    </w:pPr>
  </w:p>
  <w:p w14:paraId="6C43CBCB" w14:textId="77777777" w:rsidR="005C6206" w:rsidRDefault="005C6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7" w14:textId="77777777" w:rsidR="007909C8" w:rsidRDefault="002347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8" w14:textId="2A2113E9" w:rsidR="00A742B2" w:rsidRDefault="00234797" w:rsidP="00A742B2">
    <w:pPr>
      <w:pStyle w:val="Header"/>
      <w:tabs>
        <w:tab w:val="clear" w:pos="9072"/>
        <w:tab w:val="left" w:pos="3780"/>
        <w:tab w:val="right" w:pos="907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B" w14:textId="77777777" w:rsidR="00A742B2" w:rsidRPr="007909C8" w:rsidRDefault="00234797" w:rsidP="00790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C713B"/>
    <w:multiLevelType w:val="hybridMultilevel"/>
    <w:tmpl w:val="F3E4F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A21E8"/>
    <w:multiLevelType w:val="hybridMultilevel"/>
    <w:tmpl w:val="D210459E"/>
    <w:lvl w:ilvl="0" w:tplc="041A0017">
      <w:start w:val="1"/>
      <w:numFmt w:val="lowerLetter"/>
      <w:lvlText w:val="%1)"/>
      <w:lvlJc w:val="left"/>
      <w:pPr>
        <w:ind w:left="2138" w:hanging="360"/>
      </w:pPr>
    </w:lvl>
    <w:lvl w:ilvl="1" w:tplc="041A0019" w:tentative="1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9242366"/>
    <w:multiLevelType w:val="hybridMultilevel"/>
    <w:tmpl w:val="ECCAA6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30BC"/>
    <w:multiLevelType w:val="hybridMultilevel"/>
    <w:tmpl w:val="E6B8D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46CF0"/>
    <w:multiLevelType w:val="hybridMultilevel"/>
    <w:tmpl w:val="E6B8D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32"/>
    <w:rsid w:val="000014E9"/>
    <w:rsid w:val="00057059"/>
    <w:rsid w:val="00061F39"/>
    <w:rsid w:val="00063232"/>
    <w:rsid w:val="00087902"/>
    <w:rsid w:val="000A47E3"/>
    <w:rsid w:val="000E72CB"/>
    <w:rsid w:val="000F4906"/>
    <w:rsid w:val="00114A0E"/>
    <w:rsid w:val="00116345"/>
    <w:rsid w:val="0013051F"/>
    <w:rsid w:val="00137AA4"/>
    <w:rsid w:val="00191E5D"/>
    <w:rsid w:val="001A5DFA"/>
    <w:rsid w:val="001F71EC"/>
    <w:rsid w:val="00202F54"/>
    <w:rsid w:val="00234797"/>
    <w:rsid w:val="00241264"/>
    <w:rsid w:val="002612A5"/>
    <w:rsid w:val="0026561D"/>
    <w:rsid w:val="002872DA"/>
    <w:rsid w:val="002F6F05"/>
    <w:rsid w:val="00307A5F"/>
    <w:rsid w:val="00462ECE"/>
    <w:rsid w:val="00475BF0"/>
    <w:rsid w:val="004C58F3"/>
    <w:rsid w:val="004E23AD"/>
    <w:rsid w:val="004E4B93"/>
    <w:rsid w:val="00547114"/>
    <w:rsid w:val="00550511"/>
    <w:rsid w:val="00563695"/>
    <w:rsid w:val="005663F2"/>
    <w:rsid w:val="005A18E3"/>
    <w:rsid w:val="005A4A07"/>
    <w:rsid w:val="005C6206"/>
    <w:rsid w:val="00717FB6"/>
    <w:rsid w:val="007406FC"/>
    <w:rsid w:val="00765EEA"/>
    <w:rsid w:val="00794EE5"/>
    <w:rsid w:val="007E1E15"/>
    <w:rsid w:val="00880E2C"/>
    <w:rsid w:val="0089033E"/>
    <w:rsid w:val="009017C4"/>
    <w:rsid w:val="00903FAF"/>
    <w:rsid w:val="00905664"/>
    <w:rsid w:val="00906C66"/>
    <w:rsid w:val="00927985"/>
    <w:rsid w:val="00956E0B"/>
    <w:rsid w:val="00981C97"/>
    <w:rsid w:val="0099038D"/>
    <w:rsid w:val="009C189E"/>
    <w:rsid w:val="009C6C49"/>
    <w:rsid w:val="00A36369"/>
    <w:rsid w:val="00AB2EC9"/>
    <w:rsid w:val="00AD26E0"/>
    <w:rsid w:val="00B16C6B"/>
    <w:rsid w:val="00B961F9"/>
    <w:rsid w:val="00B96E2E"/>
    <w:rsid w:val="00B97DD9"/>
    <w:rsid w:val="00BD1C9D"/>
    <w:rsid w:val="00BE3C03"/>
    <w:rsid w:val="00C13A90"/>
    <w:rsid w:val="00C4607A"/>
    <w:rsid w:val="00C56C0D"/>
    <w:rsid w:val="00C90373"/>
    <w:rsid w:val="00CA546C"/>
    <w:rsid w:val="00CD72B1"/>
    <w:rsid w:val="00D955DB"/>
    <w:rsid w:val="00E14367"/>
    <w:rsid w:val="00E33A0C"/>
    <w:rsid w:val="00E52442"/>
    <w:rsid w:val="00F1373F"/>
    <w:rsid w:val="00F973D5"/>
    <w:rsid w:val="00F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37B88"/>
  <w15:docId w15:val="{B59C6CB4-D536-460A-9F2F-CCEAE589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42B2"/>
    <w:rPr>
      <w:sz w:val="24"/>
      <w:szCs w:val="24"/>
    </w:rPr>
  </w:style>
  <w:style w:type="paragraph" w:styleId="Footer">
    <w:name w:val="footer"/>
    <w:basedOn w:val="Normal"/>
    <w:link w:val="FooterChar"/>
    <w:rsid w:val="00A742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742B2"/>
    <w:rPr>
      <w:sz w:val="24"/>
      <w:szCs w:val="24"/>
    </w:rPr>
  </w:style>
  <w:style w:type="paragraph" w:customStyle="1" w:styleId="t-9-8">
    <w:name w:val="t-9-8"/>
    <w:basedOn w:val="Normal"/>
    <w:rsid w:val="005C620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3F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97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7DD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E72CB"/>
    <w:rPr>
      <w:b/>
      <w:bCs/>
    </w:rPr>
  </w:style>
  <w:style w:type="paragraph" w:styleId="NormalWeb">
    <w:name w:val="Normal (Web)"/>
    <w:basedOn w:val="Normal"/>
    <w:uiPriority w:val="99"/>
    <w:unhideWhenUsed/>
    <w:rsid w:val="002F6F05"/>
    <w:pPr>
      <w:spacing w:before="100" w:beforeAutospacing="1" w:after="100" w:afterAutospacing="1"/>
    </w:pPr>
  </w:style>
  <w:style w:type="paragraph" w:customStyle="1" w:styleId="Default">
    <w:name w:val="Default"/>
    <w:rsid w:val="00D955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narodne-novine.nn.hr/clanci/sluzbeni/2010_11_131_3414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rodne-novine.nn.hr/clanci/sluzbeni/2010_11_131_3414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BBDA912B089448DD1C037B768C111" ma:contentTypeVersion="0" ma:contentTypeDescription="Create a new document." ma:contentTypeScope="" ma:versionID="a6b1c4467d939dc1c1e2ff9482c2f4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9E1B-3D08-42D6-BC44-BCA11F140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9A6D7-A4CE-418C-93AC-8F9B5229FFC9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D7A3CDA-3752-41D6-B613-6B57FA2A8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6CF70D-0E95-4DFD-B867-74F779AD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Gorana Tomeljak</dc:creator>
  <cp:lastModifiedBy>Marijana Strugar</cp:lastModifiedBy>
  <cp:revision>6</cp:revision>
  <cp:lastPrinted>2026-01-05T10:19:00Z</cp:lastPrinted>
  <dcterms:created xsi:type="dcterms:W3CDTF">2026-01-12T08:41:00Z</dcterms:created>
  <dcterms:modified xsi:type="dcterms:W3CDTF">2026-01-13T15:07:00Z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0x0101006DABBDA912B089448DD1C037B768C111</vt:lpwstr>
  </property>
</Properties>
</file>