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11AE8" w14:textId="77777777" w:rsidR="0023594B" w:rsidRPr="00930095" w:rsidRDefault="0023594B" w:rsidP="0023594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0095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0796AC41" wp14:editId="3A5AF39C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begin"/>
      </w: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instrText xml:space="preserve"> INCLUDEPICTURE "http://www.inet.hr/~box/images/grb-rh.gif" \* MERGEFORMATINET </w:instrText>
      </w: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fldChar w:fldCharType="end"/>
      </w:r>
    </w:p>
    <w:p w14:paraId="4C221763" w14:textId="77777777" w:rsidR="0023594B" w:rsidRPr="00930095" w:rsidRDefault="0023594B" w:rsidP="0023594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</w:pPr>
      <w:r w:rsidRPr="00930095">
        <w:rPr>
          <w:rFonts w:ascii="Times New Roman" w:eastAsia="Times New Roman" w:hAnsi="Times New Roman" w:cs="Times New Roman"/>
          <w:kern w:val="0"/>
          <w:sz w:val="28"/>
          <w:szCs w:val="24"/>
          <w:lang w:eastAsia="hr-HR"/>
          <w14:ligatures w14:val="none"/>
        </w:rPr>
        <w:t>VLADA REPUBLIKE HRVATSKE</w:t>
      </w:r>
    </w:p>
    <w:p w14:paraId="52E81A63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D49379C" w14:textId="5A343CEE" w:rsidR="0023594B" w:rsidRPr="00930095" w:rsidRDefault="0023594B" w:rsidP="0023594B">
      <w:pPr>
        <w:spacing w:after="240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Zagreb,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14. svibnja</w:t>
      </w:r>
      <w:bookmarkStart w:id="0" w:name="_GoBack"/>
      <w:bookmarkEnd w:id="0"/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2026.</w:t>
      </w:r>
    </w:p>
    <w:p w14:paraId="6CE727DF" w14:textId="77777777" w:rsidR="0023594B" w:rsidRPr="00930095" w:rsidRDefault="0023594B" w:rsidP="0023594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23594B" w:rsidRPr="00930095" w14:paraId="7F379A54" w14:textId="77777777" w:rsidTr="00C620CD">
        <w:tc>
          <w:tcPr>
            <w:tcW w:w="1949" w:type="dxa"/>
          </w:tcPr>
          <w:p w14:paraId="7AF18BCC" w14:textId="77777777" w:rsidR="0023594B" w:rsidRPr="00930095" w:rsidRDefault="0023594B" w:rsidP="00C620C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30095">
              <w:rPr>
                <w:b/>
                <w:smallCaps/>
                <w:sz w:val="24"/>
                <w:szCs w:val="24"/>
              </w:rPr>
              <w:t>Predlagatelj</w:t>
            </w:r>
            <w:r w:rsidRPr="009300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</w:tcPr>
          <w:p w14:paraId="1F8CFFA2" w14:textId="77777777" w:rsidR="0023594B" w:rsidRPr="00930095" w:rsidRDefault="0023594B" w:rsidP="00C620CD">
            <w:pPr>
              <w:spacing w:line="360" w:lineRule="auto"/>
              <w:rPr>
                <w:sz w:val="24"/>
                <w:szCs w:val="24"/>
              </w:rPr>
            </w:pPr>
            <w:r w:rsidRPr="00930095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financija</w:t>
            </w:r>
          </w:p>
        </w:tc>
      </w:tr>
    </w:tbl>
    <w:p w14:paraId="1328765D" w14:textId="77777777" w:rsidR="0023594B" w:rsidRPr="00930095" w:rsidRDefault="0023594B" w:rsidP="0023594B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23594B" w:rsidRPr="00930095" w14:paraId="64F3B94C" w14:textId="77777777" w:rsidTr="00C620CD">
        <w:tc>
          <w:tcPr>
            <w:tcW w:w="1940" w:type="dxa"/>
          </w:tcPr>
          <w:p w14:paraId="12518C5A" w14:textId="77777777" w:rsidR="0023594B" w:rsidRPr="00930095" w:rsidRDefault="0023594B" w:rsidP="00C620C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30095">
              <w:rPr>
                <w:b/>
                <w:smallCaps/>
                <w:sz w:val="24"/>
                <w:szCs w:val="24"/>
              </w:rPr>
              <w:t>Predmet</w:t>
            </w:r>
            <w:r w:rsidRPr="0093009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</w:tcPr>
          <w:p w14:paraId="5D8225DF" w14:textId="77777777" w:rsidR="0023594B" w:rsidRPr="00930095" w:rsidRDefault="0023594B" w:rsidP="00C620CD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Davanje</w:t>
            </w:r>
            <w:r w:rsidRPr="00930095">
              <w:rPr>
                <w:rFonts w:eastAsia="Calibri"/>
                <w:bCs/>
                <w:sz w:val="24"/>
                <w:szCs w:val="24"/>
              </w:rPr>
              <w:t xml:space="preserve"> mišljenja Hrvatskome saboru</w:t>
            </w:r>
            <w:r>
              <w:rPr>
                <w:rFonts w:eastAsia="Calibri"/>
                <w:bCs/>
                <w:sz w:val="24"/>
                <w:szCs w:val="24"/>
              </w:rPr>
              <w:t xml:space="preserve"> na </w:t>
            </w:r>
            <w:r w:rsidRPr="002526C3">
              <w:rPr>
                <w:sz w:val="24"/>
                <w:szCs w:val="24"/>
              </w:rPr>
              <w:t xml:space="preserve">Prijedlog zakona o izmjeni Zakona o </w:t>
            </w:r>
            <w:proofErr w:type="spellStart"/>
            <w:r w:rsidRPr="002526C3">
              <w:rPr>
                <w:sz w:val="24"/>
                <w:szCs w:val="24"/>
              </w:rPr>
              <w:t>fiskalizaciji</w:t>
            </w:r>
            <w:proofErr w:type="spellEnd"/>
            <w:r w:rsidRPr="002526C3">
              <w:rPr>
                <w:sz w:val="24"/>
                <w:szCs w:val="24"/>
              </w:rPr>
              <w:t xml:space="preserve"> (predlagatelj: Klub zastupnika Možemo! u Hrvatskome saboru)</w:t>
            </w:r>
          </w:p>
        </w:tc>
      </w:tr>
    </w:tbl>
    <w:p w14:paraId="751877EA" w14:textId="77777777" w:rsidR="0023594B" w:rsidRPr="00930095" w:rsidRDefault="0023594B" w:rsidP="0023594B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009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__________________________________________________________________________</w:t>
      </w:r>
    </w:p>
    <w:p w14:paraId="46BD4E02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7668242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2A00E84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59D76A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EA9C1D7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17E481F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A1A022" w14:textId="77777777" w:rsidR="0023594B" w:rsidRPr="00930095" w:rsidRDefault="0023594B" w:rsidP="0023594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7890E25" w14:textId="77777777" w:rsidR="0023594B" w:rsidRDefault="0023594B" w:rsidP="0023594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FF07A75" w14:textId="77777777" w:rsidR="0023594B" w:rsidRPr="002526C3" w:rsidRDefault="0023594B" w:rsidP="0023594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Prijedlog</w:t>
      </w:r>
    </w:p>
    <w:p w14:paraId="356891B0" w14:textId="77777777" w:rsidR="00CC1614" w:rsidRDefault="00CC1614" w:rsidP="005E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9E9B4" w14:textId="77777777" w:rsidR="00CC1614" w:rsidRDefault="00CC1614" w:rsidP="005E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774CEC" w14:textId="77777777" w:rsidR="00CC1614" w:rsidRDefault="00CC1614" w:rsidP="005E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CECBDC" w14:textId="77777777" w:rsidR="00CC1614" w:rsidRDefault="00CC1614" w:rsidP="005E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6F6D65" w14:textId="77777777" w:rsidR="00CC1614" w:rsidRDefault="00CC1614" w:rsidP="005E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4978E" w14:textId="77777777" w:rsidR="00CC1614" w:rsidRPr="00C17132" w:rsidRDefault="00CC1614" w:rsidP="00CC1614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132">
        <w:rPr>
          <w:rFonts w:ascii="Times New Roman" w:hAnsi="Times New Roman" w:cs="Times New Roman"/>
          <w:sz w:val="24"/>
          <w:szCs w:val="24"/>
        </w:rPr>
        <w:t>KLASA:</w:t>
      </w:r>
      <w:r w:rsidRPr="00C17132">
        <w:rPr>
          <w:rFonts w:ascii="Times New Roman" w:hAnsi="Times New Roman" w:cs="Times New Roman"/>
          <w:sz w:val="24"/>
          <w:szCs w:val="24"/>
        </w:rPr>
        <w:tab/>
      </w:r>
    </w:p>
    <w:p w14:paraId="24F6F097" w14:textId="77777777" w:rsidR="00CC1614" w:rsidRDefault="00CC1614" w:rsidP="00CC1614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132">
        <w:rPr>
          <w:rFonts w:ascii="Times New Roman" w:hAnsi="Times New Roman" w:cs="Times New Roman"/>
          <w:sz w:val="24"/>
          <w:szCs w:val="24"/>
        </w:rPr>
        <w:t>URBROJ:</w:t>
      </w:r>
      <w:r w:rsidRPr="00C17132">
        <w:rPr>
          <w:rFonts w:ascii="Times New Roman" w:hAnsi="Times New Roman" w:cs="Times New Roman"/>
          <w:sz w:val="24"/>
          <w:szCs w:val="24"/>
        </w:rPr>
        <w:tab/>
      </w:r>
    </w:p>
    <w:p w14:paraId="307887B4" w14:textId="77777777" w:rsidR="003F28CE" w:rsidRPr="00C17132" w:rsidRDefault="003F28CE" w:rsidP="00CC1614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FADCBC" w14:textId="77777777" w:rsidR="00CC1614" w:rsidRDefault="00CC1614" w:rsidP="00CC1614">
      <w:pPr>
        <w:pStyle w:val="NoSpacing"/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7132">
        <w:rPr>
          <w:rFonts w:ascii="Times New Roman" w:hAnsi="Times New Roman" w:cs="Times New Roman"/>
          <w:sz w:val="24"/>
          <w:szCs w:val="24"/>
        </w:rPr>
        <w:t>Zagreb,</w:t>
      </w:r>
      <w:r w:rsidRPr="00C17132">
        <w:rPr>
          <w:rFonts w:ascii="Times New Roman" w:hAnsi="Times New Roman" w:cs="Times New Roman"/>
          <w:sz w:val="24"/>
          <w:szCs w:val="24"/>
        </w:rPr>
        <w:tab/>
      </w:r>
    </w:p>
    <w:p w14:paraId="24F2D1B2" w14:textId="77777777" w:rsidR="00CC1614" w:rsidRDefault="00CC1614" w:rsidP="00CC161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12635263" w14:textId="77777777" w:rsidR="00CC1614" w:rsidRDefault="00CC1614" w:rsidP="00CC161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075C66B3" w14:textId="77777777" w:rsidR="00CC1614" w:rsidRDefault="00CC1614" w:rsidP="00CC1614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7EDCA67B" w14:textId="77777777" w:rsidR="005E1700" w:rsidRPr="00E20EF2" w:rsidRDefault="005E1700" w:rsidP="005E17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BCB7F" w14:textId="77777777" w:rsidR="005E1700" w:rsidRPr="00E20EF2" w:rsidRDefault="005E1700" w:rsidP="005E170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20EF2">
        <w:rPr>
          <w:rFonts w:ascii="Times New Roman" w:hAnsi="Times New Roman" w:cs="Times New Roman"/>
          <w:b/>
          <w:bCs/>
          <w:sz w:val="24"/>
          <w:szCs w:val="24"/>
        </w:rPr>
        <w:t>PREDSJEDNIKU HRVATSKOGA SABORA</w:t>
      </w:r>
    </w:p>
    <w:p w14:paraId="7DEAA911" w14:textId="77777777" w:rsidR="005E1700" w:rsidRPr="00E20EF2" w:rsidRDefault="005E1700" w:rsidP="005E1700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4DA9A" w14:textId="77777777" w:rsidR="00BE420B" w:rsidRDefault="00BE420B" w:rsidP="00BE420B">
      <w:pPr>
        <w:rPr>
          <w:rFonts w:ascii="Times New Roman" w:hAnsi="Times New Roman" w:cs="Times New Roman"/>
          <w:sz w:val="24"/>
          <w:szCs w:val="24"/>
        </w:rPr>
      </w:pPr>
    </w:p>
    <w:p w14:paraId="6E230F4C" w14:textId="77777777" w:rsidR="00CC1614" w:rsidRPr="00E20EF2" w:rsidRDefault="00CC1614" w:rsidP="00BE420B">
      <w:pPr>
        <w:rPr>
          <w:rFonts w:ascii="Times New Roman" w:hAnsi="Times New Roman" w:cs="Times New Roman"/>
          <w:sz w:val="24"/>
          <w:szCs w:val="24"/>
        </w:rPr>
      </w:pPr>
    </w:p>
    <w:p w14:paraId="520ED024" w14:textId="77777777" w:rsidR="005E1700" w:rsidRPr="00E20EF2" w:rsidRDefault="005E1700" w:rsidP="002E6E4C">
      <w:pPr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20EF2">
        <w:rPr>
          <w:rFonts w:ascii="Times New Roman" w:hAnsi="Times New Roman" w:cs="Times New Roman"/>
          <w:sz w:val="24"/>
          <w:szCs w:val="24"/>
        </w:rPr>
        <w:t xml:space="preserve">PREDMET: </w:t>
      </w:r>
      <w:r w:rsidR="00BE420B" w:rsidRPr="00E20EF2">
        <w:rPr>
          <w:rFonts w:ascii="Times New Roman" w:hAnsi="Times New Roman" w:cs="Times New Roman"/>
          <w:sz w:val="24"/>
          <w:szCs w:val="24"/>
        </w:rPr>
        <w:t xml:space="preserve">  </w:t>
      </w:r>
      <w:r w:rsidR="000A58FA" w:rsidRPr="00E20EF2">
        <w:rPr>
          <w:rFonts w:ascii="Times New Roman" w:hAnsi="Times New Roman" w:cs="Times New Roman"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sz w:val="24"/>
          <w:szCs w:val="24"/>
        </w:rPr>
        <w:t xml:space="preserve">Prijedlog zakona o izmjeni Zakona o fiskalizaciji (predlagatelj: Klub zastupnika Možemo! </w:t>
      </w:r>
      <w:r w:rsidR="00DE6689" w:rsidRPr="00E20EF2">
        <w:rPr>
          <w:rFonts w:ascii="Times New Roman" w:hAnsi="Times New Roman" w:cs="Times New Roman"/>
          <w:sz w:val="24"/>
          <w:szCs w:val="24"/>
        </w:rPr>
        <w:t>u</w:t>
      </w:r>
      <w:r w:rsidRPr="00E20EF2">
        <w:rPr>
          <w:rFonts w:ascii="Times New Roman" w:hAnsi="Times New Roman" w:cs="Times New Roman"/>
          <w:sz w:val="24"/>
          <w:szCs w:val="24"/>
        </w:rPr>
        <w:t xml:space="preserve"> Hrvatskome saboru) – mišljenje Vlade </w:t>
      </w:r>
    </w:p>
    <w:p w14:paraId="1D53E6E6" w14:textId="77777777" w:rsidR="00CC1614" w:rsidRPr="00E20EF2" w:rsidRDefault="00CC1614" w:rsidP="002E6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DB5A9" w14:textId="77777777" w:rsidR="005E1700" w:rsidRPr="00E20EF2" w:rsidRDefault="005E1700" w:rsidP="002E6E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  <w:r w:rsidRPr="00E20EF2">
        <w:rPr>
          <w:rFonts w:ascii="Times New Roman" w:hAnsi="Times New Roman" w:cs="Times New Roman"/>
          <w:sz w:val="24"/>
          <w:szCs w:val="24"/>
        </w:rPr>
        <w:t xml:space="preserve">Veza: </w:t>
      </w:r>
      <w:r w:rsidR="002E6E4C" w:rsidRPr="00E20EF2">
        <w:rPr>
          <w:rFonts w:ascii="Times New Roman" w:hAnsi="Times New Roman" w:cs="Times New Roman"/>
          <w:sz w:val="24"/>
          <w:szCs w:val="24"/>
        </w:rPr>
        <w:t xml:space="preserve">       </w:t>
      </w:r>
      <w:r w:rsidRPr="00E20EF2">
        <w:rPr>
          <w:rFonts w:ascii="Times New Roman" w:hAnsi="Times New Roman" w:cs="Times New Roman"/>
          <w:sz w:val="24"/>
          <w:szCs w:val="24"/>
        </w:rPr>
        <w:t xml:space="preserve">Pismo Hrvatskoga sabora, KLASA: </w:t>
      </w:r>
      <w:r w:rsidR="00BE420B" w:rsidRPr="00E20EF2">
        <w:rPr>
          <w:rFonts w:ascii="Times New Roman" w:hAnsi="Times New Roman" w:cs="Times New Roman"/>
          <w:sz w:val="24"/>
          <w:szCs w:val="24"/>
        </w:rPr>
        <w:t xml:space="preserve">419-01/26-01/1, URBROJ: 65-26-3, od </w:t>
      </w:r>
      <w:r w:rsidR="002E6E4C" w:rsidRPr="00E20EF2">
        <w:rPr>
          <w:rFonts w:ascii="Times New Roman" w:hAnsi="Times New Roman" w:cs="Times New Roman"/>
          <w:sz w:val="24"/>
          <w:szCs w:val="24"/>
        </w:rPr>
        <w:br/>
      </w:r>
      <w:r w:rsidR="00CC1614">
        <w:rPr>
          <w:rFonts w:ascii="Times New Roman" w:hAnsi="Times New Roman" w:cs="Times New Roman"/>
          <w:sz w:val="24"/>
          <w:szCs w:val="24"/>
        </w:rPr>
        <w:t>30.</w:t>
      </w:r>
      <w:r w:rsidR="00A6571F" w:rsidRPr="00E20EF2">
        <w:rPr>
          <w:rFonts w:ascii="Times New Roman" w:hAnsi="Times New Roman" w:cs="Times New Roman"/>
          <w:sz w:val="24"/>
          <w:szCs w:val="24"/>
        </w:rPr>
        <w:t xml:space="preserve"> </w:t>
      </w:r>
      <w:r w:rsidR="00BE420B" w:rsidRPr="00E20EF2">
        <w:rPr>
          <w:rFonts w:ascii="Times New Roman" w:hAnsi="Times New Roman" w:cs="Times New Roman"/>
          <w:sz w:val="24"/>
          <w:szCs w:val="24"/>
        </w:rPr>
        <w:t xml:space="preserve">siječnja 2026. </w:t>
      </w:r>
    </w:p>
    <w:p w14:paraId="0CBEDF67" w14:textId="77777777" w:rsidR="00BE420B" w:rsidRPr="00E20EF2" w:rsidRDefault="00BE420B" w:rsidP="002E6E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4"/>
          <w:szCs w:val="24"/>
        </w:rPr>
      </w:pPr>
    </w:p>
    <w:p w14:paraId="118D1F14" w14:textId="77777777" w:rsidR="00BE420B" w:rsidRPr="00E20EF2" w:rsidRDefault="00BE420B" w:rsidP="002E6E4C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</w:p>
    <w:p w14:paraId="6DEDFFA1" w14:textId="77777777" w:rsidR="00BE420B" w:rsidRPr="00E20EF2" w:rsidRDefault="00BE420B" w:rsidP="002E6E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EF2">
        <w:rPr>
          <w:rFonts w:ascii="Times New Roman" w:hAnsi="Times New Roman" w:cs="Times New Roman"/>
          <w:sz w:val="24"/>
          <w:szCs w:val="24"/>
        </w:rPr>
        <w:t xml:space="preserve">Na temelju članka 122. stavka 2. poslovnika Hrvatskoga sabora („Narodne novine“, br. 81/13., 113/16., </w:t>
      </w:r>
      <w:r w:rsidR="00CD228F" w:rsidRPr="00E20EF2">
        <w:rPr>
          <w:rFonts w:ascii="Times New Roman" w:hAnsi="Times New Roman" w:cs="Times New Roman"/>
          <w:sz w:val="24"/>
          <w:szCs w:val="24"/>
        </w:rPr>
        <w:t>69/17., 29/18., 53/20.,</w:t>
      </w:r>
      <w:r w:rsidR="00B5153F" w:rsidRPr="00E20EF2">
        <w:rPr>
          <w:rFonts w:ascii="Times New Roman" w:hAnsi="Times New Roman" w:cs="Times New Roman"/>
          <w:sz w:val="24"/>
          <w:szCs w:val="24"/>
        </w:rPr>
        <w:t xml:space="preserve"> </w:t>
      </w:r>
      <w:r w:rsidR="002E6E4C" w:rsidRPr="00E20EF2">
        <w:rPr>
          <w:rFonts w:ascii="Times New Roman" w:hAnsi="Times New Roman" w:cs="Times New Roman"/>
          <w:sz w:val="24"/>
          <w:szCs w:val="24"/>
        </w:rPr>
        <w:t>119/20. -</w:t>
      </w:r>
      <w:r w:rsidR="00CD228F" w:rsidRPr="00E20EF2">
        <w:rPr>
          <w:rFonts w:ascii="Times New Roman" w:hAnsi="Times New Roman" w:cs="Times New Roman"/>
          <w:sz w:val="24"/>
          <w:szCs w:val="24"/>
        </w:rPr>
        <w:t xml:space="preserve"> Odluka Ustavnog suda Republike Hrvatske, 123/20. i 86/23. </w:t>
      </w:r>
      <w:r w:rsidR="002E6E4C" w:rsidRPr="00E20EF2">
        <w:rPr>
          <w:rFonts w:ascii="Times New Roman" w:hAnsi="Times New Roman" w:cs="Times New Roman"/>
          <w:sz w:val="24"/>
          <w:szCs w:val="24"/>
        </w:rPr>
        <w:t>-</w:t>
      </w:r>
      <w:r w:rsidR="00CD228F" w:rsidRPr="00E20EF2">
        <w:rPr>
          <w:rFonts w:ascii="Times New Roman" w:hAnsi="Times New Roman" w:cs="Times New Roman"/>
          <w:sz w:val="24"/>
          <w:szCs w:val="24"/>
        </w:rPr>
        <w:t xml:space="preserve"> Odluka Ustavnog suda Republike Hrvatske</w:t>
      </w:r>
      <w:r w:rsidRPr="00E20EF2">
        <w:rPr>
          <w:rFonts w:ascii="Times New Roman" w:hAnsi="Times New Roman" w:cs="Times New Roman"/>
          <w:sz w:val="24"/>
          <w:szCs w:val="24"/>
        </w:rPr>
        <w:t>)</w:t>
      </w:r>
      <w:r w:rsidR="00CD228F" w:rsidRPr="00E20EF2">
        <w:rPr>
          <w:rFonts w:ascii="Times New Roman" w:hAnsi="Times New Roman" w:cs="Times New Roman"/>
          <w:sz w:val="24"/>
          <w:szCs w:val="24"/>
        </w:rPr>
        <w:t xml:space="preserve">, Vlada </w:t>
      </w:r>
      <w:r w:rsidR="00B5153F" w:rsidRPr="00E20EF2">
        <w:rPr>
          <w:rFonts w:ascii="Times New Roman" w:hAnsi="Times New Roman" w:cs="Times New Roman"/>
          <w:sz w:val="24"/>
          <w:szCs w:val="24"/>
        </w:rPr>
        <w:t>R</w:t>
      </w:r>
      <w:r w:rsidR="00CD228F" w:rsidRPr="00E20EF2">
        <w:rPr>
          <w:rFonts w:ascii="Times New Roman" w:hAnsi="Times New Roman" w:cs="Times New Roman"/>
          <w:sz w:val="24"/>
          <w:szCs w:val="24"/>
        </w:rPr>
        <w:t xml:space="preserve">epublike Hrvatske o Prijedlogu zakona o izmjeni Zakona o fiskalizaciji (predlagatelj: Klub zastupnika Možemo! </w:t>
      </w:r>
      <w:r w:rsidR="00353C88" w:rsidRPr="00E20EF2">
        <w:rPr>
          <w:rFonts w:ascii="Times New Roman" w:hAnsi="Times New Roman" w:cs="Times New Roman"/>
          <w:sz w:val="24"/>
          <w:szCs w:val="24"/>
        </w:rPr>
        <w:t>u</w:t>
      </w:r>
      <w:r w:rsidR="00CD228F" w:rsidRPr="00E20EF2">
        <w:rPr>
          <w:rFonts w:ascii="Times New Roman" w:hAnsi="Times New Roman" w:cs="Times New Roman"/>
          <w:sz w:val="24"/>
          <w:szCs w:val="24"/>
        </w:rPr>
        <w:t xml:space="preserve"> Hrvatskome saboru), daje sljedeće</w:t>
      </w:r>
    </w:p>
    <w:p w14:paraId="5E74BA9F" w14:textId="77777777" w:rsidR="00CD228F" w:rsidRPr="00E20EF2" w:rsidRDefault="00CD228F" w:rsidP="002E6E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F285EC5" w14:textId="77777777" w:rsidR="00CD228F" w:rsidRPr="00E20EF2" w:rsidRDefault="00CD228F" w:rsidP="00CD22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EF2">
        <w:rPr>
          <w:rFonts w:ascii="Times New Roman" w:hAnsi="Times New Roman" w:cs="Times New Roman"/>
          <w:b/>
          <w:sz w:val="24"/>
          <w:szCs w:val="24"/>
        </w:rPr>
        <w:t>M</w:t>
      </w:r>
      <w:r w:rsidR="00E905AA" w:rsidRPr="00E20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I</w:t>
      </w:r>
      <w:r w:rsidR="00E905AA" w:rsidRPr="00E20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Š</w:t>
      </w:r>
      <w:r w:rsidR="00E905AA" w:rsidRPr="00E20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L</w:t>
      </w:r>
      <w:r w:rsidR="00CC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J</w:t>
      </w:r>
      <w:r w:rsidR="00E905AA" w:rsidRPr="00E20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E</w:t>
      </w:r>
      <w:r w:rsidR="00E905AA" w:rsidRPr="00E20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N</w:t>
      </w:r>
      <w:r w:rsidR="00CC16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>J</w:t>
      </w:r>
      <w:r w:rsidR="00E905AA" w:rsidRPr="00E20E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0EF2">
        <w:rPr>
          <w:rFonts w:ascii="Times New Roman" w:hAnsi="Times New Roman" w:cs="Times New Roman"/>
          <w:b/>
          <w:sz w:val="24"/>
          <w:szCs w:val="24"/>
        </w:rPr>
        <w:t xml:space="preserve">E </w:t>
      </w:r>
    </w:p>
    <w:p w14:paraId="0AC892D2" w14:textId="77777777" w:rsidR="00E905AA" w:rsidRPr="00E20EF2" w:rsidRDefault="00E905AA" w:rsidP="00CD22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BB5414E" w14:textId="77777777" w:rsidR="007B684B" w:rsidRPr="00E20EF2" w:rsidRDefault="007B684B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EF2">
        <w:rPr>
          <w:rFonts w:ascii="Times New Roman" w:hAnsi="Times New Roman" w:cs="Times New Roman"/>
          <w:sz w:val="24"/>
          <w:szCs w:val="24"/>
        </w:rPr>
        <w:t xml:space="preserve">Prijedlogom zakona </w:t>
      </w:r>
      <w:r w:rsidR="00DA1C28" w:rsidRPr="00E20EF2">
        <w:rPr>
          <w:rFonts w:ascii="Times New Roman" w:hAnsi="Times New Roman" w:cs="Times New Roman"/>
          <w:sz w:val="24"/>
          <w:szCs w:val="24"/>
        </w:rPr>
        <w:t>o</w:t>
      </w:r>
      <w:r w:rsidR="00DA1C28">
        <w:rPr>
          <w:rFonts w:ascii="Times New Roman" w:hAnsi="Times New Roman" w:cs="Times New Roman"/>
          <w:sz w:val="24"/>
          <w:szCs w:val="24"/>
        </w:rPr>
        <w:t xml:space="preserve"> izmjeni Zakona o fiskalizaciji </w:t>
      </w:r>
      <w:r w:rsidR="00DA1C28" w:rsidRPr="002526C3">
        <w:rPr>
          <w:rFonts w:ascii="Times New Roman" w:hAnsi="Times New Roman" w:cs="Times New Roman"/>
          <w:sz w:val="24"/>
          <w:szCs w:val="24"/>
        </w:rPr>
        <w:t xml:space="preserve">(u daljnjem tekstu: Prijedlog zakona), kojeg je predsjedniku Hrvatskoga sabora podnio Klub zastupnika Možemo!, aktom od 30. siječnja 2026., </w:t>
      </w:r>
      <w:r w:rsidRPr="00E20EF2">
        <w:rPr>
          <w:rFonts w:ascii="Times New Roman" w:hAnsi="Times New Roman" w:cs="Times New Roman"/>
          <w:sz w:val="24"/>
          <w:szCs w:val="24"/>
        </w:rPr>
        <w:t>predlaže se propisati</w:t>
      </w:r>
      <w:r w:rsidR="00747607" w:rsidRPr="00E20EF2">
        <w:rPr>
          <w:rFonts w:ascii="Times New Roman" w:hAnsi="Times New Roman" w:cs="Times New Roman"/>
          <w:sz w:val="24"/>
          <w:szCs w:val="24"/>
        </w:rPr>
        <w:t xml:space="preserve"> da se razdoblje od 1. siječnja do </w:t>
      </w:r>
      <w:r w:rsidR="00CC1614">
        <w:rPr>
          <w:rFonts w:ascii="Times New Roman" w:hAnsi="Times New Roman" w:cs="Times New Roman"/>
          <w:sz w:val="24"/>
          <w:szCs w:val="24"/>
        </w:rPr>
        <w:br/>
      </w:r>
      <w:r w:rsidR="00747607" w:rsidRPr="00E20EF2">
        <w:rPr>
          <w:rFonts w:ascii="Times New Roman" w:hAnsi="Times New Roman" w:cs="Times New Roman"/>
          <w:sz w:val="24"/>
          <w:szCs w:val="24"/>
        </w:rPr>
        <w:t xml:space="preserve">31. prosinca 2026. proglasi testnim razdobljem za sve poduzetnike te da se odredbe o kaznama stave izvan snage do isteka testnog razdoblja. </w:t>
      </w:r>
    </w:p>
    <w:p w14:paraId="03971DF6" w14:textId="77777777" w:rsidR="002E6E4C" w:rsidRPr="00E20EF2" w:rsidRDefault="002E6E4C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652AED" w14:textId="77777777" w:rsidR="006B0FDA" w:rsidRPr="00CC1614" w:rsidRDefault="00747607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CC1614">
        <w:rPr>
          <w:rFonts w:eastAsiaTheme="minorHAnsi"/>
          <w:spacing w:val="-6"/>
          <w:kern w:val="2"/>
          <w:lang w:eastAsia="en-US"/>
          <w14:ligatures w14:val="standardContextual"/>
        </w:rPr>
        <w:t>Vlada Republike Hrvatske ističe ​</w:t>
      </w:r>
      <w:r w:rsidR="003E1FA7" w:rsidRPr="00CC1614">
        <w:rPr>
          <w:rFonts w:eastAsiaTheme="minorHAnsi"/>
          <w:spacing w:val="-6"/>
          <w:kern w:val="2"/>
          <w:lang w:eastAsia="en-US"/>
          <w14:ligatures w14:val="standardContextual"/>
        </w:rPr>
        <w:t xml:space="preserve">da </w:t>
      </w:r>
      <w:r w:rsidR="006B0FDA" w:rsidRPr="00CC1614">
        <w:rPr>
          <w:rFonts w:eastAsiaTheme="minorHAnsi"/>
          <w:spacing w:val="-6"/>
          <w:kern w:val="2"/>
          <w:lang w:eastAsia="en-US"/>
          <w14:ligatures w14:val="standardContextual"/>
        </w:rPr>
        <w:t xml:space="preserve">je </w:t>
      </w:r>
      <w:r w:rsidR="00872695" w:rsidRPr="00CC1614">
        <w:rPr>
          <w:rFonts w:eastAsiaTheme="minorHAnsi"/>
          <w:spacing w:val="-6"/>
          <w:kern w:val="2"/>
          <w:lang w:eastAsia="en-US"/>
          <w14:ligatures w14:val="standardContextual"/>
        </w:rPr>
        <w:t>n</w:t>
      </w:r>
      <w:r w:rsidR="00AC3D67" w:rsidRPr="00CC1614">
        <w:rPr>
          <w:rFonts w:eastAsiaTheme="minorHAnsi"/>
          <w:spacing w:val="-6"/>
          <w:kern w:val="2"/>
          <w:lang w:eastAsia="en-US"/>
          <w14:ligatures w14:val="standardContextual"/>
        </w:rPr>
        <w:t xml:space="preserve">ajveći dio odredbi novog Zakona o fiskalizaciji </w:t>
      </w:r>
      <w:r w:rsidR="00872695" w:rsidRPr="00CC1614">
        <w:rPr>
          <w:rFonts w:eastAsiaTheme="minorHAnsi"/>
          <w:spacing w:val="-6"/>
          <w:kern w:val="2"/>
          <w:lang w:eastAsia="en-US"/>
          <w14:ligatures w14:val="standardContextual"/>
        </w:rPr>
        <w:t>(„Narodne novine“</w:t>
      </w:r>
      <w:r w:rsidR="002A6434" w:rsidRPr="00CC1614">
        <w:rPr>
          <w:rFonts w:eastAsiaTheme="minorHAnsi"/>
          <w:spacing w:val="-6"/>
          <w:kern w:val="2"/>
          <w:lang w:eastAsia="en-US"/>
          <w14:ligatures w14:val="standardContextual"/>
        </w:rPr>
        <w:t>,</w:t>
      </w:r>
      <w:r w:rsidR="00872695" w:rsidRPr="00CC1614">
        <w:rPr>
          <w:rFonts w:eastAsiaTheme="minorHAnsi"/>
          <w:spacing w:val="-6"/>
          <w:kern w:val="2"/>
          <w:lang w:eastAsia="en-US"/>
          <w14:ligatures w14:val="standardContextual"/>
        </w:rPr>
        <w:t xml:space="preserve"> broj 89/25</w:t>
      </w:r>
      <w:r w:rsidR="002A6434" w:rsidRPr="00CC1614">
        <w:rPr>
          <w:rFonts w:eastAsiaTheme="minorHAnsi"/>
          <w:spacing w:val="-6"/>
          <w:kern w:val="2"/>
          <w:lang w:eastAsia="en-US"/>
          <w14:ligatures w14:val="standardContextual"/>
        </w:rPr>
        <w:t>.; u daljnjem tekstu: Zakon</w:t>
      </w:r>
      <w:r w:rsidR="00872695" w:rsidRPr="00CC1614">
        <w:rPr>
          <w:rFonts w:eastAsiaTheme="minorHAnsi"/>
          <w:spacing w:val="-6"/>
          <w:kern w:val="2"/>
          <w:lang w:eastAsia="en-US"/>
          <w14:ligatures w14:val="standardContextual"/>
        </w:rPr>
        <w:t xml:space="preserve">) </w:t>
      </w:r>
      <w:r w:rsidR="00AC3D67" w:rsidRPr="00CC1614">
        <w:rPr>
          <w:rFonts w:eastAsiaTheme="minorHAnsi"/>
          <w:spacing w:val="-6"/>
          <w:kern w:val="2"/>
          <w:lang w:eastAsia="en-US"/>
          <w14:ligatures w14:val="standardContextual"/>
        </w:rPr>
        <w:t>stup</w:t>
      </w:r>
      <w:r w:rsidR="00872695" w:rsidRPr="00CC1614">
        <w:rPr>
          <w:rFonts w:eastAsiaTheme="minorHAnsi"/>
          <w:spacing w:val="-6"/>
          <w:kern w:val="2"/>
          <w:lang w:eastAsia="en-US"/>
          <w14:ligatures w14:val="standardContextual"/>
        </w:rPr>
        <w:t>io</w:t>
      </w:r>
      <w:r w:rsidR="00AC3D67" w:rsidRPr="00CC1614">
        <w:rPr>
          <w:rFonts w:eastAsiaTheme="minorHAnsi"/>
          <w:spacing w:val="-6"/>
          <w:kern w:val="2"/>
          <w:lang w:eastAsia="en-US"/>
          <w14:ligatures w14:val="standardContextual"/>
        </w:rPr>
        <w:t xml:space="preserve"> na snagu 1. rujna 2025. </w:t>
      </w:r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i to u dijelu primjene odredbi koje se odnose na nastavak primjene dosadašnjeg Zakona o fiskalizaciji u prometu gotovinom te odredbi koje se odnose na pripremne radnje za uvođenje </w:t>
      </w:r>
      <w:proofErr w:type="spellStart"/>
      <w:r w:rsidR="00AC3D67" w:rsidRPr="00CC1614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AC3D67" w:rsidRPr="00CC1614">
        <w:rPr>
          <w:rFonts w:eastAsiaTheme="minorHAnsi"/>
          <w:kern w:val="2"/>
          <w:lang w:eastAsia="en-US"/>
          <w14:ligatures w14:val="standardContextual"/>
        </w:rPr>
        <w:t>.</w:t>
      </w:r>
      <w:r w:rsidR="007766EB" w:rsidRPr="00CC1614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872695" w:rsidRPr="00CC1614">
        <w:rPr>
          <w:rFonts w:eastAsiaTheme="minorHAnsi"/>
          <w:kern w:val="2"/>
          <w:lang w:eastAsia="en-US"/>
          <w14:ligatures w14:val="standardContextual"/>
        </w:rPr>
        <w:t>Od</w:t>
      </w:r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1. siječnja 2026. sukladno novom Zakonu </w:t>
      </w:r>
      <w:r w:rsidR="00872695" w:rsidRPr="00CC1614">
        <w:rPr>
          <w:rFonts w:eastAsiaTheme="minorHAnsi"/>
          <w:kern w:val="2"/>
          <w:lang w:eastAsia="en-US"/>
          <w14:ligatures w14:val="standardContextual"/>
        </w:rPr>
        <w:t>propisano je</w:t>
      </w:r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izdavanje </w:t>
      </w:r>
      <w:proofErr w:type="spellStart"/>
      <w:r w:rsidR="00AC3D67" w:rsidRPr="00CC1614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za određene kategorije poreznih obveznika te obveza zaprimanja </w:t>
      </w:r>
      <w:proofErr w:type="spellStart"/>
      <w:r w:rsidR="00AC3D67" w:rsidRPr="00CC1614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za najveći dio poreznih obveznika </w:t>
      </w:r>
      <w:r w:rsidR="00E21576" w:rsidRPr="00CC1614">
        <w:rPr>
          <w:rFonts w:eastAsiaTheme="minorHAnsi"/>
          <w:kern w:val="2"/>
          <w:lang w:eastAsia="en-US"/>
          <w14:ligatures w14:val="standardContextual"/>
        </w:rPr>
        <w:t>te</w:t>
      </w:r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državni i javni sektor. Od 1. siječnja 2027. obveza izdavanja </w:t>
      </w:r>
      <w:proofErr w:type="spellStart"/>
      <w:r w:rsidR="00AC3D67" w:rsidRPr="00CC1614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872695" w:rsidRPr="00CC1614">
        <w:rPr>
          <w:rFonts w:eastAsiaTheme="minorHAnsi"/>
          <w:kern w:val="2"/>
          <w:lang w:eastAsia="en-US"/>
          <w14:ligatures w14:val="standardContextual"/>
        </w:rPr>
        <w:t>obuhvaćat će</w:t>
      </w:r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872695" w:rsidRPr="00CC1614">
        <w:rPr>
          <w:rFonts w:eastAsiaTheme="minorHAnsi"/>
          <w:kern w:val="2"/>
          <w:lang w:eastAsia="en-US"/>
          <w14:ligatures w14:val="standardContextual"/>
        </w:rPr>
        <w:t>i</w:t>
      </w:r>
      <w:r w:rsidR="00AC3D67" w:rsidRPr="00CC1614">
        <w:rPr>
          <w:rFonts w:eastAsiaTheme="minorHAnsi"/>
          <w:kern w:val="2"/>
          <w:lang w:eastAsia="en-US"/>
          <w14:ligatures w14:val="standardContextual"/>
        </w:rPr>
        <w:t xml:space="preserve"> ostale kategorije poreznih obveznika.</w:t>
      </w:r>
    </w:p>
    <w:p w14:paraId="5F2CA7A7" w14:textId="77777777" w:rsidR="002E6E4C" w:rsidRPr="00CC1614" w:rsidRDefault="002E6E4C" w:rsidP="00E20EF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4F289E8A" w14:textId="77777777" w:rsidR="00872695" w:rsidRPr="00E20EF2" w:rsidRDefault="00DC0A72" w:rsidP="00E20EF2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 xml:space="preserve">Zakon </w:t>
      </w:r>
      <w:r w:rsidR="00872695" w:rsidRPr="00E20EF2">
        <w:rPr>
          <w:rFonts w:eastAsiaTheme="minorHAnsi"/>
          <w:kern w:val="2"/>
          <w:lang w:eastAsia="en-US"/>
          <w14:ligatures w14:val="standardContextual"/>
        </w:rPr>
        <w:t>je prošao proceduru javnog savjetovanja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 sa zainteresiranom javnošću</w:t>
      </w:r>
      <w:r w:rsidR="00872695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CC1614">
        <w:rPr>
          <w:rFonts w:eastAsiaTheme="minorHAnsi"/>
          <w:kern w:val="2"/>
          <w:lang w:eastAsia="en-US"/>
          <w14:ligatures w14:val="standardContextual"/>
        </w:rPr>
        <w:t xml:space="preserve">u razdoblju od 27. veljače do 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28. ožujka 2025., </w:t>
      </w:r>
      <w:r w:rsidR="00890E90" w:rsidRPr="00E20EF2">
        <w:rPr>
          <w:rFonts w:eastAsiaTheme="minorHAnsi"/>
          <w:kern w:val="2"/>
          <w:lang w:eastAsia="en-US"/>
          <w14:ligatures w14:val="standardContextual"/>
        </w:rPr>
        <w:t xml:space="preserve">čime </w:t>
      </w:r>
      <w:r w:rsidR="00DC2F25" w:rsidRPr="00E20EF2">
        <w:rPr>
          <w:rFonts w:eastAsiaTheme="minorHAnsi"/>
          <w:kern w:val="2"/>
          <w:lang w:eastAsia="en-US"/>
          <w14:ligatures w14:val="standardContextual"/>
        </w:rPr>
        <w:t>je</w:t>
      </w:r>
      <w:r w:rsidR="00872695" w:rsidRPr="00E20EF2">
        <w:rPr>
          <w:rFonts w:eastAsiaTheme="minorHAnsi"/>
          <w:kern w:val="2"/>
          <w:lang w:eastAsia="en-US"/>
          <w14:ligatures w14:val="standardContextual"/>
        </w:rPr>
        <w:t xml:space="preserve"> omoguć</w:t>
      </w:r>
      <w:r w:rsidR="00DC2F25" w:rsidRPr="00E20EF2">
        <w:rPr>
          <w:rFonts w:eastAsiaTheme="minorHAnsi"/>
          <w:kern w:val="2"/>
          <w:lang w:eastAsia="en-US"/>
          <w14:ligatures w14:val="standardContextual"/>
        </w:rPr>
        <w:t>ena</w:t>
      </w:r>
      <w:r w:rsidR="00872695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890E90" w:rsidRPr="00E20EF2">
        <w:rPr>
          <w:rFonts w:eastAsiaTheme="minorHAnsi"/>
          <w:kern w:val="2"/>
          <w:lang w:eastAsia="en-US"/>
          <w14:ligatures w14:val="standardContextual"/>
        </w:rPr>
        <w:t>komunikacija s građanima i svim zainteresiranim društvenim skupinama u procesu oblikovanja propisa</w:t>
      </w:r>
      <w:r w:rsidR="00DC2F25" w:rsidRPr="00E20EF2">
        <w:rPr>
          <w:rFonts w:eastAsiaTheme="minorHAnsi"/>
          <w:kern w:val="2"/>
          <w:lang w:eastAsia="en-US"/>
          <w14:ligatures w14:val="standardContextual"/>
        </w:rPr>
        <w:t>.</w:t>
      </w:r>
    </w:p>
    <w:p w14:paraId="6456EB0C" w14:textId="77777777" w:rsidR="00CC1614" w:rsidRPr="00E20EF2" w:rsidRDefault="00CC1614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7584202B" w14:textId="77777777" w:rsidR="00426D49" w:rsidRPr="00E20EF2" w:rsidRDefault="00AC3D67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 xml:space="preserve">S obzirom na to da su </w:t>
      </w:r>
      <w:r w:rsidR="00B174F3" w:rsidRPr="00E20EF2">
        <w:rPr>
          <w:rFonts w:eastAsiaTheme="minorHAnsi"/>
          <w:kern w:val="2"/>
          <w:lang w:eastAsia="en-US"/>
          <w14:ligatures w14:val="standardContextual"/>
        </w:rPr>
        <w:t xml:space="preserve">donijeti Zakon i Pravilnik o </w:t>
      </w:r>
      <w:proofErr w:type="spellStart"/>
      <w:r w:rsidR="00B174F3" w:rsidRPr="00E20EF2">
        <w:rPr>
          <w:rFonts w:eastAsiaTheme="minorHAnsi"/>
          <w:kern w:val="2"/>
          <w:lang w:eastAsia="en-US"/>
          <w14:ligatures w14:val="standardContextual"/>
        </w:rPr>
        <w:t>eRačunu</w:t>
      </w:r>
      <w:proofErr w:type="spellEnd"/>
      <w:r w:rsidR="00B174F3" w:rsidRPr="00E20EF2">
        <w:rPr>
          <w:rFonts w:eastAsiaTheme="minorHAnsi"/>
          <w:kern w:val="2"/>
          <w:lang w:eastAsia="en-US"/>
          <w14:ligatures w14:val="standardContextual"/>
        </w:rPr>
        <w:t xml:space="preserve"> („Narodne novine“</w:t>
      </w:r>
      <w:r w:rsidR="00CC1614">
        <w:rPr>
          <w:rFonts w:eastAsiaTheme="minorHAnsi"/>
          <w:kern w:val="2"/>
          <w:lang w:eastAsia="en-US"/>
          <w14:ligatures w14:val="standardContextual"/>
        </w:rPr>
        <w:t>, broj</w:t>
      </w:r>
      <w:r w:rsidR="005038C6" w:rsidRPr="00E20EF2">
        <w:rPr>
          <w:rFonts w:eastAsiaTheme="minorHAnsi"/>
          <w:kern w:val="2"/>
          <w:lang w:eastAsia="en-US"/>
          <w14:ligatures w14:val="standardContextual"/>
        </w:rPr>
        <w:t xml:space="preserve"> 11/26</w:t>
      </w:r>
      <w:r w:rsidR="00CC1614">
        <w:rPr>
          <w:rFonts w:eastAsiaTheme="minorHAnsi"/>
          <w:kern w:val="2"/>
          <w:lang w:eastAsia="en-US"/>
          <w14:ligatures w14:val="standardContextual"/>
        </w:rPr>
        <w:t>.</w:t>
      </w:r>
      <w:r w:rsidR="005038C6" w:rsidRPr="00E20EF2">
        <w:rPr>
          <w:rFonts w:eastAsiaTheme="minorHAnsi"/>
          <w:kern w:val="2"/>
          <w:lang w:eastAsia="en-US"/>
          <w14:ligatures w14:val="standardContextual"/>
        </w:rPr>
        <w:t>)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, fokus je </w:t>
      </w:r>
      <w:r w:rsidR="00B174F3" w:rsidRPr="00E20EF2">
        <w:rPr>
          <w:rFonts w:eastAsiaTheme="minorHAnsi"/>
          <w:kern w:val="2"/>
          <w:lang w:eastAsia="en-US"/>
          <w14:ligatures w14:val="standardContextual"/>
        </w:rPr>
        <w:t xml:space="preserve">trenutno </w:t>
      </w:r>
      <w:r w:rsidRPr="00E20EF2">
        <w:rPr>
          <w:rFonts w:eastAsiaTheme="minorHAnsi"/>
          <w:kern w:val="2"/>
          <w:lang w:eastAsia="en-US"/>
          <w14:ligatures w14:val="standardContextual"/>
        </w:rPr>
        <w:t>na tehničkoj prilagodi sustava.</w:t>
      </w:r>
      <w:r w:rsidR="00890E90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3E1FA7" w:rsidRPr="00E20EF2">
        <w:rPr>
          <w:rFonts w:eastAsiaTheme="minorHAnsi"/>
          <w:kern w:val="2"/>
          <w:lang w:eastAsia="en-US"/>
          <w14:ligatures w14:val="standardContextual"/>
        </w:rPr>
        <w:t xml:space="preserve">Porezna uprava </w:t>
      </w:r>
      <w:r w:rsidR="006B0FDA" w:rsidRPr="00E20EF2">
        <w:rPr>
          <w:rFonts w:eastAsiaTheme="minorHAnsi"/>
          <w:kern w:val="2"/>
          <w:lang w:eastAsia="en-US"/>
          <w14:ligatures w14:val="standardContextual"/>
        </w:rPr>
        <w:t xml:space="preserve">će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kod nastalih grešaka tijekom implementacijskog razdoblja </w:t>
      </w:r>
      <w:r w:rsidR="00771772" w:rsidRPr="00E20EF2">
        <w:rPr>
          <w:rFonts w:eastAsiaTheme="minorHAnsi"/>
          <w:kern w:val="2"/>
          <w:lang w:eastAsia="en-US"/>
          <w14:ligatures w14:val="standardContextual"/>
        </w:rPr>
        <w:t xml:space="preserve">imati razumijevanja te će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primjenjivati načelo </w:t>
      </w:r>
      <w:proofErr w:type="spellStart"/>
      <w:r w:rsidR="00747607" w:rsidRPr="00E20EF2">
        <w:rPr>
          <w:rFonts w:eastAsiaTheme="minorHAnsi"/>
          <w:kern w:val="2"/>
          <w:lang w:eastAsia="en-US"/>
          <w14:ligatures w14:val="standardContextual"/>
        </w:rPr>
        <w:t>oportuniteta</w:t>
      </w:r>
      <w:proofErr w:type="spellEnd"/>
      <w:r w:rsidR="003E1FA7" w:rsidRPr="00E20EF2">
        <w:rPr>
          <w:rFonts w:eastAsiaTheme="minorHAnsi"/>
          <w:kern w:val="2"/>
          <w:lang w:eastAsia="en-US"/>
          <w14:ligatures w14:val="standardContextual"/>
        </w:rPr>
        <w:t>, a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 prema kojem se prekršajni postupci neće provoditi </w:t>
      </w:r>
      <w:r w:rsidR="00771772" w:rsidRPr="00E20EF2">
        <w:rPr>
          <w:rFonts w:eastAsiaTheme="minorHAnsi"/>
          <w:kern w:val="2"/>
          <w:lang w:eastAsia="en-US"/>
          <w14:ligatures w14:val="standardContextual"/>
        </w:rPr>
        <w:t>u početnoj fazi primjene Zakona</w:t>
      </w:r>
      <w:r w:rsidR="00771772" w:rsidRPr="00E20EF2">
        <w:rPr>
          <w:rStyle w:val="Strong"/>
          <w:rFonts w:ascii="Roboto" w:eastAsiaTheme="majorEastAsia" w:hAnsi="Roboto"/>
          <w:spacing w:val="3"/>
        </w:rPr>
        <w:t xml:space="preserve">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>ako porezni obveznici</w:t>
      </w:r>
      <w:r w:rsidR="00771772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953999" w:rsidRPr="00E20EF2">
        <w:rPr>
          <w:rFonts w:eastAsiaTheme="minorHAnsi"/>
          <w:kern w:val="2"/>
          <w:lang w:eastAsia="en-US"/>
          <w14:ligatures w14:val="standardContextual"/>
        </w:rPr>
        <w:t>surađuju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 u provedbi poreznih postupka. </w:t>
      </w:r>
      <w:r w:rsidR="009763B2" w:rsidRPr="00E20EF2">
        <w:rPr>
          <w:rFonts w:eastAsiaTheme="minorHAnsi"/>
          <w:kern w:val="2"/>
          <w:lang w:eastAsia="en-US"/>
          <w14:ligatures w14:val="standardContextual"/>
        </w:rPr>
        <w:t>Isto proizlazi iz Prekršajnog zakona koji je jedinstven i obvezujući za sva tijela državne uprave</w:t>
      </w:r>
      <w:r w:rsidR="0029373B" w:rsidRPr="00E20EF2">
        <w:rPr>
          <w:rFonts w:eastAsiaTheme="minorHAnsi"/>
          <w:kern w:val="2"/>
          <w:lang w:eastAsia="en-US"/>
          <w14:ligatures w14:val="standardContextual"/>
        </w:rPr>
        <w:t>.</w:t>
      </w:r>
      <w:r w:rsidR="009763B2" w:rsidRPr="00E20EF2">
        <w:rPr>
          <w:rFonts w:eastAsiaTheme="minorHAnsi"/>
          <w:kern w:val="2"/>
          <w:lang w:eastAsia="en-US"/>
          <w14:ligatures w14:val="standardContextual"/>
        </w:rPr>
        <w:t xml:space="preserve"> Načelo </w:t>
      </w:r>
      <w:proofErr w:type="spellStart"/>
      <w:r w:rsidR="009763B2" w:rsidRPr="00E20EF2">
        <w:rPr>
          <w:rFonts w:eastAsiaTheme="minorHAnsi"/>
          <w:kern w:val="2"/>
          <w:lang w:eastAsia="en-US"/>
          <w14:ligatures w14:val="standardContextual"/>
        </w:rPr>
        <w:t>oportuniteta</w:t>
      </w:r>
      <w:proofErr w:type="spellEnd"/>
      <w:r w:rsidR="009763B2" w:rsidRPr="00E20EF2">
        <w:rPr>
          <w:rFonts w:eastAsiaTheme="minorHAnsi"/>
          <w:kern w:val="2"/>
          <w:lang w:eastAsia="en-US"/>
          <w14:ligatures w14:val="standardContextual"/>
        </w:rPr>
        <w:t xml:space="preserve"> omogućuje djelovanje na strani progona počinitelja prekršajnih djela kako na strani tužitelja tako dijelom i na strani tijela postupka. Početak primjene Zakona predstavlja okolnosti u kojima se načelo </w:t>
      </w:r>
      <w:proofErr w:type="spellStart"/>
      <w:r w:rsidR="009763B2" w:rsidRPr="00E20EF2">
        <w:rPr>
          <w:rFonts w:eastAsiaTheme="minorHAnsi"/>
          <w:kern w:val="2"/>
          <w:lang w:eastAsia="en-US"/>
          <w14:ligatures w14:val="standardContextual"/>
        </w:rPr>
        <w:t>oportuniteta</w:t>
      </w:r>
      <w:proofErr w:type="spellEnd"/>
      <w:r w:rsidR="009763B2" w:rsidRPr="00E20EF2">
        <w:rPr>
          <w:rFonts w:eastAsiaTheme="minorHAnsi"/>
          <w:kern w:val="2"/>
          <w:lang w:eastAsia="en-US"/>
          <w14:ligatures w14:val="standardContextual"/>
        </w:rPr>
        <w:t xml:space="preserve"> može dosljedno provoditi jer se radi o novom Zakonu s novim prekršajima koji proizlaze iz tehničkih izazova prilagodbe raznih sustava. Ovo načelo pretpostavlja i određene radnje odnosno aktivnost na strani obveznika primjene Zakona, koja je usmjerena na praćenje uputa i otklanjanje grešaka koje se u budućnosti ne bi trebale ponavljati</w:t>
      </w:r>
      <w:r w:rsidR="00F77859" w:rsidRPr="00E20EF2">
        <w:rPr>
          <w:rFonts w:eastAsiaTheme="minorHAnsi"/>
          <w:kern w:val="2"/>
          <w:lang w:eastAsia="en-US"/>
          <w14:ligatures w14:val="standardContextual"/>
        </w:rPr>
        <w:t>, pa se prekršajne sankcije u takvim slučajevima neće izricati, odnosno postupak neće</w:t>
      </w:r>
      <w:r w:rsidR="006457A6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F77859" w:rsidRPr="00E20EF2">
        <w:rPr>
          <w:rFonts w:eastAsiaTheme="minorHAnsi"/>
          <w:kern w:val="2"/>
          <w:lang w:eastAsia="en-US"/>
          <w14:ligatures w14:val="standardContextual"/>
        </w:rPr>
        <w:t>niti započinjati.</w:t>
      </w:r>
    </w:p>
    <w:p w14:paraId="68D318A4" w14:textId="77777777" w:rsidR="002E6E4C" w:rsidRPr="00E20EF2" w:rsidRDefault="002E6E4C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056531B6" w14:textId="77777777" w:rsidR="00232E81" w:rsidRPr="00E20EF2" w:rsidRDefault="00232E81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>Obzirom da se razvija partnerski odnos s poreznim obveznicima, primjenj</w:t>
      </w:r>
      <w:r w:rsidR="006457A6" w:rsidRPr="00E20EF2">
        <w:rPr>
          <w:rFonts w:eastAsiaTheme="minorHAnsi"/>
          <w:kern w:val="2"/>
          <w:lang w:eastAsia="en-US"/>
          <w14:ligatures w14:val="standardContextual"/>
        </w:rPr>
        <w:t xml:space="preserve">uje se </w:t>
      </w:r>
      <w:r w:rsidRPr="00E20EF2">
        <w:rPr>
          <w:rFonts w:eastAsiaTheme="minorHAnsi"/>
          <w:kern w:val="2"/>
          <w:lang w:eastAsia="en-US"/>
          <w14:ligatures w14:val="standardContextual"/>
        </w:rPr>
        <w:t>edukativni pristup</w:t>
      </w:r>
      <w:r w:rsidR="006457A6" w:rsidRPr="00E20EF2">
        <w:rPr>
          <w:rFonts w:eastAsiaTheme="minorHAnsi"/>
          <w:kern w:val="2"/>
          <w:lang w:eastAsia="en-US"/>
          <w14:ligatures w14:val="standardContextual"/>
        </w:rPr>
        <w:t xml:space="preserve"> u početnoj fazi primjene Zakona.</w:t>
      </w:r>
    </w:p>
    <w:p w14:paraId="1630B656" w14:textId="77777777" w:rsidR="002E6E4C" w:rsidRPr="00E20EF2" w:rsidRDefault="002E6E4C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5CFC2F4" w14:textId="77777777" w:rsidR="00C81A2F" w:rsidRPr="00E20EF2" w:rsidRDefault="00426D49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>U cilju unapr</w:t>
      </w:r>
      <w:r w:rsidR="00DA1C28">
        <w:rPr>
          <w:rFonts w:eastAsiaTheme="minorHAnsi"/>
          <w:kern w:val="2"/>
          <w:lang w:eastAsia="en-US"/>
          <w14:ligatures w14:val="standardContextual"/>
        </w:rPr>
        <w:t>j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eđenja sustava fiskalizacije i olakšavanja prilagodbe poreznih </w:t>
      </w:r>
      <w:r w:rsidR="006B0FDA" w:rsidRPr="00E20EF2">
        <w:rPr>
          <w:rFonts w:eastAsiaTheme="minorHAnsi"/>
          <w:kern w:val="2"/>
          <w:lang w:eastAsia="en-US"/>
          <w14:ligatures w14:val="standardContextual"/>
        </w:rPr>
        <w:t>obveznika novom zakonskom uređenju</w:t>
      </w:r>
      <w:r w:rsidR="00DC2F25" w:rsidRPr="00E20EF2">
        <w:rPr>
          <w:rFonts w:eastAsiaTheme="minorHAnsi"/>
          <w:kern w:val="2"/>
          <w:lang w:eastAsia="en-US"/>
          <w14:ligatures w14:val="standardContextual"/>
        </w:rPr>
        <w:t xml:space="preserve"> te pravodobnoj primjeni </w:t>
      </w:r>
      <w:r w:rsidR="00245CE5" w:rsidRPr="00E20EF2">
        <w:rPr>
          <w:rFonts w:eastAsiaTheme="minorHAnsi"/>
          <w:kern w:val="2"/>
          <w:lang w:eastAsia="en-US"/>
          <w14:ligatures w14:val="standardContextual"/>
        </w:rPr>
        <w:t>ist</w:t>
      </w:r>
      <w:r w:rsidR="002F070A" w:rsidRPr="00E20EF2">
        <w:rPr>
          <w:rFonts w:eastAsiaTheme="minorHAnsi"/>
          <w:kern w:val="2"/>
          <w:lang w:eastAsia="en-US"/>
          <w14:ligatures w14:val="standardContextual"/>
        </w:rPr>
        <w:t>og</w:t>
      </w:r>
      <w:r w:rsidR="00CF422F" w:rsidRPr="00E20EF2">
        <w:rPr>
          <w:rFonts w:eastAsiaTheme="minorHAnsi"/>
          <w:kern w:val="2"/>
          <w:lang w:eastAsia="en-US"/>
          <w14:ligatures w14:val="standardContextual"/>
        </w:rPr>
        <w:t>a</w:t>
      </w:r>
      <w:r w:rsidR="00245CE5" w:rsidRPr="00E20EF2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učestalo </w:t>
      </w:r>
      <w:r w:rsidR="0072345F" w:rsidRPr="00E20EF2">
        <w:rPr>
          <w:rFonts w:eastAsiaTheme="minorHAnsi"/>
          <w:kern w:val="2"/>
          <w:lang w:eastAsia="en-US"/>
          <w14:ligatures w14:val="standardContextual"/>
        </w:rPr>
        <w:t xml:space="preserve">se </w:t>
      </w:r>
      <w:r w:rsidRPr="00E20EF2">
        <w:rPr>
          <w:rFonts w:eastAsiaTheme="minorHAnsi"/>
          <w:kern w:val="2"/>
          <w:lang w:eastAsia="en-US"/>
          <w14:ligatures w14:val="standardContextual"/>
        </w:rPr>
        <w:t>objavljuje</w:t>
      </w:r>
      <w:r w:rsidR="003E1FA7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>veliki broj informacija na</w:t>
      </w:r>
      <w:r w:rsidR="00245CE5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2A6434" w:rsidRPr="00E20EF2">
        <w:rPr>
          <w:rFonts w:eastAsiaTheme="minorHAnsi"/>
          <w:kern w:val="2"/>
          <w:lang w:eastAsia="en-US"/>
          <w14:ligatures w14:val="standardContextual"/>
        </w:rPr>
        <w:t xml:space="preserve">mrežnim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>stranicama</w:t>
      </w:r>
      <w:r w:rsidR="0072345F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CE4026" w:rsidRPr="00E20EF2">
        <w:rPr>
          <w:rFonts w:eastAsiaTheme="minorHAnsi"/>
          <w:kern w:val="2"/>
          <w:lang w:eastAsia="en-US"/>
          <w14:ligatures w14:val="standardContextual"/>
        </w:rPr>
        <w:t>Porezne uprave</w:t>
      </w:r>
      <w:r w:rsidR="003E1FA7" w:rsidRPr="00E20EF2">
        <w:rPr>
          <w:rFonts w:eastAsiaTheme="minorHAnsi"/>
          <w:kern w:val="2"/>
          <w:lang w:eastAsia="en-US"/>
          <w14:ligatures w14:val="standardContextual"/>
        </w:rPr>
        <w:t xml:space="preserve">, </w:t>
      </w:r>
      <w:r w:rsidR="006B0FDA" w:rsidRPr="00E20EF2">
        <w:rPr>
          <w:rFonts w:eastAsiaTheme="minorHAnsi"/>
          <w:kern w:val="2"/>
          <w:lang w:eastAsia="en-US"/>
          <w14:ligatures w14:val="standardContextual"/>
        </w:rPr>
        <w:t>s ciljem pružanja dodatne podrške poreznim obveznicima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 te </w:t>
      </w:r>
      <w:r w:rsidR="00A0025A" w:rsidRPr="00E20EF2">
        <w:rPr>
          <w:rFonts w:eastAsiaTheme="minorHAnsi"/>
          <w:kern w:val="2"/>
          <w:lang w:eastAsia="en-US"/>
          <w14:ligatures w14:val="standardContextual"/>
        </w:rPr>
        <w:t xml:space="preserve">se </w:t>
      </w:r>
      <w:r w:rsidR="00617D91" w:rsidRPr="00E20EF2">
        <w:rPr>
          <w:rFonts w:eastAsiaTheme="minorHAnsi"/>
          <w:kern w:val="2"/>
          <w:lang w:eastAsia="en-US"/>
          <w14:ligatures w14:val="standardContextual"/>
        </w:rPr>
        <w:t>redovito ažurira rubrik</w:t>
      </w:r>
      <w:r w:rsidR="00DA1C28">
        <w:rPr>
          <w:rFonts w:eastAsiaTheme="minorHAnsi"/>
          <w:kern w:val="2"/>
          <w:lang w:eastAsia="en-US"/>
          <w14:ligatures w14:val="standardContextual"/>
        </w:rPr>
        <w:t>a</w:t>
      </w:r>
      <w:r w:rsidR="00617D91" w:rsidRPr="00E20EF2">
        <w:rPr>
          <w:rFonts w:eastAsiaTheme="minorHAnsi"/>
          <w:kern w:val="2"/>
          <w:lang w:eastAsia="en-US"/>
          <w14:ligatures w14:val="standardContextual"/>
        </w:rPr>
        <w:t> </w:t>
      </w:r>
      <w:hyperlink r:id="rId9" w:history="1">
        <w:r w:rsidR="00617D91" w:rsidRPr="00E20EF2">
          <w:rPr>
            <w:rFonts w:eastAsiaTheme="minorHAnsi"/>
            <w:kern w:val="2"/>
            <w:lang w:eastAsia="en-US"/>
            <w14:ligatures w14:val="standardContextual"/>
          </w:rPr>
          <w:t>Pitanja i odgovori vezan</w:t>
        </w:r>
        <w:r w:rsidR="00DA1C28">
          <w:rPr>
            <w:rFonts w:eastAsiaTheme="minorHAnsi"/>
            <w:kern w:val="2"/>
            <w:lang w:eastAsia="en-US"/>
            <w14:ligatures w14:val="standardContextual"/>
          </w:rPr>
          <w:t>o</w:t>
        </w:r>
        <w:r w:rsidR="00617D91" w:rsidRPr="00E20EF2">
          <w:rPr>
            <w:rFonts w:eastAsiaTheme="minorHAnsi"/>
            <w:kern w:val="2"/>
            <w:lang w:eastAsia="en-US"/>
            <w14:ligatures w14:val="standardContextual"/>
          </w:rPr>
          <w:t xml:space="preserve"> uz Zakon</w:t>
        </w:r>
      </w:hyperlink>
      <w:r w:rsidR="00823EED" w:rsidRPr="00E20EF2">
        <w:rPr>
          <w:rFonts w:eastAsiaTheme="minorHAnsi"/>
          <w:kern w:val="2"/>
          <w:lang w:eastAsia="en-US"/>
          <w14:ligatures w14:val="standardContextual"/>
        </w:rPr>
        <w:t>,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617D91" w:rsidRPr="00E20EF2">
        <w:rPr>
          <w:rFonts w:eastAsiaTheme="minorHAnsi"/>
          <w:kern w:val="2"/>
          <w:lang w:eastAsia="en-US"/>
          <w14:ligatures w14:val="standardContextual"/>
        </w:rPr>
        <w:t>kako bi se porezni obveznici pravodobno informirali o postupanju u konkretnim poslovnim situacijama. 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Nadalje, porezni obveznici se redovno obavještavaju kada su provedena unaprjeđenja i ispravci u aplikacijama </w:t>
      </w:r>
      <w:proofErr w:type="spellStart"/>
      <w:r w:rsidR="00C81A2F" w:rsidRPr="00E20EF2">
        <w:rPr>
          <w:rFonts w:eastAsiaTheme="minorHAnsi"/>
          <w:kern w:val="2"/>
          <w:lang w:eastAsia="en-US"/>
          <w14:ligatures w14:val="standardContextual"/>
        </w:rPr>
        <w:t>FiskAplikacija</w:t>
      </w:r>
      <w:proofErr w:type="spellEnd"/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 i </w:t>
      </w:r>
      <w:proofErr w:type="spellStart"/>
      <w:r w:rsidR="00C81A2F" w:rsidRPr="00E20EF2">
        <w:rPr>
          <w:rFonts w:eastAsiaTheme="minorHAnsi"/>
          <w:kern w:val="2"/>
          <w:lang w:eastAsia="en-US"/>
          <w14:ligatures w14:val="standardContextual"/>
        </w:rPr>
        <w:t>MIKROeRAČUN</w:t>
      </w:r>
      <w:proofErr w:type="spellEnd"/>
      <w:r w:rsidR="00C81A2F" w:rsidRPr="00E20EF2">
        <w:rPr>
          <w:rFonts w:eastAsiaTheme="minorHAnsi"/>
          <w:kern w:val="2"/>
          <w:lang w:eastAsia="en-US"/>
          <w14:ligatures w14:val="standardContextual"/>
        </w:rPr>
        <w:t>, s ciljem poboljšanja korisničkog iskustva, stabilnosti sustava i jasnoće prikaza podataka. Za navedene izmjen</w:t>
      </w:r>
      <w:r w:rsidR="00DA1C28">
        <w:rPr>
          <w:rFonts w:eastAsiaTheme="minorHAnsi"/>
          <w:kern w:val="2"/>
          <w:lang w:eastAsia="en-US"/>
          <w14:ligatures w14:val="standardContextual"/>
        </w:rPr>
        <w:t>e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 ažuriraju se i korisničke upute na mrežnim stranicama </w:t>
      </w:r>
      <w:r w:rsidR="00CE4026" w:rsidRPr="00E20EF2">
        <w:rPr>
          <w:rFonts w:eastAsiaTheme="minorHAnsi"/>
          <w:kern w:val="2"/>
          <w:lang w:eastAsia="en-US"/>
          <w14:ligatures w14:val="standardContextual"/>
        </w:rPr>
        <w:t xml:space="preserve">Porezne uprave 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>te unutar samih aplikacija. </w:t>
      </w:r>
    </w:p>
    <w:p w14:paraId="6E76EFF1" w14:textId="77777777" w:rsidR="002E6E4C" w:rsidRPr="00E20EF2" w:rsidRDefault="002E6E4C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3DFE091" w14:textId="77777777" w:rsidR="00DC2F25" w:rsidRDefault="00CE4026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>N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>astavlja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 se</w:t>
      </w:r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 s intenzivnim aktivnostima kako bi svi obveznici ispunili svoje obveze u skladu sa Zakonom te kako bi se osiguralo nesmetano i učinkovito funkcioniranje sustava razmjene i </w:t>
      </w:r>
      <w:proofErr w:type="spellStart"/>
      <w:r w:rsidR="00C81A2F" w:rsidRPr="00E20EF2">
        <w:rPr>
          <w:rFonts w:eastAsiaTheme="minorHAnsi"/>
          <w:kern w:val="2"/>
          <w:lang w:eastAsia="en-US"/>
          <w14:ligatures w14:val="standardContextual"/>
        </w:rPr>
        <w:t>fiskalizacije</w:t>
      </w:r>
      <w:proofErr w:type="spellEnd"/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="00C81A2F" w:rsidRPr="00E20EF2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C81A2F" w:rsidRPr="00E20EF2">
        <w:rPr>
          <w:rFonts w:eastAsiaTheme="minorHAnsi"/>
          <w:kern w:val="2"/>
          <w:lang w:eastAsia="en-US"/>
          <w14:ligatures w14:val="standardContextual"/>
        </w:rPr>
        <w:t xml:space="preserve">. </w:t>
      </w:r>
    </w:p>
    <w:p w14:paraId="1EB709CC" w14:textId="77777777" w:rsidR="00E20EF2" w:rsidRPr="00E20EF2" w:rsidRDefault="00E20EF2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6EFF98E5" w14:textId="4D07AA6D" w:rsidR="0082386C" w:rsidRDefault="0082386C" w:rsidP="00E20EF2">
      <w:pPr>
        <w:pStyle w:val="NormalWeb"/>
        <w:spacing w:before="0" w:beforeAutospacing="0" w:after="0" w:afterAutospacing="0"/>
        <w:ind w:firstLine="1418"/>
        <w:jc w:val="both"/>
      </w:pPr>
      <w:r w:rsidRPr="00E20EF2">
        <w:t xml:space="preserve">Od 1. siječnja </w:t>
      </w:r>
      <w:r w:rsidR="0075529D">
        <w:t xml:space="preserve">2026. </w:t>
      </w:r>
      <w:r w:rsidRPr="00E20EF2">
        <w:t xml:space="preserve">do </w:t>
      </w:r>
      <w:r w:rsidR="00973A34">
        <w:t xml:space="preserve">11. svibnja </w:t>
      </w:r>
      <w:r w:rsidRPr="00E20EF2">
        <w:t xml:space="preserve"> 2026. je u sustavu za </w:t>
      </w:r>
      <w:proofErr w:type="spellStart"/>
      <w:r w:rsidRPr="00E20EF2">
        <w:t>Fiskalizaciju</w:t>
      </w:r>
      <w:proofErr w:type="spellEnd"/>
      <w:r w:rsidRPr="00E20EF2">
        <w:t xml:space="preserve"> 2.0 </w:t>
      </w:r>
      <w:proofErr w:type="spellStart"/>
      <w:r w:rsidRPr="00E20EF2">
        <w:t>fiskalizirano</w:t>
      </w:r>
      <w:proofErr w:type="spellEnd"/>
      <w:r w:rsidRPr="00E20EF2">
        <w:t xml:space="preserve"> ukupno </w:t>
      </w:r>
      <w:r w:rsidR="0075529D">
        <w:t>45.096.526</w:t>
      </w:r>
      <w:r w:rsidRPr="00E20EF2">
        <w:t xml:space="preserve"> </w:t>
      </w:r>
      <w:proofErr w:type="spellStart"/>
      <w:r w:rsidRPr="00E20EF2">
        <w:t>eRačuna</w:t>
      </w:r>
      <w:proofErr w:type="spellEnd"/>
      <w:r w:rsidRPr="00E20EF2">
        <w:t xml:space="preserve">, </w:t>
      </w:r>
      <w:r w:rsidR="0075529D">
        <w:t xml:space="preserve">323.309 </w:t>
      </w:r>
      <w:r w:rsidRPr="00E20EF2">
        <w:t xml:space="preserve"> poreznih obveznika je potvrdilo adresu za zaprimanje </w:t>
      </w:r>
      <w:proofErr w:type="spellStart"/>
      <w:r w:rsidRPr="00E20EF2">
        <w:t>eRačuna</w:t>
      </w:r>
      <w:proofErr w:type="spellEnd"/>
      <w:r w:rsidRPr="00E20EF2">
        <w:t xml:space="preserve">, uključujući i </w:t>
      </w:r>
      <w:proofErr w:type="spellStart"/>
      <w:r w:rsidRPr="00E20EF2">
        <w:t>MikroeRačun</w:t>
      </w:r>
      <w:proofErr w:type="spellEnd"/>
      <w:r w:rsidRPr="00E20EF2">
        <w:t xml:space="preserve">, te je </w:t>
      </w:r>
      <w:r w:rsidR="0075529D">
        <w:t>302.350</w:t>
      </w:r>
      <w:r w:rsidRPr="00E20EF2">
        <w:t xml:space="preserve"> poreznih obveznika sudjelovalo u razmjeni </w:t>
      </w:r>
      <w:proofErr w:type="spellStart"/>
      <w:r w:rsidRPr="00E20EF2">
        <w:t>eRačuna</w:t>
      </w:r>
      <w:proofErr w:type="spellEnd"/>
      <w:r w:rsidRPr="00E20EF2">
        <w:t>.</w:t>
      </w:r>
    </w:p>
    <w:p w14:paraId="5E997576" w14:textId="77777777" w:rsidR="00DA1C28" w:rsidRPr="00E20EF2" w:rsidRDefault="00DA1C28" w:rsidP="00E20EF2">
      <w:pPr>
        <w:pStyle w:val="NormalWeb"/>
        <w:spacing w:before="0" w:beforeAutospacing="0" w:after="0" w:afterAutospacing="0"/>
        <w:ind w:firstLine="1418"/>
        <w:jc w:val="both"/>
      </w:pPr>
    </w:p>
    <w:p w14:paraId="403C1BD7" w14:textId="2EA4FF28" w:rsidR="00747607" w:rsidRPr="00E20EF2" w:rsidRDefault="0009203B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>N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aprijed navedeno potvrđuje da Fiskalizacija 2.0 funkcionira stabilno i u velikom opsegu, </w:t>
      </w:r>
      <w:r w:rsidR="00617D91" w:rsidRPr="00E20EF2">
        <w:t xml:space="preserve">da </w:t>
      </w:r>
      <w:proofErr w:type="spellStart"/>
      <w:r w:rsidR="00617D91" w:rsidRPr="00E20EF2">
        <w:t>fiskalizacija</w:t>
      </w:r>
      <w:proofErr w:type="spellEnd"/>
      <w:r w:rsidR="00617D91" w:rsidRPr="00E20EF2">
        <w:t xml:space="preserve"> </w:t>
      </w:r>
      <w:proofErr w:type="spellStart"/>
      <w:r w:rsidR="00617D91" w:rsidRPr="00E20EF2">
        <w:t>eRačuna</w:t>
      </w:r>
      <w:proofErr w:type="spellEnd"/>
      <w:r w:rsidR="00617D91" w:rsidRPr="00E20EF2">
        <w:t xml:space="preserve"> ostvaruje očekivane učinke te da se ciljevi projekta Fiskalizacija 2.0 uspješno provode</w:t>
      </w:r>
      <w:r w:rsidR="003269D9" w:rsidRPr="00E20EF2">
        <w:t>.</w:t>
      </w:r>
      <w:r w:rsidR="002A6434" w:rsidRPr="00E20EF2">
        <w:t xml:space="preserve"> </w:t>
      </w:r>
      <w:r w:rsidR="001F22C0" w:rsidRPr="00E20EF2">
        <w:rPr>
          <w:rFonts w:eastAsiaTheme="minorHAnsi"/>
          <w:kern w:val="2"/>
          <w:lang w:eastAsia="en-US"/>
          <w14:ligatures w14:val="standardContextual"/>
        </w:rPr>
        <w:t>F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okus Porezne uprave </w:t>
      </w:r>
      <w:r w:rsidR="00973A34">
        <w:rPr>
          <w:rFonts w:eastAsiaTheme="minorHAnsi"/>
          <w:kern w:val="2"/>
          <w:lang w:eastAsia="en-US"/>
          <w14:ligatures w14:val="standardContextual"/>
        </w:rPr>
        <w:t xml:space="preserve">i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u sljedećem razdoblju bit će na daljnjem ujednačavanju tehničkih pravila, jačanju koordinacije sa svim uključenima u postupak te postupnom povećanju učinkovitosti i kvalitete razmjene </w:t>
      </w:r>
      <w:proofErr w:type="spellStart"/>
      <w:r w:rsidR="00747607" w:rsidRPr="00E20EF2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 za sve porezne obveznike. Uvođenje obveze razmjene </w:t>
      </w:r>
      <w:proofErr w:type="spellStart"/>
      <w:r w:rsidR="00747607" w:rsidRPr="00E20EF2">
        <w:rPr>
          <w:rFonts w:eastAsiaTheme="minorHAnsi"/>
          <w:kern w:val="2"/>
          <w:lang w:eastAsia="en-US"/>
          <w14:ligatures w14:val="standardContextual"/>
        </w:rPr>
        <w:t>eRačuna</w:t>
      </w:r>
      <w:proofErr w:type="spellEnd"/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553818" w:rsidRPr="00E20EF2">
        <w:rPr>
          <w:rFonts w:eastAsiaTheme="minorHAnsi"/>
          <w:kern w:val="2"/>
          <w:lang w:eastAsia="en-US"/>
          <w14:ligatures w14:val="standardContextual"/>
        </w:rPr>
        <w:t xml:space="preserve">u poslovanju poreznih obveznika </w:t>
      </w:r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veliki je </w:t>
      </w:r>
      <w:proofErr w:type="spellStart"/>
      <w:r w:rsidR="00747607" w:rsidRPr="00E20EF2">
        <w:rPr>
          <w:rFonts w:eastAsiaTheme="minorHAnsi"/>
          <w:kern w:val="2"/>
          <w:lang w:eastAsia="en-US"/>
          <w14:ligatures w14:val="standardContextual"/>
        </w:rPr>
        <w:t>digitalizacijski</w:t>
      </w:r>
      <w:proofErr w:type="spellEnd"/>
      <w:r w:rsidR="00747607" w:rsidRPr="00E20EF2">
        <w:rPr>
          <w:rFonts w:eastAsiaTheme="minorHAnsi"/>
          <w:kern w:val="2"/>
          <w:lang w:eastAsia="en-US"/>
          <w14:ligatures w14:val="standardContextual"/>
        </w:rPr>
        <w:t xml:space="preserve"> iskorak i predstavlja najveću promjenu u primjeni poreznog sustava koja </w:t>
      </w:r>
      <w:r w:rsidR="00056F1B" w:rsidRPr="00E20EF2">
        <w:rPr>
          <w:rFonts w:eastAsiaTheme="minorHAnsi"/>
          <w:kern w:val="2"/>
          <w:lang w:eastAsia="en-US"/>
          <w14:ligatures w14:val="standardContextual"/>
        </w:rPr>
        <w:t xml:space="preserve">donosi niz prednosti, </w:t>
      </w:r>
      <w:r w:rsidR="00056F1B" w:rsidRPr="00E20EF2">
        <w:rPr>
          <w:rFonts w:eastAsiaTheme="minorHAnsi"/>
          <w:kern w:val="2"/>
          <w:lang w:eastAsia="en-US"/>
          <w14:ligatures w14:val="standardContextual"/>
        </w:rPr>
        <w:lastRenderedPageBreak/>
        <w:t xml:space="preserve">a </w:t>
      </w:r>
      <w:r w:rsidR="006C353C" w:rsidRPr="00E20EF2">
        <w:rPr>
          <w:rFonts w:eastAsiaTheme="minorHAnsi"/>
          <w:kern w:val="2"/>
          <w:lang w:eastAsia="en-US"/>
          <w14:ligatures w14:val="standardContextual"/>
        </w:rPr>
        <w:t xml:space="preserve">koje </w:t>
      </w:r>
      <w:r w:rsidR="00553818" w:rsidRPr="00E20EF2">
        <w:rPr>
          <w:rFonts w:eastAsiaTheme="minorHAnsi"/>
          <w:kern w:val="2"/>
          <w:lang w:eastAsia="en-US"/>
          <w14:ligatures w14:val="standardContextual"/>
        </w:rPr>
        <w:t>će u</w:t>
      </w:r>
      <w:r w:rsidR="006C353C" w:rsidRPr="00E20EF2">
        <w:rPr>
          <w:rFonts w:eastAsiaTheme="minorHAnsi"/>
          <w:kern w:val="2"/>
          <w:lang w:eastAsia="en-US"/>
          <w14:ligatures w14:val="standardContextual"/>
        </w:rPr>
        <w:t xml:space="preserve"> konačnici rezultira</w:t>
      </w:r>
      <w:r w:rsidR="00056F1B" w:rsidRPr="00E20EF2">
        <w:rPr>
          <w:rFonts w:eastAsiaTheme="minorHAnsi"/>
          <w:kern w:val="2"/>
          <w:lang w:eastAsia="en-US"/>
          <w14:ligatures w14:val="standardContextual"/>
        </w:rPr>
        <w:t>ti</w:t>
      </w:r>
      <w:r w:rsidR="006C353C" w:rsidRPr="00E20EF2">
        <w:rPr>
          <w:rFonts w:eastAsiaTheme="minorHAnsi"/>
          <w:kern w:val="2"/>
          <w:lang w:eastAsia="en-US"/>
          <w14:ligatures w14:val="standardContextual"/>
        </w:rPr>
        <w:t xml:space="preserve"> značajnim financijskim uštedama</w:t>
      </w:r>
      <w:r w:rsidR="00553818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DF11C2" w:rsidRPr="00E20EF2">
        <w:rPr>
          <w:rFonts w:eastAsiaTheme="minorHAnsi"/>
          <w:kern w:val="2"/>
          <w:lang w:eastAsia="en-US"/>
          <w14:ligatures w14:val="standardContextual"/>
        </w:rPr>
        <w:t xml:space="preserve">svih uključenih u ovaj postupak, </w:t>
      </w:r>
      <w:r w:rsidR="00553818" w:rsidRPr="00E20EF2">
        <w:rPr>
          <w:rFonts w:eastAsiaTheme="minorHAnsi"/>
          <w:kern w:val="2"/>
          <w:lang w:eastAsia="en-US"/>
          <w14:ligatures w14:val="standardContextual"/>
        </w:rPr>
        <w:t>zahvaljujući automatizaciji postupka.</w:t>
      </w:r>
    </w:p>
    <w:p w14:paraId="5D04D721" w14:textId="77777777" w:rsidR="002E6E4C" w:rsidRPr="00E20EF2" w:rsidRDefault="002E6E4C" w:rsidP="00E20EF2">
      <w:pPr>
        <w:pStyle w:val="NormalWeb"/>
        <w:spacing w:before="0" w:beforeAutospacing="0" w:after="0" w:afterAutospacing="0"/>
        <w:ind w:firstLine="1418"/>
        <w:jc w:val="both"/>
        <w:rPr>
          <w:rFonts w:eastAsiaTheme="minorHAnsi"/>
          <w:kern w:val="2"/>
          <w:lang w:eastAsia="en-US"/>
          <w14:ligatures w14:val="standardContextual"/>
        </w:rPr>
      </w:pPr>
    </w:p>
    <w:p w14:paraId="1DBDE688" w14:textId="77777777" w:rsidR="007164EA" w:rsidRPr="00E20EF2" w:rsidRDefault="007164EA" w:rsidP="00E20EF2">
      <w:pPr>
        <w:pStyle w:val="NormalWeb"/>
        <w:spacing w:before="0" w:beforeAutospacing="0" w:after="0" w:afterAutospacing="0"/>
        <w:ind w:firstLine="1418"/>
        <w:jc w:val="both"/>
        <w:rPr>
          <w:spacing w:val="3"/>
        </w:rPr>
      </w:pPr>
      <w:r w:rsidRPr="00E20EF2">
        <w:rPr>
          <w:rFonts w:eastAsiaTheme="minorHAnsi"/>
          <w:kern w:val="2"/>
          <w:lang w:eastAsia="en-US"/>
          <w14:ligatures w14:val="standardContextual"/>
        </w:rPr>
        <w:t xml:space="preserve">Predlagatelj predlaže izmjenu članka 80. Zakona na način da odredbe </w:t>
      </w:r>
      <w:r w:rsidR="0084014C" w:rsidRPr="00E20EF2">
        <w:rPr>
          <w:rFonts w:eastAsiaTheme="minorHAnsi"/>
          <w:kern w:val="2"/>
          <w:lang w:eastAsia="en-US"/>
          <w14:ligatures w14:val="standardContextual"/>
        </w:rPr>
        <w:t>Zakona stupaju na snagu 1. rujna 2025.</w:t>
      </w:r>
      <w:r w:rsidR="002A6434" w:rsidRPr="00E20EF2">
        <w:rPr>
          <w:rFonts w:eastAsiaTheme="minorHAnsi"/>
          <w:kern w:val="2"/>
          <w:lang w:eastAsia="en-US"/>
          <w14:ligatures w14:val="standardContextual"/>
        </w:rPr>
        <w:t>,</w:t>
      </w:r>
      <w:r w:rsidR="0084014C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2A6434" w:rsidRPr="00E20EF2">
        <w:rPr>
          <w:rFonts w:eastAsiaTheme="minorHAnsi"/>
          <w:kern w:val="2"/>
          <w:lang w:eastAsia="en-US"/>
          <w14:ligatures w14:val="standardContextual"/>
        </w:rPr>
        <w:t>te da</w:t>
      </w:r>
      <w:r w:rsidR="0084014C"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2A6434" w:rsidRPr="00E20EF2">
        <w:rPr>
          <w:rFonts w:eastAsiaTheme="minorHAnsi"/>
          <w:kern w:val="2"/>
          <w:lang w:eastAsia="en-US"/>
          <w14:ligatures w14:val="standardContextual"/>
        </w:rPr>
        <w:t xml:space="preserve">pojedini </w:t>
      </w:r>
      <w:r w:rsidR="0084014C" w:rsidRPr="00E20EF2">
        <w:rPr>
          <w:rFonts w:eastAsiaTheme="minorHAnsi"/>
          <w:kern w:val="2"/>
          <w:lang w:eastAsia="en-US"/>
          <w14:ligatures w14:val="standardContextual"/>
        </w:rPr>
        <w:t>članci stupe n</w:t>
      </w:r>
      <w:r w:rsidRPr="00E20EF2">
        <w:rPr>
          <w:rFonts w:eastAsiaTheme="minorHAnsi"/>
          <w:kern w:val="2"/>
          <w:lang w:eastAsia="en-US"/>
          <w14:ligatures w14:val="standardContextual"/>
        </w:rPr>
        <w:t>a snagu 1. siječnja 2027.</w:t>
      </w:r>
      <w:r w:rsidR="002A6434" w:rsidRPr="00E20EF2">
        <w:rPr>
          <w:rFonts w:eastAsiaTheme="minorHAnsi"/>
          <w:kern w:val="2"/>
          <w:lang w:eastAsia="en-US"/>
          <w14:ligatures w14:val="standardContextual"/>
        </w:rPr>
        <w:t>,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 a to su član</w:t>
      </w:r>
      <w:r w:rsidR="0084014C" w:rsidRPr="00E20EF2">
        <w:rPr>
          <w:rFonts w:eastAsiaTheme="minorHAnsi"/>
          <w:kern w:val="2"/>
          <w:lang w:eastAsia="en-US"/>
          <w14:ligatures w14:val="standardContextual"/>
        </w:rPr>
        <w:t>ak</w:t>
      </w:r>
      <w:r w:rsidRPr="00E20EF2">
        <w:rPr>
          <w:rFonts w:eastAsiaTheme="minorHAnsi"/>
          <w:kern w:val="2"/>
          <w:lang w:eastAsia="en-US"/>
          <w14:ligatures w14:val="standardContextual"/>
        </w:rPr>
        <w:t xml:space="preserve"> </w:t>
      </w:r>
      <w:r w:rsidR="00B645A6" w:rsidRPr="00E20EF2">
        <w:rPr>
          <w:spacing w:val="3"/>
        </w:rPr>
        <w:t>3. (u dijelu koji se odnosi na transakcijski račun),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4. stav</w:t>
      </w:r>
      <w:r w:rsidR="00EB63ED" w:rsidRPr="00E20EF2">
        <w:rPr>
          <w:spacing w:val="3"/>
        </w:rPr>
        <w:t>ak</w:t>
      </w:r>
      <w:r w:rsidR="00B645A6" w:rsidRPr="00E20EF2">
        <w:rPr>
          <w:spacing w:val="3"/>
        </w:rPr>
        <w:t xml:space="preserve"> 1. točk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 xml:space="preserve"> 3. (u dijelu koji se odnosi na </w:t>
      </w:r>
      <w:proofErr w:type="spellStart"/>
      <w:r w:rsidR="00B645A6" w:rsidRPr="00E20EF2">
        <w:rPr>
          <w:spacing w:val="3"/>
        </w:rPr>
        <w:t>skelne</w:t>
      </w:r>
      <w:proofErr w:type="spellEnd"/>
      <w:r w:rsidR="00B645A6" w:rsidRPr="00E20EF2">
        <w:rPr>
          <w:spacing w:val="3"/>
        </w:rPr>
        <w:t xml:space="preserve"> prijelaze na unutarnjim vodama),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4. točk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 xml:space="preserve"> 7. (u dijelu koji se odnosi na mjenjačke poslove) i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4. točk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 xml:space="preserve"> 13.,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16. stav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8.,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20. stav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4.,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22. stav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2., član</w:t>
      </w:r>
      <w:r w:rsidR="00EB63ED" w:rsidRPr="00E20EF2">
        <w:rPr>
          <w:spacing w:val="3"/>
        </w:rPr>
        <w:t>ci</w:t>
      </w:r>
      <w:r w:rsidR="00B645A6" w:rsidRPr="00E20EF2">
        <w:rPr>
          <w:spacing w:val="3"/>
        </w:rPr>
        <w:t xml:space="preserve"> 33. do 43.,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45., član</w:t>
      </w:r>
      <w:r w:rsidR="00EB63ED" w:rsidRPr="00E20EF2">
        <w:rPr>
          <w:spacing w:val="3"/>
        </w:rPr>
        <w:t>ci</w:t>
      </w:r>
      <w:r w:rsidR="00B645A6" w:rsidRPr="00E20EF2">
        <w:rPr>
          <w:spacing w:val="3"/>
        </w:rPr>
        <w:t xml:space="preserve"> 47. do 57., član</w:t>
      </w:r>
      <w:r w:rsidR="00EB63ED" w:rsidRPr="00E20EF2">
        <w:rPr>
          <w:spacing w:val="3"/>
        </w:rPr>
        <w:t xml:space="preserve">ak </w:t>
      </w:r>
      <w:r w:rsidR="00B645A6" w:rsidRPr="00E20EF2">
        <w:rPr>
          <w:spacing w:val="3"/>
        </w:rPr>
        <w:t xml:space="preserve"> 58. stav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1.,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64.,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65. stav</w:t>
      </w:r>
      <w:r w:rsidR="00EB63ED" w:rsidRPr="00E20EF2">
        <w:rPr>
          <w:spacing w:val="3"/>
        </w:rPr>
        <w:t>ci</w:t>
      </w:r>
      <w:r w:rsidR="00B645A6" w:rsidRPr="00E20EF2">
        <w:rPr>
          <w:spacing w:val="3"/>
        </w:rPr>
        <w:t xml:space="preserve"> 2. i 3.,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68.,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71. stav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1. toč</w:t>
      </w:r>
      <w:r w:rsidR="00EB63ED" w:rsidRPr="00E20EF2">
        <w:rPr>
          <w:spacing w:val="3"/>
        </w:rPr>
        <w:t>ke</w:t>
      </w:r>
      <w:r w:rsidR="00B645A6" w:rsidRPr="00E20EF2">
        <w:rPr>
          <w:spacing w:val="3"/>
        </w:rPr>
        <w:t xml:space="preserve"> 3. i 4.,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72. stav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>k 1. toč</w:t>
      </w:r>
      <w:r w:rsidR="00EB63ED" w:rsidRPr="00E20EF2">
        <w:rPr>
          <w:spacing w:val="3"/>
        </w:rPr>
        <w:t>ke</w:t>
      </w:r>
      <w:r w:rsidR="00B645A6" w:rsidRPr="00E20EF2">
        <w:rPr>
          <w:spacing w:val="3"/>
        </w:rPr>
        <w:t xml:space="preserve"> </w:t>
      </w:r>
      <w:r w:rsidR="001D5569" w:rsidRPr="00E20EF2">
        <w:rPr>
          <w:spacing w:val="3"/>
        </w:rPr>
        <w:t>2</w:t>
      </w:r>
      <w:r w:rsidR="00DA1C28">
        <w:rPr>
          <w:spacing w:val="3"/>
        </w:rPr>
        <w:t>.</w:t>
      </w:r>
      <w:r w:rsidR="001D5569" w:rsidRPr="00E20EF2">
        <w:rPr>
          <w:spacing w:val="3"/>
        </w:rPr>
        <w:t>,</w:t>
      </w:r>
      <w:r w:rsidR="00DA1C28">
        <w:rPr>
          <w:spacing w:val="3"/>
        </w:rPr>
        <w:t xml:space="preserve"> </w:t>
      </w:r>
      <w:r w:rsidR="001D5569" w:rsidRPr="00E20EF2">
        <w:rPr>
          <w:spacing w:val="3"/>
        </w:rPr>
        <w:t>4</w:t>
      </w:r>
      <w:r w:rsidR="00DA1C28">
        <w:rPr>
          <w:spacing w:val="3"/>
        </w:rPr>
        <w:t>.</w:t>
      </w:r>
      <w:r w:rsidR="001D5569" w:rsidRPr="00E20EF2">
        <w:rPr>
          <w:spacing w:val="3"/>
        </w:rPr>
        <w:t>,</w:t>
      </w:r>
      <w:r w:rsidR="00DA1C28">
        <w:rPr>
          <w:spacing w:val="3"/>
        </w:rPr>
        <w:t xml:space="preserve"> </w:t>
      </w:r>
      <w:r w:rsidR="001D5569" w:rsidRPr="00E20EF2">
        <w:rPr>
          <w:spacing w:val="3"/>
        </w:rPr>
        <w:t>5</w:t>
      </w:r>
      <w:r w:rsidR="00DA1C28">
        <w:rPr>
          <w:spacing w:val="3"/>
        </w:rPr>
        <w:t>.</w:t>
      </w:r>
      <w:r w:rsidR="001D5569" w:rsidRPr="00E20EF2">
        <w:rPr>
          <w:spacing w:val="3"/>
        </w:rPr>
        <w:t>,</w:t>
      </w:r>
      <w:r w:rsidR="00DA1C28">
        <w:rPr>
          <w:spacing w:val="3"/>
        </w:rPr>
        <w:t xml:space="preserve"> </w:t>
      </w:r>
      <w:r w:rsidR="001D5569" w:rsidRPr="00E20EF2">
        <w:rPr>
          <w:spacing w:val="3"/>
        </w:rPr>
        <w:t>6</w:t>
      </w:r>
      <w:r w:rsidR="00DA1C28">
        <w:rPr>
          <w:spacing w:val="3"/>
        </w:rPr>
        <w:t>.</w:t>
      </w:r>
      <w:r w:rsidR="001D5569" w:rsidRPr="00E20EF2">
        <w:rPr>
          <w:spacing w:val="3"/>
        </w:rPr>
        <w:t>,</w:t>
      </w:r>
      <w:r w:rsidR="00DA1C28">
        <w:rPr>
          <w:spacing w:val="3"/>
        </w:rPr>
        <w:t xml:space="preserve"> </w:t>
      </w:r>
      <w:r w:rsidR="001D5569" w:rsidRPr="00E20EF2">
        <w:rPr>
          <w:spacing w:val="3"/>
        </w:rPr>
        <w:t>7</w:t>
      </w:r>
      <w:r w:rsidR="00DA1C28">
        <w:rPr>
          <w:spacing w:val="3"/>
        </w:rPr>
        <w:t>.</w:t>
      </w:r>
      <w:r w:rsidR="001D5569" w:rsidRPr="00E20EF2">
        <w:rPr>
          <w:spacing w:val="3"/>
        </w:rPr>
        <w:t>,</w:t>
      </w:r>
      <w:r w:rsidR="00DA1C28">
        <w:rPr>
          <w:spacing w:val="3"/>
        </w:rPr>
        <w:t xml:space="preserve"> </w:t>
      </w:r>
      <w:r w:rsidR="001D5569" w:rsidRPr="00E20EF2">
        <w:rPr>
          <w:spacing w:val="3"/>
        </w:rPr>
        <w:t>9</w:t>
      </w:r>
      <w:r w:rsidR="00B645A6" w:rsidRPr="00E20EF2">
        <w:rPr>
          <w:spacing w:val="3"/>
        </w:rPr>
        <w:t>. i 10., član</w:t>
      </w:r>
      <w:r w:rsidR="00EB63ED" w:rsidRPr="00E20EF2">
        <w:rPr>
          <w:spacing w:val="3"/>
        </w:rPr>
        <w:t>a</w:t>
      </w:r>
      <w:r w:rsidR="00B645A6" w:rsidRPr="00E20EF2">
        <w:rPr>
          <w:spacing w:val="3"/>
        </w:rPr>
        <w:t xml:space="preserve">k 73. </w:t>
      </w:r>
      <w:r w:rsidR="001D5569" w:rsidRPr="00E20EF2">
        <w:rPr>
          <w:spacing w:val="3"/>
        </w:rPr>
        <w:t xml:space="preserve">te članak 38. stavak 1. točke 2. i 3. i članci 54. do 56. u dijelu koji se odnosi na izdavanje </w:t>
      </w:r>
      <w:proofErr w:type="spellStart"/>
      <w:r w:rsidR="001D5569" w:rsidRPr="00E20EF2">
        <w:rPr>
          <w:spacing w:val="3"/>
        </w:rPr>
        <w:t>eRačuna</w:t>
      </w:r>
      <w:proofErr w:type="spellEnd"/>
      <w:r w:rsidR="001D5569" w:rsidRPr="00E20EF2">
        <w:rPr>
          <w:spacing w:val="3"/>
        </w:rPr>
        <w:t xml:space="preserve"> putem aplikacije </w:t>
      </w:r>
      <w:proofErr w:type="spellStart"/>
      <w:r w:rsidR="001D5569" w:rsidRPr="00E20EF2">
        <w:rPr>
          <w:spacing w:val="3"/>
        </w:rPr>
        <w:t>MIKROeRAČUN</w:t>
      </w:r>
      <w:proofErr w:type="spellEnd"/>
      <w:r w:rsidR="001D5569" w:rsidRPr="00E20EF2">
        <w:rPr>
          <w:spacing w:val="3"/>
        </w:rPr>
        <w:t>.</w:t>
      </w:r>
    </w:p>
    <w:p w14:paraId="1941A535" w14:textId="77777777" w:rsidR="002E6E4C" w:rsidRPr="00E20EF2" w:rsidRDefault="002E6E4C" w:rsidP="00E20EF2">
      <w:pPr>
        <w:pStyle w:val="NormalWeb"/>
        <w:spacing w:before="0" w:beforeAutospacing="0" w:after="0" w:afterAutospacing="0"/>
        <w:ind w:firstLine="1418"/>
        <w:jc w:val="both"/>
        <w:rPr>
          <w:spacing w:val="3"/>
        </w:rPr>
      </w:pPr>
    </w:p>
    <w:p w14:paraId="066BA5C5" w14:textId="77777777" w:rsidR="002705AB" w:rsidRPr="00E20EF2" w:rsidRDefault="009D3F7E" w:rsidP="00E20EF2">
      <w:pPr>
        <w:pStyle w:val="NormalWeb"/>
        <w:spacing w:before="0" w:beforeAutospacing="0" w:after="0" w:afterAutospacing="0"/>
        <w:ind w:firstLine="1418"/>
        <w:jc w:val="both"/>
        <w:rPr>
          <w:spacing w:val="3"/>
        </w:rPr>
      </w:pPr>
      <w:r w:rsidRPr="00E20EF2">
        <w:rPr>
          <w:spacing w:val="3"/>
        </w:rPr>
        <w:t xml:space="preserve">Isto </w:t>
      </w:r>
      <w:r w:rsidR="00630262" w:rsidRPr="00E20EF2">
        <w:rPr>
          <w:spacing w:val="3"/>
        </w:rPr>
        <w:t xml:space="preserve">se ne može provesti jer su odredbe </w:t>
      </w:r>
      <w:r w:rsidR="002A6434" w:rsidRPr="00E20EF2">
        <w:rPr>
          <w:spacing w:val="3"/>
        </w:rPr>
        <w:t xml:space="preserve">članka 80. </w:t>
      </w:r>
      <w:r w:rsidR="00630262" w:rsidRPr="00E20EF2">
        <w:rPr>
          <w:spacing w:val="3"/>
        </w:rPr>
        <w:t xml:space="preserve">koje se citiraju u Prijedlogu </w:t>
      </w:r>
      <w:r w:rsidR="002A6434" w:rsidRPr="00E20EF2">
        <w:rPr>
          <w:spacing w:val="3"/>
        </w:rPr>
        <w:t xml:space="preserve">zakona </w:t>
      </w:r>
      <w:r w:rsidR="002705AB" w:rsidRPr="00E20EF2">
        <w:rPr>
          <w:spacing w:val="3"/>
        </w:rPr>
        <w:t xml:space="preserve">u najvećem dijelu </w:t>
      </w:r>
      <w:r w:rsidR="00630262" w:rsidRPr="00E20EF2">
        <w:rPr>
          <w:spacing w:val="3"/>
        </w:rPr>
        <w:t xml:space="preserve">već stupile na snagu 1. siječnja 2026. te se ne može za važeće odredbe Zakona ponovno propisivati novi datum stupanja na snagu. </w:t>
      </w:r>
      <w:r w:rsidRPr="00E20EF2">
        <w:rPr>
          <w:spacing w:val="3"/>
        </w:rPr>
        <w:t xml:space="preserve"> </w:t>
      </w:r>
      <w:r w:rsidR="004E0A7D" w:rsidRPr="00E20EF2">
        <w:rPr>
          <w:spacing w:val="3"/>
        </w:rPr>
        <w:t xml:space="preserve"> </w:t>
      </w:r>
    </w:p>
    <w:p w14:paraId="6AC31CED" w14:textId="77777777" w:rsidR="002E6E4C" w:rsidRPr="00E20EF2" w:rsidRDefault="002E6E4C" w:rsidP="00E20EF2">
      <w:pPr>
        <w:pStyle w:val="NormalWeb"/>
        <w:spacing w:before="0" w:beforeAutospacing="0" w:after="0" w:afterAutospacing="0"/>
        <w:ind w:firstLine="1418"/>
        <w:jc w:val="both"/>
        <w:rPr>
          <w:spacing w:val="3"/>
        </w:rPr>
      </w:pPr>
    </w:p>
    <w:p w14:paraId="5A39B04C" w14:textId="77777777" w:rsidR="009D3F7E" w:rsidRPr="00CC1614" w:rsidRDefault="002705AB" w:rsidP="00E20EF2">
      <w:pPr>
        <w:pStyle w:val="NormalWeb"/>
        <w:spacing w:before="0" w:beforeAutospacing="0" w:after="0" w:afterAutospacing="0"/>
        <w:ind w:firstLine="1418"/>
        <w:jc w:val="both"/>
        <w:rPr>
          <w:spacing w:val="-4"/>
        </w:rPr>
      </w:pPr>
      <w:r w:rsidRPr="00CC1614">
        <w:rPr>
          <w:spacing w:val="-4"/>
        </w:rPr>
        <w:t>Članak 38. stavak 1. točke 2. i 3. i član</w:t>
      </w:r>
      <w:r w:rsidR="002A6434" w:rsidRPr="00CC1614">
        <w:rPr>
          <w:spacing w:val="-4"/>
        </w:rPr>
        <w:t>ci</w:t>
      </w:r>
      <w:r w:rsidRPr="00CC1614">
        <w:rPr>
          <w:spacing w:val="-4"/>
        </w:rPr>
        <w:t xml:space="preserve"> 54. do 56. u dijelu koji se odnosi na izdavanje </w:t>
      </w:r>
      <w:proofErr w:type="spellStart"/>
      <w:r w:rsidRPr="00CC1614">
        <w:rPr>
          <w:spacing w:val="-4"/>
        </w:rPr>
        <w:t>eRačuna</w:t>
      </w:r>
      <w:proofErr w:type="spellEnd"/>
      <w:r w:rsidRPr="00CC1614">
        <w:rPr>
          <w:spacing w:val="-4"/>
        </w:rPr>
        <w:t xml:space="preserve"> putem aplikacije </w:t>
      </w:r>
      <w:proofErr w:type="spellStart"/>
      <w:r w:rsidRPr="00CC1614">
        <w:rPr>
          <w:spacing w:val="-4"/>
        </w:rPr>
        <w:t>MIKROeRAČUN</w:t>
      </w:r>
      <w:proofErr w:type="spellEnd"/>
      <w:r w:rsidRPr="00CC1614">
        <w:rPr>
          <w:spacing w:val="-4"/>
        </w:rPr>
        <w:t xml:space="preserve"> ionako stupaju na snagu 1. siječnja 2027. prema važećem članku 80. Zakona </w:t>
      </w:r>
      <w:r w:rsidR="00A7146C" w:rsidRPr="00CC1614">
        <w:rPr>
          <w:spacing w:val="-4"/>
        </w:rPr>
        <w:t xml:space="preserve">tako da nije potrebno isto propisivati na način kako to </w:t>
      </w:r>
      <w:r w:rsidR="002A6434" w:rsidRPr="00CC1614">
        <w:rPr>
          <w:spacing w:val="-4"/>
        </w:rPr>
        <w:t>p</w:t>
      </w:r>
      <w:r w:rsidR="00A7146C" w:rsidRPr="00CC1614">
        <w:rPr>
          <w:spacing w:val="-4"/>
        </w:rPr>
        <w:t>redlagatelj iznosi.</w:t>
      </w:r>
    </w:p>
    <w:p w14:paraId="722D4BA4" w14:textId="77777777" w:rsidR="002E6E4C" w:rsidRPr="00E20EF2" w:rsidRDefault="002E6E4C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BBD255" w14:textId="77777777" w:rsidR="00747607" w:rsidRPr="00E20EF2" w:rsidRDefault="00747607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EF2">
        <w:rPr>
          <w:rFonts w:ascii="Times New Roman" w:hAnsi="Times New Roman" w:cs="Times New Roman"/>
          <w:sz w:val="24"/>
          <w:szCs w:val="24"/>
        </w:rPr>
        <w:t xml:space="preserve">Uzevši u obzir prethodno navedeno, Vlada Republike Hrvatske predlaže Hrvatskome saboru da ne prihvati Prijedlog zakona. </w:t>
      </w:r>
    </w:p>
    <w:p w14:paraId="1680D52F" w14:textId="77777777" w:rsidR="003F7E3E" w:rsidRPr="00E20EF2" w:rsidRDefault="003F7E3E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7F186E" w14:textId="77777777" w:rsidR="00A579C8" w:rsidRPr="00E20EF2" w:rsidRDefault="003F7E3E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20EF2">
        <w:rPr>
          <w:rFonts w:ascii="Times New Roman" w:hAnsi="Times New Roman" w:cs="Times New Roman"/>
          <w:sz w:val="24"/>
          <w:szCs w:val="24"/>
        </w:rPr>
        <w:t>Za svoje predstavnike, koji će u vezi s iznesenim mišljenjem biti nazočni na sjednicama Hrvatskoga sabora i njegovih radnih tijela, Vlada je odredi</w:t>
      </w:r>
      <w:r w:rsidR="00AB4BC4" w:rsidRPr="00E20EF2">
        <w:rPr>
          <w:rFonts w:ascii="Times New Roman" w:hAnsi="Times New Roman" w:cs="Times New Roman"/>
          <w:sz w:val="24"/>
          <w:szCs w:val="24"/>
        </w:rPr>
        <w:t>la potpredsjednika Vlade Republike Hrvatske i ministra financija dr. sc. Tomislava Ćorića, državne tajnike dr. sc. Terezu Rogić Lugarić</w:t>
      </w:r>
      <w:r w:rsidR="008735BB" w:rsidRPr="00E20EF2">
        <w:rPr>
          <w:rFonts w:ascii="Times New Roman" w:hAnsi="Times New Roman" w:cs="Times New Roman"/>
          <w:sz w:val="24"/>
          <w:szCs w:val="24"/>
        </w:rPr>
        <w:t>,</w:t>
      </w:r>
      <w:r w:rsidR="00AB4BC4" w:rsidRPr="00E20EF2">
        <w:rPr>
          <w:rFonts w:ascii="Times New Roman" w:hAnsi="Times New Roman" w:cs="Times New Roman"/>
          <w:sz w:val="24"/>
          <w:szCs w:val="24"/>
        </w:rPr>
        <w:t xml:space="preserve"> Stipu Župana</w:t>
      </w:r>
      <w:r w:rsidR="002A6434" w:rsidRPr="00E20EF2">
        <w:rPr>
          <w:rFonts w:ascii="Times New Roman" w:hAnsi="Times New Roman" w:cs="Times New Roman"/>
          <w:sz w:val="24"/>
          <w:szCs w:val="24"/>
        </w:rPr>
        <w:t xml:space="preserve"> i</w:t>
      </w:r>
      <w:r w:rsidR="00AB4BC4" w:rsidRPr="00E20EF2">
        <w:rPr>
          <w:rFonts w:ascii="Times New Roman" w:hAnsi="Times New Roman" w:cs="Times New Roman"/>
          <w:sz w:val="24"/>
          <w:szCs w:val="24"/>
        </w:rPr>
        <w:t xml:space="preserve"> </w:t>
      </w:r>
      <w:r w:rsidR="00A579C8" w:rsidRPr="00E20EF2">
        <w:rPr>
          <w:rFonts w:ascii="Times New Roman" w:hAnsi="Times New Roman" w:cs="Times New Roman"/>
          <w:sz w:val="24"/>
          <w:szCs w:val="24"/>
        </w:rPr>
        <w:t>Mateja Bul</w:t>
      </w:r>
      <w:r w:rsidR="00DA1C28">
        <w:rPr>
          <w:rFonts w:ascii="Times New Roman" w:hAnsi="Times New Roman" w:cs="Times New Roman"/>
          <w:sz w:val="24"/>
          <w:szCs w:val="24"/>
        </w:rPr>
        <w:t>u</w:t>
      </w:r>
      <w:r w:rsidR="00A579C8" w:rsidRPr="00E20EF2">
        <w:rPr>
          <w:rFonts w:ascii="Times New Roman" w:hAnsi="Times New Roman" w:cs="Times New Roman"/>
          <w:sz w:val="24"/>
          <w:szCs w:val="24"/>
        </w:rPr>
        <w:t xml:space="preserve">, ravnatelja Porezne uprave Božidara Kutlešu i ravnatelja Carinske uprave Marija </w:t>
      </w:r>
      <w:proofErr w:type="spellStart"/>
      <w:r w:rsidR="00A579C8" w:rsidRPr="00E20EF2">
        <w:rPr>
          <w:rFonts w:ascii="Times New Roman" w:hAnsi="Times New Roman" w:cs="Times New Roman"/>
          <w:sz w:val="24"/>
          <w:szCs w:val="24"/>
        </w:rPr>
        <w:t>Demirovića</w:t>
      </w:r>
      <w:proofErr w:type="spellEnd"/>
      <w:r w:rsidR="00A579C8" w:rsidRPr="00E20EF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D9222F" w14:textId="77777777" w:rsidR="007B684B" w:rsidRPr="00E20EF2" w:rsidRDefault="007B684B" w:rsidP="00E20EF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011FF8" w14:textId="77777777" w:rsidR="00CC1614" w:rsidRDefault="00CC1614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343E18" w14:textId="77777777" w:rsidR="00CC1614" w:rsidRDefault="00CC1614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3EDFC2" w14:textId="77777777" w:rsidR="00CC1614" w:rsidRPr="008A59FD" w:rsidRDefault="00CC1614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1AE26D" w14:textId="77777777" w:rsidR="00CC1614" w:rsidRPr="008A59FD" w:rsidRDefault="003F28CE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</w:r>
      <w:r w:rsidR="00CC1614" w:rsidRPr="008A59FD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246D5E58" w14:textId="77777777" w:rsidR="00CC1614" w:rsidRPr="008A59FD" w:rsidRDefault="00CC1614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C91B48" w14:textId="77777777" w:rsidR="00CC1614" w:rsidRPr="008A59FD" w:rsidRDefault="00CC1614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84D4E" w14:textId="77777777" w:rsidR="00CC1614" w:rsidRPr="008A59FD" w:rsidRDefault="00CC1614" w:rsidP="00CC16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A59FD">
        <w:rPr>
          <w:rFonts w:ascii="Times New Roman" w:hAnsi="Times New Roman"/>
          <w:sz w:val="24"/>
          <w:szCs w:val="24"/>
        </w:rPr>
        <w:t xml:space="preserve">     </w:t>
      </w:r>
      <w:r w:rsidR="003F28CE">
        <w:rPr>
          <w:rFonts w:ascii="Times New Roman" w:hAnsi="Times New Roman"/>
          <w:sz w:val="24"/>
          <w:szCs w:val="24"/>
        </w:rPr>
        <w:tab/>
      </w:r>
      <w:r w:rsidR="003F28CE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</w:r>
      <w:r w:rsidRPr="008A59FD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p w14:paraId="4D2A935C" w14:textId="77777777" w:rsidR="00AD6201" w:rsidRPr="00E20EF2" w:rsidRDefault="00AD6201" w:rsidP="002E6E4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AD6201" w:rsidRPr="00E20EF2" w:rsidSect="00CC1614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F1C3" w14:textId="77777777" w:rsidR="004C6BA4" w:rsidRDefault="004C6BA4">
      <w:pPr>
        <w:spacing w:after="0" w:line="240" w:lineRule="auto"/>
      </w:pPr>
      <w:r>
        <w:separator/>
      </w:r>
    </w:p>
  </w:endnote>
  <w:endnote w:type="continuationSeparator" w:id="0">
    <w:p w14:paraId="4DBB1186" w14:textId="77777777" w:rsidR="004C6BA4" w:rsidRDefault="004C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1C7EA" w14:textId="77777777" w:rsidR="004C6BA4" w:rsidRDefault="004C6BA4">
      <w:pPr>
        <w:spacing w:after="0" w:line="240" w:lineRule="auto"/>
      </w:pPr>
      <w:r>
        <w:separator/>
      </w:r>
    </w:p>
  </w:footnote>
  <w:footnote w:type="continuationSeparator" w:id="0">
    <w:p w14:paraId="2D3CAB2A" w14:textId="77777777" w:rsidR="004C6BA4" w:rsidRDefault="004C6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6591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9B1958B" w14:textId="2E246FC2" w:rsidR="00CC1614" w:rsidRPr="00CC1614" w:rsidRDefault="00CC161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C16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16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16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3594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16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C2D22F" w14:textId="77777777" w:rsidR="00CC1614" w:rsidRDefault="00CC16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1730"/>
    <w:multiLevelType w:val="hybridMultilevel"/>
    <w:tmpl w:val="007033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63C48"/>
    <w:multiLevelType w:val="multilevel"/>
    <w:tmpl w:val="ABB8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023F70"/>
    <w:multiLevelType w:val="hybridMultilevel"/>
    <w:tmpl w:val="A7AABFEE"/>
    <w:lvl w:ilvl="0" w:tplc="E746F9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00"/>
    <w:rsid w:val="0000291F"/>
    <w:rsid w:val="00056F1B"/>
    <w:rsid w:val="00090B9A"/>
    <w:rsid w:val="00091844"/>
    <w:rsid w:val="0009203B"/>
    <w:rsid w:val="0009432F"/>
    <w:rsid w:val="00095636"/>
    <w:rsid w:val="000A58FA"/>
    <w:rsid w:val="000D3329"/>
    <w:rsid w:val="000D4B89"/>
    <w:rsid w:val="000E5CAB"/>
    <w:rsid w:val="001436CF"/>
    <w:rsid w:val="00166C78"/>
    <w:rsid w:val="0018476F"/>
    <w:rsid w:val="0018646C"/>
    <w:rsid w:val="001C214A"/>
    <w:rsid w:val="001D5569"/>
    <w:rsid w:val="001D64F1"/>
    <w:rsid w:val="001F22C0"/>
    <w:rsid w:val="00215DC8"/>
    <w:rsid w:val="00220AFB"/>
    <w:rsid w:val="00232E81"/>
    <w:rsid w:val="0023594B"/>
    <w:rsid w:val="00245CE5"/>
    <w:rsid w:val="002526C3"/>
    <w:rsid w:val="002705AB"/>
    <w:rsid w:val="0029373B"/>
    <w:rsid w:val="002A331D"/>
    <w:rsid w:val="002A6434"/>
    <w:rsid w:val="002E6E4C"/>
    <w:rsid w:val="002F070A"/>
    <w:rsid w:val="00312A1E"/>
    <w:rsid w:val="003269D9"/>
    <w:rsid w:val="003367E0"/>
    <w:rsid w:val="00353C88"/>
    <w:rsid w:val="0037483A"/>
    <w:rsid w:val="003E1FA7"/>
    <w:rsid w:val="003F28CE"/>
    <w:rsid w:val="003F7E3E"/>
    <w:rsid w:val="00410317"/>
    <w:rsid w:val="00426D49"/>
    <w:rsid w:val="004C6BA4"/>
    <w:rsid w:val="004D048C"/>
    <w:rsid w:val="004E0A7D"/>
    <w:rsid w:val="004F7D33"/>
    <w:rsid w:val="005038C6"/>
    <w:rsid w:val="005265CA"/>
    <w:rsid w:val="00547AC9"/>
    <w:rsid w:val="00553818"/>
    <w:rsid w:val="005615A9"/>
    <w:rsid w:val="005B228C"/>
    <w:rsid w:val="005B66B8"/>
    <w:rsid w:val="005C4412"/>
    <w:rsid w:val="005D7051"/>
    <w:rsid w:val="005E1700"/>
    <w:rsid w:val="006157B8"/>
    <w:rsid w:val="00615F30"/>
    <w:rsid w:val="00617D91"/>
    <w:rsid w:val="0062029A"/>
    <w:rsid w:val="00630262"/>
    <w:rsid w:val="00642AC1"/>
    <w:rsid w:val="006457A6"/>
    <w:rsid w:val="00661323"/>
    <w:rsid w:val="00681C9B"/>
    <w:rsid w:val="006B0FDA"/>
    <w:rsid w:val="006C353C"/>
    <w:rsid w:val="007064C3"/>
    <w:rsid w:val="007164EA"/>
    <w:rsid w:val="0072345F"/>
    <w:rsid w:val="00747607"/>
    <w:rsid w:val="0075529D"/>
    <w:rsid w:val="0075724F"/>
    <w:rsid w:val="00771772"/>
    <w:rsid w:val="007766EB"/>
    <w:rsid w:val="00796E18"/>
    <w:rsid w:val="007B684B"/>
    <w:rsid w:val="0082386C"/>
    <w:rsid w:val="00823D6E"/>
    <w:rsid w:val="00823EED"/>
    <w:rsid w:val="0083583B"/>
    <w:rsid w:val="0084014C"/>
    <w:rsid w:val="00872695"/>
    <w:rsid w:val="008735BB"/>
    <w:rsid w:val="00890E90"/>
    <w:rsid w:val="008E4D1B"/>
    <w:rsid w:val="00930095"/>
    <w:rsid w:val="00953999"/>
    <w:rsid w:val="00970A93"/>
    <w:rsid w:val="00973A34"/>
    <w:rsid w:val="009759C2"/>
    <w:rsid w:val="009763B2"/>
    <w:rsid w:val="009D3F7E"/>
    <w:rsid w:val="009E481A"/>
    <w:rsid w:val="009F67CC"/>
    <w:rsid w:val="00A0025A"/>
    <w:rsid w:val="00A579C8"/>
    <w:rsid w:val="00A57A04"/>
    <w:rsid w:val="00A6571F"/>
    <w:rsid w:val="00A7146C"/>
    <w:rsid w:val="00AB4BC4"/>
    <w:rsid w:val="00AC3D67"/>
    <w:rsid w:val="00AD6201"/>
    <w:rsid w:val="00B174F3"/>
    <w:rsid w:val="00B211DB"/>
    <w:rsid w:val="00B261C2"/>
    <w:rsid w:val="00B2753D"/>
    <w:rsid w:val="00B334A6"/>
    <w:rsid w:val="00B3685F"/>
    <w:rsid w:val="00B5153F"/>
    <w:rsid w:val="00B645A6"/>
    <w:rsid w:val="00B909F7"/>
    <w:rsid w:val="00B94D78"/>
    <w:rsid w:val="00B95289"/>
    <w:rsid w:val="00BA263D"/>
    <w:rsid w:val="00BB3028"/>
    <w:rsid w:val="00BD1C90"/>
    <w:rsid w:val="00BD6E61"/>
    <w:rsid w:val="00BE420B"/>
    <w:rsid w:val="00C36FE9"/>
    <w:rsid w:val="00C74571"/>
    <w:rsid w:val="00C81A2F"/>
    <w:rsid w:val="00C830B8"/>
    <w:rsid w:val="00C923A2"/>
    <w:rsid w:val="00CC1614"/>
    <w:rsid w:val="00CD228F"/>
    <w:rsid w:val="00CE4026"/>
    <w:rsid w:val="00CF422F"/>
    <w:rsid w:val="00D75C00"/>
    <w:rsid w:val="00DA1C28"/>
    <w:rsid w:val="00DC0A72"/>
    <w:rsid w:val="00DC2F25"/>
    <w:rsid w:val="00DE6689"/>
    <w:rsid w:val="00DF11C2"/>
    <w:rsid w:val="00DF21AA"/>
    <w:rsid w:val="00E20EF2"/>
    <w:rsid w:val="00E21576"/>
    <w:rsid w:val="00E638C9"/>
    <w:rsid w:val="00E85E85"/>
    <w:rsid w:val="00E8743C"/>
    <w:rsid w:val="00E905AA"/>
    <w:rsid w:val="00EB63ED"/>
    <w:rsid w:val="00ED2A58"/>
    <w:rsid w:val="00F17D2F"/>
    <w:rsid w:val="00F319B9"/>
    <w:rsid w:val="00F3676D"/>
    <w:rsid w:val="00F372D0"/>
    <w:rsid w:val="00F375FC"/>
    <w:rsid w:val="00F67D02"/>
    <w:rsid w:val="00F77859"/>
    <w:rsid w:val="00F830EB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B25EE"/>
  <w15:chartTrackingRefBased/>
  <w15:docId w15:val="{703891EC-C933-48ED-A0C0-B9E602E3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7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7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7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7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7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7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7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7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7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7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7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7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7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7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7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7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7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476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47607"/>
    <w:rPr>
      <w:b/>
      <w:bCs/>
    </w:rPr>
  </w:style>
  <w:style w:type="paragraph" w:customStyle="1" w:styleId="FrameContents">
    <w:name w:val="Frame Contents"/>
    <w:basedOn w:val="Normal"/>
    <w:qFormat/>
    <w:rsid w:val="00091844"/>
    <w:pPr>
      <w:suppressAutoHyphens/>
      <w:spacing w:after="0" w:line="240" w:lineRule="auto"/>
    </w:pPr>
    <w:rPr>
      <w:rFonts w:ascii="Arial" w:eastAsia="Calibri" w:hAnsi="Arial" w:cs="Times New Roman"/>
      <w:kern w:val="0"/>
      <w:sz w:val="20"/>
      <w14:ligatures w14:val="none"/>
    </w:rPr>
  </w:style>
  <w:style w:type="paragraph" w:styleId="Revision">
    <w:name w:val="Revision"/>
    <w:hidden/>
    <w:uiPriority w:val="99"/>
    <w:semiHidden/>
    <w:rsid w:val="00642A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3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4A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6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6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6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43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009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300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rsid w:val="0093009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614"/>
  </w:style>
  <w:style w:type="paragraph" w:styleId="NoSpacing">
    <w:name w:val="No Spacing"/>
    <w:uiPriority w:val="1"/>
    <w:qFormat/>
    <w:rsid w:val="00CC16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rezna-uprava.gov.hr/hr/Kategorija/8031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23B63-E825-450F-9653-5E0F0FA67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1198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Lončarić</dc:creator>
  <cp:keywords/>
  <dc:description/>
  <cp:lastModifiedBy>Maja Lebarović</cp:lastModifiedBy>
  <cp:revision>5</cp:revision>
  <cp:lastPrinted>2026-05-13T07:49:00Z</cp:lastPrinted>
  <dcterms:created xsi:type="dcterms:W3CDTF">2026-05-12T15:07:00Z</dcterms:created>
  <dcterms:modified xsi:type="dcterms:W3CDTF">2026-05-13T07:49:00Z</dcterms:modified>
</cp:coreProperties>
</file>