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B8185" w14:textId="77777777" w:rsidR="00445CDC" w:rsidRPr="00632EFF" w:rsidRDefault="00445CDC" w:rsidP="00445CDC">
      <w:pPr>
        <w:jc w:val="center"/>
        <w:rPr>
          <w:rFonts w:eastAsia="Times New Roman"/>
        </w:rPr>
      </w:pPr>
      <w:r w:rsidRPr="00632EFF">
        <w:rPr>
          <w:rFonts w:eastAsia="Times New Roman"/>
          <w:noProof/>
        </w:rPr>
        <w:drawing>
          <wp:inline distT="0" distB="0" distL="0" distR="0" wp14:anchorId="6091F653" wp14:editId="5AA3B21B">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632EFF">
        <w:rPr>
          <w:rFonts w:eastAsia="Times New Roman"/>
        </w:rPr>
        <w:fldChar w:fldCharType="begin"/>
      </w:r>
      <w:r w:rsidRPr="00632EFF">
        <w:rPr>
          <w:rFonts w:eastAsia="Times New Roman"/>
        </w:rPr>
        <w:instrText xml:space="preserve"> INCLUDEPICTURE "http://www.inet.hr/~box/images/grb-rh.gif" \* MERGEFORMATINET </w:instrText>
      </w:r>
      <w:r w:rsidRPr="00632EFF">
        <w:rPr>
          <w:rFonts w:eastAsia="Times New Roman"/>
        </w:rPr>
        <w:fldChar w:fldCharType="end"/>
      </w:r>
    </w:p>
    <w:p w14:paraId="77648755" w14:textId="77777777" w:rsidR="00445CDC" w:rsidRPr="00632EFF" w:rsidRDefault="00445CDC" w:rsidP="00445CDC">
      <w:pPr>
        <w:spacing w:before="60" w:after="1680"/>
        <w:jc w:val="center"/>
        <w:rPr>
          <w:rFonts w:eastAsia="Times New Roman"/>
          <w:sz w:val="28"/>
        </w:rPr>
      </w:pPr>
      <w:r w:rsidRPr="00632EFF">
        <w:rPr>
          <w:rFonts w:eastAsia="Times New Roman"/>
          <w:sz w:val="28"/>
        </w:rPr>
        <w:t>VLADA REPUBLIKE HRVATSKE</w:t>
      </w:r>
    </w:p>
    <w:p w14:paraId="66A8B4AC" w14:textId="77777777" w:rsidR="00445CDC" w:rsidRPr="00632EFF" w:rsidRDefault="00445CDC" w:rsidP="00445CDC">
      <w:pPr>
        <w:jc w:val="left"/>
        <w:rPr>
          <w:rFonts w:eastAsia="Times New Roman"/>
        </w:rPr>
      </w:pPr>
    </w:p>
    <w:p w14:paraId="712820CB" w14:textId="77777777" w:rsidR="00445CDC" w:rsidRPr="00632EFF" w:rsidRDefault="00445CDC" w:rsidP="00445CDC">
      <w:pPr>
        <w:spacing w:after="2400"/>
        <w:jc w:val="right"/>
        <w:rPr>
          <w:rFonts w:eastAsia="Times New Roman"/>
        </w:rPr>
      </w:pPr>
      <w:r w:rsidRPr="00632EFF">
        <w:rPr>
          <w:rFonts w:eastAsia="Times New Roman"/>
        </w:rPr>
        <w:t xml:space="preserve">Zagreb, </w:t>
      </w:r>
      <w:r w:rsidR="00E52363" w:rsidRPr="00632EFF">
        <w:rPr>
          <w:rFonts w:eastAsia="Times New Roman"/>
        </w:rPr>
        <w:t>21.</w:t>
      </w:r>
      <w:r w:rsidRPr="00632EFF">
        <w:rPr>
          <w:rFonts w:eastAsia="Times New Roman"/>
        </w:rPr>
        <w:t xml:space="preserve"> </w:t>
      </w:r>
      <w:r w:rsidR="000970D6" w:rsidRPr="00632EFF">
        <w:rPr>
          <w:rFonts w:eastAsia="Times New Roman"/>
        </w:rPr>
        <w:t>svibnja</w:t>
      </w:r>
      <w:r w:rsidRPr="00632EFF">
        <w:rPr>
          <w:rFonts w:eastAsia="Times New Roman"/>
        </w:rPr>
        <w:t xml:space="preserve"> 2026.</w:t>
      </w:r>
    </w:p>
    <w:p w14:paraId="2B7F04AF" w14:textId="77777777" w:rsidR="00445CDC" w:rsidRPr="00632EFF" w:rsidRDefault="00445CDC" w:rsidP="00445CDC">
      <w:pPr>
        <w:spacing w:line="360" w:lineRule="auto"/>
        <w:jc w:val="left"/>
        <w:rPr>
          <w:rFonts w:eastAsia="Times New Roman"/>
        </w:rPr>
      </w:pPr>
      <w:r w:rsidRPr="00632EFF">
        <w:rPr>
          <w:rFonts w:eastAsia="Times New Roman"/>
        </w:rPr>
        <w:t>__________________________________________________________________________</w:t>
      </w:r>
    </w:p>
    <w:p w14:paraId="42E367A5" w14:textId="77777777" w:rsidR="00445CDC" w:rsidRPr="00632EFF" w:rsidRDefault="00445CDC" w:rsidP="00445CDC">
      <w:pPr>
        <w:tabs>
          <w:tab w:val="right" w:pos="1701"/>
          <w:tab w:val="left" w:pos="1843"/>
        </w:tabs>
        <w:spacing w:line="360" w:lineRule="auto"/>
        <w:ind w:left="1843" w:hanging="1843"/>
        <w:jc w:val="left"/>
        <w:rPr>
          <w:rFonts w:eastAsia="Times New Roman"/>
          <w:b/>
          <w:smallCaps/>
        </w:rPr>
        <w:sectPr w:rsidR="00445CDC" w:rsidRPr="00632EFF" w:rsidSect="00445CDC">
          <w:headerReference w:type="default" r:id="rId9"/>
          <w:footerReference w:type="default" r:id="rId10"/>
          <w:pgSz w:w="11906" w:h="16838"/>
          <w:pgMar w:top="993" w:right="1417" w:bottom="1417" w:left="1417" w:header="709" w:footer="658" w:gutter="0"/>
          <w:cols w:space="708"/>
          <w:docGrid w:linePitch="360"/>
        </w:sect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445CDC" w:rsidRPr="00632EFF" w14:paraId="0462DAB4" w14:textId="77777777" w:rsidTr="00A97580">
        <w:tc>
          <w:tcPr>
            <w:tcW w:w="1951" w:type="dxa"/>
          </w:tcPr>
          <w:p w14:paraId="290BF604" w14:textId="77777777" w:rsidR="00445CDC" w:rsidRPr="00632EFF" w:rsidRDefault="00445CDC" w:rsidP="00445CDC">
            <w:pPr>
              <w:spacing w:line="360" w:lineRule="auto"/>
              <w:jc w:val="right"/>
            </w:pPr>
            <w:r w:rsidRPr="00632EFF">
              <w:rPr>
                <w:b/>
                <w:smallCaps/>
              </w:rPr>
              <w:t>Predlagatelj</w:t>
            </w:r>
            <w:r w:rsidRPr="00632EFF">
              <w:rPr>
                <w:b/>
              </w:rPr>
              <w:t>:</w:t>
            </w:r>
          </w:p>
        </w:tc>
        <w:tc>
          <w:tcPr>
            <w:tcW w:w="7229" w:type="dxa"/>
          </w:tcPr>
          <w:p w14:paraId="4AE9BF75" w14:textId="77777777" w:rsidR="00445CDC" w:rsidRPr="00632EFF" w:rsidRDefault="00445CDC" w:rsidP="00445CDC">
            <w:pPr>
              <w:spacing w:line="360" w:lineRule="auto"/>
              <w:jc w:val="left"/>
            </w:pPr>
            <w:r w:rsidRPr="00632EFF">
              <w:t xml:space="preserve">Ministarstvo zdravstva </w:t>
            </w:r>
          </w:p>
        </w:tc>
      </w:tr>
    </w:tbl>
    <w:p w14:paraId="5F6CCDC8" w14:textId="77777777" w:rsidR="00445CDC" w:rsidRPr="00632EFF" w:rsidRDefault="00445CDC" w:rsidP="00445CDC">
      <w:pPr>
        <w:spacing w:line="360" w:lineRule="auto"/>
        <w:jc w:val="left"/>
        <w:rPr>
          <w:rFonts w:eastAsia="Times New Roman"/>
        </w:rPr>
      </w:pPr>
      <w:r w:rsidRPr="00632EFF">
        <w:rPr>
          <w:rFonts w:eastAsia="Times New Roman"/>
        </w:rPr>
        <w:t>__________________________________________________________________________</w:t>
      </w:r>
    </w:p>
    <w:p w14:paraId="6C1F59CE" w14:textId="77777777" w:rsidR="00445CDC" w:rsidRPr="00632EFF" w:rsidRDefault="00445CDC" w:rsidP="00445CDC">
      <w:pPr>
        <w:tabs>
          <w:tab w:val="right" w:pos="1701"/>
          <w:tab w:val="left" w:pos="1843"/>
        </w:tabs>
        <w:spacing w:line="360" w:lineRule="auto"/>
        <w:ind w:left="1843" w:hanging="1843"/>
        <w:jc w:val="left"/>
        <w:rPr>
          <w:rFonts w:eastAsia="Times New Roman"/>
          <w:b/>
          <w:smallCaps/>
        </w:rPr>
        <w:sectPr w:rsidR="00445CDC" w:rsidRPr="00632EFF" w:rsidSect="000350D9">
          <w:type w:val="continuous"/>
          <w:pgSz w:w="11906" w:h="16838"/>
          <w:pgMar w:top="993" w:right="1417" w:bottom="1417" w:left="1417" w:header="709" w:footer="658" w:gutter="0"/>
          <w:cols w:space="708"/>
          <w:docGrid w:linePitch="360"/>
        </w:sect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445CDC" w:rsidRPr="00632EFF" w14:paraId="0964A3AF" w14:textId="77777777" w:rsidTr="00A97580">
        <w:tc>
          <w:tcPr>
            <w:tcW w:w="1951" w:type="dxa"/>
          </w:tcPr>
          <w:p w14:paraId="09C5201C" w14:textId="77777777" w:rsidR="00445CDC" w:rsidRPr="00632EFF" w:rsidRDefault="00445CDC" w:rsidP="00445CDC">
            <w:pPr>
              <w:spacing w:line="360" w:lineRule="auto"/>
              <w:jc w:val="right"/>
            </w:pPr>
            <w:r w:rsidRPr="00632EFF">
              <w:rPr>
                <w:b/>
                <w:smallCaps/>
              </w:rPr>
              <w:t>Predmet</w:t>
            </w:r>
            <w:r w:rsidRPr="00632EFF">
              <w:rPr>
                <w:b/>
              </w:rPr>
              <w:t>:</w:t>
            </w:r>
          </w:p>
        </w:tc>
        <w:tc>
          <w:tcPr>
            <w:tcW w:w="7229" w:type="dxa"/>
          </w:tcPr>
          <w:p w14:paraId="6A6D97C7" w14:textId="77777777" w:rsidR="00445CDC" w:rsidRPr="00632EFF" w:rsidRDefault="00445CDC" w:rsidP="00445CDC">
            <w:pPr>
              <w:spacing w:line="360" w:lineRule="auto"/>
            </w:pPr>
            <w:r w:rsidRPr="00632EFF">
              <w:t xml:space="preserve">Interpelacija o radu Vlade Republike Hrvatske na području reproduktivnih prava žena (predlagatelji: 16 zastupnika u Hrvatskome saboru) </w:t>
            </w:r>
            <w:r w:rsidRPr="00632EFF">
              <w:rPr>
                <w:i/>
                <w:lang w:eastAsia="en-US"/>
              </w:rPr>
              <w:t xml:space="preserve">– </w:t>
            </w:r>
            <w:r w:rsidRPr="00632EFF">
              <w:rPr>
                <w:lang w:eastAsia="en-US"/>
              </w:rPr>
              <w:t>Prijedlog i</w:t>
            </w:r>
            <w:r w:rsidRPr="00632EFF">
              <w:t>zvješća</w:t>
            </w:r>
          </w:p>
        </w:tc>
      </w:tr>
    </w:tbl>
    <w:p w14:paraId="74E823BF" w14:textId="77777777" w:rsidR="00445CDC" w:rsidRPr="00632EFF" w:rsidRDefault="00445CDC" w:rsidP="00445CDC">
      <w:pPr>
        <w:tabs>
          <w:tab w:val="left" w:pos="1843"/>
        </w:tabs>
        <w:spacing w:line="360" w:lineRule="auto"/>
        <w:ind w:left="1843" w:hanging="1843"/>
        <w:jc w:val="left"/>
        <w:rPr>
          <w:rFonts w:eastAsia="Times New Roman"/>
        </w:rPr>
      </w:pPr>
      <w:r w:rsidRPr="00632EFF">
        <w:rPr>
          <w:rFonts w:eastAsia="Times New Roman"/>
        </w:rPr>
        <w:t>__________________________________________________________________________</w:t>
      </w:r>
    </w:p>
    <w:p w14:paraId="08B058EA" w14:textId="77777777" w:rsidR="00445CDC" w:rsidRPr="00632EFF" w:rsidRDefault="00445CDC" w:rsidP="00445CDC">
      <w:pPr>
        <w:jc w:val="left"/>
        <w:rPr>
          <w:rFonts w:eastAsia="Times New Roman"/>
        </w:rPr>
      </w:pPr>
    </w:p>
    <w:p w14:paraId="704FCCAA" w14:textId="77777777" w:rsidR="00445CDC" w:rsidRPr="00632EFF" w:rsidRDefault="00445CDC" w:rsidP="00445CDC">
      <w:pPr>
        <w:jc w:val="left"/>
        <w:rPr>
          <w:rFonts w:eastAsia="Times New Roman"/>
        </w:rPr>
      </w:pPr>
    </w:p>
    <w:p w14:paraId="406B96C9" w14:textId="77777777" w:rsidR="00445CDC" w:rsidRPr="00632EFF" w:rsidRDefault="00445CDC" w:rsidP="00445CDC">
      <w:pPr>
        <w:jc w:val="left"/>
        <w:rPr>
          <w:rFonts w:eastAsia="Times New Roman"/>
        </w:rPr>
      </w:pPr>
    </w:p>
    <w:p w14:paraId="7A846EC3" w14:textId="77777777" w:rsidR="00445CDC" w:rsidRPr="00632EFF" w:rsidRDefault="00445CDC" w:rsidP="00445CDC">
      <w:pPr>
        <w:jc w:val="left"/>
        <w:rPr>
          <w:rFonts w:eastAsia="Times New Roman"/>
        </w:rPr>
      </w:pPr>
    </w:p>
    <w:p w14:paraId="459A3590" w14:textId="77777777" w:rsidR="00445CDC" w:rsidRPr="00632EFF" w:rsidRDefault="00445CDC" w:rsidP="00445CDC">
      <w:pPr>
        <w:jc w:val="left"/>
        <w:rPr>
          <w:rFonts w:eastAsia="Times New Roman"/>
        </w:rPr>
      </w:pPr>
    </w:p>
    <w:p w14:paraId="48059F91" w14:textId="77777777" w:rsidR="00445CDC" w:rsidRPr="00632EFF" w:rsidRDefault="00445CDC" w:rsidP="00445CDC">
      <w:pPr>
        <w:jc w:val="left"/>
        <w:rPr>
          <w:rFonts w:eastAsia="Times New Roman"/>
        </w:rPr>
      </w:pPr>
    </w:p>
    <w:p w14:paraId="1AC757BE" w14:textId="77777777" w:rsidR="00445CDC" w:rsidRPr="00632EFF" w:rsidRDefault="00445CDC" w:rsidP="00445CDC">
      <w:pPr>
        <w:jc w:val="left"/>
        <w:rPr>
          <w:rFonts w:eastAsia="Times New Roman"/>
        </w:rPr>
      </w:pPr>
    </w:p>
    <w:p w14:paraId="6C7DD43C" w14:textId="77777777" w:rsidR="00445CDC" w:rsidRPr="00632EFF" w:rsidRDefault="00445CDC" w:rsidP="00445CDC">
      <w:pPr>
        <w:jc w:val="left"/>
        <w:rPr>
          <w:rFonts w:eastAsia="Times New Roman"/>
        </w:rPr>
        <w:sectPr w:rsidR="00445CDC" w:rsidRPr="00632EFF" w:rsidSect="000350D9">
          <w:type w:val="continuous"/>
          <w:pgSz w:w="11906" w:h="16838"/>
          <w:pgMar w:top="993" w:right="1417" w:bottom="1417" w:left="1417" w:header="709" w:footer="658" w:gutter="0"/>
          <w:cols w:space="708"/>
          <w:docGrid w:linePitch="360"/>
        </w:sectPr>
      </w:pPr>
    </w:p>
    <w:p w14:paraId="3243F530" w14:textId="77777777" w:rsidR="00D91A73" w:rsidRPr="00632EFF" w:rsidRDefault="00D91A73" w:rsidP="00632EFF">
      <w:pPr>
        <w:rPr>
          <w:rFonts w:eastAsia="Times New Roman"/>
        </w:rPr>
      </w:pPr>
    </w:p>
    <w:p w14:paraId="742201C9" w14:textId="77777777" w:rsidR="00D91A73" w:rsidRPr="00632EFF" w:rsidRDefault="00D91A73" w:rsidP="00632EFF">
      <w:pPr>
        <w:jc w:val="right"/>
        <w:rPr>
          <w:b/>
        </w:rPr>
      </w:pPr>
      <w:r w:rsidRPr="00632EFF">
        <w:rPr>
          <w:b/>
        </w:rPr>
        <w:t>Prijedlog</w:t>
      </w:r>
    </w:p>
    <w:p w14:paraId="57AB6392" w14:textId="77777777" w:rsidR="00D91A73" w:rsidRPr="00632EFF" w:rsidRDefault="00D91A73" w:rsidP="00632EFF">
      <w:pPr>
        <w:rPr>
          <w:lang w:eastAsia="en-US"/>
        </w:rPr>
      </w:pPr>
    </w:p>
    <w:p w14:paraId="6517B313" w14:textId="77777777" w:rsidR="00D1365A" w:rsidRPr="00632EFF" w:rsidRDefault="00D1365A" w:rsidP="00632EFF">
      <w:pPr>
        <w:rPr>
          <w:lang w:eastAsia="en-US"/>
        </w:rPr>
      </w:pPr>
    </w:p>
    <w:p w14:paraId="593DD457" w14:textId="77777777" w:rsidR="00D91A73" w:rsidRPr="00632EFF" w:rsidRDefault="00D91A73" w:rsidP="00632EFF">
      <w:pPr>
        <w:rPr>
          <w:lang w:eastAsia="en-US"/>
        </w:rPr>
      </w:pPr>
    </w:p>
    <w:p w14:paraId="3407F1C9" w14:textId="77777777" w:rsidR="00E52363" w:rsidRPr="00632EFF" w:rsidRDefault="00E52363" w:rsidP="00632EFF">
      <w:pPr>
        <w:rPr>
          <w:lang w:eastAsia="en-US"/>
        </w:rPr>
      </w:pPr>
    </w:p>
    <w:p w14:paraId="2FD3803E" w14:textId="77777777" w:rsidR="00D91A73" w:rsidRPr="00632EFF" w:rsidRDefault="00D91A73" w:rsidP="00632EFF">
      <w:pPr>
        <w:rPr>
          <w:rFonts w:eastAsia="Calibri"/>
          <w:lang w:eastAsia="en-US"/>
        </w:rPr>
      </w:pPr>
      <w:r w:rsidRPr="00632EFF">
        <w:rPr>
          <w:rFonts w:eastAsia="Calibri"/>
          <w:lang w:eastAsia="en-US"/>
        </w:rPr>
        <w:t>KLASA:</w:t>
      </w:r>
    </w:p>
    <w:p w14:paraId="5FEB844B" w14:textId="77777777" w:rsidR="00D91A73" w:rsidRPr="00632EFF" w:rsidRDefault="00D91A73" w:rsidP="00632EFF">
      <w:pPr>
        <w:rPr>
          <w:rFonts w:eastAsia="Calibri"/>
          <w:lang w:eastAsia="en-US"/>
        </w:rPr>
      </w:pPr>
      <w:r w:rsidRPr="00632EFF">
        <w:rPr>
          <w:rFonts w:eastAsia="Calibri"/>
          <w:lang w:eastAsia="en-US"/>
        </w:rPr>
        <w:t xml:space="preserve">URBROJ: </w:t>
      </w:r>
    </w:p>
    <w:p w14:paraId="693F0CCE" w14:textId="77777777" w:rsidR="00D91A73" w:rsidRPr="00632EFF" w:rsidRDefault="00D91A73" w:rsidP="00632EFF">
      <w:pPr>
        <w:rPr>
          <w:rFonts w:eastAsia="Calibri"/>
          <w:lang w:eastAsia="en-US"/>
        </w:rPr>
      </w:pPr>
    </w:p>
    <w:p w14:paraId="32DB39B1" w14:textId="77777777" w:rsidR="00D91A73" w:rsidRPr="00632EFF" w:rsidRDefault="00D91A73" w:rsidP="00632EFF">
      <w:pPr>
        <w:rPr>
          <w:rFonts w:eastAsia="Calibri"/>
          <w:lang w:eastAsia="en-US"/>
        </w:rPr>
      </w:pPr>
      <w:r w:rsidRPr="00632EFF">
        <w:rPr>
          <w:rFonts w:eastAsia="Calibri"/>
          <w:lang w:eastAsia="en-US"/>
        </w:rPr>
        <w:t>Zagreb,</w:t>
      </w:r>
    </w:p>
    <w:p w14:paraId="1F4102A3" w14:textId="77777777" w:rsidR="00D91A73" w:rsidRPr="00632EFF" w:rsidRDefault="00D91A73" w:rsidP="00632EFF">
      <w:pPr>
        <w:rPr>
          <w:b/>
        </w:rPr>
      </w:pPr>
    </w:p>
    <w:p w14:paraId="1C0ED7B2" w14:textId="77777777" w:rsidR="00D91A73" w:rsidRPr="00632EFF" w:rsidRDefault="00D91A73" w:rsidP="00632EFF">
      <w:pPr>
        <w:rPr>
          <w:b/>
        </w:rPr>
      </w:pPr>
    </w:p>
    <w:p w14:paraId="00758F26" w14:textId="77777777" w:rsidR="00D91A73" w:rsidRPr="00632EFF" w:rsidRDefault="00D91A73" w:rsidP="00632EFF">
      <w:pPr>
        <w:rPr>
          <w:b/>
        </w:rPr>
      </w:pPr>
    </w:p>
    <w:p w14:paraId="39016339" w14:textId="77777777" w:rsidR="00445CDC" w:rsidRPr="00632EFF" w:rsidRDefault="00445CDC" w:rsidP="00632EFF">
      <w:pPr>
        <w:rPr>
          <w:b/>
        </w:rPr>
      </w:pPr>
    </w:p>
    <w:p w14:paraId="054840F4" w14:textId="77777777" w:rsidR="00D91A73" w:rsidRPr="00632EFF" w:rsidRDefault="00D91A73" w:rsidP="00632EFF">
      <w:pPr>
        <w:ind w:left="3540" w:firstLine="708"/>
        <w:rPr>
          <w:b/>
        </w:rPr>
      </w:pPr>
      <w:r w:rsidRPr="00632EFF">
        <w:rPr>
          <w:b/>
        </w:rPr>
        <w:t>PREDSJEDNIKU HRVATSKOGA SABORA</w:t>
      </w:r>
    </w:p>
    <w:p w14:paraId="3FF074E8" w14:textId="77777777" w:rsidR="00D91A73" w:rsidRPr="00632EFF" w:rsidRDefault="00D91A73" w:rsidP="00632EFF">
      <w:pPr>
        <w:rPr>
          <w:b/>
        </w:rPr>
      </w:pPr>
    </w:p>
    <w:p w14:paraId="06C1BED4" w14:textId="77777777" w:rsidR="00D91A73" w:rsidRPr="00632EFF" w:rsidRDefault="00D91A73" w:rsidP="00632EFF">
      <w:pPr>
        <w:rPr>
          <w:b/>
        </w:rPr>
      </w:pPr>
    </w:p>
    <w:p w14:paraId="51C276A0" w14:textId="77777777" w:rsidR="00445CDC" w:rsidRPr="00632EFF" w:rsidRDefault="00445CDC" w:rsidP="00632EFF">
      <w:pPr>
        <w:rPr>
          <w:b/>
        </w:rPr>
      </w:pPr>
    </w:p>
    <w:p w14:paraId="2C4DA707" w14:textId="77777777" w:rsidR="00D91A73" w:rsidRPr="00632EFF" w:rsidRDefault="00D91A73" w:rsidP="00632EFF">
      <w:pPr>
        <w:rPr>
          <w:b/>
        </w:rPr>
      </w:pPr>
    </w:p>
    <w:p w14:paraId="3A0D7549" w14:textId="77777777" w:rsidR="00D91A73" w:rsidRPr="00632EFF" w:rsidRDefault="00D91A73" w:rsidP="00632EFF">
      <w:pPr>
        <w:ind w:left="1410" w:hanging="1410"/>
      </w:pPr>
      <w:r w:rsidRPr="00632EFF">
        <w:t>PREDMET:</w:t>
      </w:r>
      <w:r w:rsidRPr="00632EFF">
        <w:tab/>
      </w:r>
      <w:r w:rsidR="007D4D7F" w:rsidRPr="00632EFF">
        <w:rPr>
          <w:rFonts w:eastAsia="Calibri"/>
          <w:bCs/>
          <w:lang w:eastAsia="en-US"/>
        </w:rPr>
        <w:t xml:space="preserve">Izvješće Vlade Republike Hrvatske na </w:t>
      </w:r>
      <w:r w:rsidRPr="00632EFF">
        <w:rPr>
          <w:rFonts w:eastAsia="Calibri"/>
          <w:bCs/>
          <w:lang w:eastAsia="en-US"/>
        </w:rPr>
        <w:t>Interpelacij</w:t>
      </w:r>
      <w:r w:rsidR="007101DE" w:rsidRPr="00632EFF">
        <w:rPr>
          <w:rFonts w:eastAsia="Calibri"/>
          <w:bCs/>
          <w:lang w:eastAsia="en-US"/>
        </w:rPr>
        <w:t>u koju je predsjedniku Hrvatskog</w:t>
      </w:r>
      <w:r w:rsidR="000B5A58">
        <w:rPr>
          <w:rFonts w:eastAsia="Calibri"/>
          <w:bCs/>
          <w:lang w:eastAsia="en-US"/>
        </w:rPr>
        <w:t>a</w:t>
      </w:r>
      <w:r w:rsidR="007101DE" w:rsidRPr="00632EFF">
        <w:rPr>
          <w:rFonts w:eastAsia="Calibri"/>
          <w:bCs/>
          <w:lang w:eastAsia="en-US"/>
        </w:rPr>
        <w:t xml:space="preserve"> sabora podnijelo </w:t>
      </w:r>
      <w:r w:rsidR="00AD534F" w:rsidRPr="00632EFF">
        <w:rPr>
          <w:rFonts w:eastAsia="Calibri"/>
          <w:bCs/>
          <w:lang w:eastAsia="en-US"/>
        </w:rPr>
        <w:t xml:space="preserve">16 </w:t>
      </w:r>
      <w:r w:rsidR="00D4206F" w:rsidRPr="00632EFF">
        <w:rPr>
          <w:rFonts w:eastAsia="Calibri"/>
          <w:bCs/>
          <w:lang w:eastAsia="en-US"/>
        </w:rPr>
        <w:t>zastupnika</w:t>
      </w:r>
      <w:r w:rsidR="007101DE" w:rsidRPr="00632EFF">
        <w:rPr>
          <w:rFonts w:eastAsia="Calibri"/>
          <w:bCs/>
          <w:lang w:eastAsia="en-US"/>
        </w:rPr>
        <w:t xml:space="preserve"> u Hrvatskome saboru</w:t>
      </w:r>
    </w:p>
    <w:p w14:paraId="31593EC6" w14:textId="77777777" w:rsidR="00D91A73" w:rsidRPr="00632EFF" w:rsidRDefault="00D91A73" w:rsidP="00632EFF">
      <w:pPr>
        <w:autoSpaceDE w:val="0"/>
        <w:autoSpaceDN w:val="0"/>
        <w:adjustRightInd w:val="0"/>
        <w:jc w:val="left"/>
        <w:rPr>
          <w:rFonts w:eastAsia="Times New Roman"/>
        </w:rPr>
      </w:pPr>
    </w:p>
    <w:p w14:paraId="47C9EFD2" w14:textId="77777777" w:rsidR="00D91A73" w:rsidRPr="00632EFF" w:rsidRDefault="00D91A73" w:rsidP="00632EFF">
      <w:pPr>
        <w:autoSpaceDE w:val="0"/>
        <w:autoSpaceDN w:val="0"/>
        <w:adjustRightInd w:val="0"/>
        <w:jc w:val="left"/>
        <w:rPr>
          <w:rFonts w:eastAsia="Times New Roman"/>
        </w:rPr>
      </w:pPr>
    </w:p>
    <w:p w14:paraId="2902267B" w14:textId="77777777" w:rsidR="00D91A73" w:rsidRPr="00632EFF" w:rsidRDefault="007101DE" w:rsidP="00632EFF">
      <w:pPr>
        <w:autoSpaceDE w:val="0"/>
        <w:autoSpaceDN w:val="0"/>
        <w:adjustRightInd w:val="0"/>
        <w:ind w:firstLine="1418"/>
        <w:rPr>
          <w:rFonts w:eastAsia="Times New Roman"/>
        </w:rPr>
      </w:pPr>
      <w:r w:rsidRPr="00632EFF">
        <w:rPr>
          <w:rFonts w:eastAsia="Times New Roman"/>
        </w:rPr>
        <w:t xml:space="preserve">Na temelju članka 147. stavka 1. Poslovnika Hrvatskoga sabora („Narodne novine“, br. 81/13., </w:t>
      </w:r>
      <w:r w:rsidRPr="00632EFF">
        <w:rPr>
          <w:rFonts w:eastAsia="Times New Roman"/>
          <w:snapToGrid w:val="0"/>
        </w:rPr>
        <w:t>113/16., 69/17., 29/18., 53/20., 119/20. – Odluka Ustavnog suda Republike Hrvatske, 123/20. i 86/23. – Odluka Ustavnog suda Republike Hrvatske</w:t>
      </w:r>
      <w:r w:rsidRPr="00632EFF">
        <w:rPr>
          <w:rFonts w:eastAsia="Times New Roman"/>
        </w:rPr>
        <w:t>)</w:t>
      </w:r>
      <w:r w:rsidR="00705B38">
        <w:rPr>
          <w:rFonts w:eastAsia="Times New Roman"/>
        </w:rPr>
        <w:t>,</w:t>
      </w:r>
      <w:r w:rsidRPr="00632EFF">
        <w:rPr>
          <w:rFonts w:eastAsia="Times New Roman"/>
        </w:rPr>
        <w:t xml:space="preserve"> Vlada Republike Hrvatske povodom</w:t>
      </w:r>
      <w:r w:rsidRPr="00632EFF">
        <w:rPr>
          <w:rFonts w:eastAsia="Calibri"/>
          <w:lang w:eastAsia="en-US"/>
        </w:rPr>
        <w:t xml:space="preserve"> </w:t>
      </w:r>
      <w:r w:rsidRPr="00632EFF">
        <w:rPr>
          <w:rFonts w:eastAsia="Times New Roman"/>
        </w:rPr>
        <w:t xml:space="preserve">Interpelacije o radu Vlade Republike Hrvatske </w:t>
      </w:r>
      <w:r w:rsidR="00AD534F" w:rsidRPr="00632EFF">
        <w:t>na području reproduktivnih prava žena</w:t>
      </w:r>
      <w:r w:rsidR="00C84894" w:rsidRPr="00632EFF">
        <w:t>,</w:t>
      </w:r>
      <w:r w:rsidR="00AD534F" w:rsidRPr="00632EFF">
        <w:t xml:space="preserve"> koju </w:t>
      </w:r>
      <w:r w:rsidRPr="00632EFF">
        <w:t xml:space="preserve">je </w:t>
      </w:r>
      <w:r w:rsidR="00AD534F" w:rsidRPr="00632EFF">
        <w:t>podn</w:t>
      </w:r>
      <w:r w:rsidRPr="00632EFF">
        <w:t>ijelo</w:t>
      </w:r>
      <w:r w:rsidR="00AD534F" w:rsidRPr="00632EFF">
        <w:t xml:space="preserve"> 16 zastupni</w:t>
      </w:r>
      <w:r w:rsidR="00C84894" w:rsidRPr="00632EFF">
        <w:t>ka</w:t>
      </w:r>
      <w:r w:rsidR="00AD534F" w:rsidRPr="00632EFF">
        <w:t xml:space="preserve"> </w:t>
      </w:r>
      <w:r w:rsidRPr="00632EFF">
        <w:t>u Hrvatskom</w:t>
      </w:r>
      <w:r w:rsidR="00632EFF" w:rsidRPr="00632EFF">
        <w:t>e</w:t>
      </w:r>
      <w:r w:rsidRPr="00632EFF">
        <w:t xml:space="preserve"> saboru</w:t>
      </w:r>
      <w:r w:rsidR="00D91A73" w:rsidRPr="00632EFF">
        <w:t>, daje sljedeće</w:t>
      </w:r>
      <w:r w:rsidR="00D91A73" w:rsidRPr="00632EFF">
        <w:rPr>
          <w:rFonts w:eastAsia="Times New Roman"/>
        </w:rPr>
        <w:t xml:space="preserve"> </w:t>
      </w:r>
    </w:p>
    <w:p w14:paraId="528AF255" w14:textId="77777777" w:rsidR="00B4035B" w:rsidRPr="00632EFF" w:rsidRDefault="00B4035B" w:rsidP="00632EFF">
      <w:pPr>
        <w:autoSpaceDE w:val="0"/>
        <w:autoSpaceDN w:val="0"/>
        <w:adjustRightInd w:val="0"/>
        <w:jc w:val="center"/>
        <w:rPr>
          <w:rFonts w:eastAsia="Times New Roman"/>
        </w:rPr>
      </w:pPr>
    </w:p>
    <w:p w14:paraId="377F82D1" w14:textId="77777777" w:rsidR="00D91A73" w:rsidRPr="00632EFF" w:rsidRDefault="00D91A73" w:rsidP="00632EFF">
      <w:pPr>
        <w:jc w:val="center"/>
        <w:rPr>
          <w:rFonts w:eastAsia="Times New Roman"/>
        </w:rPr>
      </w:pPr>
    </w:p>
    <w:p w14:paraId="31CA60E5" w14:textId="77777777" w:rsidR="00D91A73" w:rsidRPr="00632EFF" w:rsidRDefault="00D91A73" w:rsidP="00632EFF">
      <w:pPr>
        <w:jc w:val="center"/>
        <w:rPr>
          <w:b/>
        </w:rPr>
      </w:pPr>
      <w:r w:rsidRPr="00632EFF">
        <w:rPr>
          <w:b/>
        </w:rPr>
        <w:t>I Z V J E Š Ć E</w:t>
      </w:r>
    </w:p>
    <w:p w14:paraId="3BF40A48" w14:textId="77777777" w:rsidR="00AB756A" w:rsidRPr="00632EFF" w:rsidRDefault="00AB756A" w:rsidP="00632EFF">
      <w:pPr>
        <w:jc w:val="center"/>
        <w:rPr>
          <w:rFonts w:eastAsia="Times New Roman"/>
        </w:rPr>
      </w:pPr>
    </w:p>
    <w:p w14:paraId="1C3B44E0" w14:textId="77777777" w:rsidR="001A12E6" w:rsidRPr="00632EFF" w:rsidRDefault="001A12E6" w:rsidP="00632EFF">
      <w:pPr>
        <w:jc w:val="center"/>
        <w:rPr>
          <w:rFonts w:eastAsia="Times New Roman"/>
        </w:rPr>
      </w:pPr>
    </w:p>
    <w:p w14:paraId="28CDFB40" w14:textId="77777777" w:rsidR="00D91A73" w:rsidRPr="00632EFF" w:rsidRDefault="00AB756A" w:rsidP="00632EFF">
      <w:pPr>
        <w:ind w:firstLine="1416"/>
      </w:pPr>
      <w:r w:rsidRPr="00632EFF">
        <w:t>Vlada Republike Hrvatske predlaže Hrvatskome saboru da odbije predmetnu Interpelaciju o radu Vlade Republike Hrvatske koju je predsjedniku Hrvatskoga sabora podnijelo 16 zastupnika u Hrvatskome saboru, aktom od 27. travnja</w:t>
      </w:r>
      <w:r w:rsidR="004932BC" w:rsidRPr="00632EFF">
        <w:t xml:space="preserve"> 2026.</w:t>
      </w:r>
      <w:r w:rsidR="00515BB3" w:rsidRPr="00632EFF">
        <w:t>,</w:t>
      </w:r>
      <w:r w:rsidR="00896085" w:rsidRPr="00632EFF">
        <w:t xml:space="preserve"> </w:t>
      </w:r>
      <w:r w:rsidR="008A02DB" w:rsidRPr="00632EFF">
        <w:t>iz sljedećih razloga:</w:t>
      </w:r>
    </w:p>
    <w:p w14:paraId="012C90BC" w14:textId="77777777" w:rsidR="008A02DB" w:rsidRPr="00632EFF" w:rsidRDefault="008A02DB" w:rsidP="00632EFF">
      <w:pPr>
        <w:rPr>
          <w:rFonts w:eastAsia="Times New Roman"/>
        </w:rPr>
      </w:pPr>
    </w:p>
    <w:p w14:paraId="25B91E8B" w14:textId="77777777" w:rsidR="004932BC" w:rsidRPr="00632EFF" w:rsidRDefault="004932BC" w:rsidP="00632EFF">
      <w:pPr>
        <w:ind w:firstLine="1416"/>
        <w:rPr>
          <w:rFonts w:eastAsia="Times New Roman"/>
        </w:rPr>
      </w:pPr>
      <w:r w:rsidRPr="00632EFF">
        <w:rPr>
          <w:rFonts w:eastAsia="Times New Roman"/>
        </w:rPr>
        <w:t xml:space="preserve">U Republici Hrvatskoj </w:t>
      </w:r>
      <w:r w:rsidR="008A02DB" w:rsidRPr="00632EFF">
        <w:rPr>
          <w:rFonts w:eastAsia="Times New Roman"/>
        </w:rPr>
        <w:t xml:space="preserve">su </w:t>
      </w:r>
      <w:r w:rsidRPr="00632EFF">
        <w:rPr>
          <w:rFonts w:eastAsia="Times New Roman"/>
        </w:rPr>
        <w:t>prava žena u području reproduktivnog zdravlja uređena zakonom, uz istodobno osiguravanje dostupnosti zdravstvenih usluga u okviru javnog zdravstvenog sustava, sukladno pravilima medicinske struke, organizacijskim mogućnostima sustava i ustavnim načelima.</w:t>
      </w:r>
    </w:p>
    <w:p w14:paraId="49D56E59" w14:textId="77777777" w:rsidR="00C84894" w:rsidRPr="00632EFF" w:rsidRDefault="00C84894" w:rsidP="00632EFF">
      <w:pPr>
        <w:ind w:firstLine="1416"/>
        <w:rPr>
          <w:rFonts w:eastAsia="Times New Roman"/>
        </w:rPr>
      </w:pPr>
    </w:p>
    <w:p w14:paraId="1BF725FC" w14:textId="77777777" w:rsidR="004932BC" w:rsidRDefault="004932BC" w:rsidP="00632EFF">
      <w:pPr>
        <w:ind w:firstLine="1418"/>
        <w:rPr>
          <w:rFonts w:eastAsia="Times New Roman"/>
        </w:rPr>
      </w:pPr>
      <w:r w:rsidRPr="00632EFF">
        <w:rPr>
          <w:rFonts w:eastAsia="Times New Roman"/>
        </w:rPr>
        <w:t xml:space="preserve">Sustav zdravstvene zaštite u ovom području temelji se na načelima zakonitosti i pravne sigurnosti, dostupnosti i kontinuiteta zdravstvene zaštite, zaštite dostojanstva i autonomije pacijentica, te poštivanja temeljnih prava zdravstvenih radnika, uključujući pravo na priziv savjesti. Vlada Republike Hrvatske kontinuirano poduzima mjere usmjerene na unaprjeđenje dostupnosti zdravstvene zaštite žena, jačanje kapaciteta zdravstvenog sustava te osiguravanje visoke razine sigurnosti i kvalitete zdravstvenih usluga. </w:t>
      </w:r>
      <w:r w:rsidR="008A02DB" w:rsidRPr="00632EFF">
        <w:rPr>
          <w:rFonts w:eastAsia="Times New Roman"/>
        </w:rPr>
        <w:t xml:space="preserve">Stoga </w:t>
      </w:r>
      <w:r w:rsidRPr="00632EFF">
        <w:rPr>
          <w:rFonts w:eastAsia="Times New Roman"/>
        </w:rPr>
        <w:t>razlozi navedeni u Interpelaciji ne predstavljaju činjenično ni stručno utemeljenu osnovu za zaključak o postojanju sustavnih nedostataka u ostvari</w:t>
      </w:r>
      <w:r w:rsidR="008A02DB" w:rsidRPr="00632EFF">
        <w:rPr>
          <w:rFonts w:eastAsia="Times New Roman"/>
        </w:rPr>
        <w:t>vanju reproduktivnih prava žena</w:t>
      </w:r>
      <w:r w:rsidR="00896085" w:rsidRPr="00632EFF">
        <w:rPr>
          <w:rFonts w:eastAsia="Times New Roman"/>
        </w:rPr>
        <w:t>.</w:t>
      </w:r>
    </w:p>
    <w:p w14:paraId="73790804" w14:textId="77777777" w:rsidR="00C91E1F" w:rsidRPr="00632EFF" w:rsidRDefault="00C91E1F" w:rsidP="00632EFF">
      <w:pPr>
        <w:ind w:firstLine="1418"/>
        <w:rPr>
          <w:rFonts w:eastAsia="Times New Roman"/>
        </w:rPr>
      </w:pPr>
    </w:p>
    <w:p w14:paraId="053568A2" w14:textId="77777777" w:rsidR="008A02DB" w:rsidRPr="00632EFF" w:rsidRDefault="008A02DB" w:rsidP="00632EFF">
      <w:pPr>
        <w:ind w:firstLine="1416"/>
        <w:rPr>
          <w:rFonts w:eastAsia="Times New Roman"/>
        </w:rPr>
      </w:pPr>
      <w:r w:rsidRPr="00632EFF">
        <w:rPr>
          <w:rFonts w:eastAsia="Times New Roman"/>
        </w:rPr>
        <w:t>Navodi u Interpelaciji temelje se na selektivnom prikazu pojedinih podataka, djelomičnim interpretacijama pravnog i organizacijskog okvira te pojednostavljenom sagledavanju složenih pitanja iz područja zdravstvene zaštite i javnih politika.</w:t>
      </w:r>
    </w:p>
    <w:p w14:paraId="6CFBC6F8" w14:textId="77777777" w:rsidR="00D4206F" w:rsidRPr="00632EFF" w:rsidRDefault="00D4206F" w:rsidP="00632EFF"/>
    <w:p w14:paraId="120D1A2C" w14:textId="77777777" w:rsidR="00D4206F" w:rsidRPr="00632EFF" w:rsidRDefault="00FF518A" w:rsidP="00632EFF">
      <w:pPr>
        <w:pStyle w:val="NormalWeb"/>
        <w:spacing w:before="0" w:beforeAutospacing="0" w:after="0" w:afterAutospacing="0"/>
        <w:rPr>
          <w:b/>
        </w:rPr>
      </w:pPr>
      <w:r w:rsidRPr="00632EFF">
        <w:rPr>
          <w:b/>
        </w:rPr>
        <w:t xml:space="preserve">Medicinski pomognuta oplodnja </w:t>
      </w:r>
    </w:p>
    <w:p w14:paraId="1BB1CA0D" w14:textId="77777777" w:rsidR="00FC681E" w:rsidRPr="00632EFF" w:rsidRDefault="00FC681E" w:rsidP="00632EFF">
      <w:pPr>
        <w:ind w:firstLine="1416"/>
      </w:pPr>
    </w:p>
    <w:p w14:paraId="0EA113D1" w14:textId="77777777" w:rsidR="00B95D3F" w:rsidRPr="00632EFF" w:rsidRDefault="000D5787" w:rsidP="00632EFF">
      <w:pPr>
        <w:ind w:firstLine="1416"/>
      </w:pPr>
      <w:r w:rsidRPr="00632EFF">
        <w:t>Zakonom o medicinski pomognutoj oplodnji („Narodne novine“, broj 86/12</w:t>
      </w:r>
      <w:r w:rsidR="00FC681E" w:rsidRPr="00632EFF">
        <w:t>.</w:t>
      </w:r>
      <w:r w:rsidR="00D521DD" w:rsidRPr="00632EFF">
        <w:t>, u daljnjem tekstu: Zakon</w:t>
      </w:r>
      <w:r w:rsidRPr="00632EFF">
        <w:t>) i pravilnicima donesenim na temelju Zakona uređena je medicinski pomognuta oplodnja u Republici Hrvatskoj kao dio sustava zdravstvene zaštite, usmjeren na liječenje nepl</w:t>
      </w:r>
      <w:r w:rsidR="00C65149" w:rsidRPr="00632EFF">
        <w:t xml:space="preserve">odnosti kao medicinskog stanja. </w:t>
      </w:r>
      <w:r w:rsidRPr="00632EFF">
        <w:t>Navedeni Zakon jasno propisuje uvjete za ostvarivanje prava na medicinski pomognutu oplodnju, kao i prava, obveze i odgovornosti svih sudionika postupka, pri čemu se u njegovoj primjeni osobita pažnja posvećuje zaštiti dost</w:t>
      </w:r>
      <w:r w:rsidR="00AC1A11" w:rsidRPr="00632EFF">
        <w:t>ojanstva, privatnosti i zdravlju</w:t>
      </w:r>
      <w:r w:rsidRPr="00632EFF">
        <w:t xml:space="preserve"> osoba koje sudjeluju u postupku medicinski pomognute oplodnje, kao i osoba koje daruju spolne stanice, odnosno zametke, kao i sigurnosti postupaka.</w:t>
      </w:r>
    </w:p>
    <w:p w14:paraId="5481EA27" w14:textId="77777777" w:rsidR="00B95D3F" w:rsidRPr="00632EFF" w:rsidRDefault="00B95D3F" w:rsidP="00632EFF">
      <w:pPr>
        <w:ind w:firstLine="1416"/>
      </w:pPr>
    </w:p>
    <w:p w14:paraId="1700C0F9" w14:textId="77777777" w:rsidR="00DF1326" w:rsidRPr="00632EFF" w:rsidRDefault="000D5787" w:rsidP="00632EFF">
      <w:pPr>
        <w:ind w:firstLine="1416"/>
      </w:pPr>
      <w:r w:rsidRPr="00EA471F">
        <w:t>Medicinski pomognuta oplodnja predstavlja specijalizirani medicinski postupak koji se provodi kod žena koje imaju zdravstveni problem neplodnosti, odnosno kada je dotadašnje liječenje neplodnosti bilo bezuspješno ili bezizgledno, kao i u slučajevima kada postoji rizik prijenosa teške nasljedne bolesti na dijete.</w:t>
      </w:r>
      <w:r w:rsidRPr="00632EFF">
        <w:t xml:space="preserve"> Time se jasno potvrđuje da se radi o zdravstvenoj intervenciji, a ne o administrativnom ili socijalnom pravu, već o liječenju koje se provodi sukladno pravilima medicinske struke i suvremenim znanstvenim spoznajama.</w:t>
      </w:r>
    </w:p>
    <w:p w14:paraId="12F7CC07" w14:textId="77777777" w:rsidR="00FC681E" w:rsidRPr="00632EFF" w:rsidRDefault="00FC681E" w:rsidP="00632EFF">
      <w:pPr>
        <w:ind w:firstLine="1416"/>
      </w:pPr>
    </w:p>
    <w:p w14:paraId="475AEB87" w14:textId="77777777" w:rsidR="00B95D3F" w:rsidRPr="00632EFF" w:rsidRDefault="000D5787" w:rsidP="00632EFF">
      <w:pPr>
        <w:ind w:firstLine="1416"/>
      </w:pPr>
      <w:r w:rsidRPr="00632EFF">
        <w:t>Provedba postupaka medicinski pomognute oplodnje temelji se na načelima zdrav</w:t>
      </w:r>
      <w:r w:rsidR="00AC1A11" w:rsidRPr="00632EFF">
        <w:t xml:space="preserve">stvene zaštite, koja uključuju: </w:t>
      </w:r>
      <w:r w:rsidRPr="00632EFF">
        <w:t>oč</w:t>
      </w:r>
      <w:r w:rsidR="00AC1A11" w:rsidRPr="00632EFF">
        <w:t xml:space="preserve">uvanje i unaprjeđenje zdravlja, pravodobno liječenje, </w:t>
      </w:r>
      <w:r w:rsidRPr="00632EFF">
        <w:t>sma</w:t>
      </w:r>
      <w:r w:rsidR="00AC1A11" w:rsidRPr="00632EFF">
        <w:t xml:space="preserve">njenje rizika za zdravlje žene, </w:t>
      </w:r>
      <w:r w:rsidRPr="00632EFF">
        <w:t>te zaštitu dobrobiti djeteta.</w:t>
      </w:r>
    </w:p>
    <w:p w14:paraId="060A82B9" w14:textId="77777777" w:rsidR="00DC600F" w:rsidRPr="00632EFF" w:rsidRDefault="00DC600F" w:rsidP="00632EFF">
      <w:pPr>
        <w:ind w:firstLine="1416"/>
      </w:pPr>
    </w:p>
    <w:p w14:paraId="5C459D2A" w14:textId="77777777" w:rsidR="00DC600F" w:rsidRPr="00632EFF" w:rsidRDefault="00DC600F" w:rsidP="00632EFF">
      <w:pPr>
        <w:ind w:firstLine="1416"/>
      </w:pPr>
      <w:r w:rsidRPr="00632EFF">
        <w:t>Sustav obveznog zdravstvenog osiguranja dodatno osigurava ostvarivanje prava na medicinski pomognutu oplodnju na načelima uzajamnosti, solidarnosti i jednakosti, čime se potvrđuje da je pristup liječenju neplodnosti integriran u javni zdravstveni sustav i dostupan osiguranim osobama pod jednakim uvjetima. Provedba Zakona temelji se na načelima koja su propisana zakonom kojim se uređuje zdravstvena zaštita, a prema kojemu zdravstvena zaštita obuhvaća sustav društvenih, skupnih i individualnih mjera, usluga i aktivnosti za očuvanje i unaprjeđenje zdravlja, sprječavanje bolesti, rano otkrivanje bolesti, pravodobno liječenje te zdravstvenu njegu, rehabilitaciju i palijativnu skrb.</w:t>
      </w:r>
    </w:p>
    <w:p w14:paraId="75AB49AB" w14:textId="77777777" w:rsidR="00DC600F" w:rsidRPr="00632EFF" w:rsidRDefault="00DC600F" w:rsidP="00632EFF">
      <w:pPr>
        <w:ind w:firstLine="1416"/>
      </w:pPr>
    </w:p>
    <w:p w14:paraId="47361729" w14:textId="77777777" w:rsidR="00DC600F" w:rsidRPr="00632EFF" w:rsidRDefault="00DC600F" w:rsidP="00632EFF">
      <w:pPr>
        <w:ind w:firstLine="1416"/>
      </w:pPr>
      <w:r w:rsidRPr="00632EFF">
        <w:t xml:space="preserve">U </w:t>
      </w:r>
      <w:r w:rsidR="00FC681E" w:rsidRPr="00632EFF">
        <w:t>I</w:t>
      </w:r>
      <w:r w:rsidRPr="00632EFF">
        <w:t>nterpelaciji se navodi da je važeći Zakon o medicinski pomognutoj oplodnji jedan od najrestriktivnijih u Europskoj uniji te da diskriminira žene bez partnera i žene u istospolnim zajednicama.</w:t>
      </w:r>
    </w:p>
    <w:p w14:paraId="01236B6C" w14:textId="77777777" w:rsidR="00417D9A" w:rsidRPr="00632EFF" w:rsidRDefault="00417D9A" w:rsidP="00632EFF">
      <w:pPr>
        <w:ind w:firstLine="1416"/>
      </w:pPr>
    </w:p>
    <w:p w14:paraId="46DCB473" w14:textId="77777777" w:rsidR="00DC600F" w:rsidRPr="00632EFF" w:rsidRDefault="00DC600F" w:rsidP="00632EFF">
      <w:pPr>
        <w:ind w:firstLine="1416"/>
      </w:pPr>
      <w:r w:rsidRPr="00632EFF">
        <w:t>Vlada Republike Hrvatske ističe da takva ocjena predstavlja pojednostavljen prikaz složenog zakonodavnog i organizacijskog okvira.</w:t>
      </w:r>
    </w:p>
    <w:p w14:paraId="1C036BAF" w14:textId="77777777" w:rsidR="00D1365A" w:rsidRPr="00632EFF" w:rsidRDefault="00D1365A" w:rsidP="00632EFF">
      <w:pPr>
        <w:ind w:firstLine="1416"/>
      </w:pPr>
    </w:p>
    <w:p w14:paraId="4A46D797" w14:textId="77777777" w:rsidR="00DC600F" w:rsidRPr="00632EFF" w:rsidRDefault="00DC600F" w:rsidP="00632EFF">
      <w:pPr>
        <w:ind w:firstLine="1416"/>
      </w:pPr>
      <w:r w:rsidRPr="00EA471F">
        <w:t>Važeći Zakon polazi od koncepta prema kojem je medicinski pomognuta oplodnja oblik zdravstvene zaštite namijenjen liječenju medicinski utvrđene neplodnosti i sprječavanju prijenosa teških nasljednih bolesti.</w:t>
      </w:r>
      <w:r w:rsidRPr="00632EFF">
        <w:t xml:space="preserve"> Sukladno tome, </w:t>
      </w:r>
      <w:r w:rsidR="00776046" w:rsidRPr="00632EFF">
        <w:t>Z</w:t>
      </w:r>
      <w:r w:rsidRPr="00632EFF">
        <w:t>akon definira uvjete pod kojima se takvo liječenje provodi i financira u okviru sustava obveznog zdravstvenog osiguranja.</w:t>
      </w:r>
    </w:p>
    <w:p w14:paraId="1AC98C7B" w14:textId="77777777" w:rsidR="00417D9A" w:rsidRDefault="00417D9A" w:rsidP="00632EFF">
      <w:pPr>
        <w:ind w:firstLine="1416"/>
      </w:pPr>
    </w:p>
    <w:p w14:paraId="411F0F3E" w14:textId="77777777" w:rsidR="00C91E1F" w:rsidRDefault="00C91E1F" w:rsidP="00632EFF">
      <w:pPr>
        <w:ind w:firstLine="1416"/>
      </w:pPr>
    </w:p>
    <w:p w14:paraId="5F989F14" w14:textId="77777777" w:rsidR="00C91E1F" w:rsidRDefault="00C91E1F" w:rsidP="00632EFF">
      <w:pPr>
        <w:ind w:firstLine="1416"/>
      </w:pPr>
    </w:p>
    <w:p w14:paraId="7D1BAF22" w14:textId="77777777" w:rsidR="00C91E1F" w:rsidRPr="00632EFF" w:rsidRDefault="00C91E1F" w:rsidP="00632EFF">
      <w:pPr>
        <w:ind w:firstLine="1416"/>
      </w:pPr>
    </w:p>
    <w:p w14:paraId="2A1AA8A2" w14:textId="77777777" w:rsidR="001F5D3A" w:rsidRPr="00632EFF" w:rsidRDefault="001F5D3A" w:rsidP="00632EFF">
      <w:pPr>
        <w:ind w:firstLine="1416"/>
      </w:pPr>
      <w:r w:rsidRPr="00632EFF">
        <w:t>Dakle,</w:t>
      </w:r>
      <w:r w:rsidR="00DC600F" w:rsidRPr="00632EFF">
        <w:t xml:space="preserve"> medicinski pomognuta oplodnja predstavlja medicinsku metodu liječenja bolesti, a ne opće reproduktivno pravo dostupno svim osobama neovisno o njihovim osobnim okolnostima. U tom smislu, razlikovanje korisnika prema </w:t>
      </w:r>
      <w:r w:rsidR="00263BE9" w:rsidRPr="00632EFF">
        <w:t>Z</w:t>
      </w:r>
      <w:r w:rsidR="00DC600F" w:rsidRPr="00632EFF">
        <w:t xml:space="preserve">akonom propisanim kriterijima proizlazi iz same svrhe </w:t>
      </w:r>
      <w:r w:rsidR="00263BE9" w:rsidRPr="00632EFF">
        <w:t xml:space="preserve">Zakona </w:t>
      </w:r>
      <w:r w:rsidR="00DC600F" w:rsidRPr="00632EFF">
        <w:t>i ne predstavlja samo po sebi dokaz arbitrarnog ili medicinski neutemeljenog postupanja.</w:t>
      </w:r>
      <w:r w:rsidRPr="00632EFF">
        <w:t xml:space="preserve"> Činjenica da važeći </w:t>
      </w:r>
      <w:r w:rsidR="00263BE9" w:rsidRPr="00632EFF">
        <w:t>Z</w:t>
      </w:r>
      <w:r w:rsidRPr="00632EFF">
        <w:t xml:space="preserve">akon pristup medicinski pomognutoj oplodnji uređuje u skladu s konceptom liječenja medicinski utvrđene neplodnosti ne znači sama po sebi da je postojeći </w:t>
      </w:r>
      <w:r w:rsidR="00263BE9" w:rsidRPr="00632EFF">
        <w:t xml:space="preserve">Zakon </w:t>
      </w:r>
      <w:r w:rsidRPr="00632EFF">
        <w:t>diskriminatoran niti da je medicinski ili stručno neadekvatan.</w:t>
      </w:r>
    </w:p>
    <w:p w14:paraId="5BC41D4D" w14:textId="77777777" w:rsidR="00DC600F" w:rsidRPr="00632EFF" w:rsidRDefault="00DC600F" w:rsidP="00632EFF">
      <w:pPr>
        <w:ind w:firstLine="1416"/>
      </w:pPr>
    </w:p>
    <w:p w14:paraId="0DA4F3A2" w14:textId="77777777" w:rsidR="00DC600F" w:rsidRPr="00632EFF" w:rsidRDefault="00DC600F" w:rsidP="00632EFF">
      <w:pPr>
        <w:ind w:firstLine="1416"/>
      </w:pPr>
      <w:r w:rsidRPr="00632EFF">
        <w:t xml:space="preserve">U državama članicama Europske unije ne postoji jedinstveni model uređenja pristupa medicinski </w:t>
      </w:r>
      <w:r w:rsidR="00417D9A" w:rsidRPr="00632EFF">
        <w:t>pomognute oplodnje</w:t>
      </w:r>
      <w:r w:rsidRPr="00632EFF">
        <w:t>. Dok pojedine države omogućuju pristup i ženama bez partnera te ženskim istospolnim parovima, druge zadržavaju restriktivnija rješenja. Europski sud za ljudska prava državama priznaje široku slobodu procjene (margin of appreciation) u uređenju osjetljivih bioetičkih pitanja, uključujući uvjete pod kojima se omogućuje pristup medicinski pomognutoj oplodnji.</w:t>
      </w:r>
    </w:p>
    <w:p w14:paraId="0C234D78" w14:textId="77777777" w:rsidR="00DC600F" w:rsidRPr="00632EFF" w:rsidRDefault="00DC600F" w:rsidP="00632EFF">
      <w:pPr>
        <w:ind w:firstLine="1416"/>
      </w:pPr>
    </w:p>
    <w:p w14:paraId="415FB03D" w14:textId="77777777" w:rsidR="00B95D3F" w:rsidRPr="00632EFF" w:rsidRDefault="00DC600F" w:rsidP="00632EFF">
      <w:pPr>
        <w:rPr>
          <w:i/>
        </w:rPr>
      </w:pPr>
      <w:r w:rsidRPr="00632EFF">
        <w:rPr>
          <w:i/>
        </w:rPr>
        <w:t>Dostupnost i opseg financiranja</w:t>
      </w:r>
      <w:r w:rsidR="005E590C" w:rsidRPr="00632EFF">
        <w:rPr>
          <w:i/>
        </w:rPr>
        <w:t xml:space="preserve"> medicinski pomognute oplodnje</w:t>
      </w:r>
      <w:r w:rsidRPr="00632EFF">
        <w:rPr>
          <w:i/>
        </w:rPr>
        <w:t xml:space="preserve"> u Republici Hrvatskoj</w:t>
      </w:r>
    </w:p>
    <w:p w14:paraId="0EF8DE1E" w14:textId="77777777" w:rsidR="00DC600F" w:rsidRPr="00632EFF" w:rsidRDefault="00DC600F" w:rsidP="00632EFF"/>
    <w:p w14:paraId="7C6DE316" w14:textId="77777777" w:rsidR="00B95D3F" w:rsidRPr="00632EFF" w:rsidRDefault="000D5787" w:rsidP="00632EFF">
      <w:pPr>
        <w:ind w:firstLine="1416"/>
      </w:pPr>
      <w:r w:rsidRPr="00632EFF">
        <w:t>Republika Hrvatska osigurava visoku razinu dostupnosti postupaka medicinski pomognute oplodnje, što potvrđuju i međunarodne analize.</w:t>
      </w:r>
    </w:p>
    <w:p w14:paraId="1EADBA0E" w14:textId="77777777" w:rsidR="008919A1" w:rsidRPr="00632EFF" w:rsidRDefault="008919A1" w:rsidP="00632EFF">
      <w:pPr>
        <w:ind w:firstLine="1416"/>
      </w:pPr>
    </w:p>
    <w:p w14:paraId="09C776B1" w14:textId="77777777" w:rsidR="00B95D3F" w:rsidRPr="00632EFF" w:rsidRDefault="0020097C" w:rsidP="00632EFF">
      <w:pPr>
        <w:ind w:firstLine="1416"/>
      </w:pPr>
      <w:r w:rsidRPr="00632EFF">
        <w:t xml:space="preserve">Prema Europskom atlasu politike liječenja neplodnosti </w:t>
      </w:r>
      <w:r w:rsidR="00AC1A11" w:rsidRPr="00632EFF">
        <w:t>Republika Hrvatska je ostvarila visoku ocjenu čime je svrstana u skupinu država s vrlo dobro uređenim sustavom medicinski pom</w:t>
      </w:r>
      <w:r w:rsidR="00AD6F43" w:rsidRPr="00632EFF">
        <w:t xml:space="preserve">ognute oplodnje, </w:t>
      </w:r>
      <w:r w:rsidR="005028DD">
        <w:t xml:space="preserve">na </w:t>
      </w:r>
      <w:r w:rsidR="00AC1A11" w:rsidRPr="00632EFF">
        <w:t>razin</w:t>
      </w:r>
      <w:r w:rsidR="005028DD">
        <w:t>i</w:t>
      </w:r>
      <w:r w:rsidR="00AC1A11" w:rsidRPr="00632EFF">
        <w:t xml:space="preserve"> iznad prosjeka većine analiziranih država. Važno je istaknuti kako razlike u rangiranju među državama proizlaze prvenstveno iz različitih zakonodavnih rješenja </w:t>
      </w:r>
      <w:r w:rsidR="00C65149" w:rsidRPr="00632EFF">
        <w:t>i proširenja</w:t>
      </w:r>
      <w:r w:rsidR="00AC1A11" w:rsidRPr="00632EFF">
        <w:t xml:space="preserve"> kruga korisnika neovisno o medicinskoj indikaciji. S druge strane, hrvatski sustav karakterizira visoka razina dostupnosti zdravstvene usluge, širok opseg financiranja postupaka na teret obveznog zdravstvenog osiguranja te izostanak listi čekanja u javnim zdravstvenim ustanovama, što predstavlja značajnu prednost u odnosu na niz europskih država. </w:t>
      </w:r>
      <w:r w:rsidR="0028324A" w:rsidRPr="00632EFF">
        <w:t>N</w:t>
      </w:r>
      <w:r w:rsidR="00AC1A11" w:rsidRPr="00632EFF">
        <w:t>avedeni rezultati ne ukazuju na nedostatke u organizaciji ili dostupnosti sustava, već odražavaju razlike u zakonodavnom pristupu, pri čemu Republika Hrvatska osigurava funkcionalan i medicinski utemeljen sustav liječenja neplodnosti u okviru javnog zdravstvenog sustava.</w:t>
      </w:r>
    </w:p>
    <w:p w14:paraId="44212257" w14:textId="77777777" w:rsidR="00B95D3F" w:rsidRPr="00632EFF" w:rsidRDefault="00B95D3F" w:rsidP="00632EFF"/>
    <w:p w14:paraId="462F4CBB" w14:textId="77777777" w:rsidR="00B95D3F" w:rsidRPr="00632EFF" w:rsidRDefault="00B95D3F" w:rsidP="00632EFF">
      <w:pPr>
        <w:ind w:firstLine="1416"/>
      </w:pPr>
      <w:r w:rsidRPr="00632EFF">
        <w:t>Pravo na medicinski pomognutu oplodnju imaju punoljetni i poslovno sposobni žena i muškarac koji su u braku, odnosno u izvanbračnoj zajednici i koji su s obzirom na životnu dob i opće zdravstveno stanje sposobni za roditeljsku skrb o djetetu. Pravo na medicinski pomognutu oplodnju ima i punoljetna, poslovno sposobna žena koja ne živi u braku, izvanbračnoj ili istospolnoj zajednici, čije je dosadašnje liječenje neplodnosti ostalo bezuspješno ili bezizgledno te koja je s obzirom na životnu dob i opće zdravstveno stanje sposobna za roditeljsku skrb o djetetu.</w:t>
      </w:r>
    </w:p>
    <w:p w14:paraId="1F9F75B5" w14:textId="77777777" w:rsidR="00B95D3F" w:rsidRPr="00632EFF" w:rsidRDefault="00B95D3F" w:rsidP="00632EFF">
      <w:pPr>
        <w:ind w:firstLine="1416"/>
      </w:pPr>
    </w:p>
    <w:p w14:paraId="43735714" w14:textId="77777777" w:rsidR="00B95D3F" w:rsidRPr="00632EFF" w:rsidRDefault="000D5787" w:rsidP="00632EFF">
      <w:pPr>
        <w:ind w:firstLine="1416"/>
      </w:pPr>
      <w:r w:rsidRPr="00632EFF">
        <w:t>U okvi</w:t>
      </w:r>
      <w:r w:rsidR="00AC1A11" w:rsidRPr="00632EFF">
        <w:t xml:space="preserve">ru javnog zdravstvenog sustava </w:t>
      </w:r>
      <w:r w:rsidRPr="00632EFF">
        <w:t xml:space="preserve">postupci medicinski pomognute oplodnje financiraju se na teret Hrvatskog zavoda za zdravstveno osiguranje do 42. godine života, što je iznad uobičajenog europskog </w:t>
      </w:r>
      <w:r w:rsidR="00AC1A11" w:rsidRPr="00632EFF">
        <w:t xml:space="preserve">standarda (najčešće 40 godina), </w:t>
      </w:r>
      <w:r w:rsidRPr="00632EFF">
        <w:t>osigurano je ukupno 10 ciklusa liječenja (6</w:t>
      </w:r>
      <w:r w:rsidR="00B95D3F" w:rsidRPr="00632EFF">
        <w:t xml:space="preserve"> postupaka </w:t>
      </w:r>
      <w:r w:rsidRPr="00632EFF">
        <w:rPr>
          <w:i/>
        </w:rPr>
        <w:t>in vitro</w:t>
      </w:r>
      <w:r w:rsidRPr="00632EFF">
        <w:t xml:space="preserve"> oplodnj</w:t>
      </w:r>
      <w:r w:rsidR="00B95D3F" w:rsidRPr="00632EFF">
        <w:t>e</w:t>
      </w:r>
      <w:r w:rsidRPr="00632EFF">
        <w:t xml:space="preserve"> </w:t>
      </w:r>
      <w:r w:rsidR="00B95D3F" w:rsidRPr="00632EFF">
        <w:t>(</w:t>
      </w:r>
      <w:r w:rsidRPr="00632EFF">
        <w:t>IVF</w:t>
      </w:r>
      <w:r w:rsidR="00B95D3F" w:rsidRPr="00632EFF">
        <w:t>)</w:t>
      </w:r>
      <w:r w:rsidRPr="00632EFF">
        <w:t xml:space="preserve"> i 4</w:t>
      </w:r>
      <w:r w:rsidR="00B95D3F" w:rsidRPr="00632EFF">
        <w:t xml:space="preserve"> postupka</w:t>
      </w:r>
      <w:r w:rsidR="00AC1A11" w:rsidRPr="00632EFF">
        <w:t xml:space="preserve"> </w:t>
      </w:r>
      <w:r w:rsidRPr="00632EFF">
        <w:t>intrauterin</w:t>
      </w:r>
      <w:r w:rsidR="00B95D3F" w:rsidRPr="00632EFF">
        <w:t>e</w:t>
      </w:r>
      <w:r w:rsidRPr="00632EFF">
        <w:t xml:space="preserve"> inseminacij</w:t>
      </w:r>
      <w:r w:rsidR="00B95D3F" w:rsidRPr="00632EFF">
        <w:t>e</w:t>
      </w:r>
      <w:r w:rsidRPr="00632EFF">
        <w:t xml:space="preserve"> </w:t>
      </w:r>
      <w:r w:rsidR="00B95D3F" w:rsidRPr="00632EFF">
        <w:t>(</w:t>
      </w:r>
      <w:r w:rsidRPr="00632EFF">
        <w:t>IUI)</w:t>
      </w:r>
      <w:r w:rsidR="001670A9" w:rsidRPr="00632EFF">
        <w:t>)</w:t>
      </w:r>
      <w:r w:rsidRPr="00632EFF">
        <w:t>, dok većina država financira znatno manji broj postup</w:t>
      </w:r>
      <w:r w:rsidR="00B95D3F" w:rsidRPr="00632EFF">
        <w:t xml:space="preserve">aka. Također je </w:t>
      </w:r>
      <w:r w:rsidRPr="00632EFF">
        <w:t>omogućeno neograničeno korištenje prethodno zamrznutih embrija bez dodatnog financijskog opterećenja pacijentica.</w:t>
      </w:r>
      <w:r w:rsidR="00DC600F" w:rsidRPr="00632EFF">
        <w:t xml:space="preserve"> Pokriveni su i troškovi lijekova te drugih medicinski indiciranih postupaka, uključujući </w:t>
      </w:r>
      <w:r w:rsidR="00DC600F" w:rsidRPr="00632EFF">
        <w:lastRenderedPageBreak/>
        <w:t xml:space="preserve">heterologne postupke kada su ispunjeni zakonski uvjeti, kao i prekogranično liječenje u slučajevima kada određeni postupci, poput donacije gameta ili preimplantacijskog genetskog testiranja (PGT), nisu dostupni u Republici Hrvatskoj, što je izuzetno rijetka praksa u </w:t>
      </w:r>
      <w:r w:rsidR="007F57ED" w:rsidRPr="00632EFF">
        <w:t>e</w:t>
      </w:r>
      <w:r w:rsidR="00DC600F" w:rsidRPr="00632EFF">
        <w:t>uropskim državama.</w:t>
      </w:r>
    </w:p>
    <w:p w14:paraId="3AE06831" w14:textId="77777777" w:rsidR="00B95D3F" w:rsidRPr="00632EFF" w:rsidRDefault="00B95D3F" w:rsidP="00632EFF">
      <w:pPr>
        <w:ind w:firstLine="1416"/>
      </w:pPr>
    </w:p>
    <w:p w14:paraId="4E09F60B" w14:textId="77777777" w:rsidR="001670A9" w:rsidRPr="00632EFF" w:rsidRDefault="00AC1A11" w:rsidP="00632EFF">
      <w:pPr>
        <w:ind w:firstLine="1416"/>
      </w:pPr>
      <w:r w:rsidRPr="00632EFF">
        <w:t>Nadalje, u</w:t>
      </w:r>
      <w:r w:rsidR="000D5787" w:rsidRPr="00632EFF">
        <w:t xml:space="preserve"> Republici Hrvatskoj provode se svi suvremeni postupci medicinski pomognute oplodnje, uključujući:</w:t>
      </w:r>
      <w:r w:rsidRPr="00632EFF">
        <w:t xml:space="preserve"> </w:t>
      </w:r>
      <w:r w:rsidR="000D5787" w:rsidRPr="00632EFF">
        <w:t>intrauterinu inseminaciju (IUI),</w:t>
      </w:r>
      <w:r w:rsidRPr="00632EFF">
        <w:t xml:space="preserve"> </w:t>
      </w:r>
      <w:r w:rsidR="000D5787" w:rsidRPr="00632EFF">
        <w:rPr>
          <w:i/>
        </w:rPr>
        <w:t>in vitro</w:t>
      </w:r>
      <w:r w:rsidR="000D5787" w:rsidRPr="00632EFF">
        <w:t xml:space="preserve"> oplodnju (IVF),</w:t>
      </w:r>
      <w:r w:rsidR="00C65149" w:rsidRPr="00632EFF">
        <w:t xml:space="preserve"> </w:t>
      </w:r>
      <w:r w:rsidR="000D5787" w:rsidRPr="00632EFF">
        <w:t xml:space="preserve">intracitoplazmatsku </w:t>
      </w:r>
      <w:r w:rsidR="00C65149" w:rsidRPr="00632EFF">
        <w:t xml:space="preserve">mikroinjekciju spermija (ICSI) </w:t>
      </w:r>
      <w:r w:rsidR="000D5787" w:rsidRPr="00632EFF">
        <w:t>te transfer odmrznutih zametaka (FET).</w:t>
      </w:r>
    </w:p>
    <w:p w14:paraId="6F30E074" w14:textId="77777777" w:rsidR="00FE42F6" w:rsidRPr="00632EFF" w:rsidRDefault="00FE42F6" w:rsidP="00632EFF">
      <w:pPr>
        <w:ind w:firstLine="1416"/>
      </w:pPr>
    </w:p>
    <w:p w14:paraId="411FC7E3" w14:textId="77777777" w:rsidR="00B95D3F" w:rsidRPr="00632EFF" w:rsidRDefault="000D5787" w:rsidP="00632EFF">
      <w:pPr>
        <w:ind w:firstLine="1416"/>
      </w:pPr>
      <w:r w:rsidRPr="00632EFF">
        <w:t>Posebno je važno istaknuti da u javnim zdravstvenim ustanovama u Republici Hrvatskoj ne postoje liste čekanja za postupke medicinski pomognute oplodnje, što predstavlja značajnu prednost u odnosu na brojne europske države u kojim</w:t>
      </w:r>
      <w:r w:rsidR="00C65149" w:rsidRPr="00632EFF">
        <w:t xml:space="preserve">a čekanja prelaze šest mjeseci. </w:t>
      </w:r>
      <w:r w:rsidRPr="00632EFF">
        <w:t>Također, za razliku od pojedinih država koje ograničavaju broj ustanova koje provode postupke, u Republici Hrvatskoj broj ustanova nije limitiran te trenutno 18 zdravstvenih ustanova provodi postupke medicinski pomognute oplodnje, čime se dodatno osigurava dostupnost usluge.</w:t>
      </w:r>
    </w:p>
    <w:p w14:paraId="7B443224" w14:textId="77777777" w:rsidR="00DC600F" w:rsidRPr="00632EFF" w:rsidRDefault="00DC600F" w:rsidP="00632EFF">
      <w:pPr>
        <w:ind w:firstLine="1416"/>
      </w:pPr>
    </w:p>
    <w:p w14:paraId="024497C0" w14:textId="77777777" w:rsidR="00DC600F" w:rsidRPr="00632EFF" w:rsidRDefault="00DC600F" w:rsidP="00632EFF">
      <w:pPr>
        <w:jc w:val="left"/>
        <w:rPr>
          <w:bCs/>
          <w:i/>
        </w:rPr>
      </w:pPr>
      <w:r w:rsidRPr="00632EFF">
        <w:rPr>
          <w:bCs/>
          <w:i/>
        </w:rPr>
        <w:t>Stvarna dostupnost liječenja – stopa korištenja postupaka</w:t>
      </w:r>
    </w:p>
    <w:p w14:paraId="1C7E6037" w14:textId="77777777" w:rsidR="00762764" w:rsidRPr="00632EFF" w:rsidRDefault="00762764" w:rsidP="00632EFF">
      <w:pPr>
        <w:ind w:firstLine="1416"/>
        <w:jc w:val="left"/>
      </w:pPr>
    </w:p>
    <w:p w14:paraId="373DF20E" w14:textId="77777777" w:rsidR="00762764" w:rsidRPr="00632EFF" w:rsidRDefault="00762764" w:rsidP="00632EFF">
      <w:pPr>
        <w:ind w:firstLine="1416"/>
      </w:pPr>
      <w:r w:rsidRPr="00632EFF">
        <w:t>Važnost neplodnosti prepoznata je i u Strategiji demografske revitalizacije Republike Hrvatske do 2033. godine, u kojoj se ističe da se sve veći broj parova suočava s problemom neplodnosti te da udio djece rođene nakon postupaka medicinski pomognute oplodnje kontinuirano raste.</w:t>
      </w:r>
    </w:p>
    <w:p w14:paraId="5E7BC5EC" w14:textId="77777777" w:rsidR="00762764" w:rsidRPr="00632EFF" w:rsidRDefault="00762764" w:rsidP="00632EFF">
      <w:pPr>
        <w:ind w:firstLine="1416"/>
      </w:pPr>
    </w:p>
    <w:p w14:paraId="4D64C979" w14:textId="77777777" w:rsidR="00DC600F" w:rsidRPr="00632EFF" w:rsidRDefault="00DC600F" w:rsidP="00632EFF">
      <w:pPr>
        <w:ind w:firstLine="1416"/>
      </w:pPr>
      <w:r w:rsidRPr="00632EFF">
        <w:t>Jedan od najobjektivnijih pokazatelja stvarne dostupnosti liječenja neplodnosti jest stopa korištenja postupaka medicinski pomognute oplodnje, odnosno broj IVF ciklusa na milijun stanovnika.</w:t>
      </w:r>
    </w:p>
    <w:p w14:paraId="2E91FF86" w14:textId="77777777" w:rsidR="00100CC5" w:rsidRPr="00632EFF" w:rsidRDefault="00100CC5" w:rsidP="00632EFF">
      <w:pPr>
        <w:ind w:firstLine="1416"/>
      </w:pPr>
    </w:p>
    <w:p w14:paraId="320485FB" w14:textId="77777777" w:rsidR="00DC600F" w:rsidRPr="00632EFF" w:rsidRDefault="00DC600F" w:rsidP="00632EFF">
      <w:pPr>
        <w:ind w:firstLine="1416"/>
      </w:pPr>
      <w:r w:rsidRPr="00632EFF">
        <w:t>Prema dostupnim europskim podacima, Republika Hrvatska ostvaruje približno 2.230 IVF ciklusa na milijun stanovnika, dok europski prosjek iznosi oko 1.368 ciklusa na milijun stanovnika.</w:t>
      </w:r>
    </w:p>
    <w:p w14:paraId="7294C0E7" w14:textId="77777777" w:rsidR="00100CC5" w:rsidRPr="00632EFF" w:rsidRDefault="00100CC5" w:rsidP="00632EFF">
      <w:pPr>
        <w:ind w:firstLine="1416"/>
      </w:pPr>
    </w:p>
    <w:p w14:paraId="4FB94C23" w14:textId="77777777" w:rsidR="00DC600F" w:rsidRPr="00632EFF" w:rsidRDefault="00DC600F" w:rsidP="00632EFF">
      <w:pPr>
        <w:ind w:firstLine="1416"/>
      </w:pPr>
      <w:r w:rsidRPr="00632EFF">
        <w:t>To znači da je stopa korištenja postupaka medicinski pomognute oplodnje u Republici Hrvatskoj znatno viša od europskog prosjeka, što potvrđuje visoku razinu stvarne dostupnosti liječenja neplodnosti.</w:t>
      </w:r>
    </w:p>
    <w:p w14:paraId="12AABC0D" w14:textId="77777777" w:rsidR="00100CC5" w:rsidRPr="00632EFF" w:rsidRDefault="00100CC5" w:rsidP="00632EFF">
      <w:pPr>
        <w:ind w:firstLine="1416"/>
      </w:pPr>
    </w:p>
    <w:p w14:paraId="3AFCF053" w14:textId="77777777" w:rsidR="00DC600F" w:rsidRPr="00632EFF" w:rsidRDefault="00DC600F" w:rsidP="00632EFF">
      <w:pPr>
        <w:ind w:firstLine="1416"/>
      </w:pPr>
      <w:r w:rsidRPr="00632EFF">
        <w:t>Veću stopu korištenja u Europi imaju uglavnom države koje u značajnoj mjeri zbrinjavaju prekogranične pacijente, osobito u programima donacije spolnih stanica, poput Španjolske i Češke. Republika Hrvatska ovako visoku stopu ostvaruje gotovo isključivo na temelju liječenja vlastitih osiguranih osoba.</w:t>
      </w:r>
    </w:p>
    <w:p w14:paraId="149C836F" w14:textId="77777777" w:rsidR="00762764" w:rsidRPr="00632EFF" w:rsidRDefault="00762764" w:rsidP="00632EFF">
      <w:pPr>
        <w:ind w:firstLine="1416"/>
      </w:pPr>
    </w:p>
    <w:p w14:paraId="536B06A6" w14:textId="77777777" w:rsidR="00762764" w:rsidRPr="00632EFF" w:rsidRDefault="00762764" w:rsidP="00632EFF">
      <w:pPr>
        <w:ind w:firstLine="1416"/>
      </w:pPr>
      <w:r w:rsidRPr="00632EFF">
        <w:t>Dodatnu potvrdu visoke dostupnosti i učinkovitosti sustava medicinski pomognute oplodnje u Republici Hrvatskoj predstavlja činjenica da je, prema podacima</w:t>
      </w:r>
      <w:r w:rsidR="00411899" w:rsidRPr="00632EFF">
        <w:t xml:space="preserve"> Godišnjeg izvješća o MPO aktivnostima Ministarstva zdravstva te</w:t>
      </w:r>
      <w:r w:rsidRPr="00632EFF">
        <w:t xml:space="preserve"> iz Strategije demografske revitalizacije Republike Hrvatske do 2033. godine, u 202</w:t>
      </w:r>
      <w:r w:rsidR="00261721" w:rsidRPr="00632EFF">
        <w:t>3</w:t>
      </w:r>
      <w:r w:rsidRPr="00632EFF">
        <w:t>. godini približno 5 % sve živorođene djece u Hrvatskoj rođeno nakon postupaka medicinski pomognute oplodnje.</w:t>
      </w:r>
    </w:p>
    <w:p w14:paraId="4BEAF987" w14:textId="77777777" w:rsidR="00100CC5" w:rsidRPr="00632EFF" w:rsidRDefault="00100CC5" w:rsidP="00632EFF">
      <w:pPr>
        <w:ind w:firstLine="1416"/>
      </w:pPr>
    </w:p>
    <w:p w14:paraId="1073871D" w14:textId="77777777" w:rsidR="00313F62" w:rsidRPr="00313F62" w:rsidRDefault="00313F62" w:rsidP="00313F62">
      <w:pPr>
        <w:ind w:firstLine="1416"/>
        <w:rPr>
          <w:rFonts w:eastAsia="Calibri"/>
        </w:rPr>
      </w:pPr>
      <w:r w:rsidRPr="00201956">
        <w:rPr>
          <w:rFonts w:eastAsia="Calibri"/>
        </w:rPr>
        <w:t>Navedeni udio svrstava Republiku Hrvatsku među države s najvećim relativnim doprinosom medicinski pomognute oplodnje ukupnom broju rođenih u Europi</w:t>
      </w:r>
      <w:r w:rsidR="00E85F14" w:rsidRPr="00201956">
        <w:rPr>
          <w:rFonts w:eastAsia="Calibri"/>
        </w:rPr>
        <w:t xml:space="preserve">, a to je posebno značajno ako se </w:t>
      </w:r>
      <w:r w:rsidRPr="00201956">
        <w:rPr>
          <w:rFonts w:eastAsia="Calibri"/>
        </w:rPr>
        <w:t>uzm</w:t>
      </w:r>
      <w:r w:rsidR="00E85F14" w:rsidRPr="00201956">
        <w:rPr>
          <w:rFonts w:eastAsia="Calibri"/>
        </w:rPr>
        <w:t>e</w:t>
      </w:r>
      <w:r w:rsidRPr="00201956">
        <w:rPr>
          <w:rFonts w:eastAsia="Calibri"/>
        </w:rPr>
        <w:t xml:space="preserve"> u obzir činjenic</w:t>
      </w:r>
      <w:r w:rsidR="00E85F14" w:rsidRPr="00201956">
        <w:rPr>
          <w:rFonts w:eastAsia="Calibri"/>
        </w:rPr>
        <w:t>a</w:t>
      </w:r>
      <w:r w:rsidRPr="00201956">
        <w:rPr>
          <w:rFonts w:eastAsia="Calibri"/>
        </w:rPr>
        <w:t xml:space="preserve"> da </w:t>
      </w:r>
      <w:r w:rsidR="00E85F14" w:rsidRPr="00201956">
        <w:rPr>
          <w:rFonts w:eastAsia="Calibri"/>
        </w:rPr>
        <w:t xml:space="preserve">imamo bolji rezultat od </w:t>
      </w:r>
      <w:r w:rsidRPr="00201956">
        <w:rPr>
          <w:rFonts w:eastAsia="Calibri"/>
        </w:rPr>
        <w:t>držav</w:t>
      </w:r>
      <w:r w:rsidR="00E85F14" w:rsidRPr="00201956">
        <w:rPr>
          <w:rFonts w:eastAsia="Calibri"/>
        </w:rPr>
        <w:t>a</w:t>
      </w:r>
      <w:r w:rsidRPr="00201956">
        <w:rPr>
          <w:rFonts w:eastAsia="Calibri"/>
        </w:rPr>
        <w:t xml:space="preserve"> poput Danske ili </w:t>
      </w:r>
      <w:r w:rsidRPr="00201956">
        <w:rPr>
          <w:rFonts w:eastAsia="Calibri"/>
        </w:rPr>
        <w:lastRenderedPageBreak/>
        <w:t>Belgije</w:t>
      </w:r>
      <w:r w:rsidR="00E85F14" w:rsidRPr="00201956">
        <w:rPr>
          <w:rFonts w:eastAsia="Calibri"/>
        </w:rPr>
        <w:t xml:space="preserve"> koje</w:t>
      </w:r>
      <w:r w:rsidRPr="00201956">
        <w:rPr>
          <w:rFonts w:eastAsia="Calibri"/>
        </w:rPr>
        <w:t xml:space="preserve"> imaju viši bruto domaći proizvod po stanovniku od Republike Hrvatske. To upućuje na zaključak da visoka dostupnost liječenja ne proizlazi primarno iz ekonomske snage države, nego prije svega iz organizacije sustava, širokog javnog financiranja i zdravstvene politike usmjerene na osiguravanje jednakog pristupa liječenju neplodnosti.</w:t>
      </w:r>
    </w:p>
    <w:p w14:paraId="3B13198F" w14:textId="77777777" w:rsidR="00100CC5" w:rsidRPr="00632EFF" w:rsidRDefault="00100CC5" w:rsidP="00632EFF">
      <w:pPr>
        <w:ind w:firstLine="1416"/>
      </w:pPr>
    </w:p>
    <w:p w14:paraId="66C85B5D" w14:textId="77777777" w:rsidR="00762764" w:rsidRPr="00632EFF" w:rsidRDefault="00762764" w:rsidP="00632EFF">
      <w:pPr>
        <w:ind w:firstLine="1416"/>
      </w:pPr>
      <w:r w:rsidRPr="00632EFF">
        <w:t>Navedeni podaci potvrđuju da je sustav medicinski pomognute oplodnje u Republici Hrvatskoj funkcionalan, široko dostupan i učinkovito integriran u javni zdravstveni sustav te da ima mjerljiv javnozdravstveni i demografski učinak.</w:t>
      </w:r>
    </w:p>
    <w:p w14:paraId="2F65E583" w14:textId="77777777" w:rsidR="005E590C" w:rsidRPr="00632EFF" w:rsidRDefault="005E590C" w:rsidP="00632EFF">
      <w:pPr>
        <w:ind w:firstLine="1416"/>
      </w:pPr>
    </w:p>
    <w:p w14:paraId="7322AD8D" w14:textId="77777777" w:rsidR="005E590C" w:rsidRPr="00632EFF" w:rsidRDefault="005E590C" w:rsidP="00632EFF">
      <w:pPr>
        <w:rPr>
          <w:i/>
        </w:rPr>
      </w:pPr>
      <w:r w:rsidRPr="00632EFF">
        <w:rPr>
          <w:i/>
        </w:rPr>
        <w:t>Kontinuirano unaprjeđenje sustava reproduktivne zdravstvene zaštite</w:t>
      </w:r>
    </w:p>
    <w:p w14:paraId="1468E7B2" w14:textId="77777777" w:rsidR="005E590C" w:rsidRPr="00632EFF" w:rsidRDefault="005E590C" w:rsidP="00632EFF">
      <w:pPr>
        <w:ind w:firstLine="1416"/>
      </w:pPr>
    </w:p>
    <w:p w14:paraId="178D59AE" w14:textId="77777777" w:rsidR="00B95D3F" w:rsidRPr="00632EFF" w:rsidRDefault="000D5787" w:rsidP="00632EFF">
      <w:pPr>
        <w:ind w:firstLine="1416"/>
      </w:pPr>
      <w:r w:rsidRPr="00EA471F">
        <w:t>Ministarstvo zdravstva kontinuirano razvija i unaprjeđuje sustav zdravstvene zaštite u području reproduktivnog zdravlja s ciljem osiguravanja pravodobne, dostupne i kvalitetne zdravstvene skrbi svim pacijenticama koje imaju zdravstveni problem, neovisno o njihovom mjestu stanovanja ili socioekonomskom statusu.</w:t>
      </w:r>
    </w:p>
    <w:p w14:paraId="24B61CAA" w14:textId="77777777" w:rsidR="00B95D3F" w:rsidRPr="00632EFF" w:rsidRDefault="00B95D3F" w:rsidP="00632EFF">
      <w:pPr>
        <w:ind w:firstLine="1416"/>
      </w:pPr>
    </w:p>
    <w:p w14:paraId="79765EED" w14:textId="77777777" w:rsidR="00B95D3F" w:rsidRPr="00632EFF" w:rsidRDefault="000D5787" w:rsidP="00632EFF">
      <w:pPr>
        <w:ind w:firstLine="1416"/>
      </w:pPr>
      <w:r w:rsidRPr="00632EFF">
        <w:t>U tom smislu, provedene su i</w:t>
      </w:r>
      <w:r w:rsidR="00C65149" w:rsidRPr="00632EFF">
        <w:t xml:space="preserve"> provode se mjere usmjerene na </w:t>
      </w:r>
      <w:r w:rsidRPr="00632EFF">
        <w:t>jačanje dostupnosti zdravstvenih usluga kroz proširenje kapaciteta i ravnomjerniju teritorijalnu raspodjelu zdravstvenih ustanova i timova,</w:t>
      </w:r>
      <w:r w:rsidR="00C65149" w:rsidRPr="00632EFF">
        <w:t xml:space="preserve"> </w:t>
      </w:r>
      <w:r w:rsidRPr="00632EFF">
        <w:t>povećanje ulaganja u ljudske resurse, uključujući specijalističko usavršavanje i zadržavanje zdravstvenih radnika u sustavu,</w:t>
      </w:r>
      <w:r w:rsidR="00C65149" w:rsidRPr="00632EFF">
        <w:t xml:space="preserve"> </w:t>
      </w:r>
      <w:r w:rsidRPr="00632EFF">
        <w:t>unaprjeđenje organizacije zdravstvene zaštite, s naglaskom na smanjenje administrativnih opterećenja i povećanje vremena posvećenog pacijenticama,</w:t>
      </w:r>
      <w:r w:rsidR="00C65149" w:rsidRPr="00632EFF">
        <w:t xml:space="preserve"> </w:t>
      </w:r>
      <w:r w:rsidRPr="00632EFF">
        <w:t>poboljšanje financijskih modela, kroz povećanje ulaganja u zdravstveni sustav i osiguravanje stabilnosti rada zdravstvenih ustanova,</w:t>
      </w:r>
      <w:r w:rsidR="00C65149" w:rsidRPr="00632EFF">
        <w:t xml:space="preserve"> </w:t>
      </w:r>
      <w:r w:rsidRPr="00632EFF">
        <w:t>uvođenje suvremenih dijagnostičko-terapijskih postupaka, čime se dodatno povećava kvaliteta i učinkovitost liječenja.</w:t>
      </w:r>
    </w:p>
    <w:p w14:paraId="4D249AA4" w14:textId="77777777" w:rsidR="00B95D3F" w:rsidRPr="00632EFF" w:rsidRDefault="00B95D3F" w:rsidP="00632EFF">
      <w:pPr>
        <w:ind w:firstLine="1416"/>
      </w:pPr>
    </w:p>
    <w:p w14:paraId="104D58D4" w14:textId="77777777" w:rsidR="00B95D3F" w:rsidRPr="00632EFF" w:rsidRDefault="000D5787" w:rsidP="00632EFF">
      <w:pPr>
        <w:ind w:firstLine="1416"/>
      </w:pPr>
      <w:r w:rsidRPr="00632EFF">
        <w:t>Kroz nacionalne planove specijalističkog usavršavanja, kao i kroz ulaganja iz europskih fondova i nacionalnih sredstava, dodatno se jača kapacitet zdravstvenog sustava, čime se stvaraju preduvjeti za dugoročno održiv i dostupan sustav zdravstvene zaštite žena.</w:t>
      </w:r>
    </w:p>
    <w:p w14:paraId="025568ED" w14:textId="77777777" w:rsidR="00B95D3F" w:rsidRPr="00632EFF" w:rsidRDefault="00B95D3F" w:rsidP="00632EFF">
      <w:pPr>
        <w:ind w:firstLine="1416"/>
      </w:pPr>
    </w:p>
    <w:p w14:paraId="21A71082" w14:textId="77777777" w:rsidR="000D5787" w:rsidRPr="00632EFF" w:rsidRDefault="000D5787" w:rsidP="00632EFF">
      <w:pPr>
        <w:ind w:firstLine="1416"/>
      </w:pPr>
      <w:r w:rsidRPr="00632EFF">
        <w:t>Važno je istaknuti da se sve navedene mjere provode u okviru šireg cilja zdravstvene politike, a to je osigurati da svaka osoba kojoj je potrebna zdravstvena zaštita može pravodobno ostvariti svoje pravo u okviru javnog zdravstvenog sustava, uz poštivanje načela jednakosti, solidarnosti i kvalitete zdravstvene skrbi.</w:t>
      </w:r>
    </w:p>
    <w:p w14:paraId="21311EDA" w14:textId="77777777" w:rsidR="005E590C" w:rsidRPr="00632EFF" w:rsidRDefault="005E590C" w:rsidP="00632EFF">
      <w:pPr>
        <w:ind w:firstLine="1416"/>
      </w:pPr>
    </w:p>
    <w:p w14:paraId="74795095" w14:textId="77777777" w:rsidR="005E590C" w:rsidRPr="00632EFF" w:rsidRDefault="005E590C" w:rsidP="00632EFF">
      <w:pPr>
        <w:ind w:firstLine="1416"/>
      </w:pPr>
      <w:r w:rsidRPr="00EA471F">
        <w:t>Iz navedenoga proizlazi da je sustav medicinski pomognute oplodnje u Republici Hrvatskoj organiziran kao dio zdravstvene skrbi za osobe s medicinski utvrđenim problemom neplodnosti, uz osiguranu visoku razinu dostupnosti, široku financijsku pokrivenost i primjenu suvremenih medicinskih standarda.</w:t>
      </w:r>
    </w:p>
    <w:p w14:paraId="6D155797" w14:textId="77777777" w:rsidR="00100CC5" w:rsidRPr="00632EFF" w:rsidRDefault="00100CC5" w:rsidP="00632EFF">
      <w:pPr>
        <w:ind w:firstLine="1416"/>
      </w:pPr>
    </w:p>
    <w:p w14:paraId="66CE389C" w14:textId="77777777" w:rsidR="005E590C" w:rsidRPr="00632EFF" w:rsidRDefault="005E590C" w:rsidP="00632EFF">
      <w:pPr>
        <w:ind w:firstLine="1416"/>
      </w:pPr>
      <w:r w:rsidRPr="00632EFF">
        <w:t>Tvrdnje o nedostatnosti ili restriktivnosti sustava medicinski pomognute oplodnje ne mogu se ocjenjivati isključivo prema širini kruga potencijalnih korisnika, bez istodobnog uvažavanja opsega javnog financiranja, stvarne dostupnosti liječenja, organizacije sustava i rezultata u međunarodnim usporedbama.</w:t>
      </w:r>
    </w:p>
    <w:p w14:paraId="105EA326" w14:textId="77777777" w:rsidR="005E590C" w:rsidRPr="00632EFF" w:rsidRDefault="005E590C" w:rsidP="00632EFF">
      <w:pPr>
        <w:ind w:firstLine="1416"/>
      </w:pPr>
    </w:p>
    <w:p w14:paraId="19A5A08E" w14:textId="77777777" w:rsidR="00D4206F" w:rsidRPr="00632EFF" w:rsidRDefault="00761744" w:rsidP="00632EFF">
      <w:pPr>
        <w:jc w:val="left"/>
        <w:outlineLvl w:val="2"/>
        <w:rPr>
          <w:rFonts w:eastAsia="Times New Roman"/>
          <w:b/>
          <w:i/>
        </w:rPr>
      </w:pPr>
      <w:r w:rsidRPr="00632EFF">
        <w:rPr>
          <w:rFonts w:eastAsia="Times New Roman"/>
          <w:b/>
          <w:bCs/>
        </w:rPr>
        <w:t xml:space="preserve">Podaci o uspješnosti postupaka medicinski pomognute oplodnje </w:t>
      </w:r>
    </w:p>
    <w:p w14:paraId="020D2076" w14:textId="77777777" w:rsidR="00D4206F" w:rsidRPr="00632EFF" w:rsidRDefault="00D4206F" w:rsidP="00632EFF"/>
    <w:p w14:paraId="4CA2FD2C" w14:textId="77777777" w:rsidR="00AB756A" w:rsidRPr="00632EFF" w:rsidRDefault="00B70F09" w:rsidP="00632EFF">
      <w:pPr>
        <w:ind w:firstLine="1416"/>
        <w:rPr>
          <w:lang w:eastAsia="en-US"/>
        </w:rPr>
      </w:pPr>
      <w:r w:rsidRPr="00632EFF">
        <w:rPr>
          <w:lang w:eastAsia="en-US"/>
        </w:rPr>
        <w:t>U</w:t>
      </w:r>
      <w:r w:rsidR="000010D2" w:rsidRPr="00632EFF">
        <w:rPr>
          <w:lang w:eastAsia="en-US"/>
        </w:rPr>
        <w:t xml:space="preserve"> skladu sa </w:t>
      </w:r>
      <w:r w:rsidR="00AB756A" w:rsidRPr="00632EFF">
        <w:rPr>
          <w:lang w:eastAsia="en-US"/>
        </w:rPr>
        <w:t>Zakon</w:t>
      </w:r>
      <w:r w:rsidR="000010D2" w:rsidRPr="00632EFF">
        <w:rPr>
          <w:lang w:eastAsia="en-US"/>
        </w:rPr>
        <w:t>om</w:t>
      </w:r>
      <w:r w:rsidR="00553300">
        <w:rPr>
          <w:lang w:eastAsia="en-US"/>
        </w:rPr>
        <w:t>,</w:t>
      </w:r>
      <w:r w:rsidR="000010D2" w:rsidRPr="00632EFF">
        <w:rPr>
          <w:lang w:eastAsia="en-US"/>
        </w:rPr>
        <w:t xml:space="preserve"> </w:t>
      </w:r>
      <w:r w:rsidR="00AB756A" w:rsidRPr="00632EFF">
        <w:rPr>
          <w:lang w:eastAsia="en-US"/>
        </w:rPr>
        <w:t xml:space="preserve">zdravstvene ustanove </w:t>
      </w:r>
      <w:r w:rsidR="000010D2" w:rsidRPr="00632EFF">
        <w:rPr>
          <w:lang w:eastAsia="en-US"/>
        </w:rPr>
        <w:t xml:space="preserve">koje provode postupke medicinski pomognute oplodnje </w:t>
      </w:r>
      <w:r w:rsidR="00AB756A" w:rsidRPr="00632EFF">
        <w:rPr>
          <w:lang w:eastAsia="en-US"/>
        </w:rPr>
        <w:t xml:space="preserve">obvezne su Nacionalno povjerenstvo za medicinski pomognutu oplodnju izvještavati o broju i vrsti obavljenih postupaka. </w:t>
      </w:r>
    </w:p>
    <w:p w14:paraId="23D76492" w14:textId="77777777" w:rsidR="008530F7" w:rsidRPr="00632EFF" w:rsidRDefault="008530F7" w:rsidP="00632EFF">
      <w:pPr>
        <w:ind w:firstLine="1416"/>
        <w:rPr>
          <w:lang w:eastAsia="en-US"/>
        </w:rPr>
      </w:pPr>
    </w:p>
    <w:p w14:paraId="1939E884" w14:textId="77777777" w:rsidR="00B95D3F" w:rsidRPr="00632EFF" w:rsidRDefault="000010D2" w:rsidP="00632EFF">
      <w:pPr>
        <w:ind w:firstLine="1416"/>
        <w:rPr>
          <w:lang w:eastAsia="en-US"/>
        </w:rPr>
      </w:pPr>
      <w:r w:rsidRPr="00632EFF">
        <w:rPr>
          <w:lang w:eastAsia="en-US"/>
        </w:rPr>
        <w:t>Z</w:t>
      </w:r>
      <w:r w:rsidR="00AB756A" w:rsidRPr="00632EFF">
        <w:rPr>
          <w:lang w:eastAsia="en-US"/>
        </w:rPr>
        <w:t xml:space="preserve">dravstvene ustanove podnose izvješće jednom godišnje za prethodnu kalendarsku godinu. Podaci se prikupljaju sukladno obrascu iz </w:t>
      </w:r>
      <w:r w:rsidR="00AB756A" w:rsidRPr="00632EFF">
        <w:rPr>
          <w:iCs/>
          <w:lang w:eastAsia="en-US"/>
        </w:rPr>
        <w:t>Pravilnika o sadržaju i obliku obrasca izvješća o broju i vrsti obavljenih postupaka medicinski pomognute oplodnje, o njihovoj uspješnosti te o pohranjenim spolnim stanicama, spolnim tkivima i zamecima</w:t>
      </w:r>
      <w:r w:rsidR="00AB756A" w:rsidRPr="00632EFF">
        <w:rPr>
          <w:lang w:eastAsia="en-US"/>
        </w:rPr>
        <w:t xml:space="preserve"> (</w:t>
      </w:r>
      <w:r w:rsidRPr="00632EFF">
        <w:rPr>
          <w:lang w:eastAsia="en-US"/>
        </w:rPr>
        <w:t xml:space="preserve">„Narodne novine“, broj </w:t>
      </w:r>
      <w:r w:rsidR="00AB756A" w:rsidRPr="00632EFF">
        <w:rPr>
          <w:lang w:eastAsia="en-US"/>
        </w:rPr>
        <w:t>70/13</w:t>
      </w:r>
      <w:r w:rsidR="00A21097" w:rsidRPr="00632EFF">
        <w:rPr>
          <w:lang w:eastAsia="en-US"/>
        </w:rPr>
        <w:t>.</w:t>
      </w:r>
      <w:r w:rsidR="00AB756A" w:rsidRPr="00632EFF">
        <w:rPr>
          <w:lang w:eastAsia="en-US"/>
        </w:rPr>
        <w:t xml:space="preserve">). Pojedinačna izvješća omogućuju izračun pojedinih agregiranih stopa ishoda postupaka </w:t>
      </w:r>
      <w:r w:rsidRPr="00632EFF">
        <w:rPr>
          <w:lang w:eastAsia="en-US"/>
        </w:rPr>
        <w:t>medicinski pomognute oplodnje</w:t>
      </w:r>
      <w:r w:rsidR="00AB756A" w:rsidRPr="00632EFF">
        <w:rPr>
          <w:lang w:eastAsia="en-US"/>
        </w:rPr>
        <w:t xml:space="preserve"> na </w:t>
      </w:r>
      <w:r w:rsidRPr="00632EFF">
        <w:rPr>
          <w:lang w:eastAsia="en-US"/>
        </w:rPr>
        <w:t>zbirnoj</w:t>
      </w:r>
      <w:r w:rsidR="00AB756A" w:rsidRPr="00632EFF">
        <w:rPr>
          <w:lang w:eastAsia="en-US"/>
        </w:rPr>
        <w:t xml:space="preserve"> razini. </w:t>
      </w:r>
    </w:p>
    <w:p w14:paraId="5D99E1A0" w14:textId="77777777" w:rsidR="00A21097" w:rsidRPr="00632EFF" w:rsidRDefault="00A21097" w:rsidP="00632EFF">
      <w:pPr>
        <w:ind w:firstLine="1416"/>
        <w:rPr>
          <w:lang w:eastAsia="en-US"/>
        </w:rPr>
      </w:pPr>
    </w:p>
    <w:p w14:paraId="73719083" w14:textId="77777777" w:rsidR="00A21097" w:rsidRPr="00632EFF" w:rsidRDefault="000010D2" w:rsidP="00632EFF">
      <w:pPr>
        <w:ind w:firstLine="1416"/>
        <w:rPr>
          <w:lang w:eastAsia="en-US"/>
        </w:rPr>
      </w:pPr>
      <w:r w:rsidRPr="00632EFF">
        <w:rPr>
          <w:lang w:eastAsia="en-US"/>
        </w:rPr>
        <w:t>Ministarstvo zdravstva</w:t>
      </w:r>
      <w:r w:rsidR="00AB756A" w:rsidRPr="00632EFF">
        <w:rPr>
          <w:lang w:eastAsia="en-US"/>
        </w:rPr>
        <w:t xml:space="preserve">, u skladu s obvezom iz svoje nadležnosti, izrađuje </w:t>
      </w:r>
      <w:r w:rsidRPr="00632EFF">
        <w:rPr>
          <w:lang w:eastAsia="en-US"/>
        </w:rPr>
        <w:t>zbirni</w:t>
      </w:r>
      <w:r w:rsidR="00AB756A" w:rsidRPr="00632EFF">
        <w:rPr>
          <w:lang w:eastAsia="en-US"/>
        </w:rPr>
        <w:t xml:space="preserve"> prikaz rezultata provedenih postupaka na razini Republike Hrvatske te isti objavljuje na </w:t>
      </w:r>
      <w:r w:rsidR="002B15E2">
        <w:rPr>
          <w:lang w:eastAsia="en-US"/>
        </w:rPr>
        <w:t>mrežnoj</w:t>
      </w:r>
      <w:r w:rsidR="002B15E2" w:rsidRPr="00632EFF">
        <w:rPr>
          <w:lang w:eastAsia="en-US"/>
        </w:rPr>
        <w:t xml:space="preserve"> </w:t>
      </w:r>
      <w:r w:rsidR="00AB756A" w:rsidRPr="00632EFF">
        <w:rPr>
          <w:lang w:eastAsia="en-US"/>
        </w:rPr>
        <w:t xml:space="preserve">stranici Ministarstva </w:t>
      </w:r>
      <w:r w:rsidR="002B15E2">
        <w:rPr>
          <w:lang w:eastAsia="en-US"/>
        </w:rPr>
        <w:t xml:space="preserve">zdravstva </w:t>
      </w:r>
      <w:r w:rsidR="00AB756A" w:rsidRPr="00632EFF">
        <w:rPr>
          <w:lang w:eastAsia="en-US"/>
        </w:rPr>
        <w:t xml:space="preserve">kao Godišnje izvješće o provedenim aktivnostima (Godišnje izvješće o MPO aktivnostima u 2023. godini je dostupno putem poveznice: </w:t>
      </w:r>
      <w:hyperlink r:id="rId11" w:history="1">
        <w:r w:rsidR="00881205" w:rsidRPr="00632EFF">
          <w:rPr>
            <w:rStyle w:val="Hyperlink"/>
            <w:lang w:eastAsia="en-US"/>
          </w:rPr>
          <w:t>https://zdravlje.gov.hr/UserDocsImages/2026_Objave/Godi%C5%A1nje%20izvje%C5%A1%C4%87e%20o%20MPO%20aktivnostima%20za%202023..pdf</w:t>
        </w:r>
      </w:hyperlink>
      <w:r w:rsidR="00881205" w:rsidRPr="00632EFF">
        <w:rPr>
          <w:lang w:eastAsia="en-US"/>
        </w:rPr>
        <w:t xml:space="preserve">. </w:t>
      </w:r>
    </w:p>
    <w:p w14:paraId="66C1E62D" w14:textId="77777777" w:rsidR="00C62EC6" w:rsidRPr="00632EFF" w:rsidRDefault="00C62EC6" w:rsidP="00632EFF">
      <w:pPr>
        <w:ind w:firstLine="1416"/>
        <w:rPr>
          <w:lang w:eastAsia="en-US"/>
        </w:rPr>
      </w:pPr>
    </w:p>
    <w:p w14:paraId="37A83E77" w14:textId="77777777" w:rsidR="00726F50" w:rsidRPr="00632EFF" w:rsidRDefault="000010D2" w:rsidP="00632EFF">
      <w:pPr>
        <w:ind w:firstLine="1416"/>
        <w:rPr>
          <w:rFonts w:eastAsia="Calibri"/>
          <w:bCs/>
          <w:lang w:eastAsia="en-US"/>
        </w:rPr>
      </w:pPr>
      <w:r w:rsidRPr="00632EFF">
        <w:rPr>
          <w:rFonts w:eastAsia="Calibri"/>
          <w:bCs/>
          <w:lang w:eastAsia="en-US"/>
        </w:rPr>
        <w:t>Nesporno je da postoji javni interes za transparentnošću rada zdravstvenog sustava, osobito u području medicinski pomognute oplodnje, koje se odnosi na osjetljivo područje reproduktivnog zdravlja. Također je nesporno da</w:t>
      </w:r>
      <w:r w:rsidR="001670A9" w:rsidRPr="00632EFF">
        <w:rPr>
          <w:rFonts w:eastAsia="Calibri"/>
          <w:bCs/>
          <w:lang w:eastAsia="en-US"/>
        </w:rPr>
        <w:t xml:space="preserve"> je</w:t>
      </w:r>
      <w:r w:rsidRPr="00632EFF">
        <w:rPr>
          <w:rFonts w:eastAsia="Calibri"/>
          <w:bCs/>
          <w:lang w:eastAsia="en-US"/>
        </w:rPr>
        <w:t xml:space="preserve"> transparentnost rada zdravstvenog sustava već ostvarena objavom zbirnog godišnjeg izvješća na nacionalnoj razini u opsegu koji je metodološki utemeljen i svrhovit. Međutim, javni interes ne znači dostavu podataka u obliku koji može proizvesti pogrešne ili obmanjujuće zaključke, dok transparentnost mora biti povezana s točnošću i odgovornim tumačenjem. Informacija koja se može pogrešno tumačiti ne doprinosi javnom interesu, već može proizvesti suprotan učinak. Upravo zaštita pacijenata od donošenja odluka temeljenih na statistički neprilagođenim pokazateljima predstavlja legitiman javni interes. Naime, podaci koji se prikupljaju putem pojedinačnih izvješća temeljem Zakona predstavljaju samo brojčane pokazatelje (broj započetih ciklusa, aspiriranih stanica, transferiranih zametaka, trudnoća i živorođene djece). Oni ne uključuju </w:t>
      </w:r>
      <w:r w:rsidR="006A28B7" w:rsidRPr="00632EFF">
        <w:rPr>
          <w:rFonts w:eastAsia="Calibri"/>
          <w:bCs/>
          <w:lang w:eastAsia="en-US"/>
        </w:rPr>
        <w:t xml:space="preserve">početnu </w:t>
      </w:r>
      <w:r w:rsidRPr="00632EFF">
        <w:rPr>
          <w:rFonts w:eastAsia="Calibri"/>
          <w:bCs/>
          <w:lang w:eastAsia="en-US"/>
        </w:rPr>
        <w:t>kliničku stratifikaciju pacijentica, podatke o težini dijagnoze i složenosti slučajeva, niti prilagodbu rizičnim čimbenicima koji presudno utječu na ishod liječenja. Takvi podaci bez kliničkog konteksta ne mogu pružiti pouzdanu informaciju o individualnim izgledima uspjeha. Stoga pojednostavljena interpretacija podataka koja sadrže pojedinačna izvješća ustanova</w:t>
      </w:r>
      <w:r w:rsidR="006A28B7" w:rsidRPr="00632EFF">
        <w:rPr>
          <w:rFonts w:eastAsia="Calibri"/>
          <w:bCs/>
          <w:lang w:eastAsia="en-US"/>
        </w:rPr>
        <w:t>, a bez podataka početne kliničke stratifikacije pacijentica,</w:t>
      </w:r>
      <w:r w:rsidRPr="00632EFF">
        <w:rPr>
          <w:rFonts w:eastAsia="Calibri"/>
          <w:bCs/>
          <w:lang w:eastAsia="en-US"/>
        </w:rPr>
        <w:t xml:space="preserve"> može dovesti do stvaranja privida objektivne usporedbe bez potrebne metodološke standardizacije, a time i do pogrešnog usmjeravanja pacijenata. Uspješnost postupaka medicinski pomognute oplodnje nije jednostavna funkcija broja ciklusa i broja trudnoća, već ishod ovisi o velikom broju kliničkih i laboratorijskih čimbenika, među ostalim o različitim dijagnozama, uzrocima muške i ženske neplodnosti, i nizu drugih parametara. Razlike u populaciji pacijenata nisu vidljive u podacima koje dostavljaju pojedinačne ustanove. </w:t>
      </w:r>
      <w:r w:rsidR="00726F50" w:rsidRPr="00632EFF">
        <w:rPr>
          <w:rFonts w:eastAsia="Calibri"/>
          <w:bCs/>
          <w:lang w:eastAsia="en-US"/>
        </w:rPr>
        <w:t>Posebno je važno istaknuti da javne zdravstvene ustanove u pravilu zbrinjavaju veći udio prognostički nepovoljnijih i složenijih slučajeva, uključujući žene starije reproduktivne dobi, bolesnice sa značajno smanjenom ovarijskom rezervom te pacijentice s višestrukim prethodnim neuspjelim pokušajima liječenja.</w:t>
      </w:r>
    </w:p>
    <w:p w14:paraId="4C712735" w14:textId="77777777" w:rsidR="00D64746" w:rsidRPr="00632EFF" w:rsidRDefault="00D64746" w:rsidP="00632EFF">
      <w:pPr>
        <w:ind w:firstLine="1416"/>
        <w:rPr>
          <w:rFonts w:eastAsia="Calibri"/>
          <w:bCs/>
          <w:lang w:eastAsia="en-US"/>
        </w:rPr>
      </w:pPr>
    </w:p>
    <w:p w14:paraId="2BF9FD23" w14:textId="77777777" w:rsidR="00726F50" w:rsidRPr="00632EFF" w:rsidRDefault="00726F50" w:rsidP="00632EFF">
      <w:pPr>
        <w:ind w:firstLine="1416"/>
        <w:rPr>
          <w:rFonts w:eastAsia="Calibri"/>
          <w:bCs/>
          <w:lang w:eastAsia="en-US"/>
        </w:rPr>
      </w:pPr>
      <w:r w:rsidRPr="00632EFF">
        <w:rPr>
          <w:rFonts w:eastAsia="Calibri"/>
          <w:bCs/>
          <w:lang w:eastAsia="en-US"/>
        </w:rPr>
        <w:t>U takvim okolnostima objava neprilagođenih stopa uspješnosti može stvoriti privid da pojedine javne ustanove ostvaruju slabije rezultate, iako takve razlike proizlaze iz strukture pacijentica koje liječe, a ne iz kvalitete stručnog rada.</w:t>
      </w:r>
    </w:p>
    <w:p w14:paraId="3070FC3C" w14:textId="77777777" w:rsidR="00D64746" w:rsidRPr="00632EFF" w:rsidRDefault="00D64746" w:rsidP="00632EFF">
      <w:pPr>
        <w:ind w:firstLine="1416"/>
        <w:rPr>
          <w:rFonts w:eastAsia="Calibri"/>
          <w:bCs/>
          <w:lang w:eastAsia="en-US"/>
        </w:rPr>
      </w:pPr>
    </w:p>
    <w:p w14:paraId="79895F70" w14:textId="77777777" w:rsidR="00F377E5" w:rsidRPr="00632EFF" w:rsidRDefault="00F377E5" w:rsidP="00632EFF">
      <w:pPr>
        <w:ind w:firstLine="1416"/>
        <w:rPr>
          <w:rFonts w:eastAsia="Calibri"/>
          <w:bCs/>
          <w:lang w:eastAsia="en-US"/>
        </w:rPr>
      </w:pPr>
      <w:r w:rsidRPr="00632EFF">
        <w:rPr>
          <w:rFonts w:eastAsia="Calibri"/>
          <w:bCs/>
          <w:lang w:eastAsia="en-US"/>
        </w:rPr>
        <w:t xml:space="preserve">Takva metodološki neusporediva prezentacija podataka može imati konkretne posljedice. Pacijentice mogu biti usmjerene prema ustanovama koje na temelju pojednostavljenih pokazatelja izgledaju uspješnije, iako takvi pokazatelji ne odražavaju njihove individualne izglede za uspjeh. Istodobno, može doći do neopravdanog preusmjeravanja </w:t>
      </w:r>
      <w:r w:rsidRPr="00632EFF">
        <w:rPr>
          <w:rFonts w:eastAsia="Calibri"/>
          <w:bCs/>
          <w:lang w:eastAsia="en-US"/>
        </w:rPr>
        <w:lastRenderedPageBreak/>
        <w:t>pacijentica iz javnog sustava prema privatnim ustanovama, uključujući i situacije u kojima pacijentice zbog takve percepcije donose odluke o značajnim osobnim financijskim izdvajanjima, iako za to ne postoji objektivno utemeljena stručna osnova.</w:t>
      </w:r>
    </w:p>
    <w:p w14:paraId="261F3D21" w14:textId="77777777" w:rsidR="00D64746" w:rsidRPr="00632EFF" w:rsidRDefault="00D64746" w:rsidP="00632EFF">
      <w:pPr>
        <w:ind w:firstLine="1416"/>
        <w:rPr>
          <w:rFonts w:eastAsia="Calibri"/>
          <w:bCs/>
          <w:lang w:eastAsia="en-US"/>
        </w:rPr>
      </w:pPr>
    </w:p>
    <w:p w14:paraId="1778F521" w14:textId="77777777" w:rsidR="000010D2" w:rsidRPr="00632EFF" w:rsidRDefault="00F377E5" w:rsidP="00632EFF">
      <w:pPr>
        <w:ind w:firstLine="1416"/>
        <w:rPr>
          <w:rFonts w:eastAsia="Calibri"/>
          <w:bCs/>
          <w:lang w:eastAsia="en-US"/>
        </w:rPr>
      </w:pPr>
      <w:r w:rsidRPr="00632EFF">
        <w:rPr>
          <w:rFonts w:eastAsia="Calibri"/>
          <w:bCs/>
          <w:lang w:eastAsia="en-US"/>
        </w:rPr>
        <w:t>Osim utjecaja na odluke pacijenata, takva interpretacija može narušiti ravnopravne uvjete djelovanja javnih i privatnih ustanova te utjecati na raspodjelu javnih sredstava unutar sustava obveznog zdravstvenog osiguranja.</w:t>
      </w:r>
    </w:p>
    <w:p w14:paraId="1660BA2C" w14:textId="77777777" w:rsidR="00D64746" w:rsidRPr="00632EFF" w:rsidRDefault="00D64746" w:rsidP="00632EFF">
      <w:pPr>
        <w:ind w:firstLine="1416"/>
        <w:rPr>
          <w:rFonts w:eastAsia="Calibri"/>
          <w:bCs/>
          <w:lang w:eastAsia="en-US"/>
        </w:rPr>
      </w:pPr>
    </w:p>
    <w:p w14:paraId="17D2F2E4" w14:textId="77777777" w:rsidR="000010D2" w:rsidRPr="00632EFF" w:rsidRDefault="00F377E5" w:rsidP="00632EFF">
      <w:pPr>
        <w:ind w:firstLine="1416"/>
        <w:rPr>
          <w:rFonts w:eastAsia="Calibri"/>
          <w:bCs/>
          <w:lang w:eastAsia="en-US"/>
        </w:rPr>
      </w:pPr>
      <w:r w:rsidRPr="00632EFF">
        <w:rPr>
          <w:rFonts w:eastAsia="Calibri"/>
          <w:bCs/>
          <w:lang w:eastAsia="en-US"/>
        </w:rPr>
        <w:t xml:space="preserve">Postoji i dugoročni sustavni rizik da bi javno uspoređivanje ustanova na temelju pojednostavljenih pokazatelja moglo potaknuti selektivno prihvaćanje prognostički povoljnijih, tzv. </w:t>
      </w:r>
      <w:r w:rsidR="00114CAB" w:rsidRPr="00632EFF">
        <w:rPr>
          <w:rFonts w:eastAsia="Calibri"/>
          <w:bCs/>
          <w:lang w:eastAsia="en-US"/>
        </w:rPr>
        <w:t>„</w:t>
      </w:r>
      <w:r w:rsidRPr="00632EFF">
        <w:rPr>
          <w:rFonts w:eastAsia="Calibri"/>
          <w:bCs/>
          <w:lang w:eastAsia="en-US"/>
        </w:rPr>
        <w:t>lakših slučajeva</w:t>
      </w:r>
      <w:r w:rsidR="00114CAB" w:rsidRPr="00632EFF">
        <w:rPr>
          <w:rFonts w:eastAsia="Calibri"/>
          <w:bCs/>
          <w:lang w:eastAsia="en-US"/>
        </w:rPr>
        <w:t>“</w:t>
      </w:r>
      <w:r w:rsidRPr="00632EFF">
        <w:rPr>
          <w:rFonts w:eastAsia="Calibri"/>
          <w:bCs/>
          <w:lang w:eastAsia="en-US"/>
        </w:rPr>
        <w:t>, radi poboljšanja statističkih pokazatelja uspješnosti</w:t>
      </w:r>
      <w:r w:rsidRPr="00EA471F">
        <w:rPr>
          <w:rFonts w:eastAsia="Calibri"/>
          <w:bCs/>
          <w:lang w:eastAsia="en-US"/>
        </w:rPr>
        <w:t>. Takva praksa bila bi u suprotnosti s načelom jednakog pristupa zdravstvenoj zaštiti.</w:t>
      </w:r>
    </w:p>
    <w:p w14:paraId="12BCE48E" w14:textId="77777777" w:rsidR="00114CAB" w:rsidRPr="00632EFF" w:rsidRDefault="00114CAB" w:rsidP="00632EFF">
      <w:pPr>
        <w:ind w:firstLine="1416"/>
        <w:rPr>
          <w:rFonts w:eastAsia="Calibri"/>
          <w:bCs/>
          <w:lang w:eastAsia="en-US"/>
        </w:rPr>
      </w:pPr>
    </w:p>
    <w:p w14:paraId="7398D940" w14:textId="77777777" w:rsidR="000010D2" w:rsidRPr="00632EFF" w:rsidRDefault="000010D2" w:rsidP="00632EFF">
      <w:pPr>
        <w:ind w:firstLine="1416"/>
        <w:rPr>
          <w:rFonts w:eastAsia="Calibri"/>
          <w:bCs/>
          <w:lang w:eastAsia="en-US"/>
        </w:rPr>
      </w:pPr>
      <w:r w:rsidRPr="00632EFF">
        <w:rPr>
          <w:rFonts w:eastAsia="Calibri"/>
          <w:bCs/>
          <w:lang w:eastAsia="en-US"/>
        </w:rPr>
        <w:t xml:space="preserve">Sustav koji bi neizravno poticao selekciju pacijenata radi poboljšanja statističkog položaja pojedine ustanove bio bi u suprotnosti s javnozdravstvenim interesom, koje je Ministarstvo zdravstva u obvezi štititi. </w:t>
      </w:r>
    </w:p>
    <w:p w14:paraId="49D358E5" w14:textId="77777777" w:rsidR="000010D2" w:rsidRPr="00632EFF" w:rsidRDefault="000010D2" w:rsidP="00632EFF">
      <w:pPr>
        <w:rPr>
          <w:rFonts w:eastAsia="Calibri"/>
          <w:bCs/>
          <w:lang w:eastAsia="en-US"/>
        </w:rPr>
      </w:pPr>
    </w:p>
    <w:p w14:paraId="4C0631B7" w14:textId="77777777" w:rsidR="000010D2" w:rsidRPr="00632EFF" w:rsidRDefault="000010D2" w:rsidP="00632EFF">
      <w:pPr>
        <w:ind w:firstLine="1416"/>
        <w:rPr>
          <w:rFonts w:eastAsia="SimSun"/>
          <w:lang w:eastAsia="zh-CN"/>
        </w:rPr>
      </w:pPr>
      <w:r w:rsidRPr="00632EFF">
        <w:rPr>
          <w:rFonts w:eastAsia="SimSun"/>
          <w:lang w:eastAsia="zh-CN"/>
        </w:rPr>
        <w:t>Međunarodna praksa pokazuje da se rezultati medicinski pomognute oplodnje najčešće objavljuju u agregiranom obliku na razini države. Takva praksa proizlazi iz stručnog konsenzusa da agregirane stope bez kliničke prilagodbe i standardizacije ne omogućuju pouzdanu usporednu procjenu uspješnosti. Stoga pristup koji osigurava transparentnost na razini sustava, uz izbjegavanje metodološki neutemeljenog rangiranja, nije iznimka, nego je u skladu s prevladavajućom europskom stručnom praksom.</w:t>
      </w:r>
    </w:p>
    <w:p w14:paraId="24AE223B" w14:textId="77777777" w:rsidR="00F377E5" w:rsidRPr="00632EFF" w:rsidRDefault="00F377E5" w:rsidP="00632EFF">
      <w:pPr>
        <w:ind w:firstLine="1416"/>
        <w:rPr>
          <w:rFonts w:eastAsia="SimSun"/>
          <w:lang w:eastAsia="zh-CN"/>
        </w:rPr>
      </w:pPr>
    </w:p>
    <w:p w14:paraId="476408BA" w14:textId="77777777" w:rsidR="00AB756A" w:rsidRPr="00632EFF" w:rsidRDefault="00F377E5" w:rsidP="00632EFF">
      <w:pPr>
        <w:ind w:firstLine="1416"/>
        <w:rPr>
          <w:rFonts w:eastAsia="Calibri"/>
          <w:lang w:eastAsia="en-US"/>
        </w:rPr>
      </w:pPr>
      <w:r w:rsidRPr="00632EFF">
        <w:rPr>
          <w:rFonts w:eastAsia="Calibri"/>
          <w:lang w:eastAsia="en-US"/>
        </w:rPr>
        <w:t>Slijedom navedenog</w:t>
      </w:r>
      <w:r w:rsidR="00CB61F4" w:rsidRPr="00632EFF">
        <w:rPr>
          <w:rFonts w:eastAsia="Calibri"/>
          <w:lang w:eastAsia="en-US"/>
        </w:rPr>
        <w:t>a</w:t>
      </w:r>
      <w:r w:rsidRPr="00632EFF">
        <w:rPr>
          <w:rFonts w:eastAsia="Calibri"/>
          <w:lang w:eastAsia="en-US"/>
        </w:rPr>
        <w:t>, smatramo da je potrebno kontinuirano unapr</w:t>
      </w:r>
      <w:r w:rsidR="00100CC5" w:rsidRPr="00632EFF">
        <w:rPr>
          <w:rFonts w:eastAsia="Calibri"/>
          <w:lang w:eastAsia="en-US"/>
        </w:rPr>
        <w:t>j</w:t>
      </w:r>
      <w:r w:rsidRPr="00632EFF">
        <w:rPr>
          <w:rFonts w:eastAsia="Calibri"/>
          <w:lang w:eastAsia="en-US"/>
        </w:rPr>
        <w:t>eđivati način izvještavanja o rezultatima medicinski pomognute oplodnje kroz razvoj standardiziranih i stručno validiranih pokazatelja. Istodobno, objava sirovih administrativnih podataka bez odgovarajućeg kliničkog i statističkog konteksta ne predstavlja primjeren instrument za objektivnu procjenu kvalitete rada pojedinih ustanova te može dovesti do pogrešnog usmjeravanja pacijentica i narušavanja stabilnog funkcioniranja zdravstvenog sustava.</w:t>
      </w:r>
    </w:p>
    <w:p w14:paraId="63AF927F" w14:textId="77777777" w:rsidR="00CB61F4" w:rsidRPr="00632EFF" w:rsidRDefault="00CB61F4" w:rsidP="00632EFF">
      <w:pPr>
        <w:ind w:firstLine="1416"/>
        <w:rPr>
          <w:rFonts w:eastAsia="Calibri"/>
          <w:lang w:eastAsia="en-US"/>
        </w:rPr>
      </w:pPr>
    </w:p>
    <w:p w14:paraId="6194048D" w14:textId="77777777" w:rsidR="00D4206F" w:rsidRPr="00632EFF" w:rsidRDefault="00B70F09" w:rsidP="00632EFF">
      <w:pPr>
        <w:jc w:val="left"/>
        <w:outlineLvl w:val="2"/>
        <w:rPr>
          <w:rFonts w:eastAsia="Times New Roman"/>
          <w:b/>
          <w:bCs/>
        </w:rPr>
      </w:pPr>
      <w:r w:rsidRPr="00632EFF">
        <w:rPr>
          <w:rFonts w:eastAsia="Times New Roman"/>
          <w:b/>
          <w:bCs/>
        </w:rPr>
        <w:t>Pravo na prekid trudnoće</w:t>
      </w:r>
    </w:p>
    <w:p w14:paraId="067F7D14" w14:textId="77777777" w:rsidR="00D4206F" w:rsidRPr="00632EFF" w:rsidRDefault="00D4206F" w:rsidP="00632EFF"/>
    <w:p w14:paraId="63EE124C" w14:textId="77777777" w:rsidR="00A05E6C" w:rsidRPr="00632EFF" w:rsidRDefault="00A05E6C" w:rsidP="00632EFF">
      <w:pPr>
        <w:ind w:firstLine="1416"/>
      </w:pPr>
      <w:r w:rsidRPr="00632EFF">
        <w:t xml:space="preserve">U Republici Hrvatskoj sloboda savjesti i vjeroispovijedi te sloboda javnog očitovanja vjere ili drugog uvjerenja zajamčena je člankom 40. Ustava Republike Hrvatske. Pravo na priziv savjesti utvrđeno je nizom zakona iz područja zdravstva. </w:t>
      </w:r>
    </w:p>
    <w:p w14:paraId="3F40E9FE" w14:textId="77777777" w:rsidR="008530F7" w:rsidRPr="00632EFF" w:rsidRDefault="008530F7" w:rsidP="00632EFF">
      <w:pPr>
        <w:ind w:firstLine="1416"/>
      </w:pPr>
    </w:p>
    <w:p w14:paraId="385D7CD5" w14:textId="77777777" w:rsidR="00A05E6C" w:rsidRPr="00632EFF" w:rsidRDefault="00A05E6C" w:rsidP="00632EFF">
      <w:pPr>
        <w:ind w:firstLine="1416"/>
      </w:pPr>
      <w:r w:rsidRPr="00632EFF">
        <w:t xml:space="preserve">Zakonom o liječništvu </w:t>
      </w:r>
      <w:r w:rsidR="00734F31" w:rsidRPr="00632EFF">
        <w:t>(„Narodne novine</w:t>
      </w:r>
      <w:r w:rsidR="001B0E02" w:rsidRPr="00632EFF">
        <w:t xml:space="preserve">“, </w:t>
      </w:r>
      <w:r w:rsidR="00734F31" w:rsidRPr="00632EFF">
        <w:t>br.</w:t>
      </w:r>
      <w:r w:rsidR="006A28B7" w:rsidRPr="00632EFF">
        <w:t xml:space="preserve"> </w:t>
      </w:r>
      <w:r w:rsidR="001B0E02" w:rsidRPr="00632EFF">
        <w:t>121/03</w:t>
      </w:r>
      <w:r w:rsidR="00CB61F4" w:rsidRPr="00632EFF">
        <w:t>.</w:t>
      </w:r>
      <w:r w:rsidR="001B0E02" w:rsidRPr="00632EFF">
        <w:t xml:space="preserve"> i 117/08</w:t>
      </w:r>
      <w:r w:rsidR="00CB61F4" w:rsidRPr="00632EFF">
        <w:t>.</w:t>
      </w:r>
      <w:r w:rsidR="001B0E02" w:rsidRPr="00632EFF">
        <w:t xml:space="preserve">) </w:t>
      </w:r>
      <w:r w:rsidRPr="00632EFF">
        <w:t xml:space="preserve">propisano je da liječnik radi svojih etičkih, vjerskih ili moralnih nazora, odnosno uvjerenja ima pravo pozvati se na priziv savjesti te odbiti provođenje dijagnostike, liječenja i rehabilitacije pacijenta, ako se to ne kosi s pravilima struke te ako time ne uzrokuje trajne posljedice za zdravlje ili ne ugrozi život pacijenta. </w:t>
      </w:r>
    </w:p>
    <w:p w14:paraId="758ABCC2" w14:textId="77777777" w:rsidR="008530F7" w:rsidRPr="00632EFF" w:rsidRDefault="008530F7" w:rsidP="00632EFF">
      <w:pPr>
        <w:ind w:firstLine="1416"/>
      </w:pPr>
    </w:p>
    <w:p w14:paraId="66786652" w14:textId="77777777" w:rsidR="00A05E6C" w:rsidRPr="00632EFF" w:rsidRDefault="00A05E6C" w:rsidP="00632EFF">
      <w:pPr>
        <w:ind w:firstLine="1416"/>
      </w:pPr>
      <w:r w:rsidRPr="00632EFF">
        <w:t>Pravo na priziv savjesti na identičan je način propisano u Zakonu o sestrinstvu</w:t>
      </w:r>
      <w:r w:rsidR="001B0E02" w:rsidRPr="00632EFF">
        <w:t xml:space="preserve"> („Narodne novine“, br. 121/03</w:t>
      </w:r>
      <w:r w:rsidR="00CB61F4" w:rsidRPr="00632EFF">
        <w:t>.</w:t>
      </w:r>
      <w:r w:rsidR="001B0E02" w:rsidRPr="00632EFF">
        <w:t>, 117/08</w:t>
      </w:r>
      <w:r w:rsidR="00CB61F4" w:rsidRPr="00632EFF">
        <w:t>.</w:t>
      </w:r>
      <w:r w:rsidR="001B0E02" w:rsidRPr="00632EFF">
        <w:t>, 57/11</w:t>
      </w:r>
      <w:r w:rsidR="00CB61F4" w:rsidRPr="00632EFF">
        <w:t>.</w:t>
      </w:r>
      <w:r w:rsidR="001B0E02" w:rsidRPr="00632EFF">
        <w:t xml:space="preserve"> i 123/24</w:t>
      </w:r>
      <w:r w:rsidR="00CB61F4" w:rsidRPr="00632EFF">
        <w:t>.</w:t>
      </w:r>
      <w:r w:rsidR="001B0E02" w:rsidRPr="00632EFF">
        <w:t>)</w:t>
      </w:r>
      <w:r w:rsidRPr="00632EFF">
        <w:t xml:space="preserve">, Zakonu o </w:t>
      </w:r>
      <w:r w:rsidR="001B0E02" w:rsidRPr="00632EFF">
        <w:t>dentalnoj medicini („Narodne novine“, br.</w:t>
      </w:r>
      <w:r w:rsidR="006A28B7" w:rsidRPr="00632EFF">
        <w:t xml:space="preserve"> </w:t>
      </w:r>
      <w:r w:rsidR="001B0E02" w:rsidRPr="00632EFF">
        <w:t>121/03</w:t>
      </w:r>
      <w:r w:rsidR="00CB61F4" w:rsidRPr="00632EFF">
        <w:t>.</w:t>
      </w:r>
      <w:r w:rsidR="001B0E02" w:rsidRPr="00632EFF">
        <w:t>, 120/09</w:t>
      </w:r>
      <w:r w:rsidR="00CB61F4" w:rsidRPr="00632EFF">
        <w:t>.</w:t>
      </w:r>
      <w:r w:rsidR="001B0E02" w:rsidRPr="00632EFF">
        <w:t>, 117/08</w:t>
      </w:r>
      <w:r w:rsidR="00CB61F4" w:rsidRPr="00632EFF">
        <w:t>.</w:t>
      </w:r>
      <w:r w:rsidR="001B0E02" w:rsidRPr="00632EFF">
        <w:t xml:space="preserve"> i 46/21</w:t>
      </w:r>
      <w:r w:rsidR="00CB61F4" w:rsidRPr="00632EFF">
        <w:t>.</w:t>
      </w:r>
      <w:r w:rsidR="001B0E02" w:rsidRPr="00632EFF">
        <w:t>)</w:t>
      </w:r>
      <w:r w:rsidR="00CB61F4" w:rsidRPr="00632EFF">
        <w:t xml:space="preserve"> i</w:t>
      </w:r>
      <w:r w:rsidRPr="00632EFF">
        <w:t xml:space="preserve"> Zakonu o medicinski pomognutoj oplodnji. Pravo na priziv savjesti priznato je i primaljama, Etičkim kodeksom primalja.</w:t>
      </w:r>
    </w:p>
    <w:p w14:paraId="33FA3DC4" w14:textId="77777777" w:rsidR="00A05E6C" w:rsidRPr="00632EFF" w:rsidRDefault="00A05E6C" w:rsidP="00632EFF"/>
    <w:p w14:paraId="22206A36" w14:textId="77777777" w:rsidR="00A05E6C" w:rsidRPr="00632EFF" w:rsidRDefault="00A05E6C" w:rsidP="00632EFF">
      <w:pPr>
        <w:ind w:firstLine="1416"/>
      </w:pPr>
      <w:r w:rsidRPr="00632EFF">
        <w:lastRenderedPageBreak/>
        <w:t>Prava koja se odnose na spr</w:t>
      </w:r>
      <w:r w:rsidR="00CB61F4" w:rsidRPr="00632EFF">
        <w:t>j</w:t>
      </w:r>
      <w:r w:rsidRPr="00632EFF">
        <w:t>ečavanje neželjenog začeća, odnosno prekid neželjene trudnoće trenutno su regulirana Zakonom o zdravstvenim mjerama za ostvarivanje prava na slobodno odlučivanje o rađanju djece („Narodne novine“, broj 18/78</w:t>
      </w:r>
      <w:r w:rsidR="008A66F8" w:rsidRPr="00632EFF">
        <w:t>.</w:t>
      </w:r>
      <w:r w:rsidRPr="00632EFF">
        <w:t>).</w:t>
      </w:r>
    </w:p>
    <w:p w14:paraId="50976392" w14:textId="77777777" w:rsidR="00A05E6C" w:rsidRPr="00632EFF" w:rsidRDefault="00A05E6C" w:rsidP="00632EFF"/>
    <w:p w14:paraId="5AD3BC97" w14:textId="77777777" w:rsidR="00A05E6C" w:rsidRPr="00632EFF" w:rsidRDefault="00A05E6C" w:rsidP="00632EFF">
      <w:pPr>
        <w:ind w:firstLine="1416"/>
      </w:pPr>
      <w:r w:rsidRPr="00632EFF">
        <w:t>Sloboda mišljenja, savjesti i vjeroispovijedi spada u ljudska prava i temeljne slobode zajamčene međunarodnim dokumentima, Općom deklaracijom o ljudskim pravima Ujedinjenih naroda i Konvencijom za zaštitu ljudskih prava i temeljnih sloboda. Stoga većina demokratskih zemalja daje pojedincu legitimno pravo na priziv savjesti, odnosno dopušta mu da ne postupi po zakonu ili pojedinoj njegovoj odredbi koja propisuje ponašanje protivno njegovoj savjesti. Pri</w:t>
      </w:r>
      <w:r w:rsidR="0075283B" w:rsidRPr="00632EFF">
        <w:t>tom</w:t>
      </w:r>
      <w:r w:rsidRPr="00632EFF">
        <w:t xml:space="preserve"> je nužno da sloboda savjesti jedne osobe ne ugrožava ili isključuje prava drugih.</w:t>
      </w:r>
    </w:p>
    <w:p w14:paraId="07F6E3EC" w14:textId="77777777" w:rsidR="00A05E6C" w:rsidRPr="00632EFF" w:rsidRDefault="00A05E6C" w:rsidP="00632EFF"/>
    <w:p w14:paraId="259279E7" w14:textId="77777777" w:rsidR="000402E9" w:rsidRPr="00632EFF" w:rsidRDefault="00F1004A" w:rsidP="00632EFF">
      <w:pPr>
        <w:ind w:firstLine="1416"/>
      </w:pPr>
      <w:r w:rsidRPr="00632EFF">
        <w:t>U</w:t>
      </w:r>
      <w:r w:rsidR="000402E9" w:rsidRPr="00632EFF">
        <w:t xml:space="preserve"> zdravstvenom sustavu Republike Hrvatske osiguran je siguran i dostupan prekid trudnoće na zahtjev pacijentice. Ukupno 29 bolničkih zdravstvenih ustanova koje su ravnomjerno raspoređene po teritoriju </w:t>
      </w:r>
      <w:r w:rsidRPr="00632EFF">
        <w:t>Republike Hrvatske</w:t>
      </w:r>
      <w:r w:rsidR="000402E9" w:rsidRPr="00632EFF">
        <w:t xml:space="preserve"> ima ovlaštenje za obavljanje postupka prekida trudnoće na zahtjev pacijentice. Radi se o akutnim bolnicama koje imaju djelatnost ginekologije i opstetricije. </w:t>
      </w:r>
    </w:p>
    <w:p w14:paraId="7F5B49FD" w14:textId="77777777" w:rsidR="000402E9" w:rsidRPr="00632EFF" w:rsidRDefault="000402E9" w:rsidP="00632EFF"/>
    <w:p w14:paraId="6C325C27" w14:textId="77777777" w:rsidR="000402E9" w:rsidRPr="00632EFF" w:rsidRDefault="00F1004A" w:rsidP="00632EFF">
      <w:pPr>
        <w:ind w:firstLine="1416"/>
      </w:pPr>
      <w:r w:rsidRPr="00632EFF">
        <w:t>P</w:t>
      </w:r>
      <w:r w:rsidR="000402E9" w:rsidRPr="00632EFF">
        <w:t xml:space="preserve">rekid trudnoće na zahtjev pacijentice može </w:t>
      </w:r>
      <w:r w:rsidRPr="00632EFF">
        <w:t xml:space="preserve">se </w:t>
      </w:r>
      <w:r w:rsidR="000402E9" w:rsidRPr="00632EFF">
        <w:t>obaviti isključivo u bolničkoj ustanovi koja raspolaže stručnim kadrom za obavljanje navedenog invazivnog medicinskog postupka, čime je osiguran siguran pobačaj</w:t>
      </w:r>
      <w:r w:rsidRPr="00632EFF">
        <w:t>.</w:t>
      </w:r>
    </w:p>
    <w:p w14:paraId="63063E13" w14:textId="77777777" w:rsidR="000402E9" w:rsidRPr="00632EFF" w:rsidRDefault="000402E9" w:rsidP="00632EFF"/>
    <w:p w14:paraId="01884D20" w14:textId="77777777" w:rsidR="008530F7" w:rsidRPr="00632EFF" w:rsidRDefault="00F1004A" w:rsidP="00632EFF">
      <w:pPr>
        <w:ind w:firstLine="1416"/>
      </w:pPr>
      <w:r w:rsidRPr="00632EFF">
        <w:t>Dostupnost navedenog medicinskog postupka osigurana je unatoč tome što se pojedini zdravstveni radnici pozivaju na priziv savjesti. Naime</w:t>
      </w:r>
      <w:r w:rsidRPr="00EA471F">
        <w:t>, l</w:t>
      </w:r>
      <w:r w:rsidR="000402E9" w:rsidRPr="00EA471F">
        <w:t>iječnik specijalist ginekologije i opstetricije koji je izrazio priziv savjesti obvezan je o tome izvijestiti pacijenticu, to pisano dokumentirati u svom specijalističkom nalazu i u bolničkoj zdravstvenoj dokumentaciji, te pacijenticu uputiti drugom liječniku iste struke u toj bolničkoj zdravstvenoj ustanovi</w:t>
      </w:r>
      <w:r w:rsidRPr="00EA471F">
        <w:t xml:space="preserve"> te o tome izvijestiti svog nadređenog.</w:t>
      </w:r>
    </w:p>
    <w:p w14:paraId="65037F84" w14:textId="77777777" w:rsidR="000F1B08" w:rsidRPr="00632EFF" w:rsidRDefault="000F1B08" w:rsidP="00632EFF">
      <w:pPr>
        <w:ind w:firstLine="1416"/>
      </w:pPr>
    </w:p>
    <w:p w14:paraId="523FE250" w14:textId="77777777" w:rsidR="008530F7" w:rsidRPr="00632EFF" w:rsidRDefault="00F1004A" w:rsidP="00632EFF">
      <w:pPr>
        <w:ind w:firstLine="1416"/>
      </w:pPr>
      <w:r w:rsidRPr="00632EFF">
        <w:t>A</w:t>
      </w:r>
      <w:r w:rsidR="000402E9" w:rsidRPr="00632EFF">
        <w:t>ko ravnatelj zdravstvene ustanove ne može osigurati obavljanje postupka prekida trudnoće na zahtjev pacijentice sa zaposlenicima bolnice, u obvezi je angažirati vanjskog suradnika</w:t>
      </w:r>
      <w:r w:rsidR="006A28B7" w:rsidRPr="00632EFF">
        <w:t xml:space="preserve">, </w:t>
      </w:r>
      <w:r w:rsidR="000402E9" w:rsidRPr="00632EFF">
        <w:t>doktora medicine specijaliste ginekologije i opstetricije</w:t>
      </w:r>
      <w:r w:rsidRPr="00632EFF">
        <w:t>.</w:t>
      </w:r>
    </w:p>
    <w:p w14:paraId="77DA09ED" w14:textId="77777777" w:rsidR="000F1B08" w:rsidRPr="00632EFF" w:rsidRDefault="000F1B08" w:rsidP="00632EFF">
      <w:pPr>
        <w:ind w:firstLine="1416"/>
      </w:pPr>
    </w:p>
    <w:p w14:paraId="02BBB466" w14:textId="77777777" w:rsidR="000402E9" w:rsidRPr="00632EFF" w:rsidRDefault="00F1004A" w:rsidP="00632EFF">
      <w:pPr>
        <w:ind w:firstLine="1416"/>
      </w:pPr>
      <w:r w:rsidRPr="00632EFF">
        <w:t>B</w:t>
      </w:r>
      <w:r w:rsidR="000402E9" w:rsidRPr="00632EFF">
        <w:t xml:space="preserve">olnička ustanova dužna je osigurati obavljanje postupka prekida trudnoće na zahtjev pacijentice, ako ne u vlastitim prostorima, </w:t>
      </w:r>
      <w:r w:rsidR="00B70F09" w:rsidRPr="00632EFF">
        <w:t xml:space="preserve">tada </w:t>
      </w:r>
      <w:r w:rsidR="000402E9" w:rsidRPr="00632EFF">
        <w:t>temeljem funkcionaln</w:t>
      </w:r>
      <w:r w:rsidR="00B70F09" w:rsidRPr="00632EFF">
        <w:t>e</w:t>
      </w:r>
      <w:r w:rsidR="000402E9" w:rsidRPr="00632EFF">
        <w:t xml:space="preserve"> integracij</w:t>
      </w:r>
      <w:r w:rsidR="00B70F09" w:rsidRPr="00632EFF">
        <w:t>e</w:t>
      </w:r>
      <w:r w:rsidR="000402E9" w:rsidRPr="00632EFF">
        <w:t xml:space="preserve"> u drugoj ustanovi</w:t>
      </w:r>
      <w:r w:rsidR="00B70F09" w:rsidRPr="00632EFF">
        <w:t>.</w:t>
      </w:r>
    </w:p>
    <w:p w14:paraId="760464B9" w14:textId="77777777" w:rsidR="009419C8" w:rsidRPr="00632EFF" w:rsidRDefault="009419C8" w:rsidP="00632EFF">
      <w:pPr>
        <w:ind w:firstLine="1416"/>
      </w:pPr>
    </w:p>
    <w:p w14:paraId="21990BD7" w14:textId="77777777" w:rsidR="000402E9" w:rsidRPr="00632EFF" w:rsidRDefault="000402E9" w:rsidP="00632EFF">
      <w:pPr>
        <w:ind w:firstLine="1416"/>
      </w:pPr>
      <w:r w:rsidRPr="00632EFF">
        <w:t>Sve navedeno osigurava dostupnost ovog</w:t>
      </w:r>
      <w:r w:rsidR="009419C8" w:rsidRPr="00632EFF">
        <w:t>a</w:t>
      </w:r>
      <w:r w:rsidRPr="00632EFF">
        <w:t xml:space="preserve"> medicinskog postupka u bolničkim zdravstvenim ustanovama u </w:t>
      </w:r>
      <w:r w:rsidR="00B70F09" w:rsidRPr="00632EFF">
        <w:t>Republici Hrvatskoj</w:t>
      </w:r>
      <w:r w:rsidRPr="00632EFF">
        <w:t xml:space="preserve">. </w:t>
      </w:r>
    </w:p>
    <w:p w14:paraId="0768009D" w14:textId="77777777" w:rsidR="00F37D30" w:rsidRPr="00632EFF" w:rsidRDefault="00F37D30" w:rsidP="00632EFF">
      <w:pPr>
        <w:rPr>
          <w:lang w:eastAsia="en-US"/>
        </w:rPr>
      </w:pPr>
    </w:p>
    <w:p w14:paraId="3BEC41C8" w14:textId="77777777" w:rsidR="00F37D30" w:rsidRPr="00632EFF" w:rsidRDefault="00F37D30" w:rsidP="00632EFF">
      <w:pPr>
        <w:ind w:firstLine="1416"/>
      </w:pPr>
      <w:r w:rsidRPr="00632EFF">
        <w:t>U Republici Hrvatskoj 29 bolničkih zdravstvenih ustanova ima ovlaštenje za obavljanje postupka prekida trudnoće na zahtjev pacijentice, a radi se o sljedećim bolničkim zdravstvenim ustanovama:</w:t>
      </w:r>
    </w:p>
    <w:p w14:paraId="71A458B7" w14:textId="77777777" w:rsidR="009419C8" w:rsidRPr="00632EFF" w:rsidRDefault="00E947FA" w:rsidP="00632EFF">
      <w:pPr>
        <w:pStyle w:val="ListParagraph"/>
        <w:numPr>
          <w:ilvl w:val="0"/>
          <w:numId w:val="6"/>
        </w:numPr>
        <w:ind w:hanging="720"/>
        <w:contextualSpacing w:val="0"/>
      </w:pPr>
      <w:r w:rsidRPr="00632EFF">
        <w:t xml:space="preserve">Klinički bolnički centar Zagreb </w:t>
      </w:r>
    </w:p>
    <w:p w14:paraId="48EC5420" w14:textId="77777777" w:rsidR="009419C8" w:rsidRPr="00632EFF" w:rsidRDefault="00E947FA" w:rsidP="00632EFF">
      <w:pPr>
        <w:pStyle w:val="ListParagraph"/>
        <w:numPr>
          <w:ilvl w:val="0"/>
          <w:numId w:val="6"/>
        </w:numPr>
        <w:ind w:hanging="720"/>
        <w:contextualSpacing w:val="0"/>
      </w:pPr>
      <w:r w:rsidRPr="00632EFF">
        <w:t xml:space="preserve">Klinički bolnički centar Split </w:t>
      </w:r>
    </w:p>
    <w:p w14:paraId="2D641BFA" w14:textId="77777777" w:rsidR="009419C8" w:rsidRPr="00632EFF" w:rsidRDefault="00E947FA" w:rsidP="00632EFF">
      <w:pPr>
        <w:pStyle w:val="ListParagraph"/>
        <w:numPr>
          <w:ilvl w:val="0"/>
          <w:numId w:val="6"/>
        </w:numPr>
        <w:ind w:hanging="720"/>
        <w:contextualSpacing w:val="0"/>
      </w:pPr>
      <w:r w:rsidRPr="00632EFF">
        <w:t>Klinički bolnički centar Rijeka</w:t>
      </w:r>
    </w:p>
    <w:p w14:paraId="7492232E" w14:textId="77777777" w:rsidR="009419C8" w:rsidRPr="00632EFF" w:rsidRDefault="00E947FA" w:rsidP="00632EFF">
      <w:pPr>
        <w:pStyle w:val="ListParagraph"/>
        <w:numPr>
          <w:ilvl w:val="0"/>
          <w:numId w:val="6"/>
        </w:numPr>
        <w:ind w:hanging="720"/>
        <w:contextualSpacing w:val="0"/>
      </w:pPr>
      <w:r w:rsidRPr="00632EFF">
        <w:t>Klinički bolnički centar Osijek</w:t>
      </w:r>
    </w:p>
    <w:p w14:paraId="255C81FD" w14:textId="77777777" w:rsidR="009419C8" w:rsidRPr="00632EFF" w:rsidRDefault="00E947FA" w:rsidP="00632EFF">
      <w:pPr>
        <w:pStyle w:val="ListParagraph"/>
        <w:numPr>
          <w:ilvl w:val="0"/>
          <w:numId w:val="6"/>
        </w:numPr>
        <w:ind w:hanging="720"/>
        <w:contextualSpacing w:val="0"/>
      </w:pPr>
      <w:r w:rsidRPr="00632EFF">
        <w:t xml:space="preserve">Klinički bolnički centar </w:t>
      </w:r>
      <w:r w:rsidR="009419C8" w:rsidRPr="00632EFF">
        <w:t>„</w:t>
      </w:r>
      <w:r w:rsidRPr="00632EFF">
        <w:t>Sestre milosrdnice</w:t>
      </w:r>
      <w:r w:rsidR="009419C8" w:rsidRPr="00632EFF">
        <w:t>“</w:t>
      </w:r>
    </w:p>
    <w:p w14:paraId="68F39E80" w14:textId="77777777" w:rsidR="009419C8" w:rsidRPr="00632EFF" w:rsidRDefault="00E947FA" w:rsidP="00632EFF">
      <w:pPr>
        <w:pStyle w:val="ListParagraph"/>
        <w:numPr>
          <w:ilvl w:val="0"/>
          <w:numId w:val="6"/>
        </w:numPr>
        <w:ind w:hanging="720"/>
        <w:contextualSpacing w:val="0"/>
      </w:pPr>
      <w:r w:rsidRPr="00632EFF">
        <w:t>Klinička bolnica Merkur</w:t>
      </w:r>
    </w:p>
    <w:p w14:paraId="65147B4D" w14:textId="77777777" w:rsidR="00E947FA" w:rsidRPr="00632EFF" w:rsidRDefault="00E947FA" w:rsidP="00632EFF">
      <w:pPr>
        <w:pStyle w:val="ListParagraph"/>
        <w:numPr>
          <w:ilvl w:val="0"/>
          <w:numId w:val="6"/>
        </w:numPr>
        <w:ind w:hanging="720"/>
        <w:contextualSpacing w:val="0"/>
      </w:pPr>
      <w:r w:rsidRPr="00632EFF">
        <w:t xml:space="preserve">Klinička bolnica </w:t>
      </w:r>
      <w:r w:rsidR="009419C8" w:rsidRPr="00632EFF">
        <w:t>„</w:t>
      </w:r>
      <w:r w:rsidRPr="00632EFF">
        <w:t>Sveti Duh</w:t>
      </w:r>
      <w:r w:rsidR="009419C8" w:rsidRPr="00632EFF">
        <w:t>“</w:t>
      </w:r>
    </w:p>
    <w:p w14:paraId="5DCB1AE7" w14:textId="77777777" w:rsidR="00E947FA" w:rsidRPr="00632EFF" w:rsidRDefault="00E947FA" w:rsidP="00632EFF">
      <w:pPr>
        <w:pStyle w:val="ListParagraph"/>
        <w:numPr>
          <w:ilvl w:val="0"/>
          <w:numId w:val="6"/>
        </w:numPr>
        <w:ind w:hanging="720"/>
        <w:contextualSpacing w:val="0"/>
      </w:pPr>
      <w:r w:rsidRPr="00632EFF">
        <w:lastRenderedPageBreak/>
        <w:t xml:space="preserve">Opća bolnica </w:t>
      </w:r>
      <w:r w:rsidR="009419C8" w:rsidRPr="00632EFF">
        <w:t>„</w:t>
      </w:r>
      <w:r w:rsidRPr="00632EFF">
        <w:t>Dr. Ivo Pedišić</w:t>
      </w:r>
      <w:r w:rsidR="009419C8" w:rsidRPr="00632EFF">
        <w:t>“</w:t>
      </w:r>
      <w:r w:rsidRPr="00632EFF">
        <w:t xml:space="preserve"> Sisak</w:t>
      </w:r>
    </w:p>
    <w:p w14:paraId="53D3F944" w14:textId="77777777" w:rsidR="00E947FA" w:rsidRPr="00632EFF" w:rsidRDefault="00E947FA" w:rsidP="00632EFF">
      <w:pPr>
        <w:pStyle w:val="ListParagraph"/>
        <w:numPr>
          <w:ilvl w:val="0"/>
          <w:numId w:val="6"/>
        </w:numPr>
        <w:ind w:hanging="720"/>
        <w:contextualSpacing w:val="0"/>
      </w:pPr>
      <w:r w:rsidRPr="00632EFF">
        <w:t xml:space="preserve">Opća bolnica Karlovac </w:t>
      </w:r>
    </w:p>
    <w:p w14:paraId="060E8E62" w14:textId="77777777" w:rsidR="00E947FA" w:rsidRPr="00632EFF" w:rsidRDefault="00E947FA" w:rsidP="00632EFF">
      <w:pPr>
        <w:pStyle w:val="ListParagraph"/>
        <w:numPr>
          <w:ilvl w:val="0"/>
          <w:numId w:val="6"/>
        </w:numPr>
        <w:ind w:hanging="720"/>
        <w:contextualSpacing w:val="0"/>
      </w:pPr>
      <w:r w:rsidRPr="00632EFF">
        <w:t xml:space="preserve">Opća bolnica i bolnica branitelja Domovinskog rata Ogulin </w:t>
      </w:r>
    </w:p>
    <w:p w14:paraId="7778EF8F" w14:textId="77777777" w:rsidR="00E947FA" w:rsidRPr="00632EFF" w:rsidRDefault="00E947FA" w:rsidP="00632EFF">
      <w:pPr>
        <w:pStyle w:val="ListParagraph"/>
        <w:numPr>
          <w:ilvl w:val="0"/>
          <w:numId w:val="6"/>
        </w:numPr>
        <w:ind w:hanging="720"/>
        <w:contextualSpacing w:val="0"/>
      </w:pPr>
      <w:r w:rsidRPr="00632EFF">
        <w:t xml:space="preserve">Opća bolnica Varaždin </w:t>
      </w:r>
    </w:p>
    <w:p w14:paraId="758B365C" w14:textId="77777777" w:rsidR="00E947FA" w:rsidRPr="00632EFF" w:rsidRDefault="00E947FA" w:rsidP="00632EFF">
      <w:pPr>
        <w:pStyle w:val="ListParagraph"/>
        <w:numPr>
          <w:ilvl w:val="0"/>
          <w:numId w:val="6"/>
        </w:numPr>
        <w:ind w:hanging="720"/>
        <w:contextualSpacing w:val="0"/>
      </w:pPr>
      <w:r w:rsidRPr="00632EFF">
        <w:t xml:space="preserve">Opća bolnica </w:t>
      </w:r>
      <w:r w:rsidR="009419C8" w:rsidRPr="00632EFF">
        <w:t>„</w:t>
      </w:r>
      <w:r w:rsidRPr="00632EFF">
        <w:t>Dr. Tomislav Bardek</w:t>
      </w:r>
      <w:r w:rsidR="009419C8" w:rsidRPr="00632EFF">
        <w:t>“</w:t>
      </w:r>
      <w:r w:rsidRPr="00632EFF">
        <w:t xml:space="preserve"> Koprivnica </w:t>
      </w:r>
    </w:p>
    <w:p w14:paraId="78B15989" w14:textId="77777777" w:rsidR="00E947FA" w:rsidRPr="00632EFF" w:rsidRDefault="00E947FA" w:rsidP="00632EFF">
      <w:pPr>
        <w:pStyle w:val="ListParagraph"/>
        <w:numPr>
          <w:ilvl w:val="0"/>
          <w:numId w:val="6"/>
        </w:numPr>
        <w:ind w:hanging="720"/>
        <w:contextualSpacing w:val="0"/>
      </w:pPr>
      <w:r w:rsidRPr="00632EFF">
        <w:t xml:space="preserve">Opća bolnica „Dr. Anđelko Višić“ Bjelovar </w:t>
      </w:r>
    </w:p>
    <w:p w14:paraId="46C4CF2F" w14:textId="77777777" w:rsidR="00E947FA" w:rsidRPr="00632EFF" w:rsidRDefault="00E947FA" w:rsidP="00632EFF">
      <w:pPr>
        <w:pStyle w:val="ListParagraph"/>
        <w:numPr>
          <w:ilvl w:val="0"/>
          <w:numId w:val="6"/>
        </w:numPr>
        <w:ind w:hanging="720"/>
        <w:contextualSpacing w:val="0"/>
      </w:pPr>
      <w:r w:rsidRPr="00632EFF">
        <w:t xml:space="preserve">Opća bolnica Gospić </w:t>
      </w:r>
    </w:p>
    <w:p w14:paraId="074D2601" w14:textId="77777777" w:rsidR="00E947FA" w:rsidRPr="00632EFF" w:rsidRDefault="00E947FA" w:rsidP="00632EFF">
      <w:pPr>
        <w:pStyle w:val="ListParagraph"/>
        <w:numPr>
          <w:ilvl w:val="0"/>
          <w:numId w:val="6"/>
        </w:numPr>
        <w:ind w:hanging="720"/>
        <w:contextualSpacing w:val="0"/>
      </w:pPr>
      <w:r w:rsidRPr="00632EFF">
        <w:t xml:space="preserve">Opća bolnica Virovitica </w:t>
      </w:r>
    </w:p>
    <w:p w14:paraId="35B7A55E" w14:textId="77777777" w:rsidR="00E947FA" w:rsidRPr="00632EFF" w:rsidRDefault="00E947FA" w:rsidP="00632EFF">
      <w:pPr>
        <w:pStyle w:val="ListParagraph"/>
        <w:numPr>
          <w:ilvl w:val="0"/>
          <w:numId w:val="6"/>
        </w:numPr>
        <w:ind w:hanging="720"/>
        <w:contextualSpacing w:val="0"/>
      </w:pPr>
      <w:r w:rsidRPr="00632EFF">
        <w:t xml:space="preserve">Opća bolnica </w:t>
      </w:r>
      <w:r w:rsidR="009419C8" w:rsidRPr="00632EFF">
        <w:t>„</w:t>
      </w:r>
      <w:r w:rsidRPr="00632EFF">
        <w:t>Dr. Josip Benčević</w:t>
      </w:r>
      <w:r w:rsidR="009419C8" w:rsidRPr="00632EFF">
        <w:t>“</w:t>
      </w:r>
      <w:r w:rsidRPr="00632EFF">
        <w:t xml:space="preserve"> Slavonski Brod </w:t>
      </w:r>
    </w:p>
    <w:p w14:paraId="614FD90B" w14:textId="77777777" w:rsidR="00E947FA" w:rsidRPr="00632EFF" w:rsidRDefault="00E947FA" w:rsidP="00632EFF">
      <w:pPr>
        <w:pStyle w:val="ListParagraph"/>
        <w:numPr>
          <w:ilvl w:val="0"/>
          <w:numId w:val="6"/>
        </w:numPr>
        <w:ind w:hanging="720"/>
        <w:contextualSpacing w:val="0"/>
      </w:pPr>
      <w:r w:rsidRPr="00632EFF">
        <w:t xml:space="preserve">Opća bolnica Zadar </w:t>
      </w:r>
    </w:p>
    <w:p w14:paraId="4F46694A" w14:textId="77777777" w:rsidR="00E947FA" w:rsidRPr="00632EFF" w:rsidRDefault="00E947FA" w:rsidP="00632EFF">
      <w:pPr>
        <w:pStyle w:val="ListParagraph"/>
        <w:numPr>
          <w:ilvl w:val="0"/>
          <w:numId w:val="6"/>
        </w:numPr>
        <w:ind w:hanging="720"/>
        <w:contextualSpacing w:val="0"/>
      </w:pPr>
      <w:r w:rsidRPr="00632EFF">
        <w:t xml:space="preserve">Opća županijska bolnica Našice </w:t>
      </w:r>
    </w:p>
    <w:p w14:paraId="5B42241B" w14:textId="77777777" w:rsidR="00E947FA" w:rsidRPr="00632EFF" w:rsidRDefault="00E947FA" w:rsidP="00632EFF">
      <w:pPr>
        <w:pStyle w:val="ListParagraph"/>
        <w:numPr>
          <w:ilvl w:val="0"/>
          <w:numId w:val="6"/>
        </w:numPr>
        <w:ind w:hanging="720"/>
        <w:contextualSpacing w:val="0"/>
      </w:pPr>
      <w:r w:rsidRPr="00632EFF">
        <w:t>Opća bolnica Šibensko</w:t>
      </w:r>
      <w:r w:rsidR="009419C8" w:rsidRPr="00632EFF">
        <w:t>-</w:t>
      </w:r>
      <w:r w:rsidRPr="00632EFF">
        <w:t xml:space="preserve">kninske županije </w:t>
      </w:r>
    </w:p>
    <w:p w14:paraId="1370130D" w14:textId="77777777" w:rsidR="00E947FA" w:rsidRPr="00632EFF" w:rsidRDefault="00E947FA" w:rsidP="00632EFF">
      <w:pPr>
        <w:pStyle w:val="ListParagraph"/>
        <w:numPr>
          <w:ilvl w:val="0"/>
          <w:numId w:val="6"/>
        </w:numPr>
        <w:ind w:hanging="720"/>
        <w:contextualSpacing w:val="0"/>
      </w:pPr>
      <w:r w:rsidRPr="00632EFF">
        <w:t xml:space="preserve">Opća i veteranska bolnica </w:t>
      </w:r>
      <w:r w:rsidR="009419C8" w:rsidRPr="00632EFF">
        <w:t>„</w:t>
      </w:r>
      <w:r w:rsidRPr="00632EFF">
        <w:t>Hrvatski ponos</w:t>
      </w:r>
      <w:r w:rsidR="009419C8" w:rsidRPr="00632EFF">
        <w:t>“</w:t>
      </w:r>
      <w:r w:rsidRPr="00632EFF">
        <w:t xml:space="preserve"> Knin </w:t>
      </w:r>
    </w:p>
    <w:p w14:paraId="4D979B22" w14:textId="77777777" w:rsidR="00E947FA" w:rsidRPr="00632EFF" w:rsidRDefault="00E947FA" w:rsidP="00632EFF">
      <w:pPr>
        <w:pStyle w:val="ListParagraph"/>
        <w:numPr>
          <w:ilvl w:val="0"/>
          <w:numId w:val="6"/>
        </w:numPr>
        <w:ind w:hanging="720"/>
        <w:contextualSpacing w:val="0"/>
      </w:pPr>
      <w:r w:rsidRPr="00632EFF">
        <w:t xml:space="preserve">Opća bolnica Pula </w:t>
      </w:r>
    </w:p>
    <w:p w14:paraId="4C275725" w14:textId="77777777" w:rsidR="00E947FA" w:rsidRPr="00632EFF" w:rsidRDefault="00E947FA" w:rsidP="00632EFF">
      <w:pPr>
        <w:pStyle w:val="ListParagraph"/>
        <w:numPr>
          <w:ilvl w:val="0"/>
          <w:numId w:val="6"/>
        </w:numPr>
        <w:ind w:hanging="720"/>
        <w:contextualSpacing w:val="0"/>
      </w:pPr>
      <w:r w:rsidRPr="00632EFF">
        <w:t xml:space="preserve">Opća bolnica Dubrovnik </w:t>
      </w:r>
    </w:p>
    <w:p w14:paraId="1C470095" w14:textId="77777777" w:rsidR="00E947FA" w:rsidRPr="00632EFF" w:rsidRDefault="00E947FA" w:rsidP="00632EFF">
      <w:pPr>
        <w:pStyle w:val="ListParagraph"/>
        <w:numPr>
          <w:ilvl w:val="0"/>
          <w:numId w:val="6"/>
        </w:numPr>
        <w:ind w:hanging="720"/>
        <w:contextualSpacing w:val="0"/>
      </w:pPr>
      <w:r w:rsidRPr="00632EFF">
        <w:t>Opća bolnica Zabok i bolnica hrvatskih veterana</w:t>
      </w:r>
    </w:p>
    <w:p w14:paraId="6AEE1B4F" w14:textId="77777777" w:rsidR="00E947FA" w:rsidRPr="00632EFF" w:rsidRDefault="00E947FA" w:rsidP="00632EFF">
      <w:pPr>
        <w:pStyle w:val="ListParagraph"/>
        <w:numPr>
          <w:ilvl w:val="0"/>
          <w:numId w:val="6"/>
        </w:numPr>
        <w:ind w:hanging="720"/>
        <w:contextualSpacing w:val="0"/>
      </w:pPr>
      <w:r w:rsidRPr="00632EFF">
        <w:t xml:space="preserve">Opća županijska bolnica Požega </w:t>
      </w:r>
    </w:p>
    <w:p w14:paraId="4B9A94F8" w14:textId="77777777" w:rsidR="00E947FA" w:rsidRPr="00632EFF" w:rsidRDefault="00E947FA" w:rsidP="00632EFF">
      <w:pPr>
        <w:pStyle w:val="ListParagraph"/>
        <w:numPr>
          <w:ilvl w:val="0"/>
          <w:numId w:val="6"/>
        </w:numPr>
        <w:ind w:hanging="720"/>
        <w:contextualSpacing w:val="0"/>
      </w:pPr>
      <w:r w:rsidRPr="00632EFF">
        <w:t xml:space="preserve">Opća županijska bolnica Vinkovci </w:t>
      </w:r>
    </w:p>
    <w:p w14:paraId="0451BDE5" w14:textId="77777777" w:rsidR="00E947FA" w:rsidRPr="00632EFF" w:rsidRDefault="00E947FA" w:rsidP="00632EFF">
      <w:pPr>
        <w:pStyle w:val="ListParagraph"/>
        <w:numPr>
          <w:ilvl w:val="0"/>
          <w:numId w:val="6"/>
        </w:numPr>
        <w:ind w:hanging="720"/>
        <w:contextualSpacing w:val="0"/>
      </w:pPr>
      <w:r w:rsidRPr="00632EFF">
        <w:t xml:space="preserve">Nacionalna memorijalna bolnica „Dr. Juraj Njavro“ Vukovar </w:t>
      </w:r>
    </w:p>
    <w:p w14:paraId="4EEEBED3" w14:textId="77777777" w:rsidR="00E947FA" w:rsidRPr="00632EFF" w:rsidRDefault="00E947FA" w:rsidP="00632EFF">
      <w:pPr>
        <w:pStyle w:val="ListParagraph"/>
        <w:numPr>
          <w:ilvl w:val="0"/>
          <w:numId w:val="6"/>
        </w:numPr>
        <w:ind w:hanging="720"/>
        <w:contextualSpacing w:val="0"/>
      </w:pPr>
      <w:r w:rsidRPr="00632EFF">
        <w:t>Županijska bolnica Čakovec</w:t>
      </w:r>
    </w:p>
    <w:p w14:paraId="381B8D2E" w14:textId="77777777" w:rsidR="00E947FA" w:rsidRPr="00632EFF" w:rsidRDefault="00E947FA" w:rsidP="00632EFF">
      <w:pPr>
        <w:pStyle w:val="ListParagraph"/>
        <w:numPr>
          <w:ilvl w:val="0"/>
          <w:numId w:val="6"/>
        </w:numPr>
        <w:ind w:hanging="720"/>
        <w:contextualSpacing w:val="0"/>
      </w:pPr>
      <w:r w:rsidRPr="00632EFF">
        <w:t>Opća županijska bolnica Pakrac i bolnica hrvatskih veterana</w:t>
      </w:r>
    </w:p>
    <w:p w14:paraId="1403E01A" w14:textId="77777777" w:rsidR="00E947FA" w:rsidRPr="00632EFF" w:rsidRDefault="00E947FA" w:rsidP="00632EFF">
      <w:pPr>
        <w:pStyle w:val="ListParagraph"/>
        <w:numPr>
          <w:ilvl w:val="0"/>
          <w:numId w:val="6"/>
        </w:numPr>
        <w:ind w:hanging="720"/>
        <w:contextualSpacing w:val="0"/>
      </w:pPr>
      <w:r w:rsidRPr="00632EFF">
        <w:t xml:space="preserve">Specijalna bolnica Podobnik. </w:t>
      </w:r>
    </w:p>
    <w:p w14:paraId="73B8F65F" w14:textId="77777777" w:rsidR="004075C0" w:rsidRPr="00632EFF" w:rsidRDefault="004075C0" w:rsidP="00632EFF"/>
    <w:p w14:paraId="19D08BCE" w14:textId="77777777" w:rsidR="004075C0" w:rsidRPr="00632EFF" w:rsidRDefault="004075C0" w:rsidP="00632EFF">
      <w:pPr>
        <w:ind w:firstLine="1416"/>
      </w:pPr>
      <w:r w:rsidRPr="00632EFF">
        <w:t xml:space="preserve">Nadalje, bolničke zdravstvene ustanove obvezne su voditi evidenciju o zdravstvenim radnicima koji su se pozvali na pravo na priziv savjesti te o tome redovito izvještavati </w:t>
      </w:r>
      <w:r w:rsidR="002B15E2">
        <w:t>u</w:t>
      </w:r>
      <w:r w:rsidRPr="00632EFF">
        <w:t>pravno vijeće</w:t>
      </w:r>
      <w:r w:rsidR="00131409" w:rsidRPr="00632EFF">
        <w:t xml:space="preserve"> zdravstvene ustanove</w:t>
      </w:r>
      <w:r w:rsidRPr="00632EFF">
        <w:t>.</w:t>
      </w:r>
    </w:p>
    <w:p w14:paraId="709029E3" w14:textId="77777777" w:rsidR="00624C83" w:rsidRPr="00632EFF" w:rsidRDefault="00624C83" w:rsidP="00632EFF"/>
    <w:p w14:paraId="65A3D150" w14:textId="77777777" w:rsidR="00624C83" w:rsidRPr="00632EFF" w:rsidRDefault="00624C83" w:rsidP="00632EFF">
      <w:pPr>
        <w:ind w:firstLine="1416"/>
      </w:pPr>
      <w:r w:rsidRPr="00632EFF">
        <w:t xml:space="preserve">Prema </w:t>
      </w:r>
      <w:r w:rsidR="00235289" w:rsidRPr="00632EFF">
        <w:t xml:space="preserve">podacima </w:t>
      </w:r>
      <w:r w:rsidRPr="00632EFF">
        <w:t xml:space="preserve">prikupljenim </w:t>
      </w:r>
      <w:r w:rsidR="00235289" w:rsidRPr="00632EFF">
        <w:t xml:space="preserve">u </w:t>
      </w:r>
      <w:r w:rsidR="00B85F54" w:rsidRPr="00632EFF">
        <w:t>studen</w:t>
      </w:r>
      <w:r w:rsidR="00235289" w:rsidRPr="00632EFF">
        <w:t>om</w:t>
      </w:r>
      <w:r w:rsidR="00B85F54" w:rsidRPr="00632EFF">
        <w:t xml:space="preserve"> 2</w:t>
      </w:r>
      <w:r w:rsidRPr="00632EFF">
        <w:t xml:space="preserve">025. od bolničkih zdravstvenih ustanova </w:t>
      </w:r>
      <w:r w:rsidR="00A616B8" w:rsidRPr="00632EFF">
        <w:t xml:space="preserve">priziv savjesti izrazilo je </w:t>
      </w:r>
      <w:r w:rsidRPr="00632EFF">
        <w:t xml:space="preserve">197 </w:t>
      </w:r>
      <w:r w:rsidR="00A616B8" w:rsidRPr="00632EFF">
        <w:t xml:space="preserve">od ukupno 364 </w:t>
      </w:r>
      <w:r w:rsidR="003D22EF" w:rsidRPr="00632EFF">
        <w:t>specijalista ginekologije i opstetricije</w:t>
      </w:r>
      <w:r w:rsidRPr="00632EFF">
        <w:t xml:space="preserve">, 52 </w:t>
      </w:r>
      <w:r w:rsidR="00A616B8" w:rsidRPr="00632EFF">
        <w:t>od ukupno 407</w:t>
      </w:r>
      <w:r w:rsidRPr="00632EFF">
        <w:t xml:space="preserve"> </w:t>
      </w:r>
      <w:r w:rsidR="003D22EF" w:rsidRPr="00632EFF">
        <w:t xml:space="preserve">specijalista anesteziologije </w:t>
      </w:r>
      <w:r w:rsidRPr="00632EFF">
        <w:t xml:space="preserve">te oko 220 </w:t>
      </w:r>
      <w:r w:rsidR="003D22EF" w:rsidRPr="00632EFF">
        <w:t xml:space="preserve">od ukupno 1236 </w:t>
      </w:r>
      <w:r w:rsidRPr="00632EFF">
        <w:t>medicinskih sestara/medicinskih tehničara odnosno primalja u djelatnosti ginekologije i opstetricije</w:t>
      </w:r>
      <w:r w:rsidR="00A616B8" w:rsidRPr="00632EFF">
        <w:t xml:space="preserve"> </w:t>
      </w:r>
      <w:r w:rsidRPr="00632EFF">
        <w:t>.</w:t>
      </w:r>
    </w:p>
    <w:p w14:paraId="58A1E0F9" w14:textId="77777777" w:rsidR="00F65082" w:rsidRPr="00632EFF" w:rsidRDefault="00F65082" w:rsidP="00632EFF">
      <w:pPr>
        <w:rPr>
          <w:rFonts w:eastAsia="Calibri"/>
          <w:kern w:val="2"/>
          <w:lang w:eastAsia="en-US"/>
          <w14:ligatures w14:val="standardContextual"/>
        </w:rPr>
      </w:pPr>
    </w:p>
    <w:p w14:paraId="55409469" w14:textId="77777777" w:rsidR="00D4206F" w:rsidRPr="00632EFF" w:rsidRDefault="00C66837" w:rsidP="00632EFF">
      <w:pPr>
        <w:jc w:val="left"/>
        <w:outlineLvl w:val="2"/>
        <w:rPr>
          <w:rFonts w:eastAsia="Times New Roman"/>
          <w:b/>
          <w:bCs/>
        </w:rPr>
      </w:pPr>
      <w:r w:rsidRPr="00632EFF">
        <w:rPr>
          <w:rFonts w:eastAsia="Times New Roman"/>
          <w:b/>
          <w:bCs/>
        </w:rPr>
        <w:t>Pravo na primarnu ginekološku zaštitu</w:t>
      </w:r>
    </w:p>
    <w:p w14:paraId="298A65D3" w14:textId="77777777" w:rsidR="005F7FD7" w:rsidRPr="00632EFF" w:rsidRDefault="005F7FD7" w:rsidP="00632EFF">
      <w:pPr>
        <w:jc w:val="left"/>
        <w:outlineLvl w:val="2"/>
        <w:rPr>
          <w:rFonts w:eastAsia="Times New Roman"/>
          <w:b/>
          <w:bCs/>
        </w:rPr>
      </w:pPr>
    </w:p>
    <w:p w14:paraId="3D7115C9" w14:textId="77777777" w:rsidR="0095091B" w:rsidRPr="00632EFF" w:rsidRDefault="00D91A73" w:rsidP="00632EFF">
      <w:pPr>
        <w:ind w:firstLine="1416"/>
      </w:pPr>
      <w:r w:rsidRPr="00F465E9">
        <w:t>Prema podacima o popunjenosti Mreže javne zdravstvene službe u djelatnosti zdravstvene zaštite žena, najveći mogući broj timova iznosi 336, dok je ugovoreno 27</w:t>
      </w:r>
      <w:r w:rsidR="00881205" w:rsidRPr="00F465E9">
        <w:t>8</w:t>
      </w:r>
      <w:r w:rsidRPr="00F465E9">
        <w:t xml:space="preserve"> timova.</w:t>
      </w:r>
      <w:r w:rsidRPr="00632EFF">
        <w:t xml:space="preserve"> Trenutno je 5</w:t>
      </w:r>
      <w:r w:rsidR="00914C7C" w:rsidRPr="00632EFF">
        <w:t>1</w:t>
      </w:r>
      <w:r w:rsidRPr="00632EFF">
        <w:t xml:space="preserve"> ugovoreni tim bez nositelja, u kojima se osigurava zdravstvena zaštita najčešće ginekolozima iz mirovine. Posebno ističemo da pojam „tim bez nositelja“ znači da je zdravstvena zaštita na tom području dostupna ugovorenim timom, ali za koji je potrebno osigurati trajnog nositelja. </w:t>
      </w:r>
    </w:p>
    <w:p w14:paraId="365D9A75" w14:textId="77777777" w:rsidR="00DA778E" w:rsidRPr="00632EFF" w:rsidRDefault="00DA778E" w:rsidP="00632EFF">
      <w:pPr>
        <w:ind w:firstLine="1416"/>
      </w:pPr>
    </w:p>
    <w:p w14:paraId="3FFB5D8F" w14:textId="77777777" w:rsidR="0095091B" w:rsidRPr="00632EFF" w:rsidRDefault="00D91A73" w:rsidP="00632EFF">
      <w:pPr>
        <w:ind w:firstLine="1416"/>
      </w:pPr>
      <w:r w:rsidRPr="00632EFF">
        <w:t xml:space="preserve">U odnosu na gradove, podaci pokazuju da u Zadru sedam timova upisuje nove pacijentice, od čega je kod </w:t>
      </w:r>
      <w:r w:rsidR="00101AA3" w:rsidRPr="00632EFF">
        <w:t>tri</w:t>
      </w:r>
      <w:r w:rsidRPr="00632EFF">
        <w:t xml:space="preserve"> tima moguć upis bez ograničenja putem sustava e-</w:t>
      </w:r>
      <w:r w:rsidR="00952221">
        <w:t>G</w:t>
      </w:r>
      <w:r w:rsidRPr="00632EFF">
        <w:t xml:space="preserve">rađani, tri tima uz ograničenje </w:t>
      </w:r>
      <w:r w:rsidR="006A28B7" w:rsidRPr="00632EFF">
        <w:t>(</w:t>
      </w:r>
      <w:r w:rsidRPr="00632EFF">
        <w:t>upis u ordinaciji</w:t>
      </w:r>
      <w:r w:rsidR="006A28B7" w:rsidRPr="00632EFF">
        <w:t>)</w:t>
      </w:r>
      <w:r w:rsidRPr="00632EFF">
        <w:t xml:space="preserve"> i jedan novi tim je u formiranju gdje je najveća mogućnost opredjeljivanja za tim. U Osijeku je moguć upis kod </w:t>
      </w:r>
      <w:r w:rsidR="00101AA3" w:rsidRPr="00632EFF">
        <w:t>devet</w:t>
      </w:r>
      <w:r w:rsidRPr="00632EFF">
        <w:t xml:space="preserve"> timova, od čega jedan tim ima mogućnost upisa preko sustava e-</w:t>
      </w:r>
      <w:r w:rsidR="00952221">
        <w:t>G</w:t>
      </w:r>
      <w:r w:rsidRPr="00632EFF">
        <w:t xml:space="preserve">rađani, šest timova ima mogućnost upisivanja novih pacijentica u ordinaciji, a dva nova tima su u formiranju s najvećom mogućnosti za upis. U Puli je upis novih pacijentica moguć kod šest timova, od čega </w:t>
      </w:r>
      <w:r w:rsidR="00101AA3" w:rsidRPr="00632EFF">
        <w:t>dva</w:t>
      </w:r>
      <w:r w:rsidRPr="00632EFF">
        <w:t xml:space="preserve"> preko sustava e-</w:t>
      </w:r>
      <w:r w:rsidR="00952221">
        <w:t>G</w:t>
      </w:r>
      <w:r w:rsidRPr="00632EFF">
        <w:t xml:space="preserve">rađani, </w:t>
      </w:r>
      <w:r w:rsidR="00101AA3" w:rsidRPr="00632EFF">
        <w:t>tri</w:t>
      </w:r>
      <w:r w:rsidRPr="00632EFF">
        <w:t xml:space="preserve"> tima upisuju nove pacijentice u ordinaciji, a jedan tim je u formiranju. U Rijeci od ukupno 11 timova, </w:t>
      </w:r>
      <w:r w:rsidRPr="00632EFF">
        <w:lastRenderedPageBreak/>
        <w:t>pet timova upisuje preko sustava e-</w:t>
      </w:r>
      <w:r w:rsidR="00952221">
        <w:t>G</w:t>
      </w:r>
      <w:r w:rsidRPr="00632EFF">
        <w:t xml:space="preserve">rađani, </w:t>
      </w:r>
      <w:r w:rsidR="00101AA3" w:rsidRPr="00632EFF">
        <w:t>pet</w:t>
      </w:r>
      <w:r w:rsidRPr="00632EFF">
        <w:t xml:space="preserve"> timova ima mogućnost upisa u ordinaciji, a u formiranju je i jedan novi tim s najvećom mogućnosti za upis. </w:t>
      </w:r>
    </w:p>
    <w:p w14:paraId="294115BC" w14:textId="77777777" w:rsidR="008530F7" w:rsidRPr="00632EFF" w:rsidRDefault="008530F7" w:rsidP="00632EFF">
      <w:pPr>
        <w:ind w:firstLine="1416"/>
      </w:pPr>
    </w:p>
    <w:p w14:paraId="40EB9E85" w14:textId="77777777" w:rsidR="0095091B" w:rsidRPr="00632EFF" w:rsidRDefault="00D91A73" w:rsidP="00632EFF">
      <w:pPr>
        <w:ind w:firstLine="1416"/>
      </w:pPr>
      <w:r w:rsidRPr="00632EFF">
        <w:t xml:space="preserve">Dakle, izazov nije jednak u svim sredinama niti se može svesti isključivo na broj ordinacija koje u određenom trenutku primaju nove pacijentice, jer je taj podatak promjenjiv i ovisi o fluktuacijama popunjenosti pojedinih timova. </w:t>
      </w:r>
    </w:p>
    <w:p w14:paraId="2A2D2A43" w14:textId="77777777" w:rsidR="008530F7" w:rsidRPr="00632EFF" w:rsidRDefault="008530F7" w:rsidP="00632EFF">
      <w:pPr>
        <w:ind w:firstLine="1416"/>
      </w:pPr>
    </w:p>
    <w:p w14:paraId="21BB0CEE" w14:textId="77777777" w:rsidR="0095091B" w:rsidRPr="00632EFF" w:rsidRDefault="0095091B" w:rsidP="00632EFF">
      <w:pPr>
        <w:ind w:firstLine="1416"/>
      </w:pPr>
      <w:r w:rsidRPr="00632EFF">
        <w:t>N</w:t>
      </w:r>
      <w:r w:rsidR="00D91A73" w:rsidRPr="00632EFF">
        <w:t>ajveći manjak prema Mreži</w:t>
      </w:r>
      <w:r w:rsidR="00C66837" w:rsidRPr="00632EFF">
        <w:t xml:space="preserve"> javne zdravstvene službe</w:t>
      </w:r>
      <w:r w:rsidR="00D91A73" w:rsidRPr="00632EFF">
        <w:t xml:space="preserve"> imaju Grad Zagreb, Varaždinska, Zagrebačka, Primorsko-goranska, Istarska i Međimurska županija. Upravo zato se mjere usmjeravaju prema područjima s najvećim odstupanjem od Mreže</w:t>
      </w:r>
      <w:r w:rsidRPr="00632EFF">
        <w:t xml:space="preserve"> javne zdravstvene službe</w:t>
      </w:r>
      <w:r w:rsidR="00D91A73" w:rsidRPr="00632EFF">
        <w:t xml:space="preserve">, uz suradnju s </w:t>
      </w:r>
      <w:r w:rsidR="00080B2C" w:rsidRPr="00632EFF">
        <w:t>Hrvatsk</w:t>
      </w:r>
      <w:r w:rsidR="008530F7" w:rsidRPr="00632EFF">
        <w:t>im</w:t>
      </w:r>
      <w:r w:rsidR="00080B2C" w:rsidRPr="00632EFF">
        <w:t xml:space="preserve"> zavod</w:t>
      </w:r>
      <w:r w:rsidR="008530F7" w:rsidRPr="00632EFF">
        <w:t>om</w:t>
      </w:r>
      <w:r w:rsidR="00080B2C" w:rsidRPr="00632EFF">
        <w:t xml:space="preserve"> za zdravstveno osiguranje</w:t>
      </w:r>
      <w:r w:rsidR="00D91A73" w:rsidRPr="00632EFF">
        <w:t>, domovima zdravlja, županijama i strukom, ulaganjima u specijalističko usavršavanje zdravstvenih radnika, mjerama jedinica lokalne samouprave za privlačenje novih kadrova, ali i povećanjem iznosa godišnje vrijednosti tima.</w:t>
      </w:r>
    </w:p>
    <w:p w14:paraId="1FEBCFF8" w14:textId="77777777" w:rsidR="008530F7" w:rsidRPr="00632EFF" w:rsidRDefault="008530F7" w:rsidP="00632EFF">
      <w:pPr>
        <w:ind w:firstLine="1416"/>
      </w:pPr>
    </w:p>
    <w:p w14:paraId="349617D7" w14:textId="77777777" w:rsidR="0095091B" w:rsidRPr="00632EFF" w:rsidRDefault="00D91A73" w:rsidP="00632EFF">
      <w:pPr>
        <w:ind w:firstLine="1416"/>
      </w:pPr>
      <w:r w:rsidRPr="00632EFF">
        <w:t>Važno je naglasiti i da se podatak o ženama koje trenutačno nemaju izabranog ginekologa ne može automatski tumačiti kao dokaz da su one prisiljene koristiti privatni zdravstveni sektor. Dio pacijentica ne izvrši izbor liječnika iako ima mogućnost izbora, dio koristi zdravstvenu zaštitu prema mjestu boravka ili prethodnim navikama, a dio potreba ostvaruje kroz druge razine zdravstvene zaštite. Neovisno o tome, svaka žena mora imati stvarnu, pravodobnu i teritorijalno dostupnu mogućnost izbora ginekologa u javnom sustavu.</w:t>
      </w:r>
    </w:p>
    <w:p w14:paraId="7D1D562A" w14:textId="77777777" w:rsidR="008530F7" w:rsidRPr="00632EFF" w:rsidRDefault="008530F7" w:rsidP="00632EFF">
      <w:pPr>
        <w:ind w:firstLine="1416"/>
      </w:pPr>
    </w:p>
    <w:p w14:paraId="697F78E6" w14:textId="77777777" w:rsidR="0095091B" w:rsidRPr="00632EFF" w:rsidRDefault="0095091B" w:rsidP="00632EFF">
      <w:pPr>
        <w:ind w:firstLine="1416"/>
        <w:rPr>
          <w:rFonts w:eastAsia="Calibri"/>
          <w:lang w:eastAsia="en-US"/>
        </w:rPr>
      </w:pPr>
      <w:r w:rsidRPr="00632EFF">
        <w:rPr>
          <w:rFonts w:eastAsia="Arial"/>
        </w:rPr>
        <w:t>Podsjećamo da</w:t>
      </w:r>
      <w:r w:rsidR="00080B2C" w:rsidRPr="00632EFF">
        <w:rPr>
          <w:rFonts w:eastAsia="Arial"/>
        </w:rPr>
        <w:t>, prema podacima Eurostata, Hrvatska ima 4,3 liječnika na tisuću stanovnika</w:t>
      </w:r>
      <w:r w:rsidR="004C79E6" w:rsidRPr="00632EFF">
        <w:rPr>
          <w:rFonts w:eastAsia="Arial"/>
        </w:rPr>
        <w:t>,</w:t>
      </w:r>
      <w:r w:rsidR="00080B2C" w:rsidRPr="00632EFF">
        <w:rPr>
          <w:rFonts w:eastAsia="Arial"/>
        </w:rPr>
        <w:t xml:space="preserve"> iznad prosjeka</w:t>
      </w:r>
      <w:r w:rsidR="001B0E02" w:rsidRPr="00632EFF">
        <w:rPr>
          <w:rFonts w:eastAsia="Arial"/>
        </w:rPr>
        <w:t xml:space="preserve"> Europske unije</w:t>
      </w:r>
      <w:r w:rsidR="00080B2C" w:rsidRPr="00632EFF">
        <w:rPr>
          <w:rFonts w:eastAsia="Arial"/>
        </w:rPr>
        <w:t xml:space="preserve"> od 4,1. Problem nije ukupni broj liječnika, nego njihova teritorijalna i razinska raspodjela. L</w:t>
      </w:r>
      <w:r w:rsidR="00080B2C" w:rsidRPr="00632EFF">
        <w:rPr>
          <w:rFonts w:eastAsia="Calibri"/>
          <w:lang w:eastAsia="en-US"/>
        </w:rPr>
        <w:t xml:space="preserve">iječnici koji su na specijalizaciji, financirani putem nacionalnog sustava centralnog financiranja specijalizacija iz EU fondova, završavaju specijalizacije i postaju raspoloživi za popunjavanje slobodnih mjesta u Mreži javne zdravstvene službe čime se postiže kontinuitet i unaprjeđenje sustava. </w:t>
      </w:r>
      <w:r w:rsidRPr="00632EFF">
        <w:rPr>
          <w:rFonts w:eastAsia="Calibri"/>
          <w:lang w:eastAsia="en-US"/>
        </w:rPr>
        <w:t>Vlada Republike Hrvatske</w:t>
      </w:r>
      <w:r w:rsidR="00080B2C" w:rsidRPr="00632EFF">
        <w:rPr>
          <w:rFonts w:eastAsia="Calibri"/>
          <w:lang w:eastAsia="en-US"/>
        </w:rPr>
        <w:t xml:space="preserve"> je u proteklom razdoblju, ali i kroz mjere koje su u tijeku, donijel</w:t>
      </w:r>
      <w:r w:rsidRPr="00632EFF">
        <w:rPr>
          <w:rFonts w:eastAsia="Calibri"/>
          <w:lang w:eastAsia="en-US"/>
        </w:rPr>
        <w:t>a</w:t>
      </w:r>
      <w:r w:rsidR="00080B2C" w:rsidRPr="00632EFF">
        <w:rPr>
          <w:rFonts w:eastAsia="Calibri"/>
          <w:lang w:eastAsia="en-US"/>
        </w:rPr>
        <w:t xml:space="preserve"> niz konkretnih i financijski snažnih intervencija s ciljem jačanja primarne zdravstvene zaštite i stvaranja uvjeta koji će uz zadržavanje postojeće razine sustava isti unaprijediti.</w:t>
      </w:r>
    </w:p>
    <w:p w14:paraId="5A4E0245" w14:textId="77777777" w:rsidR="008530F7" w:rsidRPr="00632EFF" w:rsidRDefault="008530F7" w:rsidP="00632EFF">
      <w:pPr>
        <w:ind w:firstLine="1416"/>
      </w:pPr>
    </w:p>
    <w:p w14:paraId="7DB9EE6C" w14:textId="77777777" w:rsidR="0095091B" w:rsidRPr="00632EFF" w:rsidRDefault="00080B2C" w:rsidP="00632EFF">
      <w:pPr>
        <w:ind w:firstLine="1416"/>
        <w:rPr>
          <w:rFonts w:eastAsia="Calibri"/>
          <w:lang w:eastAsia="en-US"/>
        </w:rPr>
      </w:pPr>
      <w:r w:rsidRPr="00632EFF">
        <w:rPr>
          <w:rFonts w:eastAsia="Calibri"/>
          <w:lang w:eastAsia="en-US"/>
        </w:rPr>
        <w:t>Povećani su koeficijenti za izračun plaća, po prvi put su izjednačeni koeficijenti specijalista u primarnoj i bolničkoj zdravstvenoj zaštiti, čime se uklonila dugogodišnja nepravda i ojačala atraktivnost rada na primarnoj razini. Konkretno treba navesti da su od 2016. do danas, plaće naših liječnika porasle za 70</w:t>
      </w:r>
      <w:r w:rsidR="00D17B2A" w:rsidRPr="00632EFF">
        <w:rPr>
          <w:rFonts w:eastAsia="Calibri"/>
          <w:lang w:eastAsia="en-US"/>
        </w:rPr>
        <w:t xml:space="preserve"> </w:t>
      </w:r>
      <w:r w:rsidRPr="00632EFF">
        <w:rPr>
          <w:rFonts w:eastAsia="Calibri"/>
          <w:lang w:eastAsia="en-US"/>
        </w:rPr>
        <w:t>%, a plaće medicinskih sestara i tehničara čak za 90</w:t>
      </w:r>
      <w:r w:rsidR="00D17B2A" w:rsidRPr="00632EFF">
        <w:rPr>
          <w:rFonts w:eastAsia="Calibri"/>
          <w:lang w:eastAsia="en-US"/>
        </w:rPr>
        <w:t xml:space="preserve"> </w:t>
      </w:r>
      <w:r w:rsidRPr="00632EFF">
        <w:rPr>
          <w:rFonts w:eastAsia="Calibri"/>
          <w:lang w:eastAsia="en-US"/>
        </w:rPr>
        <w:t>%. Prosječna neto plaća u zdravstvu isplaćena u veljači 2026. godine iznosi 1.976 eura, te je ista veća za 119</w:t>
      </w:r>
      <w:r w:rsidR="00D17B2A" w:rsidRPr="00632EFF">
        <w:rPr>
          <w:rFonts w:eastAsia="Calibri"/>
          <w:lang w:eastAsia="en-US"/>
        </w:rPr>
        <w:t xml:space="preserve"> </w:t>
      </w:r>
      <w:r w:rsidRPr="00632EFF">
        <w:rPr>
          <w:rFonts w:eastAsia="Calibri"/>
          <w:lang w:eastAsia="en-US"/>
        </w:rPr>
        <w:t xml:space="preserve">% u odnosu na isplaćenu prosječnu neto plaću u zdravstvu u veljači 2016. godine. Prema tome, nitko ne može tvrditi da ova Vlada ne ulaže u zdravstvene djelatnike, a rezultati se već vide: Hrvatska liječnička komora bilježi kontinuirani rast povrataka liječnika od 2023., ponajviše iskusnih specijalista koji su odlučili da je Hrvatska pravo mjesto za daljnji profesionalni razvoj. Dok je oporba godinama govorila o propasti i odljevu mozgova, </w:t>
      </w:r>
      <w:r w:rsidR="0095091B" w:rsidRPr="00632EFF">
        <w:rPr>
          <w:rFonts w:eastAsia="Calibri"/>
          <w:lang w:eastAsia="en-US"/>
        </w:rPr>
        <w:t>ova</w:t>
      </w:r>
      <w:r w:rsidRPr="00632EFF">
        <w:rPr>
          <w:rFonts w:eastAsia="Calibri"/>
          <w:lang w:eastAsia="en-US"/>
        </w:rPr>
        <w:t xml:space="preserve"> Vlada sustavno je radila na uvjetima koji ljude privlače</w:t>
      </w:r>
      <w:r w:rsidR="004C79E6" w:rsidRPr="00632EFF">
        <w:rPr>
          <w:rFonts w:eastAsia="Calibri"/>
          <w:lang w:eastAsia="en-US"/>
        </w:rPr>
        <w:t xml:space="preserve">, </w:t>
      </w:r>
      <w:r w:rsidRPr="00632EFF">
        <w:rPr>
          <w:rFonts w:eastAsia="Calibri"/>
          <w:lang w:eastAsia="en-US"/>
        </w:rPr>
        <w:t>i oni se vraćaju.</w:t>
      </w:r>
    </w:p>
    <w:p w14:paraId="60FCB1E0" w14:textId="77777777" w:rsidR="008530F7" w:rsidRPr="00632EFF" w:rsidRDefault="008530F7" w:rsidP="00632EFF">
      <w:pPr>
        <w:ind w:firstLine="1416"/>
      </w:pPr>
    </w:p>
    <w:p w14:paraId="5940B5F7" w14:textId="77777777" w:rsidR="0095091B" w:rsidRPr="00632EFF" w:rsidRDefault="00080B2C" w:rsidP="00632EFF">
      <w:pPr>
        <w:ind w:firstLine="1416"/>
        <w:rPr>
          <w:rFonts w:eastAsia="Calibri"/>
          <w:lang w:eastAsia="en-US"/>
        </w:rPr>
      </w:pPr>
      <w:r w:rsidRPr="00632EFF">
        <w:rPr>
          <w:rFonts w:eastAsia="Calibri"/>
          <w:lang w:eastAsia="en-US"/>
        </w:rPr>
        <w:t>U 2024. godini reformom plaća u državnoj i javn</w:t>
      </w:r>
      <w:r w:rsidR="0095091B" w:rsidRPr="00632EFF">
        <w:rPr>
          <w:rFonts w:eastAsia="Calibri"/>
          <w:lang w:eastAsia="en-US"/>
        </w:rPr>
        <w:t>im</w:t>
      </w:r>
      <w:r w:rsidRPr="00632EFF">
        <w:rPr>
          <w:rFonts w:eastAsia="Calibri"/>
          <w:lang w:eastAsia="en-US"/>
        </w:rPr>
        <w:t xml:space="preserve"> služb</w:t>
      </w:r>
      <w:r w:rsidR="0095091B" w:rsidRPr="00632EFF">
        <w:rPr>
          <w:rFonts w:eastAsia="Calibri"/>
          <w:lang w:eastAsia="en-US"/>
        </w:rPr>
        <w:t>ama</w:t>
      </w:r>
      <w:r w:rsidRPr="00632EFF">
        <w:rPr>
          <w:rFonts w:eastAsia="Calibri"/>
          <w:lang w:eastAsia="en-US"/>
        </w:rPr>
        <w:t>, za sektor zdravstva osigurano je dodatnih 450 milijuna eura, što predstavlja rast od 21</w:t>
      </w:r>
      <w:r w:rsidR="00D17B2A" w:rsidRPr="00632EFF">
        <w:rPr>
          <w:rFonts w:eastAsia="Calibri"/>
          <w:lang w:eastAsia="en-US"/>
        </w:rPr>
        <w:t xml:space="preserve"> </w:t>
      </w:r>
      <w:r w:rsidRPr="00632EFF">
        <w:rPr>
          <w:rFonts w:eastAsia="Calibri"/>
          <w:lang w:eastAsia="en-US"/>
        </w:rPr>
        <w:t>% u od</w:t>
      </w:r>
      <w:r w:rsidR="0095091B" w:rsidRPr="00632EFF">
        <w:rPr>
          <w:rFonts w:eastAsia="Calibri"/>
          <w:lang w:eastAsia="en-US"/>
        </w:rPr>
        <w:t>nosu na razdoblje prije reforme.</w:t>
      </w:r>
    </w:p>
    <w:p w14:paraId="2291AB89" w14:textId="77777777" w:rsidR="008530F7" w:rsidRPr="00632EFF" w:rsidRDefault="008530F7" w:rsidP="00632EFF">
      <w:pPr>
        <w:ind w:firstLine="1416"/>
        <w:rPr>
          <w:rFonts w:eastAsia="Calibri"/>
          <w:lang w:eastAsia="en-US"/>
        </w:rPr>
      </w:pPr>
    </w:p>
    <w:p w14:paraId="496E6256" w14:textId="77777777" w:rsidR="0095091B" w:rsidRPr="00632EFF" w:rsidRDefault="00080B2C" w:rsidP="00632EFF">
      <w:pPr>
        <w:ind w:firstLine="1416"/>
        <w:rPr>
          <w:rFonts w:eastAsia="Calibri"/>
          <w:lang w:eastAsia="en-US"/>
        </w:rPr>
      </w:pPr>
      <w:r w:rsidRPr="00632EFF">
        <w:rPr>
          <w:rFonts w:eastAsia="Calibri"/>
          <w:lang w:eastAsia="en-US"/>
        </w:rPr>
        <w:t>Ulaganja u ljudske resurse uključuju i Nacionalni plan specijalističkog usavršavanja zdravstvenih radnika za razdoblje 2025.</w:t>
      </w:r>
      <w:r w:rsidR="00D17B2A" w:rsidRPr="00632EFF">
        <w:rPr>
          <w:rFonts w:eastAsia="Calibri"/>
          <w:lang w:eastAsia="en-US"/>
        </w:rPr>
        <w:t xml:space="preserve"> </w:t>
      </w:r>
      <w:r w:rsidRPr="00632EFF">
        <w:rPr>
          <w:rFonts w:eastAsia="Calibri"/>
          <w:lang w:eastAsia="en-US"/>
        </w:rPr>
        <w:t>–</w:t>
      </w:r>
      <w:r w:rsidR="00D17B2A" w:rsidRPr="00632EFF">
        <w:rPr>
          <w:rFonts w:eastAsia="Calibri"/>
          <w:lang w:eastAsia="en-US"/>
        </w:rPr>
        <w:t xml:space="preserve"> </w:t>
      </w:r>
      <w:r w:rsidRPr="00632EFF">
        <w:rPr>
          <w:rFonts w:eastAsia="Calibri"/>
          <w:lang w:eastAsia="en-US"/>
        </w:rPr>
        <w:t xml:space="preserve">2029. Taj plan obuhvaća 3.714 </w:t>
      </w:r>
      <w:r w:rsidRPr="00632EFF">
        <w:rPr>
          <w:rFonts w:eastAsia="Calibri"/>
          <w:lang w:eastAsia="en-US"/>
        </w:rPr>
        <w:lastRenderedPageBreak/>
        <w:t xml:space="preserve">specijalizacija za doktore medicine, uključivši i druge struke koje djeluju na razini primarne zdravstvene zaštite, ukupno više od 4.270 specijalizacija. </w:t>
      </w:r>
    </w:p>
    <w:p w14:paraId="2ABF6698" w14:textId="77777777" w:rsidR="003834B6" w:rsidRPr="00632EFF" w:rsidRDefault="003834B6" w:rsidP="00632EFF">
      <w:pPr>
        <w:ind w:firstLine="1416"/>
      </w:pPr>
    </w:p>
    <w:p w14:paraId="0BCF9789" w14:textId="77777777" w:rsidR="00CF30E4" w:rsidRPr="00632EFF" w:rsidRDefault="00080B2C" w:rsidP="00632EFF">
      <w:pPr>
        <w:ind w:firstLine="1416"/>
      </w:pPr>
      <w:r w:rsidRPr="00632EFF">
        <w:rPr>
          <w:rFonts w:eastAsia="Calibri"/>
          <w:lang w:eastAsia="en-US"/>
        </w:rPr>
        <w:t>Za 2025. godinu Ministarstvo</w:t>
      </w:r>
      <w:r w:rsidR="0095091B" w:rsidRPr="00632EFF">
        <w:rPr>
          <w:rFonts w:eastAsia="Calibri"/>
          <w:lang w:eastAsia="en-US"/>
        </w:rPr>
        <w:t xml:space="preserve"> zdravstva</w:t>
      </w:r>
      <w:r w:rsidRPr="00632EFF">
        <w:rPr>
          <w:rFonts w:eastAsia="Calibri"/>
          <w:lang w:eastAsia="en-US"/>
        </w:rPr>
        <w:t xml:space="preserve"> je odobrilo 596 specijalizacija, od čega 505 za doktore medicine. U toj godini specijalističko usavršavanje započelo je za 653 doktora medicine, dok je u 2024. godini taj broj bio 678. Specijalizacije liječnika financira</w:t>
      </w:r>
      <w:r w:rsidR="00DB04A9" w:rsidRPr="00632EFF">
        <w:rPr>
          <w:rFonts w:eastAsia="Calibri"/>
          <w:lang w:eastAsia="en-US"/>
        </w:rPr>
        <w:t>ju se</w:t>
      </w:r>
      <w:r w:rsidRPr="00632EFF">
        <w:rPr>
          <w:rFonts w:eastAsia="Calibri"/>
          <w:lang w:eastAsia="en-US"/>
        </w:rPr>
        <w:t xml:space="preserve"> iz </w:t>
      </w:r>
      <w:r w:rsidR="00DB04A9" w:rsidRPr="00632EFF">
        <w:rPr>
          <w:rFonts w:eastAsia="Calibri"/>
          <w:lang w:eastAsia="en-US"/>
        </w:rPr>
        <w:t>Nacionalnog plana op</w:t>
      </w:r>
      <w:r w:rsidR="0013239D" w:rsidRPr="00632EFF">
        <w:rPr>
          <w:rFonts w:eastAsia="Calibri"/>
          <w:lang w:eastAsia="en-US"/>
        </w:rPr>
        <w:t>o</w:t>
      </w:r>
      <w:r w:rsidR="00DB04A9" w:rsidRPr="00632EFF">
        <w:rPr>
          <w:rFonts w:eastAsia="Calibri"/>
          <w:lang w:eastAsia="en-US"/>
        </w:rPr>
        <w:t xml:space="preserve">ravka i otpornosti </w:t>
      </w:r>
      <w:r w:rsidR="00881205" w:rsidRPr="00632EFF">
        <w:rPr>
          <w:rFonts w:eastAsia="Calibri"/>
          <w:lang w:eastAsia="en-US"/>
        </w:rPr>
        <w:t>2021.</w:t>
      </w:r>
      <w:r w:rsidR="00D54287">
        <w:rPr>
          <w:rFonts w:eastAsia="Calibri"/>
          <w:lang w:eastAsia="en-US"/>
        </w:rPr>
        <w:t xml:space="preserve"> </w:t>
      </w:r>
      <w:r w:rsidR="00881205" w:rsidRPr="00632EFF">
        <w:rPr>
          <w:rFonts w:eastAsia="Calibri"/>
          <w:lang w:eastAsia="en-US"/>
        </w:rPr>
        <w:t>–</w:t>
      </w:r>
      <w:r w:rsidR="00D54287">
        <w:rPr>
          <w:rFonts w:eastAsia="Calibri"/>
          <w:lang w:eastAsia="en-US"/>
        </w:rPr>
        <w:t xml:space="preserve"> </w:t>
      </w:r>
      <w:r w:rsidR="00881205" w:rsidRPr="00632EFF">
        <w:rPr>
          <w:rFonts w:eastAsia="Calibri"/>
          <w:lang w:eastAsia="en-US"/>
        </w:rPr>
        <w:t xml:space="preserve">2026. </w:t>
      </w:r>
      <w:r w:rsidRPr="00632EFF">
        <w:rPr>
          <w:rFonts w:eastAsia="Calibri"/>
          <w:lang w:eastAsia="en-US"/>
        </w:rPr>
        <w:t xml:space="preserve">s 521 specijalizacijom i 80,6 milijuna eura, </w:t>
      </w:r>
      <w:r w:rsidR="00DB04A9" w:rsidRPr="00632EFF">
        <w:rPr>
          <w:rFonts w:eastAsia="Calibri"/>
          <w:lang w:eastAsia="en-US"/>
        </w:rPr>
        <w:t xml:space="preserve">iz Europskog socijalnog fonda </w:t>
      </w:r>
      <w:r w:rsidRPr="00632EFF">
        <w:rPr>
          <w:rFonts w:eastAsia="Calibri"/>
          <w:lang w:eastAsia="en-US"/>
        </w:rPr>
        <w:t xml:space="preserve">s 202 specijalizacije i 27,3 milijuna eura, od čega je 161 polaznik već završio i radi te </w:t>
      </w:r>
      <w:r w:rsidR="00DB04A9" w:rsidRPr="00632EFF">
        <w:t>je osigurano financiranje iz progr</w:t>
      </w:r>
      <w:r w:rsidR="0013239D" w:rsidRPr="00632EFF">
        <w:t>a</w:t>
      </w:r>
      <w:r w:rsidR="00DB04A9" w:rsidRPr="00632EFF">
        <w:t>ma</w:t>
      </w:r>
      <w:r w:rsidR="0013239D" w:rsidRPr="00632EFF">
        <w:t xml:space="preserve"> Europski socijalni fond plus za </w:t>
      </w:r>
      <w:r w:rsidRPr="00632EFF">
        <w:rPr>
          <w:rFonts w:eastAsia="Calibri"/>
          <w:lang w:eastAsia="en-US"/>
        </w:rPr>
        <w:t xml:space="preserve">144 specijalizacije </w:t>
      </w:r>
      <w:r w:rsidR="0013239D" w:rsidRPr="00632EFF">
        <w:rPr>
          <w:rFonts w:eastAsia="Calibri"/>
          <w:lang w:eastAsia="en-US"/>
        </w:rPr>
        <w:t>s</w:t>
      </w:r>
      <w:r w:rsidRPr="00632EFF">
        <w:rPr>
          <w:rFonts w:eastAsia="Calibri"/>
          <w:lang w:eastAsia="en-US"/>
        </w:rPr>
        <w:t xml:space="preserve"> 40 milijuna eura. Uz navedeno izdvojena su i financijska sredstva za specijalizacije medicinskih sestara/tehničara prvostupnika u hitnoj medicini iz </w:t>
      </w:r>
      <w:r w:rsidR="0013239D" w:rsidRPr="00632EFF">
        <w:rPr>
          <w:rFonts w:eastAsia="Calibri"/>
          <w:lang w:eastAsia="en-US"/>
        </w:rPr>
        <w:t>Nacionalnog plana oporavka i otpornosti</w:t>
      </w:r>
      <w:r w:rsidRPr="00632EFF">
        <w:rPr>
          <w:rFonts w:eastAsia="Calibri"/>
          <w:lang w:eastAsia="en-US"/>
        </w:rPr>
        <w:t xml:space="preserve"> </w:t>
      </w:r>
      <w:r w:rsidR="00881205" w:rsidRPr="00632EFF">
        <w:rPr>
          <w:rFonts w:eastAsia="Calibri"/>
          <w:lang w:eastAsia="en-US"/>
        </w:rPr>
        <w:t>2021.</w:t>
      </w:r>
      <w:r w:rsidR="00D54287">
        <w:rPr>
          <w:rFonts w:eastAsia="Calibri"/>
          <w:lang w:eastAsia="en-US"/>
        </w:rPr>
        <w:t xml:space="preserve"> </w:t>
      </w:r>
      <w:r w:rsidR="00881205" w:rsidRPr="00632EFF">
        <w:rPr>
          <w:rFonts w:eastAsia="Calibri"/>
          <w:lang w:eastAsia="en-US"/>
        </w:rPr>
        <w:t>–</w:t>
      </w:r>
      <w:r w:rsidR="00D54287">
        <w:rPr>
          <w:rFonts w:eastAsia="Calibri"/>
          <w:lang w:eastAsia="en-US"/>
        </w:rPr>
        <w:t xml:space="preserve"> </w:t>
      </w:r>
      <w:r w:rsidR="00881205" w:rsidRPr="00632EFF">
        <w:rPr>
          <w:rFonts w:eastAsia="Calibri"/>
          <w:lang w:eastAsia="en-US"/>
        </w:rPr>
        <w:t>2026.</w:t>
      </w:r>
      <w:r w:rsidR="00D54287">
        <w:rPr>
          <w:rFonts w:eastAsia="Calibri"/>
          <w:lang w:eastAsia="en-US"/>
        </w:rPr>
        <w:t>,</w:t>
      </w:r>
      <w:r w:rsidR="00881205" w:rsidRPr="00632EFF">
        <w:rPr>
          <w:rFonts w:eastAsia="Calibri"/>
          <w:lang w:eastAsia="en-US"/>
        </w:rPr>
        <w:t xml:space="preserve"> </w:t>
      </w:r>
      <w:r w:rsidRPr="00632EFF">
        <w:rPr>
          <w:rFonts w:eastAsia="Calibri"/>
          <w:lang w:eastAsia="en-US"/>
        </w:rPr>
        <w:t>u iznosu od 13,2 milijuna eura.</w:t>
      </w:r>
    </w:p>
    <w:p w14:paraId="35F50CBB" w14:textId="77777777" w:rsidR="00CF30E4" w:rsidRPr="00632EFF" w:rsidRDefault="00CF30E4" w:rsidP="00632EFF">
      <w:pPr>
        <w:ind w:firstLine="1416"/>
        <w:rPr>
          <w:rFonts w:eastAsia="Calibri"/>
          <w:lang w:eastAsia="en-US"/>
        </w:rPr>
      </w:pPr>
    </w:p>
    <w:p w14:paraId="14F630FC" w14:textId="77777777" w:rsidR="008530F7" w:rsidRPr="00632EFF" w:rsidRDefault="00080B2C" w:rsidP="00632EFF">
      <w:pPr>
        <w:ind w:firstLine="1416"/>
        <w:rPr>
          <w:rFonts w:eastAsia="Calibri"/>
          <w:lang w:eastAsia="en-US"/>
        </w:rPr>
      </w:pPr>
      <w:r w:rsidRPr="00632EFF">
        <w:rPr>
          <w:rFonts w:eastAsia="Calibri"/>
          <w:lang w:eastAsia="en-US"/>
        </w:rPr>
        <w:t xml:space="preserve">Nedavno je predstavljen novi paket mjera za specijalizacije: </w:t>
      </w:r>
      <w:r w:rsidR="00D17B2A" w:rsidRPr="00632EFF">
        <w:rPr>
          <w:rFonts w:eastAsia="Calibri"/>
          <w:lang w:eastAsia="en-US"/>
        </w:rPr>
        <w:t>Prijedlo</w:t>
      </w:r>
      <w:r w:rsidR="003834B6" w:rsidRPr="00632EFF">
        <w:rPr>
          <w:rFonts w:eastAsia="Calibri"/>
          <w:lang w:eastAsia="en-US"/>
        </w:rPr>
        <w:t>zi</w:t>
      </w:r>
      <w:r w:rsidR="008530F7" w:rsidRPr="00632EFF">
        <w:rPr>
          <w:rFonts w:eastAsia="Calibri"/>
          <w:lang w:eastAsia="en-US"/>
        </w:rPr>
        <w:t xml:space="preserve"> </w:t>
      </w:r>
      <w:r w:rsidR="00D17B2A" w:rsidRPr="00632EFF">
        <w:rPr>
          <w:rFonts w:eastAsia="Calibri"/>
          <w:lang w:eastAsia="en-US"/>
        </w:rPr>
        <w:t>p</w:t>
      </w:r>
      <w:r w:rsidRPr="00632EFF">
        <w:rPr>
          <w:rFonts w:eastAsia="Calibri"/>
          <w:lang w:eastAsia="en-US"/>
        </w:rPr>
        <w:t>ravilnik</w:t>
      </w:r>
      <w:r w:rsidR="008530F7" w:rsidRPr="00632EFF">
        <w:rPr>
          <w:rFonts w:eastAsia="Calibri"/>
          <w:lang w:eastAsia="en-US"/>
        </w:rPr>
        <w:t>a</w:t>
      </w:r>
      <w:r w:rsidRPr="00632EFF">
        <w:rPr>
          <w:rFonts w:eastAsia="Calibri"/>
          <w:lang w:eastAsia="en-US"/>
        </w:rPr>
        <w:t xml:space="preserve"> o specijalističkom usavršavanju doktora medicine, </w:t>
      </w:r>
      <w:r w:rsidR="003834B6" w:rsidRPr="00632EFF">
        <w:rPr>
          <w:rFonts w:eastAsia="Calibri"/>
          <w:lang w:eastAsia="en-US"/>
        </w:rPr>
        <w:t>p</w:t>
      </w:r>
      <w:r w:rsidRPr="00632EFF">
        <w:rPr>
          <w:rFonts w:eastAsia="Calibri"/>
          <w:lang w:eastAsia="en-US"/>
        </w:rPr>
        <w:t>ravilnik</w:t>
      </w:r>
      <w:r w:rsidR="008530F7" w:rsidRPr="00632EFF">
        <w:rPr>
          <w:rFonts w:eastAsia="Calibri"/>
          <w:lang w:eastAsia="en-US"/>
        </w:rPr>
        <w:t>a</w:t>
      </w:r>
      <w:r w:rsidRPr="00632EFF">
        <w:rPr>
          <w:rFonts w:eastAsia="Calibri"/>
          <w:lang w:eastAsia="en-US"/>
        </w:rPr>
        <w:t xml:space="preserve"> o standardima i načinu prijma specijalizanata, kao i </w:t>
      </w:r>
      <w:r w:rsidR="003834B6" w:rsidRPr="00632EFF">
        <w:rPr>
          <w:rFonts w:eastAsia="Calibri"/>
          <w:lang w:eastAsia="en-US"/>
        </w:rPr>
        <w:t>p</w:t>
      </w:r>
      <w:r w:rsidRPr="00632EFF">
        <w:rPr>
          <w:rFonts w:eastAsia="Calibri"/>
          <w:lang w:eastAsia="en-US"/>
        </w:rPr>
        <w:t xml:space="preserve">rogram mjera za uključivanje doktora medicine bez specijalizacije. Primjerice, </w:t>
      </w:r>
      <w:r w:rsidR="004C79E6" w:rsidRPr="00632EFF">
        <w:rPr>
          <w:rFonts w:eastAsia="Calibri"/>
          <w:lang w:eastAsia="en-US"/>
        </w:rPr>
        <w:t xml:space="preserve">prema prijedlogu koji je u fazi </w:t>
      </w:r>
      <w:r w:rsidR="0070420F" w:rsidRPr="00632EFF">
        <w:rPr>
          <w:rFonts w:eastAsia="Calibri"/>
          <w:lang w:eastAsia="en-US"/>
        </w:rPr>
        <w:t>donošenja</w:t>
      </w:r>
      <w:r w:rsidR="004C79E6" w:rsidRPr="00632EFF">
        <w:rPr>
          <w:rFonts w:eastAsia="Calibri"/>
          <w:lang w:eastAsia="en-US"/>
        </w:rPr>
        <w:t xml:space="preserve">, </w:t>
      </w:r>
      <w:r w:rsidRPr="00632EFF">
        <w:rPr>
          <w:rFonts w:eastAsia="Calibri"/>
          <w:lang w:eastAsia="en-US"/>
        </w:rPr>
        <w:t xml:space="preserve">liječnici koji su šest ili </w:t>
      </w:r>
      <w:r w:rsidR="003834B6" w:rsidRPr="00632EFF">
        <w:rPr>
          <w:rFonts w:eastAsia="Calibri"/>
          <w:lang w:eastAsia="en-US"/>
        </w:rPr>
        <w:t>12</w:t>
      </w:r>
      <w:r w:rsidRPr="00632EFF">
        <w:rPr>
          <w:rFonts w:eastAsia="Calibri"/>
          <w:lang w:eastAsia="en-US"/>
        </w:rPr>
        <w:t xml:space="preserve"> mjeseci radili u primarnoj zdravstvenoj zaštiti u deficitarnim područjima ostvaruju do 50 </w:t>
      </w:r>
      <w:r w:rsidR="003834B6" w:rsidRPr="00632EFF">
        <w:rPr>
          <w:rFonts w:eastAsia="Calibri"/>
          <w:lang w:eastAsia="en-US"/>
        </w:rPr>
        <w:t>%</w:t>
      </w:r>
      <w:r w:rsidRPr="00632EFF">
        <w:rPr>
          <w:rFonts w:eastAsia="Calibri"/>
          <w:lang w:eastAsia="en-US"/>
        </w:rPr>
        <w:t xml:space="preserve"> ukupnih bodova za prijavu na specijalizaciju što potiče liječnike na rad u deficitarnim područjima.</w:t>
      </w:r>
    </w:p>
    <w:p w14:paraId="43C1FF39" w14:textId="77777777" w:rsidR="008530F7" w:rsidRPr="00632EFF" w:rsidRDefault="008530F7" w:rsidP="00632EFF">
      <w:pPr>
        <w:ind w:firstLine="1416"/>
        <w:rPr>
          <w:rFonts w:eastAsia="Calibri"/>
          <w:lang w:eastAsia="en-US"/>
        </w:rPr>
      </w:pPr>
    </w:p>
    <w:p w14:paraId="04691915" w14:textId="77777777" w:rsidR="00080B2C" w:rsidRPr="00632EFF" w:rsidRDefault="00080B2C" w:rsidP="00632EFF">
      <w:pPr>
        <w:ind w:firstLine="1416"/>
        <w:rPr>
          <w:rFonts w:eastAsia="Calibri"/>
          <w:lang w:eastAsia="en-US"/>
        </w:rPr>
      </w:pPr>
      <w:r w:rsidRPr="00632EFF">
        <w:rPr>
          <w:rFonts w:eastAsia="Calibri"/>
          <w:lang w:eastAsia="en-US"/>
        </w:rPr>
        <w:t xml:space="preserve">U području infrastrukture i opreme, </w:t>
      </w:r>
      <w:r w:rsidR="008530F7" w:rsidRPr="00632EFF">
        <w:rPr>
          <w:rFonts w:eastAsia="Calibri"/>
          <w:lang w:eastAsia="en-US"/>
        </w:rPr>
        <w:t xml:space="preserve">Vlada Republike Hrvatske osigurala </w:t>
      </w:r>
      <w:r w:rsidRPr="00632EFF">
        <w:rPr>
          <w:rFonts w:eastAsia="Calibri"/>
          <w:lang w:eastAsia="en-US"/>
        </w:rPr>
        <w:t>je iz Europskog fonda za regionalni razvoj u okviru Programa Konkurentnost i kohezija 2021.</w:t>
      </w:r>
      <w:r w:rsidR="003834B6" w:rsidRPr="00632EFF">
        <w:rPr>
          <w:rFonts w:eastAsia="Calibri"/>
          <w:lang w:eastAsia="en-US"/>
        </w:rPr>
        <w:t xml:space="preserve"> </w:t>
      </w:r>
      <w:r w:rsidR="00D207E1" w:rsidRPr="00632EFF">
        <w:rPr>
          <w:rFonts w:eastAsia="Calibri"/>
          <w:lang w:eastAsia="en-US"/>
        </w:rPr>
        <w:t>–</w:t>
      </w:r>
      <w:r w:rsidR="003834B6" w:rsidRPr="00632EFF">
        <w:rPr>
          <w:rFonts w:eastAsia="Calibri"/>
          <w:lang w:eastAsia="en-US"/>
        </w:rPr>
        <w:t xml:space="preserve"> </w:t>
      </w:r>
      <w:r w:rsidRPr="00632EFF">
        <w:rPr>
          <w:rFonts w:eastAsia="Calibri"/>
          <w:lang w:eastAsia="en-US"/>
        </w:rPr>
        <w:t xml:space="preserve">2027. sredstva u iznosu 58.823.529,00 eura za nastavak opremanja primarne zdravstvene zaštite te za projekte infrastrukture i nabave opreme za opremanje ambulanti primarne zdravstvene zaštite, nabavu medicinske opreme te provođenje specijalističko-konzilijarne zdravstvene zaštite i jačanje hitne medicine. U tom je okviru objavljen i poziv za poboljšanje pristupa primarnoj zdravstvenoj zaštiti s naglaskom na udaljena i deprivirana područja, prihvatljivi prijavitelji su županije za opremanje ustanova na primarnoj razini kojima su osnivači. </w:t>
      </w:r>
    </w:p>
    <w:p w14:paraId="4EF3F945" w14:textId="77777777" w:rsidR="008530F7" w:rsidRPr="00632EFF" w:rsidRDefault="008530F7" w:rsidP="00632EFF">
      <w:pPr>
        <w:ind w:firstLine="1416"/>
        <w:rPr>
          <w:rFonts w:eastAsia="Calibri"/>
          <w:lang w:eastAsia="en-US"/>
        </w:rPr>
      </w:pPr>
    </w:p>
    <w:p w14:paraId="00AEA037" w14:textId="77777777" w:rsidR="00080B2C" w:rsidRPr="00632EFF" w:rsidRDefault="00080B2C" w:rsidP="00632EFF">
      <w:pPr>
        <w:ind w:firstLine="1416"/>
        <w:rPr>
          <w:rFonts w:eastAsia="Calibri"/>
          <w:lang w:eastAsia="en-US"/>
        </w:rPr>
      </w:pPr>
      <w:r w:rsidRPr="00632EFF">
        <w:rPr>
          <w:rFonts w:eastAsia="Calibri"/>
          <w:lang w:eastAsia="en-US"/>
        </w:rPr>
        <w:t>Dodatno, kroz sredstva Hrvatskog zavoda za zdravstveno osiguranje u 2025. godini osigurano je oko 10 milijuna eura za unapr</w:t>
      </w:r>
      <w:r w:rsidR="003834B6" w:rsidRPr="00632EFF">
        <w:rPr>
          <w:rFonts w:eastAsia="Calibri"/>
          <w:lang w:eastAsia="en-US"/>
        </w:rPr>
        <w:t>j</w:t>
      </w:r>
      <w:r w:rsidRPr="00632EFF">
        <w:rPr>
          <w:rFonts w:eastAsia="Calibri"/>
          <w:lang w:eastAsia="en-US"/>
        </w:rPr>
        <w:t>eđenje rada domova zdravlja, a po prvi put je provedena i sanacija domova zdravlja za dospjele obveze u iznosu od oko 7,5 milijuna eura, čime se financijski stabiliziraju ustanove u kojima djeluju timovi primarne zdravstvene zaštite.</w:t>
      </w:r>
    </w:p>
    <w:p w14:paraId="464510C8" w14:textId="77777777" w:rsidR="003834B6" w:rsidRPr="00632EFF" w:rsidRDefault="003834B6" w:rsidP="00632EFF">
      <w:pPr>
        <w:ind w:firstLine="1416"/>
        <w:rPr>
          <w:rFonts w:eastAsia="Calibri"/>
          <w:lang w:eastAsia="en-US"/>
        </w:rPr>
      </w:pPr>
    </w:p>
    <w:p w14:paraId="62A1A857" w14:textId="77777777" w:rsidR="008530F7" w:rsidRPr="00632EFF" w:rsidRDefault="004C79E6" w:rsidP="00632EFF">
      <w:pPr>
        <w:ind w:firstLine="1416"/>
        <w:rPr>
          <w:rFonts w:eastAsia="Calibri"/>
          <w:lang w:eastAsia="en-US"/>
        </w:rPr>
      </w:pPr>
      <w:r w:rsidRPr="00632EFF">
        <w:rPr>
          <w:rFonts w:eastAsia="Calibri"/>
          <w:lang w:eastAsia="en-US"/>
        </w:rPr>
        <w:t>U ovoj godini, i</w:t>
      </w:r>
      <w:r w:rsidR="00080B2C" w:rsidRPr="00632EFF">
        <w:rPr>
          <w:rFonts w:eastAsia="Calibri"/>
          <w:lang w:eastAsia="en-US"/>
        </w:rPr>
        <w:t>zrađen je novi model ugovaranja u primarnoj zdravstvenoj zaštiti, kojim će se osigurati bolje financiranje ugovorenih timova, kako u domovima zdravlja, tako i u privatnim ordinacijama u Mreži</w:t>
      </w:r>
      <w:r w:rsidR="008530F7" w:rsidRPr="00632EFF">
        <w:rPr>
          <w:rFonts w:eastAsia="Calibri"/>
          <w:lang w:eastAsia="en-US"/>
        </w:rPr>
        <w:t xml:space="preserve"> javne zdravstvene službe</w:t>
      </w:r>
      <w:r w:rsidR="00080B2C" w:rsidRPr="00632EFF">
        <w:rPr>
          <w:rFonts w:eastAsia="Calibri"/>
          <w:lang w:eastAsia="en-US"/>
        </w:rPr>
        <w:t>. Time se jačaju postojeći timovi</w:t>
      </w:r>
      <w:r w:rsidR="003834B6" w:rsidRPr="00632EFF">
        <w:rPr>
          <w:rFonts w:eastAsia="Calibri"/>
          <w:lang w:eastAsia="en-US"/>
        </w:rPr>
        <w:t>,</w:t>
      </w:r>
      <w:r w:rsidR="00080B2C" w:rsidRPr="00632EFF">
        <w:rPr>
          <w:rFonts w:eastAsia="Calibri"/>
          <w:lang w:eastAsia="en-US"/>
        </w:rPr>
        <w:t xml:space="preserve"> ali i stvara dodatni poticaj za dolazak novih liječnika i medicinskih sestara u sustav. </w:t>
      </w:r>
    </w:p>
    <w:p w14:paraId="6EC3F52F" w14:textId="77777777" w:rsidR="008530F7" w:rsidRPr="00632EFF" w:rsidRDefault="008530F7" w:rsidP="00632EFF">
      <w:pPr>
        <w:ind w:firstLine="1416"/>
        <w:rPr>
          <w:rFonts w:eastAsia="Calibri"/>
          <w:lang w:eastAsia="en-US"/>
        </w:rPr>
      </w:pPr>
    </w:p>
    <w:p w14:paraId="6EA1F545" w14:textId="77777777" w:rsidR="008530F7" w:rsidRPr="00632EFF" w:rsidRDefault="00080B2C" w:rsidP="00632EFF">
      <w:pPr>
        <w:ind w:firstLine="1416"/>
        <w:rPr>
          <w:rFonts w:eastAsia="Calibri"/>
          <w:lang w:eastAsia="en-US"/>
        </w:rPr>
      </w:pPr>
      <w:r w:rsidRPr="00632EFF">
        <w:rPr>
          <w:rFonts w:eastAsia="Calibri"/>
          <w:lang w:eastAsia="en-US"/>
        </w:rPr>
        <w:t>Novim modelom ugovaranja predviđena su veća sredstva kojima se osigurava dugoročna financijska stabilnost ordinacija na primarnoj razini zdravstvene zaštite. Uvode se novi dijagnostičko-terapijski postupci izravno u ordinacije primarne zdravstvene zaštite čime se omogućuje smanjenje lista čekanja te dostupnija i kvalitetnija zdravstvena usluga građanima u njihovoj lokalnoj sredini.</w:t>
      </w:r>
    </w:p>
    <w:p w14:paraId="564B592B" w14:textId="77777777" w:rsidR="008530F7" w:rsidRPr="00632EFF" w:rsidRDefault="008530F7" w:rsidP="00632EFF">
      <w:pPr>
        <w:ind w:firstLine="1416"/>
        <w:rPr>
          <w:rFonts w:eastAsia="Calibri"/>
          <w:lang w:eastAsia="en-US"/>
        </w:rPr>
      </w:pPr>
    </w:p>
    <w:p w14:paraId="23A89F43" w14:textId="77777777" w:rsidR="008530F7" w:rsidRPr="00632EFF" w:rsidRDefault="00080B2C" w:rsidP="00632EFF">
      <w:pPr>
        <w:ind w:firstLine="1416"/>
        <w:rPr>
          <w:rFonts w:eastAsia="Calibri"/>
          <w:lang w:eastAsia="en-US"/>
        </w:rPr>
      </w:pPr>
      <w:r w:rsidRPr="00632EFF">
        <w:rPr>
          <w:rFonts w:eastAsia="Calibri"/>
          <w:lang w:eastAsia="en-US"/>
        </w:rPr>
        <w:t>Provedena su i određena administrativna rasterećenja, poput limitiranja e-upisa nakon postizanja standardnog broja osiguranika te vraćanja putnih naloga u nadležnost Hrvatskog z</w:t>
      </w:r>
      <w:r w:rsidR="008530F7" w:rsidRPr="00632EFF">
        <w:rPr>
          <w:rFonts w:eastAsia="Calibri"/>
          <w:lang w:eastAsia="en-US"/>
        </w:rPr>
        <w:t>avoda za zdravstveno osiguranje</w:t>
      </w:r>
      <w:r w:rsidRPr="00632EFF">
        <w:rPr>
          <w:rFonts w:eastAsia="Calibri"/>
          <w:lang w:eastAsia="en-US"/>
        </w:rPr>
        <w:t>, kako bi se zdravstveni djelatnici mogli fokusirati na pacijente, a ne na administraciju.</w:t>
      </w:r>
    </w:p>
    <w:p w14:paraId="16F2A29C" w14:textId="77777777" w:rsidR="003834B6" w:rsidRPr="00632EFF" w:rsidRDefault="003834B6" w:rsidP="00632EFF">
      <w:pPr>
        <w:ind w:firstLine="1416"/>
        <w:rPr>
          <w:rFonts w:eastAsia="Calibri"/>
          <w:lang w:eastAsia="en-US"/>
        </w:rPr>
      </w:pPr>
    </w:p>
    <w:p w14:paraId="75550945" w14:textId="77777777" w:rsidR="008530F7" w:rsidRPr="00632EFF" w:rsidRDefault="0013239D" w:rsidP="00632EFF">
      <w:pPr>
        <w:ind w:firstLine="1416"/>
        <w:rPr>
          <w:rFonts w:eastAsia="Calibri"/>
          <w:lang w:eastAsia="en-US"/>
        </w:rPr>
      </w:pPr>
      <w:r w:rsidRPr="001F2C03">
        <w:rPr>
          <w:rFonts w:eastAsia="Calibri"/>
          <w:lang w:eastAsia="en-US"/>
        </w:rPr>
        <w:lastRenderedPageBreak/>
        <w:t>U tijeku je donošenje</w:t>
      </w:r>
      <w:r w:rsidR="00080B2C" w:rsidRPr="001F2C03">
        <w:rPr>
          <w:rFonts w:eastAsia="Calibri"/>
          <w:lang w:eastAsia="en-US"/>
        </w:rPr>
        <w:t xml:space="preserve"> izmjen</w:t>
      </w:r>
      <w:r w:rsidRPr="001F2C03">
        <w:rPr>
          <w:rFonts w:eastAsia="Calibri"/>
          <w:lang w:eastAsia="en-US"/>
        </w:rPr>
        <w:t xml:space="preserve">a i dopuna </w:t>
      </w:r>
      <w:r w:rsidR="00080B2C" w:rsidRPr="001F2C03">
        <w:rPr>
          <w:rFonts w:eastAsia="Calibri"/>
          <w:lang w:eastAsia="en-US"/>
        </w:rPr>
        <w:t>Odluke o osnova</w:t>
      </w:r>
      <w:r w:rsidR="005E7AEA" w:rsidRPr="001F2C03">
        <w:rPr>
          <w:rFonts w:eastAsia="Calibri"/>
          <w:lang w:eastAsia="en-US"/>
        </w:rPr>
        <w:t>m</w:t>
      </w:r>
      <w:r w:rsidR="00080B2C" w:rsidRPr="001F2C03">
        <w:rPr>
          <w:rFonts w:eastAsia="Calibri"/>
          <w:lang w:eastAsia="en-US"/>
        </w:rPr>
        <w:t xml:space="preserve">a </w:t>
      </w:r>
      <w:r w:rsidRPr="001F2C03">
        <w:rPr>
          <w:rFonts w:eastAsia="Calibri"/>
          <w:lang w:eastAsia="en-US"/>
        </w:rPr>
        <w:t>za sklapanje ugovora</w:t>
      </w:r>
      <w:r w:rsidRPr="00632EFF">
        <w:rPr>
          <w:rFonts w:eastAsia="Calibri"/>
          <w:lang w:eastAsia="en-US"/>
        </w:rPr>
        <w:t xml:space="preserve"> o provođenju zdravstvene zaštite iz obveznog zdravstvenog osiguranja</w:t>
      </w:r>
      <w:r w:rsidR="00080B2C" w:rsidRPr="00632EFF">
        <w:rPr>
          <w:rFonts w:eastAsia="Calibri"/>
          <w:lang w:eastAsia="en-US"/>
        </w:rPr>
        <w:t xml:space="preserve"> za razinu primarne zdravstvene zaštite kojom se povećavaju godišnja financijska sredstva za liječnike obiteljske medicine, pedijatre i ginekologe na razini primarne zdravstvene zaštite te dentalnu medicinu. </w:t>
      </w:r>
      <w:r w:rsidRPr="00632EFF">
        <w:rPr>
          <w:rFonts w:eastAsia="Calibri"/>
          <w:lang w:eastAsia="en-US"/>
        </w:rPr>
        <w:t xml:space="preserve">Odluku donosi Upravno vijeće Hrvatskog zavoda za zdravstveno osiguranje, uz suglasnost ministra zdravstva, a prema prethodno pribavljenom mišljenju nadležnih komora.  </w:t>
      </w:r>
    </w:p>
    <w:p w14:paraId="5A518AA9" w14:textId="77777777" w:rsidR="008530F7" w:rsidRPr="00632EFF" w:rsidRDefault="008530F7" w:rsidP="00632EFF">
      <w:pPr>
        <w:ind w:firstLine="1416"/>
        <w:rPr>
          <w:rFonts w:eastAsia="Calibri"/>
          <w:lang w:eastAsia="en-US"/>
        </w:rPr>
      </w:pPr>
    </w:p>
    <w:p w14:paraId="05415322" w14:textId="77777777" w:rsidR="008530F7" w:rsidRPr="00632EFF" w:rsidRDefault="00080B2C" w:rsidP="00632EFF">
      <w:pPr>
        <w:ind w:firstLine="1416"/>
        <w:rPr>
          <w:rFonts w:eastAsia="Calibri"/>
          <w:lang w:eastAsia="en-US"/>
        </w:rPr>
      </w:pPr>
      <w:r w:rsidRPr="00632EFF">
        <w:rPr>
          <w:rFonts w:eastAsia="Calibri"/>
          <w:lang w:eastAsia="en-US"/>
        </w:rPr>
        <w:t xml:space="preserve">Predviđena i osigurana unaprjeđenja učinit će primarnu zdravstvenu zaštitu atraktivnijom i poželjnijim mjestom za rad liječnika.  </w:t>
      </w:r>
    </w:p>
    <w:p w14:paraId="361EFBBF" w14:textId="77777777" w:rsidR="008530F7" w:rsidRPr="00632EFF" w:rsidRDefault="008530F7" w:rsidP="00632EFF">
      <w:pPr>
        <w:ind w:firstLine="1416"/>
        <w:rPr>
          <w:rFonts w:eastAsia="Calibri"/>
          <w:lang w:eastAsia="en-US"/>
        </w:rPr>
      </w:pPr>
    </w:p>
    <w:p w14:paraId="5DAC914C" w14:textId="77777777" w:rsidR="008530F7" w:rsidRPr="00632EFF" w:rsidRDefault="00080B2C" w:rsidP="00632EFF">
      <w:pPr>
        <w:ind w:firstLine="1416"/>
        <w:rPr>
          <w:rFonts w:eastAsia="Calibri"/>
          <w:lang w:eastAsia="en-US"/>
        </w:rPr>
      </w:pPr>
      <w:r w:rsidRPr="00632EFF">
        <w:rPr>
          <w:rFonts w:eastAsia="Calibri"/>
          <w:lang w:eastAsia="en-US"/>
        </w:rPr>
        <w:t xml:space="preserve">Ministarstvo </w:t>
      </w:r>
      <w:r w:rsidR="00660C5A" w:rsidRPr="00632EFF">
        <w:rPr>
          <w:rFonts w:eastAsia="Calibri"/>
          <w:lang w:eastAsia="en-US"/>
        </w:rPr>
        <w:t xml:space="preserve">zdravstva </w:t>
      </w:r>
      <w:r w:rsidRPr="00632EFF">
        <w:rPr>
          <w:rFonts w:eastAsia="Calibri"/>
          <w:lang w:eastAsia="en-US"/>
        </w:rPr>
        <w:t>potiče županije na stipendiranje budućih zdravstvenih kadrova, kao i na uvođenje stimulativnih mjera, uključujući rješavanje stambenog pitanja, subvencioniranje kredita, kamata, kupnje stanova i vozila te zajedno s njima provodi mjere usmjerene na osiguravanje ravnomjerne dostupnosti zdravstvene skrbi, na cijelom teritoriju Republike Hrvatske osobito u udaljenim, otočnim i depriviranim područjima te u okolnostima pojačanog opterećenja tijekom turističke sezone.</w:t>
      </w:r>
    </w:p>
    <w:p w14:paraId="404EF251" w14:textId="77777777" w:rsidR="008530F7" w:rsidRPr="00632EFF" w:rsidRDefault="008530F7" w:rsidP="00632EFF">
      <w:pPr>
        <w:ind w:firstLine="1416"/>
        <w:rPr>
          <w:rFonts w:eastAsia="Calibri"/>
          <w:lang w:eastAsia="en-US"/>
        </w:rPr>
      </w:pPr>
    </w:p>
    <w:p w14:paraId="2FB2E1DF" w14:textId="77777777" w:rsidR="00080B2C" w:rsidRPr="00632EFF" w:rsidRDefault="0013239D" w:rsidP="00632EFF">
      <w:pPr>
        <w:ind w:firstLine="1416"/>
        <w:rPr>
          <w:rFonts w:eastAsia="Calibri"/>
          <w:lang w:eastAsia="en-US"/>
        </w:rPr>
      </w:pPr>
      <w:r w:rsidRPr="00632EFF">
        <w:rPr>
          <w:rFonts w:eastAsia="Calibri"/>
          <w:lang w:eastAsia="en-US"/>
        </w:rPr>
        <w:t>Odlukom o posebnim standardima i mjerilima njihove primjene u provođenju zdravstvene zaštite iz obveznog zdravstvenog osiguranja (</w:t>
      </w:r>
      <w:r w:rsidR="00660C5A" w:rsidRPr="00632EFF">
        <w:rPr>
          <w:rFonts w:eastAsia="Calibri"/>
          <w:lang w:eastAsia="en-US"/>
        </w:rPr>
        <w:t>„</w:t>
      </w:r>
      <w:r w:rsidRPr="00632EFF">
        <w:rPr>
          <w:rFonts w:eastAsia="Calibri"/>
          <w:lang w:eastAsia="en-US"/>
        </w:rPr>
        <w:t>Narodne novine</w:t>
      </w:r>
      <w:r w:rsidR="00660C5A" w:rsidRPr="00632EFF">
        <w:rPr>
          <w:rFonts w:eastAsia="Calibri"/>
          <w:lang w:eastAsia="en-US"/>
        </w:rPr>
        <w:t>“,</w:t>
      </w:r>
      <w:r w:rsidRPr="00632EFF">
        <w:rPr>
          <w:rFonts w:eastAsia="Calibri"/>
          <w:lang w:eastAsia="en-US"/>
        </w:rPr>
        <w:t xml:space="preserve"> br</w:t>
      </w:r>
      <w:r w:rsidR="00660C5A" w:rsidRPr="00632EFF">
        <w:rPr>
          <w:rFonts w:eastAsia="Calibri"/>
          <w:lang w:eastAsia="en-US"/>
        </w:rPr>
        <w:t>.</w:t>
      </w:r>
      <w:r w:rsidRPr="00632EFF">
        <w:rPr>
          <w:rFonts w:eastAsia="Calibri"/>
          <w:lang w:eastAsia="en-US"/>
        </w:rPr>
        <w:t xml:space="preserve"> 156/13</w:t>
      </w:r>
      <w:r w:rsidR="00660C5A" w:rsidRPr="00632EFF">
        <w:rPr>
          <w:rFonts w:eastAsia="Calibri"/>
          <w:lang w:eastAsia="en-US"/>
        </w:rPr>
        <w:t>.</w:t>
      </w:r>
      <w:r w:rsidRPr="00632EFF">
        <w:rPr>
          <w:rFonts w:eastAsia="Calibri"/>
          <w:lang w:eastAsia="en-US"/>
        </w:rPr>
        <w:t>, 24/14</w:t>
      </w:r>
      <w:r w:rsidR="00660C5A" w:rsidRPr="00632EFF">
        <w:rPr>
          <w:rFonts w:eastAsia="Calibri"/>
          <w:lang w:eastAsia="en-US"/>
        </w:rPr>
        <w:t>.,</w:t>
      </w:r>
      <w:r w:rsidRPr="00632EFF">
        <w:rPr>
          <w:rFonts w:eastAsia="Calibri"/>
          <w:lang w:eastAsia="en-US"/>
        </w:rPr>
        <w:t xml:space="preserve"> 54/14</w:t>
      </w:r>
      <w:r w:rsidR="00660C5A" w:rsidRPr="00632EFF">
        <w:rPr>
          <w:rFonts w:eastAsia="Calibri"/>
          <w:lang w:eastAsia="en-US"/>
        </w:rPr>
        <w:t>., 156/22. i 131/23.</w:t>
      </w:r>
      <w:r w:rsidRPr="00632EFF">
        <w:rPr>
          <w:rFonts w:eastAsia="Calibri"/>
          <w:lang w:eastAsia="en-US"/>
        </w:rPr>
        <w:t xml:space="preserve">) </w:t>
      </w:r>
      <w:r w:rsidR="00080B2C" w:rsidRPr="00632EFF">
        <w:rPr>
          <w:rFonts w:eastAsia="Calibri"/>
          <w:lang w:eastAsia="en-US"/>
        </w:rPr>
        <w:t xml:space="preserve">uređuje se način osiguravanja zdravstvene zaštite iz obveznog zdravstvenog osiguranja na područjima gdje postoje veća odstupanja u organizaciji i dostupnosti zdravstvenih usluga. Pritom se posebni standardi određuju prema nizu kriterija, uključujući broj osiguranih osoba, prometnu i zemljopisnu povezanost, demografska obilježja, specifičnosti pojedine zdravstvene djelatnosti, popunjenost Mreže javne zdravstvene službe, morbiditetne posebnosti te druge okolnosti važne za učinkovitost i dostupnost zdravstvene zaštite. Takvi standardi omogućuju dodatna sredstva, ugovaranje većeg broja osiguranih osoba po timu te ugovaranje „tima bez nositelja“, a njihovo daljnje unaprjeđenje opravdano je radi postizanja još bolje dostupnosti zdravstvene zaštite. </w:t>
      </w:r>
    </w:p>
    <w:p w14:paraId="7C8FF6AF" w14:textId="77777777" w:rsidR="008530F7" w:rsidRPr="00632EFF" w:rsidRDefault="008530F7" w:rsidP="00632EFF">
      <w:pPr>
        <w:rPr>
          <w:rFonts w:eastAsia="Calibri"/>
          <w:lang w:eastAsia="en-US"/>
        </w:rPr>
      </w:pPr>
    </w:p>
    <w:p w14:paraId="39F78D23" w14:textId="77777777" w:rsidR="00080B2C" w:rsidRPr="00632EFF" w:rsidRDefault="00080B2C" w:rsidP="00632EFF">
      <w:pPr>
        <w:ind w:firstLine="1416"/>
        <w:rPr>
          <w:rFonts w:eastAsia="Calibri"/>
          <w:lang w:eastAsia="en-US"/>
        </w:rPr>
      </w:pPr>
      <w:r w:rsidRPr="00632EFF">
        <w:rPr>
          <w:rFonts w:eastAsia="Calibri"/>
          <w:lang w:eastAsia="en-US"/>
        </w:rPr>
        <w:t>U pojedinim županijama Mreža je u potpunosti popunjena (100</w:t>
      </w:r>
      <w:r w:rsidR="00424AF9" w:rsidRPr="00632EFF">
        <w:rPr>
          <w:rFonts w:eastAsia="Calibri"/>
          <w:lang w:eastAsia="en-US"/>
        </w:rPr>
        <w:t xml:space="preserve"> </w:t>
      </w:r>
      <w:r w:rsidRPr="00632EFF">
        <w:rPr>
          <w:rFonts w:eastAsia="Calibri"/>
          <w:lang w:eastAsia="en-US"/>
        </w:rPr>
        <w:t>%), primjerice u Bjelovarsko-bilogorskoj, Dubrovačko-neretvanskoj, Krapinsko-zagorskoj i Ličko-senjskoj županiji, dok je najniža popunjenost zabilježena u Varaždinskoj županiji (57</w:t>
      </w:r>
      <w:r w:rsidR="00424AF9" w:rsidRPr="00632EFF">
        <w:rPr>
          <w:rFonts w:eastAsia="Calibri"/>
          <w:lang w:eastAsia="en-US"/>
        </w:rPr>
        <w:t xml:space="preserve"> </w:t>
      </w:r>
      <w:r w:rsidRPr="00632EFF">
        <w:rPr>
          <w:rFonts w:eastAsia="Calibri"/>
          <w:lang w:eastAsia="en-US"/>
        </w:rPr>
        <w:t>%), Međimurskoj županiji (67</w:t>
      </w:r>
      <w:r w:rsidR="00424AF9" w:rsidRPr="00632EFF">
        <w:rPr>
          <w:rFonts w:eastAsia="Calibri"/>
          <w:lang w:eastAsia="en-US"/>
        </w:rPr>
        <w:t xml:space="preserve"> </w:t>
      </w:r>
      <w:r w:rsidRPr="00632EFF">
        <w:rPr>
          <w:rFonts w:eastAsia="Calibri"/>
          <w:lang w:eastAsia="en-US"/>
        </w:rPr>
        <w:t>%) te u Gradu Zagrebu (73</w:t>
      </w:r>
      <w:r w:rsidR="00424AF9" w:rsidRPr="00632EFF">
        <w:rPr>
          <w:rFonts w:eastAsia="Calibri"/>
          <w:lang w:eastAsia="en-US"/>
        </w:rPr>
        <w:t xml:space="preserve"> </w:t>
      </w:r>
      <w:r w:rsidRPr="00632EFF">
        <w:rPr>
          <w:rFonts w:eastAsia="Calibri"/>
          <w:lang w:eastAsia="en-US"/>
        </w:rPr>
        <w:t xml:space="preserve">%). </w:t>
      </w:r>
    </w:p>
    <w:p w14:paraId="68EE5167" w14:textId="77777777" w:rsidR="00080B2C" w:rsidRPr="00632EFF" w:rsidRDefault="00080B2C" w:rsidP="00632EFF">
      <w:pPr>
        <w:rPr>
          <w:rFonts w:eastAsia="Calibri"/>
          <w:lang w:eastAsia="en-US"/>
        </w:rPr>
      </w:pPr>
    </w:p>
    <w:p w14:paraId="19B5C685" w14:textId="77777777" w:rsidR="00080B2C" w:rsidRPr="00632EFF" w:rsidRDefault="00080B2C" w:rsidP="00632EFF">
      <w:pPr>
        <w:ind w:firstLine="1416"/>
        <w:rPr>
          <w:rFonts w:eastAsia="Calibri"/>
          <w:lang w:eastAsia="en-US"/>
        </w:rPr>
      </w:pPr>
      <w:r w:rsidRPr="00632EFF">
        <w:rPr>
          <w:rFonts w:eastAsia="Calibri"/>
          <w:lang w:eastAsia="en-US"/>
        </w:rPr>
        <w:t>Aktima Hrvatskog zavoda za zdravstveno osiguranje utvrđen je standardni broj osiguranih osoba po timu je 6.000 žena starijih od 12 godina (minimalni broj žena po jednom timu je 4.500, a maksimalni broj je 9.000). Za 1.483.890 opredijel</w:t>
      </w:r>
      <w:r w:rsidR="007D4639">
        <w:rPr>
          <w:rFonts w:eastAsia="Calibri"/>
          <w:lang w:eastAsia="en-US"/>
        </w:rPr>
        <w:t>jen</w:t>
      </w:r>
      <w:r w:rsidRPr="00632EFF">
        <w:rPr>
          <w:rFonts w:eastAsia="Calibri"/>
          <w:lang w:eastAsia="en-US"/>
        </w:rPr>
        <w:t xml:space="preserve">ih žena krajem prošle godine </w:t>
      </w:r>
      <w:r w:rsidRPr="002E159A">
        <w:rPr>
          <w:rFonts w:eastAsia="Calibri"/>
          <w:lang w:eastAsia="en-US"/>
        </w:rPr>
        <w:t>na ugovorenih 279 timova, prosjek je cca 5.400 po timu što je ispod standardnog broja, a kad</w:t>
      </w:r>
      <w:r w:rsidR="007D4639">
        <w:rPr>
          <w:rFonts w:eastAsia="Calibri"/>
          <w:lang w:eastAsia="en-US"/>
        </w:rPr>
        <w:t>a</w:t>
      </w:r>
      <w:r w:rsidRPr="00632EFF">
        <w:rPr>
          <w:rFonts w:eastAsia="Calibri"/>
          <w:lang w:eastAsia="en-US"/>
        </w:rPr>
        <w:t xml:space="preserve"> bi se sve osigurane žene starije od 12 godina opredijelile, onda bi prosjek bio cca 6.600 po timu. Samo </w:t>
      </w:r>
      <w:r w:rsidR="00914C7C" w:rsidRPr="00632EFF">
        <w:rPr>
          <w:rFonts w:eastAsia="Calibri"/>
          <w:lang w:eastAsia="en-US"/>
        </w:rPr>
        <w:t>sedam</w:t>
      </w:r>
      <w:r w:rsidRPr="00632EFF">
        <w:rPr>
          <w:rFonts w:eastAsia="Calibri"/>
          <w:lang w:eastAsia="en-US"/>
        </w:rPr>
        <w:t xml:space="preserve"> timova ima broj opredijeljenih žena veći od 8.000, ali nitko nema preko maksimalnog broja prema podacima Hrvatskog zavoda za zdravstveno osiguranje. Stoga se nikako ne može govoriti da 250</w:t>
      </w:r>
      <w:r w:rsidR="004C79E6" w:rsidRPr="00632EFF">
        <w:rPr>
          <w:rFonts w:eastAsia="Calibri"/>
          <w:lang w:eastAsia="en-US"/>
        </w:rPr>
        <w:t>.</w:t>
      </w:r>
      <w:r w:rsidRPr="00632EFF">
        <w:rPr>
          <w:rFonts w:eastAsia="Calibri"/>
          <w:lang w:eastAsia="en-US"/>
        </w:rPr>
        <w:t>000 žena nema pristup ginekološkoj skrbi, budući da se navedeni okvirni broj nije ni opredijelio za izabranog ginekologa niti se veći dio istih želi opredijeliti, a što je vidljivo po broju timova koji nemaju popunjenost opredijeljenih žena niti približno standardu.</w:t>
      </w:r>
    </w:p>
    <w:p w14:paraId="6D8D9795" w14:textId="77777777" w:rsidR="00080B2C" w:rsidRPr="00632EFF" w:rsidRDefault="00080B2C" w:rsidP="00632EFF">
      <w:pPr>
        <w:rPr>
          <w:rFonts w:eastAsia="Calibri"/>
          <w:lang w:eastAsia="en-US"/>
        </w:rPr>
      </w:pPr>
    </w:p>
    <w:p w14:paraId="6BFD22F7" w14:textId="77777777" w:rsidR="004C79E6" w:rsidRPr="00632EFF" w:rsidRDefault="008530F7" w:rsidP="00632EFF">
      <w:pPr>
        <w:ind w:firstLine="1416"/>
        <w:rPr>
          <w:rFonts w:eastAsia="Calibri"/>
          <w:lang w:eastAsia="en-US"/>
        </w:rPr>
      </w:pPr>
      <w:r w:rsidRPr="00632EFF">
        <w:t xml:space="preserve">Vlada Republike Hrvatske </w:t>
      </w:r>
      <w:r w:rsidR="00080B2C" w:rsidRPr="00632EFF">
        <w:t>svjesn</w:t>
      </w:r>
      <w:r w:rsidRPr="00632EFF">
        <w:t>a</w:t>
      </w:r>
      <w:r w:rsidR="00080B2C" w:rsidRPr="00632EFF">
        <w:t xml:space="preserve"> je da postoje kadrovski i organizacijski izazovi u primarnoj ginekološkoj zaštiti, ali ne prihvaća ocjenu da je riječ o namjernom ili sustavnom ograničavanju prava žena. Fokusirani smo na dostupnost koja se rješava ciljanim </w:t>
      </w:r>
      <w:r w:rsidR="00080B2C" w:rsidRPr="00632EFF">
        <w:lastRenderedPageBreak/>
        <w:t>kadrovskim, organizacijskim i ugovornim mjerama, s prioritetom da svaka žena u Republici Hrvatskoj ima dostupnu ginekološku zaštitu u javnom zdravstvenom sustavu.</w:t>
      </w:r>
      <w:r w:rsidR="00080B2C" w:rsidRPr="00632EFF">
        <w:rPr>
          <w:rFonts w:eastAsia="Calibri"/>
          <w:lang w:eastAsia="en-US"/>
        </w:rPr>
        <w:t xml:space="preserve"> </w:t>
      </w:r>
    </w:p>
    <w:p w14:paraId="6933570A" w14:textId="77777777" w:rsidR="00424AF9" w:rsidRPr="00632EFF" w:rsidRDefault="00424AF9" w:rsidP="00632EFF">
      <w:pPr>
        <w:ind w:firstLine="1416"/>
        <w:rPr>
          <w:rFonts w:eastAsia="Calibri"/>
          <w:lang w:eastAsia="en-US"/>
        </w:rPr>
      </w:pPr>
    </w:p>
    <w:p w14:paraId="719EF777" w14:textId="77777777" w:rsidR="00080B2C" w:rsidRPr="00632EFF" w:rsidRDefault="008530F7" w:rsidP="00632EFF">
      <w:pPr>
        <w:ind w:firstLine="1416"/>
        <w:rPr>
          <w:rFonts w:eastAsia="Calibri"/>
          <w:lang w:eastAsia="en-US"/>
        </w:rPr>
      </w:pPr>
      <w:r w:rsidRPr="00632EFF">
        <w:rPr>
          <w:rFonts w:eastAsia="Calibri"/>
          <w:lang w:eastAsia="en-US"/>
        </w:rPr>
        <w:t>K</w:t>
      </w:r>
      <w:r w:rsidR="00080B2C" w:rsidRPr="00632EFF">
        <w:rPr>
          <w:rFonts w:eastAsia="Calibri"/>
          <w:lang w:eastAsia="en-US"/>
        </w:rPr>
        <w:t xml:space="preserve">ontinuirano </w:t>
      </w:r>
      <w:r w:rsidRPr="00632EFF">
        <w:rPr>
          <w:rFonts w:eastAsia="Calibri"/>
          <w:lang w:eastAsia="en-US"/>
        </w:rPr>
        <w:t xml:space="preserve">se </w:t>
      </w:r>
      <w:r w:rsidR="00080B2C" w:rsidRPr="00632EFF">
        <w:rPr>
          <w:rFonts w:eastAsia="Calibri"/>
          <w:lang w:eastAsia="en-US"/>
        </w:rPr>
        <w:t xml:space="preserve">prati dostupnost primarne ginekološke zdravstvene zaštite te je Odlukom o donošenju nacionalnog plana specijalističkog usavršavanja zdravstvenih radnika za razdoblje 2025. do 2029. godine planirano 200 specijalizacija iz ginekologije i opstetricije. </w:t>
      </w:r>
    </w:p>
    <w:p w14:paraId="7A889274" w14:textId="77777777" w:rsidR="00080B2C" w:rsidRPr="00632EFF" w:rsidRDefault="00080B2C" w:rsidP="00632EFF"/>
    <w:p w14:paraId="646760A7" w14:textId="77777777" w:rsidR="0095091B" w:rsidRPr="00632EFF" w:rsidRDefault="0095091B" w:rsidP="00632EFF">
      <w:pPr>
        <w:ind w:firstLine="1416"/>
        <w:rPr>
          <w:bCs/>
        </w:rPr>
      </w:pPr>
      <w:r w:rsidRPr="00632EFF">
        <w:t xml:space="preserve">Slijedom svega navedenoga, Vlada Republike Hrvatske predlaže Hrvatskome saboru da odbije Interpelaciju </w:t>
      </w:r>
      <w:r w:rsidRPr="00632EFF">
        <w:rPr>
          <w:bCs/>
        </w:rPr>
        <w:t xml:space="preserve">o radu Vlade Republike Hrvatske na području reproduktivnih prava žena. </w:t>
      </w:r>
    </w:p>
    <w:p w14:paraId="6CF3D1E3" w14:textId="77777777" w:rsidR="00C62EC6" w:rsidRPr="00632EFF" w:rsidRDefault="00C62EC6" w:rsidP="00632EFF">
      <w:pPr>
        <w:rPr>
          <w:bCs/>
        </w:rPr>
      </w:pPr>
    </w:p>
    <w:p w14:paraId="60C7EEE5" w14:textId="77777777" w:rsidR="0095091B" w:rsidRPr="00632EFF" w:rsidRDefault="0095091B" w:rsidP="00632EFF">
      <w:pPr>
        <w:ind w:firstLine="1416"/>
      </w:pPr>
      <w:r w:rsidRPr="00632EFF">
        <w:rPr>
          <w:bCs/>
        </w:rPr>
        <w:t>Za svoje</w:t>
      </w:r>
      <w:r w:rsidRPr="00632EFF">
        <w:t xml:space="preserve"> predstavnike, koji će u vezi s iznesenim Izvješćem biti nazočni na sjednicama Hrvatskoga sabora i njegovih radnih tijela, Vlada je odredila ministricu zdravstva </w:t>
      </w:r>
      <w:r w:rsidR="00424AF9" w:rsidRPr="00632EFF">
        <w:t xml:space="preserve">dr. sc. </w:t>
      </w:r>
      <w:r w:rsidRPr="00632EFF">
        <w:t>Irenu Hrstić</w:t>
      </w:r>
      <w:r w:rsidR="00424AF9" w:rsidRPr="00632EFF">
        <w:t>, dr. med.</w:t>
      </w:r>
      <w:r w:rsidRPr="00632EFF">
        <w:t xml:space="preserve"> i državne tajnike </w:t>
      </w:r>
      <w:r w:rsidR="00424AF9" w:rsidRPr="00632EFF">
        <w:t xml:space="preserve">dr. sc. </w:t>
      </w:r>
      <w:r w:rsidRPr="00632EFF">
        <w:t>Mariju Bubaš,</w:t>
      </w:r>
      <w:r w:rsidR="00424AF9" w:rsidRPr="00632EFF">
        <w:t xml:space="preserve"> dr. med.,</w:t>
      </w:r>
      <w:r w:rsidRPr="00632EFF">
        <w:t xml:space="preserve"> Tomislava Dulibića i Renata Mittermayera</w:t>
      </w:r>
      <w:r w:rsidR="00424AF9" w:rsidRPr="00632EFF">
        <w:t>, dr. med</w:t>
      </w:r>
      <w:r w:rsidRPr="00632EFF">
        <w:t>.</w:t>
      </w:r>
    </w:p>
    <w:p w14:paraId="7124A3BA" w14:textId="77777777" w:rsidR="0095091B" w:rsidRPr="00632EFF" w:rsidRDefault="0095091B" w:rsidP="00632EFF"/>
    <w:p w14:paraId="25A9FCED" w14:textId="77777777" w:rsidR="0095091B" w:rsidRPr="00632EFF" w:rsidRDefault="0095091B" w:rsidP="00632EFF"/>
    <w:p w14:paraId="0558C85F" w14:textId="77777777" w:rsidR="0095091B" w:rsidRPr="00632EFF" w:rsidRDefault="0095091B" w:rsidP="00632EFF"/>
    <w:p w14:paraId="3A0BA7CC" w14:textId="77777777" w:rsidR="0095091B" w:rsidRPr="00632EFF" w:rsidRDefault="0095091B" w:rsidP="00632EFF">
      <w:pPr>
        <w:ind w:left="5664" w:firstLine="708"/>
      </w:pPr>
      <w:r w:rsidRPr="00632EFF">
        <w:t>Predsjednik</w:t>
      </w:r>
    </w:p>
    <w:p w14:paraId="6C311B4B" w14:textId="77777777" w:rsidR="0095091B" w:rsidRPr="00632EFF" w:rsidRDefault="0095091B" w:rsidP="00632EFF">
      <w:pPr>
        <w:ind w:left="5664" w:firstLine="708"/>
      </w:pPr>
    </w:p>
    <w:p w14:paraId="32F0F273" w14:textId="77777777" w:rsidR="0095091B" w:rsidRPr="00632EFF" w:rsidRDefault="0095091B" w:rsidP="00632EFF">
      <w:pPr>
        <w:rPr>
          <w:i/>
        </w:rPr>
      </w:pPr>
      <w:r w:rsidRPr="00632EFF">
        <w:t xml:space="preserve">  </w:t>
      </w:r>
      <w:r w:rsidRPr="00632EFF">
        <w:tab/>
      </w:r>
      <w:r w:rsidRPr="00632EFF">
        <w:tab/>
      </w:r>
      <w:r w:rsidRPr="00632EFF">
        <w:tab/>
      </w:r>
      <w:r w:rsidRPr="00632EFF">
        <w:tab/>
      </w:r>
      <w:r w:rsidRPr="00632EFF">
        <w:tab/>
      </w:r>
      <w:r w:rsidRPr="00632EFF">
        <w:tab/>
      </w:r>
      <w:r w:rsidRPr="00632EFF">
        <w:tab/>
      </w:r>
      <w:r w:rsidRPr="00632EFF">
        <w:tab/>
        <w:t>mr. sc. Andrej Plenković</w:t>
      </w:r>
    </w:p>
    <w:sectPr w:rsidR="0095091B" w:rsidRPr="00632EFF" w:rsidSect="00445CDC">
      <w:headerReference w:type="default" r:id="rId12"/>
      <w:footerReference w:type="defaul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71799" w14:textId="77777777" w:rsidR="00CA2A5F" w:rsidRDefault="00CA2A5F">
      <w:r>
        <w:separator/>
      </w:r>
    </w:p>
  </w:endnote>
  <w:endnote w:type="continuationSeparator" w:id="0">
    <w:p w14:paraId="43BBE49F" w14:textId="77777777" w:rsidR="00CA2A5F" w:rsidRDefault="00CA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E3878" w14:textId="77777777" w:rsidR="00445CDC" w:rsidRPr="00445CDC" w:rsidRDefault="00445CDC" w:rsidP="00445CDC">
    <w:pPr>
      <w:pStyle w:val="Footer"/>
      <w:pBdr>
        <w:top w:val="single" w:sz="4" w:space="1" w:color="404040"/>
      </w:pBdr>
      <w:jc w:val="center"/>
      <w:rPr>
        <w:rFonts w:ascii="Times New Roman" w:hAnsi="Times New Roman"/>
        <w:color w:val="404040"/>
        <w:spacing w:val="20"/>
        <w:sz w:val="20"/>
        <w:szCs w:val="20"/>
      </w:rPr>
    </w:pPr>
    <w:r w:rsidRPr="00445CDC">
      <w:rPr>
        <w:rFonts w:ascii="Times New Roman" w:hAnsi="Times New Roman"/>
        <w:color w:val="404040"/>
        <w:spacing w:val="20"/>
        <w:sz w:val="20"/>
        <w:szCs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AE1B" w14:textId="77777777" w:rsidR="00445CDC" w:rsidRPr="00445CDC" w:rsidRDefault="00445CDC" w:rsidP="00445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83B79" w14:textId="77777777" w:rsidR="00CA2A5F" w:rsidRDefault="00CA2A5F">
      <w:r>
        <w:separator/>
      </w:r>
    </w:p>
  </w:footnote>
  <w:footnote w:type="continuationSeparator" w:id="0">
    <w:p w14:paraId="1C1DCAC5" w14:textId="77777777" w:rsidR="00CA2A5F" w:rsidRDefault="00CA2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8FFE1" w14:textId="77777777" w:rsidR="00445CDC" w:rsidRDefault="00445CDC">
    <w:pPr>
      <w:pStyle w:val="Header"/>
      <w:jc w:val="center"/>
    </w:pPr>
  </w:p>
  <w:p w14:paraId="5F1D3BD8" w14:textId="77777777" w:rsidR="00445CDC" w:rsidRDefault="00445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808357"/>
      <w:docPartObj>
        <w:docPartGallery w:val="Page Numbers (Top of Page)"/>
        <w:docPartUnique/>
      </w:docPartObj>
    </w:sdtPr>
    <w:sdtEndPr/>
    <w:sdtContent>
      <w:p w14:paraId="46CB2222" w14:textId="77777777" w:rsidR="00445CDC" w:rsidRDefault="00445CDC">
        <w:pPr>
          <w:pStyle w:val="Header"/>
          <w:jc w:val="center"/>
        </w:pPr>
        <w:r>
          <w:fldChar w:fldCharType="begin"/>
        </w:r>
        <w:r>
          <w:instrText>PAGE   \* MERGEFORMAT</w:instrText>
        </w:r>
        <w:r>
          <w:fldChar w:fldCharType="separate"/>
        </w:r>
        <w:r w:rsidR="00C91E1F">
          <w:rPr>
            <w:noProof/>
          </w:rPr>
          <w:t>13</w:t>
        </w:r>
        <w:r>
          <w:fldChar w:fldCharType="end"/>
        </w:r>
      </w:p>
    </w:sdtContent>
  </w:sdt>
  <w:p w14:paraId="79E95F98" w14:textId="77777777" w:rsidR="00445CDC" w:rsidRDefault="00445C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6A9D"/>
    <w:multiLevelType w:val="hybridMultilevel"/>
    <w:tmpl w:val="C406B404"/>
    <w:lvl w:ilvl="0" w:tplc="469A0978">
      <w:numFmt w:val="bullet"/>
      <w:lvlText w:val="-"/>
      <w:lvlJc w:val="left"/>
      <w:pPr>
        <w:ind w:left="360" w:firstLine="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B05674A"/>
    <w:multiLevelType w:val="hybridMultilevel"/>
    <w:tmpl w:val="992A5F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FC76942"/>
    <w:multiLevelType w:val="multilevel"/>
    <w:tmpl w:val="ABBA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945682"/>
    <w:multiLevelType w:val="hybridMultilevel"/>
    <w:tmpl w:val="C8A021AE"/>
    <w:lvl w:ilvl="0" w:tplc="80B29C9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43741A2"/>
    <w:multiLevelType w:val="hybridMultilevel"/>
    <w:tmpl w:val="1666AB7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8152F1E"/>
    <w:multiLevelType w:val="hybridMultilevel"/>
    <w:tmpl w:val="AA4A79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DC8271C"/>
    <w:multiLevelType w:val="hybridMultilevel"/>
    <w:tmpl w:val="B386B5B0"/>
    <w:lvl w:ilvl="0" w:tplc="38628B5C">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BFE"/>
    <w:rsid w:val="000010D2"/>
    <w:rsid w:val="000402E9"/>
    <w:rsid w:val="00053472"/>
    <w:rsid w:val="00067155"/>
    <w:rsid w:val="00071B7F"/>
    <w:rsid w:val="00080B2C"/>
    <w:rsid w:val="000970D6"/>
    <w:rsid w:val="000A59E9"/>
    <w:rsid w:val="000B5A58"/>
    <w:rsid w:val="000C42AE"/>
    <w:rsid w:val="000D5787"/>
    <w:rsid w:val="000F1B08"/>
    <w:rsid w:val="00100CC5"/>
    <w:rsid w:val="00101AA3"/>
    <w:rsid w:val="001110E4"/>
    <w:rsid w:val="00114CAB"/>
    <w:rsid w:val="00131409"/>
    <w:rsid w:val="0013239D"/>
    <w:rsid w:val="001447DC"/>
    <w:rsid w:val="00146CE5"/>
    <w:rsid w:val="001510F7"/>
    <w:rsid w:val="001670A9"/>
    <w:rsid w:val="00193358"/>
    <w:rsid w:val="001A12E6"/>
    <w:rsid w:val="001A2BF8"/>
    <w:rsid w:val="001A77E3"/>
    <w:rsid w:val="001B0E02"/>
    <w:rsid w:val="001F2C03"/>
    <w:rsid w:val="001F5D3A"/>
    <w:rsid w:val="0020097C"/>
    <w:rsid w:val="00200D82"/>
    <w:rsid w:val="00201956"/>
    <w:rsid w:val="002134AC"/>
    <w:rsid w:val="00220617"/>
    <w:rsid w:val="00235289"/>
    <w:rsid w:val="00241A03"/>
    <w:rsid w:val="0025301D"/>
    <w:rsid w:val="00261721"/>
    <w:rsid w:val="00263BE9"/>
    <w:rsid w:val="00267124"/>
    <w:rsid w:val="0028324A"/>
    <w:rsid w:val="0029598A"/>
    <w:rsid w:val="002A6547"/>
    <w:rsid w:val="002B15E2"/>
    <w:rsid w:val="002C07A7"/>
    <w:rsid w:val="002E159A"/>
    <w:rsid w:val="00301199"/>
    <w:rsid w:val="00313F62"/>
    <w:rsid w:val="00321DA7"/>
    <w:rsid w:val="00352FEB"/>
    <w:rsid w:val="00370DF3"/>
    <w:rsid w:val="0037102F"/>
    <w:rsid w:val="00376D65"/>
    <w:rsid w:val="003834B6"/>
    <w:rsid w:val="003A3B95"/>
    <w:rsid w:val="003C6BB1"/>
    <w:rsid w:val="003D22EF"/>
    <w:rsid w:val="003D2956"/>
    <w:rsid w:val="003E1829"/>
    <w:rsid w:val="003F55D5"/>
    <w:rsid w:val="004051A2"/>
    <w:rsid w:val="004075C0"/>
    <w:rsid w:val="00411899"/>
    <w:rsid w:val="00417D9A"/>
    <w:rsid w:val="00424AF9"/>
    <w:rsid w:val="00427686"/>
    <w:rsid w:val="00445CDC"/>
    <w:rsid w:val="00456A8B"/>
    <w:rsid w:val="00470AD5"/>
    <w:rsid w:val="00481066"/>
    <w:rsid w:val="00486FC9"/>
    <w:rsid w:val="00492E97"/>
    <w:rsid w:val="00492F06"/>
    <w:rsid w:val="004932BC"/>
    <w:rsid w:val="004A0FD8"/>
    <w:rsid w:val="004C79E6"/>
    <w:rsid w:val="004D6153"/>
    <w:rsid w:val="004E2153"/>
    <w:rsid w:val="005028DD"/>
    <w:rsid w:val="00515BB3"/>
    <w:rsid w:val="0051652B"/>
    <w:rsid w:val="00531F90"/>
    <w:rsid w:val="00553300"/>
    <w:rsid w:val="005B2155"/>
    <w:rsid w:val="005B7EC7"/>
    <w:rsid w:val="005E590C"/>
    <w:rsid w:val="005E7AEA"/>
    <w:rsid w:val="005F7FD7"/>
    <w:rsid w:val="00617F5B"/>
    <w:rsid w:val="00624C83"/>
    <w:rsid w:val="00632EFF"/>
    <w:rsid w:val="0063431D"/>
    <w:rsid w:val="00635BC9"/>
    <w:rsid w:val="00660C5A"/>
    <w:rsid w:val="0069218E"/>
    <w:rsid w:val="006A28B7"/>
    <w:rsid w:val="006B2DE9"/>
    <w:rsid w:val="006B647C"/>
    <w:rsid w:val="006E7541"/>
    <w:rsid w:val="0070420F"/>
    <w:rsid w:val="00705B38"/>
    <w:rsid w:val="007101DE"/>
    <w:rsid w:val="007212A9"/>
    <w:rsid w:val="00726F50"/>
    <w:rsid w:val="00733672"/>
    <w:rsid w:val="00734F31"/>
    <w:rsid w:val="0074648C"/>
    <w:rsid w:val="0075283B"/>
    <w:rsid w:val="00754383"/>
    <w:rsid w:val="00761744"/>
    <w:rsid w:val="00762764"/>
    <w:rsid w:val="00765F2C"/>
    <w:rsid w:val="007712B9"/>
    <w:rsid w:val="00776046"/>
    <w:rsid w:val="007D4639"/>
    <w:rsid w:val="007D4D7F"/>
    <w:rsid w:val="007F57ED"/>
    <w:rsid w:val="0082063E"/>
    <w:rsid w:val="00833C08"/>
    <w:rsid w:val="008404AC"/>
    <w:rsid w:val="00840680"/>
    <w:rsid w:val="00846F2E"/>
    <w:rsid w:val="008530F7"/>
    <w:rsid w:val="00866B20"/>
    <w:rsid w:val="008762B3"/>
    <w:rsid w:val="00881205"/>
    <w:rsid w:val="008919A1"/>
    <w:rsid w:val="00893547"/>
    <w:rsid w:val="00896085"/>
    <w:rsid w:val="008A02DB"/>
    <w:rsid w:val="008A66F8"/>
    <w:rsid w:val="008B5DFD"/>
    <w:rsid w:val="008C1CB9"/>
    <w:rsid w:val="008C5F92"/>
    <w:rsid w:val="008D5087"/>
    <w:rsid w:val="008F5068"/>
    <w:rsid w:val="00914C7C"/>
    <w:rsid w:val="009419C8"/>
    <w:rsid w:val="009448BA"/>
    <w:rsid w:val="0095091B"/>
    <w:rsid w:val="00952221"/>
    <w:rsid w:val="00961A80"/>
    <w:rsid w:val="00967789"/>
    <w:rsid w:val="0099754B"/>
    <w:rsid w:val="009A28BE"/>
    <w:rsid w:val="009C551D"/>
    <w:rsid w:val="009F09A7"/>
    <w:rsid w:val="009F5494"/>
    <w:rsid w:val="00A05E6C"/>
    <w:rsid w:val="00A21097"/>
    <w:rsid w:val="00A27445"/>
    <w:rsid w:val="00A310A0"/>
    <w:rsid w:val="00A52B18"/>
    <w:rsid w:val="00A60D03"/>
    <w:rsid w:val="00A616B8"/>
    <w:rsid w:val="00A65370"/>
    <w:rsid w:val="00AB756A"/>
    <w:rsid w:val="00AC1A11"/>
    <w:rsid w:val="00AC4963"/>
    <w:rsid w:val="00AD4CD9"/>
    <w:rsid w:val="00AD534F"/>
    <w:rsid w:val="00AD6F43"/>
    <w:rsid w:val="00AE4773"/>
    <w:rsid w:val="00B048C3"/>
    <w:rsid w:val="00B4035B"/>
    <w:rsid w:val="00B41E0A"/>
    <w:rsid w:val="00B47144"/>
    <w:rsid w:val="00B56A8A"/>
    <w:rsid w:val="00B66EB6"/>
    <w:rsid w:val="00B70F09"/>
    <w:rsid w:val="00B718FE"/>
    <w:rsid w:val="00B74BE4"/>
    <w:rsid w:val="00B85F54"/>
    <w:rsid w:val="00B879CA"/>
    <w:rsid w:val="00B95D3F"/>
    <w:rsid w:val="00BA085A"/>
    <w:rsid w:val="00BA421D"/>
    <w:rsid w:val="00BC20FB"/>
    <w:rsid w:val="00BF1323"/>
    <w:rsid w:val="00C15B5E"/>
    <w:rsid w:val="00C16189"/>
    <w:rsid w:val="00C319F9"/>
    <w:rsid w:val="00C33134"/>
    <w:rsid w:val="00C44D36"/>
    <w:rsid w:val="00C62EC6"/>
    <w:rsid w:val="00C65149"/>
    <w:rsid w:val="00C66837"/>
    <w:rsid w:val="00C76C88"/>
    <w:rsid w:val="00C8078D"/>
    <w:rsid w:val="00C84894"/>
    <w:rsid w:val="00C91E1F"/>
    <w:rsid w:val="00CA2A5F"/>
    <w:rsid w:val="00CB61F4"/>
    <w:rsid w:val="00CC1241"/>
    <w:rsid w:val="00CE78D4"/>
    <w:rsid w:val="00CF30E4"/>
    <w:rsid w:val="00CF446C"/>
    <w:rsid w:val="00D07BFE"/>
    <w:rsid w:val="00D1365A"/>
    <w:rsid w:val="00D17B2A"/>
    <w:rsid w:val="00D207E1"/>
    <w:rsid w:val="00D25F78"/>
    <w:rsid w:val="00D33DF3"/>
    <w:rsid w:val="00D349B2"/>
    <w:rsid w:val="00D4206F"/>
    <w:rsid w:val="00D521DD"/>
    <w:rsid w:val="00D54287"/>
    <w:rsid w:val="00D54CA2"/>
    <w:rsid w:val="00D56005"/>
    <w:rsid w:val="00D623FD"/>
    <w:rsid w:val="00D64746"/>
    <w:rsid w:val="00D74F22"/>
    <w:rsid w:val="00D803A8"/>
    <w:rsid w:val="00D87026"/>
    <w:rsid w:val="00D91A73"/>
    <w:rsid w:val="00DA778E"/>
    <w:rsid w:val="00DB04A9"/>
    <w:rsid w:val="00DC600F"/>
    <w:rsid w:val="00DF1326"/>
    <w:rsid w:val="00E52363"/>
    <w:rsid w:val="00E6302F"/>
    <w:rsid w:val="00E85F14"/>
    <w:rsid w:val="00E92108"/>
    <w:rsid w:val="00E947FA"/>
    <w:rsid w:val="00EA471F"/>
    <w:rsid w:val="00EB4FEE"/>
    <w:rsid w:val="00EB5E0C"/>
    <w:rsid w:val="00EF0B39"/>
    <w:rsid w:val="00F1004A"/>
    <w:rsid w:val="00F212BD"/>
    <w:rsid w:val="00F377E5"/>
    <w:rsid w:val="00F37D30"/>
    <w:rsid w:val="00F465E9"/>
    <w:rsid w:val="00F619F1"/>
    <w:rsid w:val="00F65082"/>
    <w:rsid w:val="00F874CC"/>
    <w:rsid w:val="00FA5469"/>
    <w:rsid w:val="00FC681E"/>
    <w:rsid w:val="00FE42F6"/>
    <w:rsid w:val="00FE70CF"/>
    <w:rsid w:val="00FF518A"/>
    <w:rsid w:val="00FF6C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78867"/>
  <w15:docId w15:val="{0577879F-2DB0-4B7C-BD2C-E01920E6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108"/>
    <w:pPr>
      <w:spacing w:after="0" w:line="240" w:lineRule="auto"/>
      <w:jc w:val="both"/>
    </w:pPr>
    <w:rPr>
      <w:rFonts w:ascii="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07BFE"/>
    <w:pPr>
      <w:jc w:val="left"/>
    </w:pPr>
    <w:rPr>
      <w:rFonts w:ascii="Calibri" w:hAnsi="Calibri"/>
      <w:sz w:val="22"/>
      <w:szCs w:val="22"/>
      <w:lang w:eastAsia="en-US"/>
    </w:rPr>
  </w:style>
  <w:style w:type="paragraph" w:customStyle="1" w:styleId="imprintuniqueid">
    <w:name w:val="imprintuniqueid"/>
    <w:basedOn w:val="Normal"/>
    <w:uiPriority w:val="99"/>
    <w:rsid w:val="00D07BFE"/>
    <w:pPr>
      <w:jc w:val="left"/>
    </w:pPr>
  </w:style>
  <w:style w:type="paragraph" w:styleId="ListParagraph">
    <w:name w:val="List Paragraph"/>
    <w:basedOn w:val="Normal"/>
    <w:uiPriority w:val="34"/>
    <w:qFormat/>
    <w:rsid w:val="00D07BFE"/>
    <w:pPr>
      <w:ind w:left="720"/>
      <w:contextualSpacing/>
      <w:jc w:val="left"/>
    </w:pPr>
    <w:rPr>
      <w:rFonts w:eastAsia="Times New Roman"/>
    </w:rPr>
  </w:style>
  <w:style w:type="paragraph" w:styleId="Footer">
    <w:name w:val="footer"/>
    <w:basedOn w:val="Normal"/>
    <w:link w:val="FooterChar"/>
    <w:uiPriority w:val="99"/>
    <w:unhideWhenUsed/>
    <w:rsid w:val="00D91A73"/>
    <w:pPr>
      <w:tabs>
        <w:tab w:val="center" w:pos="4536"/>
        <w:tab w:val="right" w:pos="9072"/>
      </w:tabs>
      <w:jc w:val="left"/>
    </w:pPr>
    <w:rPr>
      <w:rFonts w:ascii="Calibri" w:eastAsia="Calibri" w:hAnsi="Calibri"/>
      <w:sz w:val="22"/>
      <w:szCs w:val="22"/>
      <w:lang w:eastAsia="en-US"/>
    </w:rPr>
  </w:style>
  <w:style w:type="character" w:customStyle="1" w:styleId="FooterChar">
    <w:name w:val="Footer Char"/>
    <w:basedOn w:val="DefaultParagraphFont"/>
    <w:link w:val="Footer"/>
    <w:uiPriority w:val="99"/>
    <w:rsid w:val="00D91A73"/>
    <w:rPr>
      <w:rFonts w:ascii="Calibri" w:eastAsia="Calibri" w:hAnsi="Calibri" w:cs="Times New Roman"/>
    </w:rPr>
  </w:style>
  <w:style w:type="table" w:customStyle="1" w:styleId="TableGrid1">
    <w:name w:val="Table Grid1"/>
    <w:basedOn w:val="TableNormal"/>
    <w:next w:val="TableGrid"/>
    <w:rsid w:val="00D91A73"/>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D91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4206F"/>
    <w:pPr>
      <w:spacing w:before="100" w:beforeAutospacing="1" w:after="100" w:afterAutospacing="1"/>
      <w:jc w:val="left"/>
    </w:pPr>
    <w:rPr>
      <w:rFonts w:eastAsia="Times New Roman"/>
    </w:rPr>
  </w:style>
  <w:style w:type="paragraph" w:styleId="Header">
    <w:name w:val="header"/>
    <w:basedOn w:val="Normal"/>
    <w:link w:val="HeaderChar"/>
    <w:uiPriority w:val="99"/>
    <w:unhideWhenUsed/>
    <w:rsid w:val="007101DE"/>
    <w:pPr>
      <w:tabs>
        <w:tab w:val="center" w:pos="4536"/>
        <w:tab w:val="right" w:pos="9072"/>
      </w:tabs>
    </w:pPr>
  </w:style>
  <w:style w:type="character" w:customStyle="1" w:styleId="HeaderChar">
    <w:name w:val="Header Char"/>
    <w:basedOn w:val="DefaultParagraphFont"/>
    <w:link w:val="Header"/>
    <w:uiPriority w:val="99"/>
    <w:rsid w:val="007101DE"/>
    <w:rPr>
      <w:rFonts w:ascii="Times New Roman" w:hAnsi="Times New Roman" w:cs="Times New Roman"/>
      <w:sz w:val="24"/>
      <w:szCs w:val="24"/>
      <w:lang w:eastAsia="hr-HR"/>
    </w:rPr>
  </w:style>
  <w:style w:type="paragraph" w:customStyle="1" w:styleId="t-10-9-kurz-s">
    <w:name w:val="t-10-9-kurz-s"/>
    <w:basedOn w:val="Normal"/>
    <w:rsid w:val="00067155"/>
    <w:pPr>
      <w:spacing w:before="100" w:beforeAutospacing="1" w:after="100" w:afterAutospacing="1"/>
      <w:jc w:val="left"/>
    </w:pPr>
    <w:rPr>
      <w:rFonts w:eastAsia="Times New Roman"/>
    </w:rPr>
  </w:style>
  <w:style w:type="paragraph" w:customStyle="1" w:styleId="clanak-">
    <w:name w:val="clanak-"/>
    <w:basedOn w:val="Normal"/>
    <w:rsid w:val="00067155"/>
    <w:pPr>
      <w:spacing w:before="100" w:beforeAutospacing="1" w:after="100" w:afterAutospacing="1"/>
      <w:jc w:val="left"/>
    </w:pPr>
    <w:rPr>
      <w:rFonts w:eastAsia="Times New Roman"/>
    </w:rPr>
  </w:style>
  <w:style w:type="paragraph" w:customStyle="1" w:styleId="t-9-8">
    <w:name w:val="t-9-8"/>
    <w:basedOn w:val="Normal"/>
    <w:rsid w:val="00067155"/>
    <w:pPr>
      <w:spacing w:before="100" w:beforeAutospacing="1" w:after="100" w:afterAutospacing="1"/>
      <w:jc w:val="left"/>
    </w:pPr>
    <w:rPr>
      <w:rFonts w:eastAsia="Times New Roman"/>
    </w:rPr>
  </w:style>
  <w:style w:type="paragraph" w:styleId="BalloonText">
    <w:name w:val="Balloon Text"/>
    <w:basedOn w:val="Normal"/>
    <w:link w:val="BalloonTextChar"/>
    <w:uiPriority w:val="99"/>
    <w:semiHidden/>
    <w:unhideWhenUsed/>
    <w:rsid w:val="00833C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C08"/>
    <w:rPr>
      <w:rFonts w:ascii="Segoe UI" w:hAnsi="Segoe UI" w:cs="Segoe UI"/>
      <w:sz w:val="18"/>
      <w:szCs w:val="18"/>
      <w:lang w:eastAsia="hr-HR"/>
    </w:rPr>
  </w:style>
  <w:style w:type="character" w:styleId="Hyperlink">
    <w:name w:val="Hyperlink"/>
    <w:basedOn w:val="DefaultParagraphFont"/>
    <w:uiPriority w:val="99"/>
    <w:unhideWhenUsed/>
    <w:rsid w:val="00734F31"/>
    <w:rPr>
      <w:color w:val="0000FF" w:themeColor="hyperlink"/>
      <w:u w:val="single"/>
    </w:rPr>
  </w:style>
  <w:style w:type="paragraph" w:styleId="Revision">
    <w:name w:val="Revision"/>
    <w:hidden/>
    <w:uiPriority w:val="99"/>
    <w:semiHidden/>
    <w:rsid w:val="00DC600F"/>
    <w:pPr>
      <w:spacing w:after="0" w:line="240" w:lineRule="auto"/>
    </w:pPr>
    <w:rPr>
      <w:rFonts w:ascii="Times New Roman" w:hAnsi="Times New Roman" w:cs="Times New Roman"/>
      <w:sz w:val="24"/>
      <w:szCs w:val="24"/>
      <w:lang w:eastAsia="hr-HR"/>
    </w:rPr>
  </w:style>
  <w:style w:type="table" w:customStyle="1" w:styleId="TableGrid2">
    <w:name w:val="Table Grid2"/>
    <w:basedOn w:val="TableNormal"/>
    <w:next w:val="TableGrid"/>
    <w:rsid w:val="00445CDC"/>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57ED"/>
    <w:rPr>
      <w:sz w:val="16"/>
      <w:szCs w:val="16"/>
    </w:rPr>
  </w:style>
  <w:style w:type="paragraph" w:styleId="CommentText">
    <w:name w:val="annotation text"/>
    <w:basedOn w:val="Normal"/>
    <w:link w:val="CommentTextChar"/>
    <w:uiPriority w:val="99"/>
    <w:semiHidden/>
    <w:unhideWhenUsed/>
    <w:rsid w:val="007F57ED"/>
    <w:rPr>
      <w:sz w:val="20"/>
      <w:szCs w:val="20"/>
    </w:rPr>
  </w:style>
  <w:style w:type="character" w:customStyle="1" w:styleId="CommentTextChar">
    <w:name w:val="Comment Text Char"/>
    <w:basedOn w:val="DefaultParagraphFont"/>
    <w:link w:val="CommentText"/>
    <w:uiPriority w:val="99"/>
    <w:semiHidden/>
    <w:rsid w:val="007F57ED"/>
    <w:rPr>
      <w:rFonts w:ascii="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7F57ED"/>
    <w:rPr>
      <w:b/>
      <w:bCs/>
    </w:rPr>
  </w:style>
  <w:style w:type="character" w:customStyle="1" w:styleId="CommentSubjectChar">
    <w:name w:val="Comment Subject Char"/>
    <w:basedOn w:val="CommentTextChar"/>
    <w:link w:val="CommentSubject"/>
    <w:uiPriority w:val="99"/>
    <w:semiHidden/>
    <w:rsid w:val="007F57ED"/>
    <w:rPr>
      <w:rFonts w:ascii="Times New Roman" w:hAnsi="Times New Roman" w:cs="Times New Roman"/>
      <w:b/>
      <w:bCs/>
      <w:sz w:val="20"/>
      <w:szCs w:val="20"/>
      <w:lang w:eastAsia="hr-HR"/>
    </w:rPr>
  </w:style>
  <w:style w:type="character" w:styleId="FollowedHyperlink">
    <w:name w:val="FollowedHyperlink"/>
    <w:basedOn w:val="DefaultParagraphFont"/>
    <w:uiPriority w:val="99"/>
    <w:semiHidden/>
    <w:unhideWhenUsed/>
    <w:rsid w:val="00A210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28115">
      <w:bodyDiv w:val="1"/>
      <w:marLeft w:val="0"/>
      <w:marRight w:val="0"/>
      <w:marTop w:val="0"/>
      <w:marBottom w:val="0"/>
      <w:divBdr>
        <w:top w:val="none" w:sz="0" w:space="0" w:color="auto"/>
        <w:left w:val="none" w:sz="0" w:space="0" w:color="auto"/>
        <w:bottom w:val="none" w:sz="0" w:space="0" w:color="auto"/>
        <w:right w:val="none" w:sz="0" w:space="0" w:color="auto"/>
      </w:divBdr>
    </w:div>
    <w:div w:id="142889295">
      <w:bodyDiv w:val="1"/>
      <w:marLeft w:val="0"/>
      <w:marRight w:val="0"/>
      <w:marTop w:val="0"/>
      <w:marBottom w:val="0"/>
      <w:divBdr>
        <w:top w:val="none" w:sz="0" w:space="0" w:color="auto"/>
        <w:left w:val="none" w:sz="0" w:space="0" w:color="auto"/>
        <w:bottom w:val="none" w:sz="0" w:space="0" w:color="auto"/>
        <w:right w:val="none" w:sz="0" w:space="0" w:color="auto"/>
      </w:divBdr>
    </w:div>
    <w:div w:id="302738925">
      <w:bodyDiv w:val="1"/>
      <w:marLeft w:val="0"/>
      <w:marRight w:val="0"/>
      <w:marTop w:val="0"/>
      <w:marBottom w:val="0"/>
      <w:divBdr>
        <w:top w:val="none" w:sz="0" w:space="0" w:color="auto"/>
        <w:left w:val="none" w:sz="0" w:space="0" w:color="auto"/>
        <w:bottom w:val="none" w:sz="0" w:space="0" w:color="auto"/>
        <w:right w:val="none" w:sz="0" w:space="0" w:color="auto"/>
      </w:divBdr>
    </w:div>
    <w:div w:id="379742693">
      <w:bodyDiv w:val="1"/>
      <w:marLeft w:val="0"/>
      <w:marRight w:val="0"/>
      <w:marTop w:val="0"/>
      <w:marBottom w:val="0"/>
      <w:divBdr>
        <w:top w:val="none" w:sz="0" w:space="0" w:color="auto"/>
        <w:left w:val="none" w:sz="0" w:space="0" w:color="auto"/>
        <w:bottom w:val="none" w:sz="0" w:space="0" w:color="auto"/>
        <w:right w:val="none" w:sz="0" w:space="0" w:color="auto"/>
      </w:divBdr>
    </w:div>
    <w:div w:id="514342999">
      <w:bodyDiv w:val="1"/>
      <w:marLeft w:val="0"/>
      <w:marRight w:val="0"/>
      <w:marTop w:val="0"/>
      <w:marBottom w:val="0"/>
      <w:divBdr>
        <w:top w:val="none" w:sz="0" w:space="0" w:color="auto"/>
        <w:left w:val="none" w:sz="0" w:space="0" w:color="auto"/>
        <w:bottom w:val="none" w:sz="0" w:space="0" w:color="auto"/>
        <w:right w:val="none" w:sz="0" w:space="0" w:color="auto"/>
      </w:divBdr>
    </w:div>
    <w:div w:id="631446092">
      <w:bodyDiv w:val="1"/>
      <w:marLeft w:val="0"/>
      <w:marRight w:val="0"/>
      <w:marTop w:val="0"/>
      <w:marBottom w:val="0"/>
      <w:divBdr>
        <w:top w:val="none" w:sz="0" w:space="0" w:color="auto"/>
        <w:left w:val="none" w:sz="0" w:space="0" w:color="auto"/>
        <w:bottom w:val="none" w:sz="0" w:space="0" w:color="auto"/>
        <w:right w:val="none" w:sz="0" w:space="0" w:color="auto"/>
      </w:divBdr>
    </w:div>
    <w:div w:id="674765701">
      <w:bodyDiv w:val="1"/>
      <w:marLeft w:val="0"/>
      <w:marRight w:val="0"/>
      <w:marTop w:val="0"/>
      <w:marBottom w:val="0"/>
      <w:divBdr>
        <w:top w:val="none" w:sz="0" w:space="0" w:color="auto"/>
        <w:left w:val="none" w:sz="0" w:space="0" w:color="auto"/>
        <w:bottom w:val="none" w:sz="0" w:space="0" w:color="auto"/>
        <w:right w:val="none" w:sz="0" w:space="0" w:color="auto"/>
      </w:divBdr>
    </w:div>
    <w:div w:id="800150454">
      <w:bodyDiv w:val="1"/>
      <w:marLeft w:val="0"/>
      <w:marRight w:val="0"/>
      <w:marTop w:val="0"/>
      <w:marBottom w:val="0"/>
      <w:divBdr>
        <w:top w:val="none" w:sz="0" w:space="0" w:color="auto"/>
        <w:left w:val="none" w:sz="0" w:space="0" w:color="auto"/>
        <w:bottom w:val="none" w:sz="0" w:space="0" w:color="auto"/>
        <w:right w:val="none" w:sz="0" w:space="0" w:color="auto"/>
      </w:divBdr>
    </w:div>
    <w:div w:id="859971033">
      <w:bodyDiv w:val="1"/>
      <w:marLeft w:val="0"/>
      <w:marRight w:val="0"/>
      <w:marTop w:val="0"/>
      <w:marBottom w:val="0"/>
      <w:divBdr>
        <w:top w:val="none" w:sz="0" w:space="0" w:color="auto"/>
        <w:left w:val="none" w:sz="0" w:space="0" w:color="auto"/>
        <w:bottom w:val="none" w:sz="0" w:space="0" w:color="auto"/>
        <w:right w:val="none" w:sz="0" w:space="0" w:color="auto"/>
      </w:divBdr>
    </w:div>
    <w:div w:id="871381184">
      <w:bodyDiv w:val="1"/>
      <w:marLeft w:val="0"/>
      <w:marRight w:val="0"/>
      <w:marTop w:val="0"/>
      <w:marBottom w:val="0"/>
      <w:divBdr>
        <w:top w:val="none" w:sz="0" w:space="0" w:color="auto"/>
        <w:left w:val="none" w:sz="0" w:space="0" w:color="auto"/>
        <w:bottom w:val="none" w:sz="0" w:space="0" w:color="auto"/>
        <w:right w:val="none" w:sz="0" w:space="0" w:color="auto"/>
      </w:divBdr>
    </w:div>
    <w:div w:id="947008485">
      <w:bodyDiv w:val="1"/>
      <w:marLeft w:val="0"/>
      <w:marRight w:val="0"/>
      <w:marTop w:val="0"/>
      <w:marBottom w:val="0"/>
      <w:divBdr>
        <w:top w:val="none" w:sz="0" w:space="0" w:color="auto"/>
        <w:left w:val="none" w:sz="0" w:space="0" w:color="auto"/>
        <w:bottom w:val="none" w:sz="0" w:space="0" w:color="auto"/>
        <w:right w:val="none" w:sz="0" w:space="0" w:color="auto"/>
      </w:divBdr>
    </w:div>
    <w:div w:id="952202378">
      <w:bodyDiv w:val="1"/>
      <w:marLeft w:val="0"/>
      <w:marRight w:val="0"/>
      <w:marTop w:val="0"/>
      <w:marBottom w:val="0"/>
      <w:divBdr>
        <w:top w:val="none" w:sz="0" w:space="0" w:color="auto"/>
        <w:left w:val="none" w:sz="0" w:space="0" w:color="auto"/>
        <w:bottom w:val="none" w:sz="0" w:space="0" w:color="auto"/>
        <w:right w:val="none" w:sz="0" w:space="0" w:color="auto"/>
      </w:divBdr>
    </w:div>
    <w:div w:id="1002471377">
      <w:bodyDiv w:val="1"/>
      <w:marLeft w:val="0"/>
      <w:marRight w:val="0"/>
      <w:marTop w:val="0"/>
      <w:marBottom w:val="0"/>
      <w:divBdr>
        <w:top w:val="none" w:sz="0" w:space="0" w:color="auto"/>
        <w:left w:val="none" w:sz="0" w:space="0" w:color="auto"/>
        <w:bottom w:val="none" w:sz="0" w:space="0" w:color="auto"/>
        <w:right w:val="none" w:sz="0" w:space="0" w:color="auto"/>
      </w:divBdr>
    </w:div>
    <w:div w:id="1205756610">
      <w:bodyDiv w:val="1"/>
      <w:marLeft w:val="0"/>
      <w:marRight w:val="0"/>
      <w:marTop w:val="0"/>
      <w:marBottom w:val="0"/>
      <w:divBdr>
        <w:top w:val="none" w:sz="0" w:space="0" w:color="auto"/>
        <w:left w:val="none" w:sz="0" w:space="0" w:color="auto"/>
        <w:bottom w:val="none" w:sz="0" w:space="0" w:color="auto"/>
        <w:right w:val="none" w:sz="0" w:space="0" w:color="auto"/>
      </w:divBdr>
    </w:div>
    <w:div w:id="1328023315">
      <w:bodyDiv w:val="1"/>
      <w:marLeft w:val="0"/>
      <w:marRight w:val="0"/>
      <w:marTop w:val="0"/>
      <w:marBottom w:val="0"/>
      <w:divBdr>
        <w:top w:val="none" w:sz="0" w:space="0" w:color="auto"/>
        <w:left w:val="none" w:sz="0" w:space="0" w:color="auto"/>
        <w:bottom w:val="none" w:sz="0" w:space="0" w:color="auto"/>
        <w:right w:val="none" w:sz="0" w:space="0" w:color="auto"/>
      </w:divBdr>
    </w:div>
    <w:div w:id="1413160944">
      <w:bodyDiv w:val="1"/>
      <w:marLeft w:val="0"/>
      <w:marRight w:val="0"/>
      <w:marTop w:val="0"/>
      <w:marBottom w:val="0"/>
      <w:divBdr>
        <w:top w:val="none" w:sz="0" w:space="0" w:color="auto"/>
        <w:left w:val="none" w:sz="0" w:space="0" w:color="auto"/>
        <w:bottom w:val="none" w:sz="0" w:space="0" w:color="auto"/>
        <w:right w:val="none" w:sz="0" w:space="0" w:color="auto"/>
      </w:divBdr>
    </w:div>
    <w:div w:id="1473713936">
      <w:bodyDiv w:val="1"/>
      <w:marLeft w:val="0"/>
      <w:marRight w:val="0"/>
      <w:marTop w:val="0"/>
      <w:marBottom w:val="0"/>
      <w:divBdr>
        <w:top w:val="none" w:sz="0" w:space="0" w:color="auto"/>
        <w:left w:val="none" w:sz="0" w:space="0" w:color="auto"/>
        <w:bottom w:val="none" w:sz="0" w:space="0" w:color="auto"/>
        <w:right w:val="none" w:sz="0" w:space="0" w:color="auto"/>
      </w:divBdr>
    </w:div>
    <w:div w:id="1500388089">
      <w:bodyDiv w:val="1"/>
      <w:marLeft w:val="0"/>
      <w:marRight w:val="0"/>
      <w:marTop w:val="0"/>
      <w:marBottom w:val="0"/>
      <w:divBdr>
        <w:top w:val="none" w:sz="0" w:space="0" w:color="auto"/>
        <w:left w:val="none" w:sz="0" w:space="0" w:color="auto"/>
        <w:bottom w:val="none" w:sz="0" w:space="0" w:color="auto"/>
        <w:right w:val="none" w:sz="0" w:space="0" w:color="auto"/>
      </w:divBdr>
    </w:div>
    <w:div w:id="1534149238">
      <w:bodyDiv w:val="1"/>
      <w:marLeft w:val="0"/>
      <w:marRight w:val="0"/>
      <w:marTop w:val="0"/>
      <w:marBottom w:val="0"/>
      <w:divBdr>
        <w:top w:val="none" w:sz="0" w:space="0" w:color="auto"/>
        <w:left w:val="none" w:sz="0" w:space="0" w:color="auto"/>
        <w:bottom w:val="none" w:sz="0" w:space="0" w:color="auto"/>
        <w:right w:val="none" w:sz="0" w:space="0" w:color="auto"/>
      </w:divBdr>
    </w:div>
    <w:div w:id="1729186465">
      <w:bodyDiv w:val="1"/>
      <w:marLeft w:val="0"/>
      <w:marRight w:val="0"/>
      <w:marTop w:val="0"/>
      <w:marBottom w:val="0"/>
      <w:divBdr>
        <w:top w:val="none" w:sz="0" w:space="0" w:color="auto"/>
        <w:left w:val="none" w:sz="0" w:space="0" w:color="auto"/>
        <w:bottom w:val="none" w:sz="0" w:space="0" w:color="auto"/>
        <w:right w:val="none" w:sz="0" w:space="0" w:color="auto"/>
      </w:divBdr>
    </w:div>
    <w:div w:id="1825389590">
      <w:bodyDiv w:val="1"/>
      <w:marLeft w:val="0"/>
      <w:marRight w:val="0"/>
      <w:marTop w:val="0"/>
      <w:marBottom w:val="0"/>
      <w:divBdr>
        <w:top w:val="none" w:sz="0" w:space="0" w:color="auto"/>
        <w:left w:val="none" w:sz="0" w:space="0" w:color="auto"/>
        <w:bottom w:val="none" w:sz="0" w:space="0" w:color="auto"/>
        <w:right w:val="none" w:sz="0" w:space="0" w:color="auto"/>
      </w:divBdr>
    </w:div>
    <w:div w:id="1886328707">
      <w:bodyDiv w:val="1"/>
      <w:marLeft w:val="0"/>
      <w:marRight w:val="0"/>
      <w:marTop w:val="0"/>
      <w:marBottom w:val="0"/>
      <w:divBdr>
        <w:top w:val="none" w:sz="0" w:space="0" w:color="auto"/>
        <w:left w:val="none" w:sz="0" w:space="0" w:color="auto"/>
        <w:bottom w:val="none" w:sz="0" w:space="0" w:color="auto"/>
        <w:right w:val="none" w:sz="0" w:space="0" w:color="auto"/>
      </w:divBdr>
    </w:div>
    <w:div w:id="1905021616">
      <w:bodyDiv w:val="1"/>
      <w:marLeft w:val="0"/>
      <w:marRight w:val="0"/>
      <w:marTop w:val="0"/>
      <w:marBottom w:val="0"/>
      <w:divBdr>
        <w:top w:val="none" w:sz="0" w:space="0" w:color="auto"/>
        <w:left w:val="none" w:sz="0" w:space="0" w:color="auto"/>
        <w:bottom w:val="none" w:sz="0" w:space="0" w:color="auto"/>
        <w:right w:val="none" w:sz="0" w:space="0" w:color="auto"/>
      </w:divBdr>
    </w:div>
    <w:div w:id="1928151053">
      <w:bodyDiv w:val="1"/>
      <w:marLeft w:val="0"/>
      <w:marRight w:val="0"/>
      <w:marTop w:val="0"/>
      <w:marBottom w:val="0"/>
      <w:divBdr>
        <w:top w:val="none" w:sz="0" w:space="0" w:color="auto"/>
        <w:left w:val="none" w:sz="0" w:space="0" w:color="auto"/>
        <w:bottom w:val="none" w:sz="0" w:space="0" w:color="auto"/>
        <w:right w:val="none" w:sz="0" w:space="0" w:color="auto"/>
      </w:divBdr>
    </w:div>
    <w:div w:id="1947418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dravlje.gov.hr/UserDocsImages/2026_Objave/Godi%C5%A1nje%20izvje%C5%A1%C4%87e%20o%20MPO%20aktivnostima%20za%202023..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57977-C514-4A5F-8883-11B31C49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5888</Words>
  <Characters>33565</Characters>
  <Application>Microsoft Office Word</Application>
  <DocSecurity>0</DocSecurity>
  <Lines>279</Lines>
  <Paragraphs>78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39375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Bubaš</dc:creator>
  <cp:lastModifiedBy>Katarina Bilonić</cp:lastModifiedBy>
  <cp:revision>2</cp:revision>
  <cp:lastPrinted>2026-05-19T08:41:00Z</cp:lastPrinted>
  <dcterms:created xsi:type="dcterms:W3CDTF">2026-05-21T06:25:00Z</dcterms:created>
  <dcterms:modified xsi:type="dcterms:W3CDTF">2026-05-21T06:25:00Z</dcterms:modified>
</cp:coreProperties>
</file>