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4102F2" w14:textId="77777777" w:rsidR="00560748" w:rsidRPr="00364721" w:rsidRDefault="00560748" w:rsidP="00560748">
      <w:pPr>
        <w:spacing w:after="0"/>
        <w:rPr>
          <w:rFonts w:ascii="Times New Roman" w:hAnsi="Times New Roman" w:cs="Times New Roman"/>
          <w:sz w:val="24"/>
          <w:szCs w:val="24"/>
        </w:rPr>
      </w:pPr>
    </w:p>
    <w:p w14:paraId="411AB164" w14:textId="77777777" w:rsidR="00560748" w:rsidRDefault="00560748" w:rsidP="00560748">
      <w:pPr>
        <w:pStyle w:val="NoSpacing"/>
        <w:rPr>
          <w:rFonts w:ascii="Times New Roman" w:hAnsi="Times New Roman" w:cs="Times New Roman"/>
          <w:sz w:val="24"/>
          <w:szCs w:val="24"/>
        </w:rPr>
      </w:pPr>
    </w:p>
    <w:p w14:paraId="38141B00" w14:textId="77777777" w:rsidR="00560748" w:rsidRPr="00C208B8" w:rsidRDefault="00560748" w:rsidP="00560748">
      <w:pPr>
        <w:jc w:val="center"/>
      </w:pPr>
      <w:r>
        <w:rPr>
          <w:noProof/>
          <w:lang w:eastAsia="hr-HR"/>
        </w:rPr>
        <w:drawing>
          <wp:inline distT="0" distB="0" distL="0" distR="0" wp14:anchorId="78BB2078" wp14:editId="3DD992BB">
            <wp:extent cx="502942" cy="684000"/>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02942" cy="684000"/>
                    </a:xfrm>
                    <a:prstGeom prst="rect">
                      <a:avLst/>
                    </a:prstGeom>
                    <a:noFill/>
                    <a:ln>
                      <a:noFill/>
                    </a:ln>
                  </pic:spPr>
                </pic:pic>
              </a:graphicData>
            </a:graphic>
          </wp:inline>
        </w:drawing>
      </w:r>
      <w:r w:rsidRPr="00C208B8">
        <w:fldChar w:fldCharType="begin"/>
      </w:r>
      <w:r w:rsidRPr="00C208B8">
        <w:instrText xml:space="preserve"> INCLUDEPICTURE "http://www.inet.hr/~box/images/grb-rh.gif" \* MERGEFORMATINET </w:instrText>
      </w:r>
      <w:r w:rsidRPr="00C208B8">
        <w:fldChar w:fldCharType="end"/>
      </w:r>
    </w:p>
    <w:p w14:paraId="765CA863" w14:textId="77777777" w:rsidR="00560748" w:rsidRPr="00E14F24" w:rsidRDefault="00560748" w:rsidP="00560748">
      <w:pPr>
        <w:spacing w:before="60" w:after="1680"/>
        <w:jc w:val="center"/>
        <w:rPr>
          <w:rFonts w:ascii="Times New Roman" w:hAnsi="Times New Roman" w:cs="Times New Roman"/>
          <w:sz w:val="24"/>
          <w:szCs w:val="24"/>
        </w:rPr>
      </w:pPr>
      <w:r w:rsidRPr="00E14F24">
        <w:rPr>
          <w:rFonts w:ascii="Times New Roman" w:hAnsi="Times New Roman" w:cs="Times New Roman"/>
          <w:sz w:val="24"/>
          <w:szCs w:val="24"/>
        </w:rPr>
        <w:t>VLADA REPUBLIKE HRVATSKE</w:t>
      </w:r>
    </w:p>
    <w:p w14:paraId="5BB4D28D" w14:textId="77777777" w:rsidR="00560748" w:rsidRPr="00E14F24" w:rsidRDefault="00560748" w:rsidP="00560748">
      <w:pPr>
        <w:rPr>
          <w:rFonts w:ascii="Times New Roman" w:hAnsi="Times New Roman" w:cs="Times New Roman"/>
          <w:sz w:val="24"/>
          <w:szCs w:val="24"/>
        </w:rPr>
      </w:pPr>
    </w:p>
    <w:p w14:paraId="42FE5D57" w14:textId="365BC9AB" w:rsidR="00560748" w:rsidRPr="00E14F24" w:rsidRDefault="00C472FE" w:rsidP="00C472FE">
      <w:pPr>
        <w:tabs>
          <w:tab w:val="center" w:pos="4536"/>
          <w:tab w:val="right" w:pos="9072"/>
        </w:tabs>
        <w:spacing w:after="240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7668E">
        <w:rPr>
          <w:rFonts w:ascii="Times New Roman" w:hAnsi="Times New Roman" w:cs="Times New Roman"/>
          <w:sz w:val="24"/>
          <w:szCs w:val="24"/>
        </w:rPr>
        <w:t xml:space="preserve">Zagreb, </w:t>
      </w:r>
      <w:r w:rsidR="00265A51">
        <w:rPr>
          <w:rFonts w:ascii="Times New Roman" w:hAnsi="Times New Roman" w:cs="Times New Roman"/>
          <w:sz w:val="24"/>
          <w:szCs w:val="24"/>
        </w:rPr>
        <w:t>9</w:t>
      </w:r>
      <w:r w:rsidR="0024180C">
        <w:rPr>
          <w:rFonts w:ascii="Times New Roman" w:hAnsi="Times New Roman" w:cs="Times New Roman"/>
          <w:sz w:val="24"/>
          <w:szCs w:val="24"/>
        </w:rPr>
        <w:t xml:space="preserve">. travnja </w:t>
      </w:r>
      <w:r w:rsidR="00560748" w:rsidRPr="00F23A41">
        <w:rPr>
          <w:rFonts w:ascii="Times New Roman" w:hAnsi="Times New Roman" w:cs="Times New Roman"/>
          <w:sz w:val="24"/>
          <w:szCs w:val="24"/>
        </w:rPr>
        <w:t>202</w:t>
      </w:r>
      <w:r w:rsidR="00271DE3">
        <w:rPr>
          <w:rFonts w:ascii="Times New Roman" w:hAnsi="Times New Roman" w:cs="Times New Roman"/>
          <w:sz w:val="24"/>
          <w:szCs w:val="24"/>
        </w:rPr>
        <w:t>6</w:t>
      </w:r>
      <w:r w:rsidR="00560748" w:rsidRPr="00F23A41">
        <w:rPr>
          <w:rFonts w:ascii="Times New Roman" w:hAnsi="Times New Roman" w:cs="Times New Roman"/>
          <w:sz w:val="24"/>
          <w:szCs w:val="24"/>
        </w:rPr>
        <w:t>.</w:t>
      </w:r>
    </w:p>
    <w:p w14:paraId="334F9E95" w14:textId="77777777" w:rsidR="00560748" w:rsidRPr="00E14F24" w:rsidRDefault="00560748" w:rsidP="00560748">
      <w:pPr>
        <w:spacing w:line="360" w:lineRule="auto"/>
        <w:rPr>
          <w:rFonts w:ascii="Times New Roman" w:hAnsi="Times New Roman" w:cs="Times New Roman"/>
          <w:sz w:val="24"/>
          <w:szCs w:val="24"/>
        </w:rPr>
      </w:pPr>
      <w:r w:rsidRPr="00E14F24">
        <w:rPr>
          <w:rFonts w:ascii="Times New Roman" w:hAnsi="Times New Roman" w:cs="Times New Roman"/>
          <w:sz w:val="24"/>
          <w:szCs w:val="24"/>
        </w:rPr>
        <w:t>__________________________________________________________________________</w:t>
      </w:r>
    </w:p>
    <w:p w14:paraId="10839B04" w14:textId="77777777" w:rsidR="00560748" w:rsidRPr="00E14F24" w:rsidRDefault="00560748" w:rsidP="00560748">
      <w:pPr>
        <w:tabs>
          <w:tab w:val="right" w:pos="1701"/>
          <w:tab w:val="left" w:pos="1843"/>
        </w:tabs>
        <w:spacing w:line="360" w:lineRule="auto"/>
        <w:ind w:left="1843" w:hanging="1843"/>
        <w:rPr>
          <w:rFonts w:ascii="Times New Roman" w:hAnsi="Times New Roman" w:cs="Times New Roman"/>
          <w:b/>
          <w:smallCaps/>
          <w:sz w:val="24"/>
          <w:szCs w:val="24"/>
        </w:rPr>
        <w:sectPr w:rsidR="00560748" w:rsidRPr="00E14F24" w:rsidSect="00BA6C85">
          <w:footerReference w:type="default" r:id="rId13"/>
          <w:pgSz w:w="11906" w:h="16838"/>
          <w:pgMar w:top="1252" w:right="1417" w:bottom="1276" w:left="1417" w:header="568" w:footer="417" w:gutter="0"/>
          <w:cols w:space="708"/>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42"/>
        <w:gridCol w:w="7130"/>
      </w:tblGrid>
      <w:tr w:rsidR="00560748" w:rsidRPr="00E14F24" w14:paraId="3FC65281" w14:textId="77777777" w:rsidTr="00040CBF">
        <w:tc>
          <w:tcPr>
            <w:tcW w:w="1942" w:type="dxa"/>
          </w:tcPr>
          <w:p w14:paraId="23DE969C" w14:textId="77777777" w:rsidR="00560748" w:rsidRPr="00E14F24" w:rsidRDefault="00560748" w:rsidP="00040CBF">
            <w:pPr>
              <w:spacing w:line="360" w:lineRule="auto"/>
              <w:jc w:val="right"/>
              <w:rPr>
                <w:sz w:val="24"/>
                <w:szCs w:val="24"/>
              </w:rPr>
            </w:pPr>
            <w:r w:rsidRPr="00E14F24">
              <w:rPr>
                <w:b/>
                <w:smallCaps/>
                <w:sz w:val="24"/>
                <w:szCs w:val="24"/>
              </w:rPr>
              <w:t>Predlagatelj</w:t>
            </w:r>
            <w:r w:rsidRPr="00E14F24">
              <w:rPr>
                <w:b/>
                <w:sz w:val="24"/>
                <w:szCs w:val="24"/>
              </w:rPr>
              <w:t>:</w:t>
            </w:r>
          </w:p>
        </w:tc>
        <w:tc>
          <w:tcPr>
            <w:tcW w:w="7130" w:type="dxa"/>
          </w:tcPr>
          <w:p w14:paraId="2D44B451" w14:textId="73B39A29" w:rsidR="00560748" w:rsidRPr="00E14F24" w:rsidRDefault="008D6CAF" w:rsidP="00040CBF">
            <w:pPr>
              <w:spacing w:line="360" w:lineRule="auto"/>
              <w:rPr>
                <w:sz w:val="24"/>
                <w:szCs w:val="24"/>
              </w:rPr>
            </w:pPr>
            <w:r>
              <w:rPr>
                <w:sz w:val="24"/>
                <w:szCs w:val="24"/>
              </w:rPr>
              <w:t xml:space="preserve">Ministarstvo gospodarstva </w:t>
            </w:r>
          </w:p>
        </w:tc>
      </w:tr>
    </w:tbl>
    <w:tbl>
      <w:tblPr>
        <w:tblStyle w:val="TableGrid"/>
        <w:tblpPr w:leftFromText="180" w:rightFromText="180" w:vertAnchor="text" w:horzAnchor="margin" w:tblpY="49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37"/>
        <w:gridCol w:w="7135"/>
      </w:tblGrid>
      <w:tr w:rsidR="00560748" w:rsidRPr="00E14F24" w14:paraId="13265786" w14:textId="77777777" w:rsidTr="00040CBF">
        <w:tc>
          <w:tcPr>
            <w:tcW w:w="1937" w:type="dxa"/>
          </w:tcPr>
          <w:p w14:paraId="3657F8DA" w14:textId="77777777" w:rsidR="00560748" w:rsidRPr="00E14F24" w:rsidRDefault="00560748" w:rsidP="00040CBF">
            <w:pPr>
              <w:spacing w:line="360" w:lineRule="auto"/>
              <w:jc w:val="right"/>
              <w:rPr>
                <w:sz w:val="24"/>
                <w:szCs w:val="24"/>
              </w:rPr>
            </w:pPr>
            <w:r w:rsidRPr="00E14F24">
              <w:rPr>
                <w:b/>
                <w:smallCaps/>
                <w:sz w:val="24"/>
                <w:szCs w:val="24"/>
              </w:rPr>
              <w:t>Predmet</w:t>
            </w:r>
            <w:r w:rsidRPr="00E14F24">
              <w:rPr>
                <w:b/>
                <w:sz w:val="24"/>
                <w:szCs w:val="24"/>
              </w:rPr>
              <w:t>:</w:t>
            </w:r>
          </w:p>
        </w:tc>
        <w:tc>
          <w:tcPr>
            <w:tcW w:w="7135" w:type="dxa"/>
          </w:tcPr>
          <w:p w14:paraId="625C89FB" w14:textId="1BFA9684" w:rsidR="00560748" w:rsidRPr="00E14F24" w:rsidRDefault="00560748" w:rsidP="00F6269B">
            <w:pPr>
              <w:overflowPunct w:val="0"/>
              <w:autoSpaceDE w:val="0"/>
              <w:autoSpaceDN w:val="0"/>
              <w:adjustRightInd w:val="0"/>
              <w:spacing w:after="0" w:line="240" w:lineRule="auto"/>
              <w:jc w:val="both"/>
              <w:textAlignment w:val="baseline"/>
              <w:rPr>
                <w:sz w:val="24"/>
                <w:szCs w:val="24"/>
              </w:rPr>
            </w:pPr>
            <w:r w:rsidRPr="00364721">
              <w:rPr>
                <w:sz w:val="24"/>
                <w:szCs w:val="24"/>
              </w:rPr>
              <w:t xml:space="preserve">Prijedlog </w:t>
            </w:r>
            <w:r w:rsidR="00271ABB">
              <w:rPr>
                <w:sz w:val="24"/>
                <w:szCs w:val="24"/>
              </w:rPr>
              <w:t>o</w:t>
            </w:r>
            <w:r w:rsidR="00F23A41">
              <w:rPr>
                <w:sz w:val="24"/>
                <w:szCs w:val="24"/>
              </w:rPr>
              <w:t xml:space="preserve">dluke </w:t>
            </w:r>
            <w:r>
              <w:rPr>
                <w:sz w:val="24"/>
                <w:szCs w:val="24"/>
              </w:rPr>
              <w:t xml:space="preserve">o </w:t>
            </w:r>
            <w:r w:rsidR="00D6026F" w:rsidRPr="00D6026F">
              <w:rPr>
                <w:sz w:val="24"/>
                <w:szCs w:val="24"/>
              </w:rPr>
              <w:t xml:space="preserve">davanju suglasnosti na </w:t>
            </w:r>
            <w:r w:rsidR="00D6026F">
              <w:rPr>
                <w:sz w:val="24"/>
                <w:szCs w:val="24"/>
              </w:rPr>
              <w:t>I</w:t>
            </w:r>
            <w:r w:rsidR="00D6026F" w:rsidRPr="00D6026F">
              <w:rPr>
                <w:sz w:val="24"/>
                <w:szCs w:val="24"/>
              </w:rPr>
              <w:t>zmjen</w:t>
            </w:r>
            <w:r w:rsidR="009D6D9F">
              <w:rPr>
                <w:sz w:val="24"/>
                <w:szCs w:val="24"/>
              </w:rPr>
              <w:t>e</w:t>
            </w:r>
            <w:r w:rsidR="00D6026F" w:rsidRPr="00D6026F">
              <w:rPr>
                <w:sz w:val="24"/>
                <w:szCs w:val="24"/>
              </w:rPr>
              <w:t xml:space="preserve"> </w:t>
            </w:r>
            <w:r w:rsidR="00D6026F">
              <w:rPr>
                <w:sz w:val="24"/>
                <w:szCs w:val="24"/>
              </w:rPr>
              <w:t>S</w:t>
            </w:r>
            <w:r w:rsidR="00D6026F" w:rsidRPr="00D6026F">
              <w:rPr>
                <w:sz w:val="24"/>
                <w:szCs w:val="24"/>
              </w:rPr>
              <w:t xml:space="preserve">tatuta </w:t>
            </w:r>
            <w:r w:rsidR="00D6026F">
              <w:rPr>
                <w:sz w:val="24"/>
                <w:szCs w:val="24"/>
              </w:rPr>
              <w:t>H</w:t>
            </w:r>
            <w:r w:rsidR="00D6026F" w:rsidRPr="00D6026F">
              <w:rPr>
                <w:sz w:val="24"/>
                <w:szCs w:val="24"/>
              </w:rPr>
              <w:t>rvatske agencije za malo gospodarstvo, inovacije i investicije</w:t>
            </w:r>
          </w:p>
        </w:tc>
      </w:tr>
    </w:tbl>
    <w:p w14:paraId="40F87464"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r w:rsidRPr="00E14F24">
        <w:rPr>
          <w:rFonts w:ascii="Times New Roman" w:hAnsi="Times New Roman" w:cs="Times New Roman"/>
          <w:sz w:val="24"/>
          <w:szCs w:val="24"/>
        </w:rPr>
        <w:t>____________________________________________________________________________________________________________________________________________________</w:t>
      </w:r>
      <w:r>
        <w:rPr>
          <w:rFonts w:ascii="Times New Roman" w:hAnsi="Times New Roman" w:cs="Times New Roman"/>
          <w:sz w:val="24"/>
          <w:szCs w:val="24"/>
        </w:rPr>
        <w:t>__</w:t>
      </w:r>
    </w:p>
    <w:p w14:paraId="1695E976" w14:textId="77777777" w:rsidR="00560748" w:rsidRPr="00E14F24" w:rsidRDefault="00560748" w:rsidP="00560748">
      <w:pPr>
        <w:spacing w:line="360" w:lineRule="auto"/>
        <w:rPr>
          <w:rFonts w:ascii="Times New Roman" w:hAnsi="Times New Roman" w:cs="Times New Roman"/>
          <w:sz w:val="24"/>
          <w:szCs w:val="24"/>
        </w:rPr>
        <w:sectPr w:rsidR="00560748" w:rsidRPr="00E14F24" w:rsidSect="000350D9">
          <w:type w:val="continuous"/>
          <w:pgSz w:w="11906" w:h="16838"/>
          <w:pgMar w:top="993" w:right="1417" w:bottom="1417" w:left="1417" w:header="709" w:footer="658" w:gutter="0"/>
          <w:cols w:space="708"/>
          <w:docGrid w:linePitch="360"/>
        </w:sectPr>
      </w:pPr>
    </w:p>
    <w:p w14:paraId="102A1223" w14:textId="09BF55C8" w:rsidR="00CB44D7" w:rsidRDefault="00CB44D7" w:rsidP="00CC06B8">
      <w:pPr>
        <w:spacing w:after="0" w:line="240" w:lineRule="auto"/>
        <w:ind w:left="7788"/>
        <w:jc w:val="both"/>
        <w:rPr>
          <w:rFonts w:ascii="Times New Roman" w:eastAsia="Times New Roman" w:hAnsi="Times New Roman" w:cs="Times New Roman"/>
          <w:color w:val="000000"/>
          <w:sz w:val="24"/>
          <w:szCs w:val="24"/>
          <w:lang w:eastAsia="hr-HR"/>
        </w:rPr>
      </w:pPr>
    </w:p>
    <w:p w14:paraId="39067A05" w14:textId="77777777" w:rsidR="00CB44D7" w:rsidRPr="004C2A12" w:rsidRDefault="00CB44D7" w:rsidP="00CC06B8">
      <w:pPr>
        <w:spacing w:after="0" w:line="240" w:lineRule="auto"/>
        <w:ind w:left="7788"/>
        <w:jc w:val="both"/>
        <w:rPr>
          <w:rFonts w:ascii="Times New Roman" w:eastAsia="Times New Roman" w:hAnsi="Times New Roman" w:cs="Times New Roman"/>
          <w:color w:val="000000"/>
          <w:sz w:val="24"/>
          <w:szCs w:val="24"/>
          <w:lang w:eastAsia="hr-HR"/>
        </w:rPr>
      </w:pPr>
    </w:p>
    <w:p w14:paraId="4883D939" w14:textId="34D3D15F" w:rsidR="00CC06B8" w:rsidRDefault="00CC06B8" w:rsidP="005466CB">
      <w:pPr>
        <w:overflowPunct w:val="0"/>
        <w:autoSpaceDE w:val="0"/>
        <w:autoSpaceDN w:val="0"/>
        <w:adjustRightInd w:val="0"/>
        <w:spacing w:after="0" w:line="240" w:lineRule="auto"/>
        <w:ind w:firstLine="1418"/>
        <w:jc w:val="both"/>
        <w:textAlignment w:val="baseline"/>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Na temelju članka 31. stavka 2. Zakona o Vladi Republike Hrvatske (Narodne novine, br. 150/11, 119/14, 93/16</w:t>
      </w:r>
      <w:r w:rsidR="00354712">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116/18</w:t>
      </w:r>
      <w:r w:rsidR="00354712">
        <w:rPr>
          <w:rFonts w:ascii="Times New Roman" w:eastAsia="Times New Roman" w:hAnsi="Times New Roman" w:cs="Times New Roman"/>
          <w:sz w:val="24"/>
          <w:szCs w:val="24"/>
          <w:lang w:eastAsia="hr-HR"/>
        </w:rPr>
        <w:t>, 80/22 i 78/24</w:t>
      </w:r>
      <w:r>
        <w:rPr>
          <w:rFonts w:ascii="Times New Roman" w:eastAsia="Times New Roman" w:hAnsi="Times New Roman" w:cs="Times New Roman"/>
          <w:sz w:val="24"/>
          <w:szCs w:val="24"/>
          <w:lang w:eastAsia="hr-HR"/>
        </w:rPr>
        <w:t>)</w:t>
      </w:r>
      <w:r w:rsidR="00D6026F">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w:t>
      </w:r>
      <w:r w:rsidR="00D6026F" w:rsidRPr="00D6026F">
        <w:rPr>
          <w:rFonts w:ascii="Times New Roman" w:eastAsia="Times New Roman" w:hAnsi="Times New Roman" w:cs="Times New Roman"/>
          <w:sz w:val="24"/>
          <w:szCs w:val="24"/>
          <w:lang w:eastAsia="hr-HR"/>
        </w:rPr>
        <w:t xml:space="preserve">a u vezi s člankom 18. </w:t>
      </w:r>
      <w:r w:rsidR="00FF47D0">
        <w:rPr>
          <w:rFonts w:ascii="Times New Roman" w:eastAsia="Times New Roman" w:hAnsi="Times New Roman" w:cs="Times New Roman"/>
          <w:sz w:val="24"/>
          <w:szCs w:val="24"/>
          <w:lang w:eastAsia="hr-HR"/>
        </w:rPr>
        <w:t xml:space="preserve">stavkom 1. </w:t>
      </w:r>
      <w:r w:rsidR="00D6026F" w:rsidRPr="00D6026F">
        <w:rPr>
          <w:rFonts w:ascii="Times New Roman" w:eastAsia="Times New Roman" w:hAnsi="Times New Roman" w:cs="Times New Roman"/>
          <w:sz w:val="24"/>
          <w:szCs w:val="24"/>
          <w:lang w:eastAsia="hr-HR"/>
        </w:rPr>
        <w:t xml:space="preserve">točkom 1. </w:t>
      </w:r>
      <w:r>
        <w:rPr>
          <w:rFonts w:ascii="Times New Roman" w:eastAsia="Times New Roman" w:hAnsi="Times New Roman" w:cs="Times New Roman"/>
          <w:sz w:val="24"/>
          <w:szCs w:val="24"/>
          <w:lang w:eastAsia="hr-HR"/>
        </w:rPr>
        <w:t xml:space="preserve">Zakona o poticanju razvoja malog gospodarstva (Narodne novine, br. 29/02, 63/07, 53/12, 56/13 i 121/16), Vlada Republike Hrvatske je na sjednici održanoj </w:t>
      </w:r>
      <w:r w:rsidR="003C19D1">
        <w:rPr>
          <w:rFonts w:ascii="Times New Roman" w:eastAsia="Times New Roman" w:hAnsi="Times New Roman" w:cs="Times New Roman"/>
          <w:sz w:val="24"/>
          <w:szCs w:val="24"/>
          <w:lang w:eastAsia="hr-HR"/>
        </w:rPr>
        <w:t>9</w:t>
      </w:r>
      <w:r w:rsidR="0024180C">
        <w:rPr>
          <w:rFonts w:ascii="Times New Roman" w:eastAsia="Times New Roman" w:hAnsi="Times New Roman" w:cs="Times New Roman"/>
          <w:sz w:val="24"/>
          <w:szCs w:val="24"/>
          <w:lang w:eastAsia="hr-HR"/>
        </w:rPr>
        <w:t xml:space="preserve">. travnja </w:t>
      </w:r>
      <w:r w:rsidR="005466CB">
        <w:rPr>
          <w:rFonts w:ascii="Times New Roman" w:eastAsia="Times New Roman" w:hAnsi="Times New Roman" w:cs="Times New Roman"/>
          <w:sz w:val="24"/>
          <w:szCs w:val="24"/>
          <w:lang w:eastAsia="hr-HR"/>
        </w:rPr>
        <w:t>202</w:t>
      </w:r>
      <w:r w:rsidR="00271DE3">
        <w:rPr>
          <w:rFonts w:ascii="Times New Roman" w:eastAsia="Times New Roman" w:hAnsi="Times New Roman" w:cs="Times New Roman"/>
          <w:sz w:val="24"/>
          <w:szCs w:val="24"/>
          <w:lang w:eastAsia="hr-HR"/>
        </w:rPr>
        <w:t>6</w:t>
      </w:r>
      <w:r w:rsidR="005466CB">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 xml:space="preserve"> donijela </w:t>
      </w:r>
    </w:p>
    <w:p w14:paraId="05313D85" w14:textId="77777777" w:rsidR="00CC06B8" w:rsidRDefault="00CC06B8" w:rsidP="00CC06B8">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eastAsia="hr-HR"/>
        </w:rPr>
      </w:pPr>
    </w:p>
    <w:p w14:paraId="4D11DAAD" w14:textId="77777777" w:rsidR="00CC06B8" w:rsidRDefault="00CC06B8" w:rsidP="00CC06B8">
      <w:pPr>
        <w:keepNext/>
        <w:overflowPunct w:val="0"/>
        <w:autoSpaceDE w:val="0"/>
        <w:autoSpaceDN w:val="0"/>
        <w:adjustRightInd w:val="0"/>
        <w:spacing w:after="0" w:line="240" w:lineRule="auto"/>
        <w:jc w:val="both"/>
        <w:textAlignment w:val="baseline"/>
        <w:outlineLvl w:val="1"/>
        <w:rPr>
          <w:rFonts w:ascii="Times New Roman" w:eastAsia="Times New Roman" w:hAnsi="Times New Roman" w:cs="Times New Roman"/>
          <w:b/>
          <w:sz w:val="24"/>
          <w:szCs w:val="24"/>
          <w:lang w:eastAsia="hr-HR"/>
        </w:rPr>
      </w:pPr>
    </w:p>
    <w:p w14:paraId="40FF0400" w14:textId="77777777" w:rsidR="00CC06B8" w:rsidRDefault="00CC06B8" w:rsidP="00CC06B8">
      <w:pPr>
        <w:keepNext/>
        <w:overflowPunct w:val="0"/>
        <w:autoSpaceDE w:val="0"/>
        <w:autoSpaceDN w:val="0"/>
        <w:adjustRightInd w:val="0"/>
        <w:spacing w:after="0" w:line="240" w:lineRule="auto"/>
        <w:jc w:val="center"/>
        <w:textAlignment w:val="baseline"/>
        <w:outlineLvl w:val="1"/>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O D L U K U</w:t>
      </w:r>
    </w:p>
    <w:p w14:paraId="12495616"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33FAE6F7" w14:textId="2DBD5F33" w:rsidR="00CC06B8" w:rsidRDefault="00D6026F"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sidRPr="00D6026F">
        <w:rPr>
          <w:rFonts w:ascii="Times New Roman" w:eastAsia="Times New Roman" w:hAnsi="Times New Roman" w:cs="Times New Roman"/>
          <w:b/>
          <w:sz w:val="24"/>
          <w:szCs w:val="24"/>
          <w:lang w:eastAsia="hr-HR"/>
        </w:rPr>
        <w:t>O DAVANJU SUGLASNOSTI NA IZMJEN</w:t>
      </w:r>
      <w:r w:rsidR="009D6D9F">
        <w:rPr>
          <w:rFonts w:ascii="Times New Roman" w:eastAsia="Times New Roman" w:hAnsi="Times New Roman" w:cs="Times New Roman"/>
          <w:b/>
          <w:sz w:val="24"/>
          <w:szCs w:val="24"/>
          <w:lang w:eastAsia="hr-HR"/>
        </w:rPr>
        <w:t>E</w:t>
      </w:r>
      <w:r w:rsidRPr="00D6026F">
        <w:rPr>
          <w:rFonts w:ascii="Times New Roman" w:eastAsia="Times New Roman" w:hAnsi="Times New Roman" w:cs="Times New Roman"/>
          <w:b/>
          <w:sz w:val="24"/>
          <w:szCs w:val="24"/>
          <w:lang w:eastAsia="hr-HR"/>
        </w:rPr>
        <w:t xml:space="preserve"> STATUTA HRVATSKE AGENCIJE ZA MALO GOSPODARSTVO, INOVACIJE I INVESTICIJE</w:t>
      </w:r>
    </w:p>
    <w:p w14:paraId="7C5E6631" w14:textId="42F16E90" w:rsidR="005466CB" w:rsidRDefault="005466CB"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432B6D85" w14:textId="77777777" w:rsidR="00D6026F" w:rsidRDefault="00D6026F"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3B7B687F"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w:t>
      </w:r>
    </w:p>
    <w:p w14:paraId="0864B704" w14:textId="77777777" w:rsidR="00CC06B8" w:rsidRDefault="00CC06B8" w:rsidP="00CC06B8">
      <w:pPr>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hr-HR"/>
        </w:rPr>
      </w:pPr>
    </w:p>
    <w:p w14:paraId="28790C02" w14:textId="06BFEE0F" w:rsidR="00CC06B8" w:rsidRDefault="00D6026F" w:rsidP="00D6026F">
      <w:pPr>
        <w:spacing w:after="0" w:line="240" w:lineRule="auto"/>
        <w:ind w:firstLine="1418"/>
        <w:jc w:val="both"/>
        <w:rPr>
          <w:rFonts w:ascii="Times New Roman" w:eastAsia="Times New Roman" w:hAnsi="Times New Roman" w:cs="Times New Roman"/>
          <w:sz w:val="24"/>
          <w:szCs w:val="24"/>
          <w:lang w:eastAsia="hr-HR"/>
        </w:rPr>
      </w:pPr>
      <w:r w:rsidRPr="00D6026F">
        <w:rPr>
          <w:rFonts w:ascii="Times New Roman" w:eastAsia="Times New Roman" w:hAnsi="Times New Roman" w:cs="Times New Roman"/>
          <w:sz w:val="24"/>
          <w:szCs w:val="24"/>
          <w:lang w:eastAsia="hr-HR"/>
        </w:rPr>
        <w:t>Daje se suglasnost na Izmjen</w:t>
      </w:r>
      <w:r w:rsidR="00F825EC">
        <w:rPr>
          <w:rFonts w:ascii="Times New Roman" w:eastAsia="Times New Roman" w:hAnsi="Times New Roman" w:cs="Times New Roman"/>
          <w:sz w:val="24"/>
          <w:szCs w:val="24"/>
          <w:lang w:eastAsia="hr-HR"/>
        </w:rPr>
        <w:t>e</w:t>
      </w:r>
      <w:r w:rsidRPr="00D6026F">
        <w:rPr>
          <w:rFonts w:ascii="Times New Roman" w:eastAsia="Times New Roman" w:hAnsi="Times New Roman" w:cs="Times New Roman"/>
          <w:sz w:val="24"/>
          <w:szCs w:val="24"/>
          <w:lang w:eastAsia="hr-HR"/>
        </w:rPr>
        <w:t xml:space="preserve"> Statuta Hrvatske agencije za malo gospodarstvo, inovacije i investicije koj</w:t>
      </w:r>
      <w:r w:rsidR="0019753C">
        <w:rPr>
          <w:rFonts w:ascii="Times New Roman" w:eastAsia="Times New Roman" w:hAnsi="Times New Roman" w:cs="Times New Roman"/>
          <w:sz w:val="24"/>
          <w:szCs w:val="24"/>
          <w:lang w:eastAsia="hr-HR"/>
        </w:rPr>
        <w:t>e</w:t>
      </w:r>
      <w:bookmarkStart w:id="0" w:name="_GoBack"/>
      <w:bookmarkEnd w:id="0"/>
      <w:r w:rsidRPr="00D6026F">
        <w:rPr>
          <w:rFonts w:ascii="Times New Roman" w:eastAsia="Times New Roman" w:hAnsi="Times New Roman" w:cs="Times New Roman"/>
          <w:sz w:val="24"/>
          <w:szCs w:val="24"/>
          <w:lang w:eastAsia="hr-HR"/>
        </w:rPr>
        <w:t xml:space="preserve"> je Upravni odbor Hrvatske agencije za malo gospodarstvo, inovacije i investicije donio na sjednici održanoj </w:t>
      </w:r>
      <w:r w:rsidR="00F825EC">
        <w:rPr>
          <w:rFonts w:ascii="Times New Roman" w:eastAsia="Times New Roman" w:hAnsi="Times New Roman" w:cs="Times New Roman"/>
          <w:sz w:val="24"/>
          <w:szCs w:val="24"/>
          <w:lang w:eastAsia="hr-HR"/>
        </w:rPr>
        <w:t>4</w:t>
      </w:r>
      <w:r w:rsidRPr="00D6026F">
        <w:rPr>
          <w:rFonts w:ascii="Times New Roman" w:eastAsia="Times New Roman" w:hAnsi="Times New Roman" w:cs="Times New Roman"/>
          <w:sz w:val="24"/>
          <w:szCs w:val="24"/>
          <w:lang w:eastAsia="hr-HR"/>
        </w:rPr>
        <w:t xml:space="preserve">. </w:t>
      </w:r>
      <w:r w:rsidR="00F825EC">
        <w:rPr>
          <w:rFonts w:ascii="Times New Roman" w:eastAsia="Times New Roman" w:hAnsi="Times New Roman" w:cs="Times New Roman"/>
          <w:sz w:val="24"/>
          <w:szCs w:val="24"/>
          <w:lang w:eastAsia="hr-HR"/>
        </w:rPr>
        <w:t>ožujka</w:t>
      </w:r>
      <w:r w:rsidRPr="00D6026F">
        <w:rPr>
          <w:rFonts w:ascii="Times New Roman" w:eastAsia="Times New Roman" w:hAnsi="Times New Roman" w:cs="Times New Roman"/>
          <w:sz w:val="24"/>
          <w:szCs w:val="24"/>
          <w:lang w:eastAsia="hr-HR"/>
        </w:rPr>
        <w:t xml:space="preserve"> 202</w:t>
      </w:r>
      <w:r w:rsidR="00F825EC">
        <w:rPr>
          <w:rFonts w:ascii="Times New Roman" w:eastAsia="Times New Roman" w:hAnsi="Times New Roman" w:cs="Times New Roman"/>
          <w:sz w:val="24"/>
          <w:szCs w:val="24"/>
          <w:lang w:eastAsia="hr-HR"/>
        </w:rPr>
        <w:t>6</w:t>
      </w:r>
      <w:r w:rsidRPr="00D6026F">
        <w:rPr>
          <w:rFonts w:ascii="Times New Roman" w:eastAsia="Times New Roman" w:hAnsi="Times New Roman" w:cs="Times New Roman"/>
          <w:sz w:val="24"/>
          <w:szCs w:val="24"/>
          <w:lang w:eastAsia="hr-HR"/>
        </w:rPr>
        <w:t>. godine.</w:t>
      </w:r>
    </w:p>
    <w:p w14:paraId="343B76C6" w14:textId="74154DAC" w:rsidR="00D6026F" w:rsidRDefault="00D6026F" w:rsidP="00D6026F">
      <w:pPr>
        <w:spacing w:after="0" w:line="240" w:lineRule="auto"/>
        <w:ind w:firstLine="708"/>
        <w:jc w:val="both"/>
        <w:rPr>
          <w:rFonts w:ascii="Times New Roman" w:eastAsia="Times New Roman" w:hAnsi="Times New Roman" w:cs="Times New Roman"/>
          <w:sz w:val="24"/>
          <w:szCs w:val="24"/>
          <w:lang w:eastAsia="hr-HR"/>
        </w:rPr>
      </w:pPr>
    </w:p>
    <w:p w14:paraId="7051AED3" w14:textId="77777777" w:rsidR="00D6026F" w:rsidRDefault="00D6026F" w:rsidP="00D6026F">
      <w:pPr>
        <w:spacing w:after="0" w:line="240" w:lineRule="auto"/>
        <w:ind w:firstLine="708"/>
        <w:jc w:val="both"/>
        <w:rPr>
          <w:rFonts w:ascii="Times New Roman" w:eastAsia="Times New Roman" w:hAnsi="Times New Roman" w:cs="Times New Roman"/>
          <w:sz w:val="24"/>
          <w:szCs w:val="24"/>
          <w:lang w:eastAsia="hr-HR"/>
        </w:rPr>
      </w:pPr>
    </w:p>
    <w:p w14:paraId="46CE632C" w14:textId="77777777" w:rsidR="00CC06B8" w:rsidRDefault="00CC06B8" w:rsidP="00CC06B8">
      <w:pPr>
        <w:spacing w:after="0" w:line="240" w:lineRule="auto"/>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II.</w:t>
      </w:r>
    </w:p>
    <w:p w14:paraId="76BF5C88" w14:textId="77777777" w:rsidR="00CC06B8" w:rsidRDefault="00CC06B8" w:rsidP="00CC06B8">
      <w:pPr>
        <w:spacing w:after="0" w:line="240" w:lineRule="auto"/>
        <w:jc w:val="both"/>
        <w:rPr>
          <w:rFonts w:ascii="Times New Roman" w:eastAsia="Times New Roman" w:hAnsi="Times New Roman" w:cs="Times New Roman"/>
          <w:sz w:val="24"/>
          <w:szCs w:val="24"/>
          <w:lang w:eastAsia="hr-HR"/>
        </w:rPr>
      </w:pPr>
    </w:p>
    <w:p w14:paraId="17454A43" w14:textId="6CD805B1" w:rsidR="00CC06B8" w:rsidRDefault="00D6026F" w:rsidP="00D6026F">
      <w:pPr>
        <w:spacing w:after="0" w:line="240" w:lineRule="auto"/>
        <w:ind w:firstLine="1418"/>
        <w:rPr>
          <w:rFonts w:ascii="Times New Roman" w:eastAsia="Times New Roman" w:hAnsi="Times New Roman" w:cs="Times New Roman"/>
          <w:b/>
          <w:color w:val="000000"/>
          <w:sz w:val="24"/>
          <w:szCs w:val="24"/>
          <w:lang w:eastAsia="hr-HR"/>
        </w:rPr>
      </w:pPr>
      <w:r w:rsidRPr="00D6026F">
        <w:rPr>
          <w:rFonts w:ascii="Times New Roman" w:hAnsi="Times New Roman" w:cs="Times New Roman"/>
          <w:color w:val="000000"/>
          <w:sz w:val="24"/>
          <w:szCs w:val="24"/>
          <w:shd w:val="clear" w:color="auto" w:fill="FFFFFF"/>
        </w:rPr>
        <w:t>Ova Odluka stupa na snagu danom donošenja.</w:t>
      </w:r>
    </w:p>
    <w:p w14:paraId="25DBF3C4" w14:textId="1B77A583"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5815447E" w14:textId="77777777" w:rsidR="00D6026F" w:rsidRDefault="00D6026F" w:rsidP="00CC06B8">
      <w:pPr>
        <w:spacing w:after="0" w:line="240" w:lineRule="auto"/>
        <w:jc w:val="both"/>
        <w:rPr>
          <w:rFonts w:ascii="Times New Roman" w:eastAsia="Times New Roman" w:hAnsi="Times New Roman" w:cs="Times New Roman"/>
          <w:color w:val="000000"/>
          <w:sz w:val="24"/>
          <w:szCs w:val="24"/>
          <w:lang w:eastAsia="hr-HR"/>
        </w:rPr>
      </w:pPr>
    </w:p>
    <w:p w14:paraId="02237F99"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KLASA:</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26E2B872"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URBROJ:</w:t>
      </w:r>
      <w:r>
        <w:rPr>
          <w:rFonts w:ascii="Times New Roman" w:eastAsia="Times New Roman" w:hAnsi="Times New Roman" w:cs="Times New Roman"/>
          <w:color w:val="000000"/>
          <w:sz w:val="24"/>
          <w:szCs w:val="24"/>
          <w:lang w:eastAsia="hr-HR"/>
        </w:rPr>
        <w:tab/>
      </w:r>
      <w:r>
        <w:rPr>
          <w:rFonts w:ascii="Times New Roman" w:eastAsia="Times New Roman" w:hAnsi="Times New Roman" w:cs="Times New Roman"/>
          <w:color w:val="000000"/>
          <w:sz w:val="24"/>
          <w:szCs w:val="24"/>
          <w:lang w:eastAsia="hr-HR"/>
        </w:rPr>
        <w:tab/>
      </w:r>
    </w:p>
    <w:p w14:paraId="62CAB92B" w14:textId="24DFFDC0"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 xml:space="preserve">Zagreb, </w:t>
      </w:r>
    </w:p>
    <w:p w14:paraId="40167CC0" w14:textId="39BCAEF6" w:rsidR="00CF3298" w:rsidRDefault="00CF3298" w:rsidP="00CC06B8">
      <w:pPr>
        <w:spacing w:after="0" w:line="240" w:lineRule="auto"/>
        <w:jc w:val="both"/>
        <w:rPr>
          <w:rFonts w:ascii="Times New Roman" w:eastAsia="Times New Roman" w:hAnsi="Times New Roman" w:cs="Times New Roman"/>
          <w:color w:val="000000"/>
          <w:sz w:val="24"/>
          <w:szCs w:val="24"/>
          <w:lang w:eastAsia="hr-HR"/>
        </w:rPr>
      </w:pPr>
    </w:p>
    <w:p w14:paraId="1690EBB6" w14:textId="50AF5E83" w:rsidR="00CF3298" w:rsidRDefault="00CF3298" w:rsidP="00CC06B8">
      <w:pPr>
        <w:spacing w:after="0" w:line="240" w:lineRule="auto"/>
        <w:jc w:val="both"/>
        <w:rPr>
          <w:rFonts w:ascii="Times New Roman" w:eastAsia="Times New Roman" w:hAnsi="Times New Roman" w:cs="Times New Roman"/>
          <w:color w:val="000000"/>
          <w:sz w:val="24"/>
          <w:szCs w:val="24"/>
          <w:lang w:eastAsia="hr-HR"/>
        </w:rPr>
      </w:pPr>
    </w:p>
    <w:p w14:paraId="72C9A6AC" w14:textId="3D0C0195" w:rsidR="00CF3298" w:rsidRDefault="00CF3298" w:rsidP="00CC06B8">
      <w:pPr>
        <w:spacing w:after="0" w:line="240" w:lineRule="auto"/>
        <w:jc w:val="both"/>
        <w:rPr>
          <w:rFonts w:ascii="Times New Roman" w:eastAsia="Times New Roman" w:hAnsi="Times New Roman" w:cs="Times New Roman"/>
          <w:color w:val="000000"/>
          <w:sz w:val="24"/>
          <w:szCs w:val="24"/>
          <w:lang w:eastAsia="hr-HR"/>
        </w:rPr>
      </w:pPr>
    </w:p>
    <w:p w14:paraId="10A57697" w14:textId="36C340F1" w:rsidR="00CF3298" w:rsidRDefault="00CF3298" w:rsidP="00CC06B8">
      <w:pPr>
        <w:spacing w:after="0" w:line="240" w:lineRule="auto"/>
        <w:jc w:val="both"/>
        <w:rPr>
          <w:rFonts w:ascii="Times New Roman" w:eastAsia="Times New Roman" w:hAnsi="Times New Roman" w:cs="Times New Roman"/>
          <w:color w:val="000000"/>
          <w:sz w:val="24"/>
          <w:szCs w:val="24"/>
          <w:lang w:eastAsia="hr-HR"/>
        </w:rPr>
      </w:pPr>
    </w:p>
    <w:p w14:paraId="7B9F3F54" w14:textId="77777777" w:rsidR="00CF3298" w:rsidRDefault="00CF3298" w:rsidP="00CC06B8">
      <w:pPr>
        <w:spacing w:after="0" w:line="240" w:lineRule="auto"/>
        <w:jc w:val="both"/>
        <w:rPr>
          <w:rFonts w:ascii="Times New Roman" w:eastAsia="Times New Roman" w:hAnsi="Times New Roman" w:cs="Times New Roman"/>
          <w:color w:val="000000"/>
          <w:sz w:val="24"/>
          <w:szCs w:val="24"/>
          <w:lang w:eastAsia="hr-HR"/>
        </w:rPr>
      </w:pPr>
    </w:p>
    <w:p w14:paraId="48C6FE2F"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PREDSJEDNIK</w:t>
      </w:r>
    </w:p>
    <w:p w14:paraId="151226A5" w14:textId="77777777" w:rsidR="00CC06B8" w:rsidRDefault="00CC06B8" w:rsidP="00CC06B8">
      <w:pPr>
        <w:spacing w:after="0" w:line="240" w:lineRule="auto"/>
        <w:ind w:left="4956" w:firstLine="708"/>
        <w:jc w:val="center"/>
        <w:rPr>
          <w:rFonts w:ascii="Times New Roman" w:eastAsia="Times New Roman" w:hAnsi="Times New Roman" w:cs="Times New Roman"/>
          <w:color w:val="000000"/>
          <w:sz w:val="24"/>
          <w:szCs w:val="24"/>
          <w:lang w:eastAsia="hr-HR"/>
        </w:rPr>
      </w:pPr>
    </w:p>
    <w:p w14:paraId="74614C0C" w14:textId="72AF19CF" w:rsidR="00CC06B8" w:rsidRDefault="00CC06B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mr. sc. Andrej Plenković</w:t>
      </w:r>
    </w:p>
    <w:p w14:paraId="427E0845" w14:textId="274D7B4B" w:rsidR="00224211" w:rsidRDefault="00224211"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627FB6CC" w14:textId="5894A60C"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59B2F073" w14:textId="40BF60AA"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08EC4163" w14:textId="6A952E75"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782420E2" w14:textId="1D0E6AE6"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4D27C981" w14:textId="11DDAFB1"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00A9D8C5" w14:textId="77777777" w:rsidR="00B105C3" w:rsidRDefault="00B105C3"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37AA71A2" w14:textId="33600915" w:rsidR="00CF3298" w:rsidRDefault="00CF3298" w:rsidP="00CC06B8">
      <w:pPr>
        <w:spacing w:after="0" w:line="240" w:lineRule="auto"/>
        <w:ind w:left="4956" w:firstLine="708"/>
        <w:jc w:val="center"/>
        <w:rPr>
          <w:rFonts w:ascii="Times New Roman" w:eastAsia="Times New Roman" w:hAnsi="Times New Roman" w:cs="Times New Roman"/>
          <w:b/>
          <w:bCs/>
          <w:color w:val="000000"/>
          <w:sz w:val="24"/>
          <w:szCs w:val="24"/>
          <w:lang w:eastAsia="hr-HR"/>
        </w:rPr>
      </w:pPr>
    </w:p>
    <w:p w14:paraId="3FB6BE57" w14:textId="77777777" w:rsidR="00361584" w:rsidRPr="00F31B80" w:rsidRDefault="00361584" w:rsidP="00361584">
      <w:pPr>
        <w:spacing w:after="0" w:line="240" w:lineRule="auto"/>
        <w:jc w:val="both"/>
        <w:rPr>
          <w:rFonts w:ascii="Times New Roman" w:eastAsia="Times New Roman" w:hAnsi="Times New Roman" w:cs="Times New Roman"/>
          <w:color w:val="000000"/>
          <w:sz w:val="24"/>
          <w:szCs w:val="24"/>
          <w:lang w:eastAsia="hr-HR"/>
        </w:rPr>
      </w:pPr>
      <w:bookmarkStart w:id="1" w:name="_Hlk57205394"/>
    </w:p>
    <w:bookmarkEnd w:id="1"/>
    <w:p w14:paraId="09A3550C" w14:textId="77777777" w:rsidR="005C6C67" w:rsidRDefault="005C6C67" w:rsidP="005C6C67">
      <w:pPr>
        <w:spacing w:after="0" w:line="240" w:lineRule="auto"/>
        <w:jc w:val="center"/>
        <w:rPr>
          <w:rFonts w:ascii="Times New Roman" w:eastAsia="Times New Roman" w:hAnsi="Times New Roman" w:cs="Times New Roman"/>
          <w:b/>
          <w:bCs/>
          <w:color w:val="000000"/>
          <w:sz w:val="24"/>
          <w:szCs w:val="24"/>
          <w:lang w:eastAsia="hr-HR"/>
        </w:rPr>
      </w:pPr>
    </w:p>
    <w:p w14:paraId="0F95DDB3"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0366C6F7" w14:textId="77777777" w:rsidR="00CC06B8" w:rsidRDefault="00CC06B8" w:rsidP="00CC06B8">
      <w:pPr>
        <w:spacing w:after="0" w:line="240" w:lineRule="auto"/>
        <w:jc w:val="both"/>
        <w:rPr>
          <w:rFonts w:ascii="Times New Roman" w:eastAsia="Times New Roman" w:hAnsi="Times New Roman" w:cs="Times New Roman"/>
          <w:color w:val="000000"/>
          <w:sz w:val="24"/>
          <w:szCs w:val="24"/>
          <w:lang w:eastAsia="hr-HR"/>
        </w:rPr>
      </w:pPr>
    </w:p>
    <w:p w14:paraId="18EBA848" w14:textId="3CB7CA63" w:rsidR="00345F2F" w:rsidRDefault="00345F2F" w:rsidP="00CC06B8">
      <w:pPr>
        <w:spacing w:after="0" w:line="240" w:lineRule="auto"/>
        <w:jc w:val="both"/>
        <w:rPr>
          <w:rFonts w:ascii="Times New Roman" w:eastAsia="Times New Roman" w:hAnsi="Times New Roman" w:cs="Times New Roman"/>
          <w:color w:val="000000"/>
          <w:sz w:val="24"/>
          <w:szCs w:val="24"/>
          <w:lang w:eastAsia="hr-HR"/>
        </w:rPr>
      </w:pPr>
    </w:p>
    <w:p w14:paraId="71DC1C71" w14:textId="243C0B25" w:rsidR="00F31B80" w:rsidRDefault="00F31B80" w:rsidP="00CC06B8">
      <w:pPr>
        <w:spacing w:after="0" w:line="240" w:lineRule="auto"/>
        <w:jc w:val="both"/>
        <w:rPr>
          <w:rFonts w:ascii="Times New Roman" w:eastAsia="Times New Roman" w:hAnsi="Times New Roman" w:cs="Times New Roman"/>
          <w:color w:val="000000"/>
          <w:sz w:val="24"/>
          <w:szCs w:val="24"/>
          <w:lang w:eastAsia="hr-HR"/>
        </w:rPr>
      </w:pPr>
    </w:p>
    <w:p w14:paraId="04F0209F" w14:textId="77777777" w:rsidR="003A0492" w:rsidRDefault="003A0492" w:rsidP="003A0492">
      <w:pPr>
        <w:spacing w:after="0" w:line="240" w:lineRule="auto"/>
        <w:jc w:val="center"/>
        <w:rPr>
          <w:rFonts w:ascii="Times New Roman" w:eastAsia="Times New Roman" w:hAnsi="Times New Roman" w:cs="Times New Roman"/>
          <w:b/>
          <w:bCs/>
          <w:color w:val="000000"/>
          <w:sz w:val="24"/>
          <w:szCs w:val="24"/>
          <w:lang w:eastAsia="hr-HR"/>
        </w:rPr>
      </w:pPr>
      <w:r>
        <w:rPr>
          <w:rFonts w:ascii="Times New Roman" w:eastAsia="Times New Roman" w:hAnsi="Times New Roman" w:cs="Times New Roman"/>
          <w:b/>
          <w:bCs/>
          <w:color w:val="000000"/>
          <w:sz w:val="24"/>
          <w:szCs w:val="24"/>
          <w:lang w:eastAsia="hr-HR"/>
        </w:rPr>
        <w:t>OBRAZLOŽENJE</w:t>
      </w:r>
    </w:p>
    <w:p w14:paraId="0B202A77" w14:textId="77777777" w:rsidR="003A0492" w:rsidRDefault="003A0492" w:rsidP="003A0492">
      <w:pPr>
        <w:spacing w:after="0" w:line="240" w:lineRule="auto"/>
        <w:jc w:val="center"/>
        <w:rPr>
          <w:rFonts w:ascii="Times New Roman" w:eastAsia="Times New Roman" w:hAnsi="Times New Roman" w:cs="Times New Roman"/>
          <w:b/>
          <w:bCs/>
          <w:color w:val="000000"/>
          <w:sz w:val="24"/>
          <w:szCs w:val="24"/>
          <w:lang w:eastAsia="hr-HR"/>
        </w:rPr>
      </w:pPr>
    </w:p>
    <w:p w14:paraId="6C09BB45" w14:textId="77777777" w:rsidR="003A0492" w:rsidRDefault="003A0492" w:rsidP="003A0492">
      <w:pPr>
        <w:spacing w:after="0" w:line="240" w:lineRule="auto"/>
        <w:jc w:val="both"/>
        <w:rPr>
          <w:rFonts w:ascii="Times New Roman" w:eastAsia="Times New Roman" w:hAnsi="Times New Roman" w:cs="Times New Roman"/>
          <w:color w:val="000000"/>
          <w:sz w:val="24"/>
          <w:szCs w:val="24"/>
          <w:lang w:eastAsia="hr-HR"/>
        </w:rPr>
      </w:pPr>
    </w:p>
    <w:p w14:paraId="378846E0" w14:textId="77777777" w:rsidR="0054257C" w:rsidRPr="00AC5BBE" w:rsidRDefault="0054257C" w:rsidP="0054257C">
      <w:pPr>
        <w:spacing w:after="0"/>
        <w:jc w:val="both"/>
        <w:rPr>
          <w:rFonts w:ascii="Times New Roman" w:eastAsia="Times New Roman" w:hAnsi="Times New Roman" w:cs="Times New Roman"/>
          <w:color w:val="000000" w:themeColor="text1"/>
          <w:sz w:val="24"/>
          <w:szCs w:val="24"/>
          <w:lang w:eastAsia="hr-HR"/>
        </w:rPr>
      </w:pPr>
      <w:r w:rsidRPr="00AC5BBE">
        <w:rPr>
          <w:rFonts w:ascii="Times New Roman" w:eastAsia="Times New Roman" w:hAnsi="Times New Roman" w:cs="Times New Roman"/>
          <w:color w:val="000000" w:themeColor="text1"/>
          <w:sz w:val="24"/>
          <w:szCs w:val="24"/>
          <w:lang w:eastAsia="hr-HR"/>
        </w:rPr>
        <w:t xml:space="preserve">S obzirom na to kako su temelji unutarnjeg ustrojstva te organizacijske jedinice Agencije uređeni Statutom, ovom Izmjenom statuta mijenja se članak 9. na način da se ustrojavaju nove organizacijske jedinice, a sve u cilju ostvarenja pretpostavki za uspješnu provedbu i bržu apsorpciju sredstava iz Programa Konkurentnost i kohezija 2021.-2027. i Integrirani teritorijalni program 2021. – 2027.. </w:t>
      </w:r>
    </w:p>
    <w:p w14:paraId="0213D6F8" w14:textId="77777777" w:rsidR="0054257C" w:rsidRPr="00AC5BBE" w:rsidRDefault="0054257C" w:rsidP="0054257C">
      <w:pPr>
        <w:spacing w:after="0"/>
        <w:jc w:val="both"/>
        <w:rPr>
          <w:rFonts w:ascii="Times New Roman" w:eastAsia="Times New Roman" w:hAnsi="Times New Roman" w:cs="Times New Roman"/>
          <w:color w:val="000000" w:themeColor="text1"/>
          <w:sz w:val="24"/>
          <w:szCs w:val="24"/>
          <w:lang w:eastAsia="hr-HR"/>
        </w:rPr>
      </w:pPr>
    </w:p>
    <w:p w14:paraId="4E2AA888" w14:textId="1EE7F75A" w:rsidR="0054257C" w:rsidRPr="00E243DB" w:rsidRDefault="0054257C" w:rsidP="0054257C">
      <w:pPr>
        <w:spacing w:after="0"/>
        <w:jc w:val="both"/>
        <w:rPr>
          <w:rFonts w:ascii="Times New Roman" w:eastAsia="Times New Roman" w:hAnsi="Times New Roman" w:cs="Times New Roman"/>
          <w:color w:val="0070C0"/>
          <w:sz w:val="24"/>
          <w:szCs w:val="24"/>
          <w:lang w:eastAsia="hr-HR"/>
        </w:rPr>
      </w:pPr>
      <w:r w:rsidRPr="00AC5BBE">
        <w:rPr>
          <w:rFonts w:ascii="Times New Roman" w:eastAsia="Times New Roman" w:hAnsi="Times New Roman" w:cs="Times New Roman"/>
          <w:color w:val="000000" w:themeColor="text1"/>
          <w:sz w:val="24"/>
          <w:szCs w:val="24"/>
          <w:lang w:eastAsia="hr-HR"/>
        </w:rPr>
        <w:t>Prema važećem Statutu Agencija ima 5 sektora, 17 službi, 3</w:t>
      </w:r>
      <w:r w:rsidR="00851364">
        <w:rPr>
          <w:rFonts w:ascii="Times New Roman" w:eastAsia="Times New Roman" w:hAnsi="Times New Roman" w:cs="Times New Roman"/>
          <w:color w:val="000000" w:themeColor="text1"/>
          <w:sz w:val="24"/>
          <w:szCs w:val="24"/>
          <w:lang w:eastAsia="hr-HR"/>
        </w:rPr>
        <w:t>8</w:t>
      </w:r>
      <w:r w:rsidRPr="00AC5BBE">
        <w:rPr>
          <w:rFonts w:ascii="Times New Roman" w:eastAsia="Times New Roman" w:hAnsi="Times New Roman" w:cs="Times New Roman"/>
          <w:color w:val="000000" w:themeColor="text1"/>
          <w:sz w:val="24"/>
          <w:szCs w:val="24"/>
          <w:lang w:eastAsia="hr-HR"/>
        </w:rPr>
        <w:t xml:space="preserve"> odjela i 1 ured, prema prijedlogu Izmjene Statuta broj sektora se povećava sa dosadašnjih 5 na 6 sektora, broj službi se ne povećava, broj odjela se povećava sa dosadašnjih 3</w:t>
      </w:r>
      <w:r w:rsidR="00851364">
        <w:rPr>
          <w:rFonts w:ascii="Times New Roman" w:eastAsia="Times New Roman" w:hAnsi="Times New Roman" w:cs="Times New Roman"/>
          <w:color w:val="000000" w:themeColor="text1"/>
          <w:sz w:val="24"/>
          <w:szCs w:val="24"/>
          <w:lang w:eastAsia="hr-HR"/>
        </w:rPr>
        <w:t>8</w:t>
      </w:r>
      <w:r w:rsidRPr="00AC5BBE">
        <w:rPr>
          <w:rFonts w:ascii="Times New Roman" w:eastAsia="Times New Roman" w:hAnsi="Times New Roman" w:cs="Times New Roman"/>
          <w:color w:val="000000" w:themeColor="text1"/>
          <w:sz w:val="24"/>
          <w:szCs w:val="24"/>
          <w:lang w:eastAsia="hr-HR"/>
        </w:rPr>
        <w:t xml:space="preserve"> </w:t>
      </w:r>
      <w:r w:rsidRPr="001B1D0F">
        <w:rPr>
          <w:rFonts w:ascii="Times New Roman" w:eastAsia="Times New Roman" w:hAnsi="Times New Roman" w:cs="Times New Roman"/>
          <w:color w:val="000000" w:themeColor="text1"/>
          <w:sz w:val="24"/>
          <w:szCs w:val="24"/>
          <w:lang w:eastAsia="hr-HR"/>
        </w:rPr>
        <w:t>na 4</w:t>
      </w:r>
      <w:r w:rsidR="00271DE3">
        <w:rPr>
          <w:rFonts w:ascii="Times New Roman" w:eastAsia="Times New Roman" w:hAnsi="Times New Roman" w:cs="Times New Roman"/>
          <w:color w:val="000000" w:themeColor="text1"/>
          <w:sz w:val="24"/>
          <w:szCs w:val="24"/>
          <w:lang w:eastAsia="hr-HR"/>
        </w:rPr>
        <w:t>4</w:t>
      </w:r>
      <w:r w:rsidRPr="001B1D0F">
        <w:rPr>
          <w:rFonts w:ascii="Times New Roman" w:eastAsia="Times New Roman" w:hAnsi="Times New Roman" w:cs="Times New Roman"/>
          <w:color w:val="000000" w:themeColor="text1"/>
          <w:sz w:val="24"/>
          <w:szCs w:val="24"/>
          <w:lang w:eastAsia="hr-HR"/>
        </w:rPr>
        <w:t xml:space="preserve"> </w:t>
      </w:r>
      <w:r w:rsidRPr="00AC5BBE">
        <w:rPr>
          <w:rFonts w:ascii="Times New Roman" w:eastAsia="Times New Roman" w:hAnsi="Times New Roman" w:cs="Times New Roman"/>
          <w:color w:val="000000" w:themeColor="text1"/>
          <w:sz w:val="24"/>
          <w:szCs w:val="24"/>
          <w:lang w:eastAsia="hr-HR"/>
        </w:rPr>
        <w:t>odjela.</w:t>
      </w:r>
    </w:p>
    <w:p w14:paraId="55904B57" w14:textId="77777777" w:rsidR="0054257C" w:rsidRPr="00E243DB" w:rsidRDefault="0054257C" w:rsidP="0054257C">
      <w:pPr>
        <w:spacing w:after="0"/>
        <w:jc w:val="both"/>
        <w:rPr>
          <w:rFonts w:ascii="Times New Roman" w:eastAsia="Times New Roman" w:hAnsi="Times New Roman" w:cs="Times New Roman"/>
          <w:color w:val="0070C0"/>
          <w:sz w:val="24"/>
          <w:szCs w:val="24"/>
          <w:lang w:eastAsia="hr-HR"/>
        </w:rPr>
      </w:pPr>
    </w:p>
    <w:p w14:paraId="02606096"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r w:rsidRPr="00271DE3">
        <w:rPr>
          <w:rFonts w:ascii="Times New Roman" w:eastAsia="Times New Roman" w:hAnsi="Times New Roman" w:cs="Times New Roman"/>
          <w:color w:val="000000" w:themeColor="text1"/>
          <w:sz w:val="24"/>
          <w:szCs w:val="24"/>
          <w:lang w:eastAsia="hr-HR"/>
        </w:rPr>
        <w:t>Ustrojava se Sektor za zajedničke poslove u koji ulaze dosadašnje samostalne službe (Služba za poslove Uprave i Služba za kontrolu kvalitete i strateško upravljanje).</w:t>
      </w:r>
    </w:p>
    <w:p w14:paraId="46661682"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p>
    <w:p w14:paraId="557A6606"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r w:rsidRPr="00271DE3">
        <w:rPr>
          <w:rFonts w:ascii="Times New Roman" w:eastAsia="Times New Roman" w:hAnsi="Times New Roman" w:cs="Times New Roman"/>
          <w:color w:val="000000" w:themeColor="text1"/>
          <w:sz w:val="24"/>
          <w:szCs w:val="24"/>
          <w:lang w:eastAsia="hr-HR"/>
        </w:rPr>
        <w:t>U Službi za kontrolu kvalitete i strateško upravljanje ustrojavaju se novi Odjel za nepravilnosti i Inovacijski kompetencijski centar za javnu nabavu inovativnih rješenja.</w:t>
      </w:r>
    </w:p>
    <w:p w14:paraId="53A8DB21"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p>
    <w:p w14:paraId="0FEB70DC"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r w:rsidRPr="00271DE3">
        <w:rPr>
          <w:rFonts w:ascii="Times New Roman" w:eastAsia="Times New Roman" w:hAnsi="Times New Roman" w:cs="Times New Roman"/>
          <w:color w:val="000000" w:themeColor="text1"/>
          <w:sz w:val="24"/>
          <w:szCs w:val="24"/>
          <w:lang w:eastAsia="hr-HR"/>
        </w:rPr>
        <w:t>Ustrojavanje Inovacijskog kompetencijskog centar za javnu nabavu inovativnih rješenja temelji se na aktivnostima koje je predložio OECD u sklopu projekta Inovativna javna nabava, koji je rezultat mjere NPOO-a i provedenog projekta tehničke pomoći.</w:t>
      </w:r>
    </w:p>
    <w:p w14:paraId="565562AA"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p>
    <w:p w14:paraId="24B6FD2F"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r w:rsidRPr="00271DE3">
        <w:rPr>
          <w:rFonts w:ascii="Times New Roman" w:eastAsia="Times New Roman" w:hAnsi="Times New Roman" w:cs="Times New Roman"/>
          <w:color w:val="000000" w:themeColor="text1"/>
          <w:sz w:val="24"/>
          <w:szCs w:val="24"/>
          <w:lang w:eastAsia="hr-HR"/>
        </w:rPr>
        <w:t xml:space="preserve">U Službi za financije i računovodstvo ustrojavaju se novi Odjel za financije – Financijski instrumenti II. </w:t>
      </w:r>
    </w:p>
    <w:p w14:paraId="1B1BBD5B" w14:textId="77777777" w:rsidR="00271DE3" w:rsidRPr="00271DE3" w:rsidRDefault="00271DE3" w:rsidP="00271DE3">
      <w:pPr>
        <w:spacing w:after="0"/>
        <w:jc w:val="both"/>
        <w:rPr>
          <w:rFonts w:ascii="Times New Roman" w:eastAsia="Times New Roman" w:hAnsi="Times New Roman" w:cs="Times New Roman"/>
          <w:color w:val="000000" w:themeColor="text1"/>
          <w:sz w:val="24"/>
          <w:szCs w:val="24"/>
          <w:lang w:eastAsia="hr-HR"/>
        </w:rPr>
      </w:pPr>
    </w:p>
    <w:p w14:paraId="60602F72" w14:textId="123C1844" w:rsidR="0054257C" w:rsidRDefault="00271DE3" w:rsidP="00271DE3">
      <w:pPr>
        <w:spacing w:after="0"/>
        <w:jc w:val="both"/>
        <w:rPr>
          <w:rFonts w:ascii="Times New Roman" w:eastAsia="Times New Roman" w:hAnsi="Times New Roman" w:cs="Times New Roman"/>
          <w:color w:val="000000" w:themeColor="text1"/>
          <w:sz w:val="24"/>
          <w:szCs w:val="24"/>
          <w:lang w:eastAsia="hr-HR"/>
        </w:rPr>
      </w:pPr>
      <w:r w:rsidRPr="00271DE3">
        <w:rPr>
          <w:rFonts w:ascii="Times New Roman" w:eastAsia="Times New Roman" w:hAnsi="Times New Roman" w:cs="Times New Roman"/>
          <w:color w:val="000000" w:themeColor="text1"/>
          <w:sz w:val="24"/>
          <w:szCs w:val="24"/>
          <w:lang w:eastAsia="hr-HR"/>
        </w:rPr>
        <w:t>U sastavu Sektora za financijske instrumente u Službi za namjensku kontrolu ukida se Odjel za namjensku kontrolu.</w:t>
      </w:r>
    </w:p>
    <w:p w14:paraId="6D93D45B" w14:textId="77777777" w:rsidR="00271DE3" w:rsidRPr="00AC5BBE" w:rsidRDefault="00271DE3" w:rsidP="00271DE3">
      <w:pPr>
        <w:spacing w:after="0"/>
        <w:jc w:val="both"/>
        <w:rPr>
          <w:rFonts w:ascii="Times New Roman" w:eastAsia="Times New Roman" w:hAnsi="Times New Roman" w:cs="Times New Roman"/>
          <w:sz w:val="24"/>
          <w:szCs w:val="24"/>
          <w:lang w:eastAsia="hr-HR"/>
        </w:rPr>
      </w:pPr>
    </w:p>
    <w:p w14:paraId="65090087" w14:textId="77777777" w:rsidR="0054257C" w:rsidRPr="00AC5BBE" w:rsidRDefault="0054257C" w:rsidP="0054257C">
      <w:pPr>
        <w:spacing w:after="0"/>
        <w:jc w:val="both"/>
        <w:rPr>
          <w:rFonts w:ascii="Times New Roman" w:eastAsia="Times New Roman" w:hAnsi="Times New Roman" w:cs="Times New Roman"/>
          <w:sz w:val="24"/>
          <w:szCs w:val="24"/>
          <w:lang w:eastAsia="hr-HR"/>
        </w:rPr>
      </w:pPr>
      <w:r w:rsidRPr="00AC5BBE">
        <w:rPr>
          <w:rFonts w:ascii="Times New Roman" w:eastAsia="Times New Roman" w:hAnsi="Times New Roman" w:cs="Times New Roman"/>
          <w:sz w:val="24"/>
          <w:szCs w:val="24"/>
          <w:lang w:eastAsia="hr-HR"/>
        </w:rPr>
        <w:t xml:space="preserve">Postojeća Služba za podršku inovacijskom sustavu mijenja naziv u Europski centar za inovacije, napredne tehnologije i razvoj vještina unutar kojeg se ustrojavaju Odjel </w:t>
      </w:r>
      <w:r w:rsidRPr="00AC5BBE">
        <w:rPr>
          <w:rFonts w:ascii="Times New Roman" w:eastAsia="Times New Roman" w:hAnsi="Times New Roman" w:cs="Times New Roman"/>
          <w:sz w:val="24"/>
          <w:szCs w:val="24"/>
          <w:lang w:eastAsia="hr-HR"/>
        </w:rPr>
        <w:lastRenderedPageBreak/>
        <w:t xml:space="preserve">za monitoring Strategije pametne specijalizacije, Odjel za podršku upravljanju Strategijom pametne specijalizacije, Odjel za koordinaciju nacionalnog inovacijskog sustava i Odjel za podršku razvoju znanja i vještina potrebnih za provedbu  Strategije pametne specijalizacije. </w:t>
      </w:r>
    </w:p>
    <w:p w14:paraId="25662C43" w14:textId="77777777" w:rsidR="0054257C" w:rsidRPr="00AC5BBE" w:rsidRDefault="0054257C" w:rsidP="0054257C">
      <w:pPr>
        <w:spacing w:after="0"/>
        <w:jc w:val="both"/>
        <w:rPr>
          <w:rFonts w:ascii="Times New Roman" w:eastAsia="Times New Roman" w:hAnsi="Times New Roman" w:cs="Times New Roman"/>
          <w:sz w:val="24"/>
          <w:szCs w:val="24"/>
          <w:lang w:eastAsia="hr-HR"/>
        </w:rPr>
      </w:pPr>
    </w:p>
    <w:p w14:paraId="5BBCCB6C" w14:textId="77777777" w:rsidR="0054257C" w:rsidRPr="00AC5BBE" w:rsidRDefault="0054257C" w:rsidP="0054257C">
      <w:pPr>
        <w:jc w:val="both"/>
        <w:rPr>
          <w:rFonts w:ascii="Times New Roman" w:hAnsi="Times New Roman" w:cs="Times New Roman"/>
          <w:sz w:val="24"/>
          <w:szCs w:val="24"/>
        </w:rPr>
      </w:pPr>
      <w:r w:rsidRPr="00AC5BBE">
        <w:rPr>
          <w:rFonts w:ascii="Times New Roman" w:hAnsi="Times New Roman" w:cs="Times New Roman"/>
          <w:sz w:val="24"/>
          <w:szCs w:val="24"/>
        </w:rPr>
        <w:t>U postupku je pripajanje Regionalnog centra za razvoj poduzetničkih kompetencija za zemlje jugoistočne Europe koji nastavlja sa radom kao Europski centar za inovacije, napredne tehnologije i razvoj vještina unutar Agencije.</w:t>
      </w:r>
    </w:p>
    <w:p w14:paraId="74D4DA34" w14:textId="1432F173" w:rsidR="0054257C" w:rsidRPr="00AC5BBE" w:rsidRDefault="0054257C" w:rsidP="0054257C">
      <w:pPr>
        <w:jc w:val="both"/>
        <w:rPr>
          <w:rFonts w:ascii="Times New Roman" w:hAnsi="Times New Roman" w:cs="Times New Roman"/>
          <w:sz w:val="24"/>
          <w:szCs w:val="24"/>
        </w:rPr>
      </w:pPr>
      <w:r w:rsidRPr="00AC5BBE">
        <w:rPr>
          <w:rFonts w:ascii="Times New Roman" w:hAnsi="Times New Roman" w:cs="Times New Roman"/>
          <w:sz w:val="24"/>
          <w:szCs w:val="24"/>
        </w:rPr>
        <w:t>Jačanje ECINTV-a (Europski centar za inovacije</w:t>
      </w:r>
      <w:r w:rsidR="00C70812">
        <w:rPr>
          <w:rFonts w:ascii="Times New Roman" w:hAnsi="Times New Roman" w:cs="Times New Roman"/>
          <w:sz w:val="24"/>
          <w:szCs w:val="24"/>
        </w:rPr>
        <w:t>,</w:t>
      </w:r>
      <w:r w:rsidRPr="00AC5BBE">
        <w:rPr>
          <w:rFonts w:ascii="Times New Roman" w:hAnsi="Times New Roman" w:cs="Times New Roman"/>
          <w:sz w:val="24"/>
          <w:szCs w:val="24"/>
        </w:rPr>
        <w:t xml:space="preserve"> napredne tehnologije i razvoj vještina) je projekt za daljnje jačanje nacionalnog inovacijskog sustava kroz upravljanje i provedbu Strategije pametne specijalizacije RH (S3).</w:t>
      </w:r>
    </w:p>
    <w:p w14:paraId="24C3F348" w14:textId="77777777" w:rsidR="0054257C" w:rsidRPr="00AC5BBE" w:rsidRDefault="0054257C" w:rsidP="0054257C">
      <w:pPr>
        <w:jc w:val="both"/>
        <w:rPr>
          <w:rFonts w:ascii="Times New Roman" w:hAnsi="Times New Roman" w:cs="Times New Roman"/>
          <w:sz w:val="24"/>
          <w:szCs w:val="24"/>
        </w:rPr>
      </w:pPr>
      <w:r w:rsidRPr="00AC5BBE">
        <w:rPr>
          <w:rFonts w:ascii="Times New Roman" w:hAnsi="Times New Roman" w:cs="Times New Roman"/>
          <w:sz w:val="24"/>
          <w:szCs w:val="24"/>
        </w:rPr>
        <w:t>U tom smislu ECINTV je ustrojstvena jedinica Agencije koja će povezivati i koordinirati provedbu aktivnosti u području IRI-ja i digitalizacije. Na nacionalnoj razini trenutno ne postoji institucija koja može osigurati podršku provedbi politika i programa na jednom mjestu, omogućiti odgovarajuću podršku poduzećima i drugim korisnicima „na jednom mjestu“. Također, ne postoji središnje mjesto za pružanje savjetodavne i stručne podrške korisnicima u procesu digitalne transformacije, što je posebno problematično za procese digitalizacije poslovanja mikro, malih i srednjih poduzeća.</w:t>
      </w:r>
    </w:p>
    <w:p w14:paraId="3676E282" w14:textId="77777777" w:rsidR="0054257C" w:rsidRPr="00AC5BBE" w:rsidRDefault="0054257C" w:rsidP="0054257C">
      <w:pPr>
        <w:jc w:val="both"/>
        <w:rPr>
          <w:rFonts w:ascii="Times New Roman" w:hAnsi="Times New Roman" w:cs="Times New Roman"/>
          <w:sz w:val="24"/>
          <w:szCs w:val="24"/>
        </w:rPr>
      </w:pPr>
      <w:r w:rsidRPr="00AC5BBE">
        <w:rPr>
          <w:rFonts w:ascii="Times New Roman" w:hAnsi="Times New Roman" w:cs="Times New Roman"/>
          <w:sz w:val="24"/>
          <w:szCs w:val="24"/>
        </w:rPr>
        <w:t>Zakonom o izmjenama Zakona o trgovačkim društvima (»Narodne novine« br. 114/22) propisana je obveza uskladiti iznose temeljnog kapitala i dijelove tog kapitala koji se odnose na pojedine poslovne udjele s odredbama članka 389. koji je izmijenjen člankom 12. ovoga Zakona, članka 390. koji je izmijenjen člankom 13. ovoga Zakona, članka 390.a koji je izmijenjen člankom 14. ovoga Zakona i članka 445. koji je izmijenjen člankom 16. ovoga Zakona prilikom prve promjene tog kapitala odnosno spajanja ili podjele poslovnih udjela, ali ne kasnije od tri godine od dana uvođenja eura kao službene valute u Republici Hrvatskoj. Usklađenje mora obuhvatiti temeljni kapital i sve poslovne udjele društva.</w:t>
      </w:r>
    </w:p>
    <w:p w14:paraId="09DC61F5" w14:textId="77777777" w:rsidR="0054257C" w:rsidRPr="00AC5BBE" w:rsidRDefault="0054257C" w:rsidP="0054257C">
      <w:pPr>
        <w:spacing w:after="0"/>
        <w:jc w:val="both"/>
        <w:rPr>
          <w:rFonts w:ascii="Times New Roman" w:eastAsia="Times New Roman" w:hAnsi="Times New Roman" w:cs="Times New Roman"/>
          <w:sz w:val="24"/>
          <w:szCs w:val="24"/>
          <w:lang w:eastAsia="hr-HR"/>
        </w:rPr>
      </w:pPr>
      <w:r w:rsidRPr="00AC5BBE">
        <w:rPr>
          <w:rFonts w:ascii="Times New Roman" w:eastAsia="Times New Roman" w:hAnsi="Times New Roman" w:cs="Times New Roman"/>
          <w:sz w:val="24"/>
          <w:szCs w:val="24"/>
          <w:lang w:eastAsia="hr-HR"/>
        </w:rPr>
        <w:t>Člankom 18. točkom 1. Zakona o poticanju razvoja malog gospodarstva (Narodne novine br. 29/02, 63/07, 53/12, 56/13, 121/16) propisano je kako Statut donosi Upravni odbor Hrvatske agencije za malo gospodarstvo, inovacije i investicije uz suglasnost Vlade Republike Hrvatske.</w:t>
      </w:r>
    </w:p>
    <w:p w14:paraId="21948EC0" w14:textId="77777777" w:rsidR="008D6CAF" w:rsidRDefault="008D6CAF" w:rsidP="003A0492">
      <w:pPr>
        <w:spacing w:after="0"/>
        <w:jc w:val="both"/>
        <w:rPr>
          <w:rFonts w:ascii="Times New Roman" w:eastAsia="Times New Roman" w:hAnsi="Times New Roman" w:cs="Times New Roman"/>
          <w:color w:val="000000"/>
          <w:sz w:val="24"/>
          <w:szCs w:val="24"/>
          <w:lang w:eastAsia="hr-HR"/>
        </w:rPr>
      </w:pPr>
    </w:p>
    <w:p w14:paraId="35805FA6" w14:textId="3E4CB2E7" w:rsidR="003A0492" w:rsidRDefault="003A0492" w:rsidP="003A0492">
      <w:pPr>
        <w:spacing w:after="0"/>
        <w:jc w:val="both"/>
        <w:rPr>
          <w:rFonts w:ascii="Times New Roman" w:eastAsia="Times New Roman" w:hAnsi="Times New Roman" w:cs="Times New Roman"/>
          <w:color w:val="000000"/>
          <w:sz w:val="24"/>
          <w:szCs w:val="24"/>
          <w:lang w:eastAsia="hr-HR"/>
        </w:rPr>
      </w:pPr>
      <w:r w:rsidRPr="00740A19">
        <w:rPr>
          <w:rFonts w:ascii="Times New Roman" w:eastAsia="Times New Roman" w:hAnsi="Times New Roman" w:cs="Times New Roman"/>
          <w:color w:val="000000"/>
          <w:sz w:val="24"/>
          <w:szCs w:val="24"/>
          <w:lang w:eastAsia="hr-HR"/>
        </w:rPr>
        <w:t xml:space="preserve">Slijedom navedenog, predlaže se donošenje Odluke o </w:t>
      </w:r>
      <w:r w:rsidR="008D6CAF" w:rsidRPr="008D6CAF">
        <w:rPr>
          <w:rFonts w:ascii="Times New Roman" w:eastAsia="Times New Roman" w:hAnsi="Times New Roman" w:cs="Times New Roman"/>
          <w:color w:val="000000"/>
          <w:sz w:val="24"/>
          <w:szCs w:val="24"/>
          <w:lang w:eastAsia="hr-HR"/>
        </w:rPr>
        <w:t xml:space="preserve">davanju suglasnosti na </w:t>
      </w:r>
      <w:r w:rsidR="008D6CAF">
        <w:rPr>
          <w:rFonts w:ascii="Times New Roman" w:eastAsia="Times New Roman" w:hAnsi="Times New Roman" w:cs="Times New Roman"/>
          <w:color w:val="000000"/>
          <w:sz w:val="24"/>
          <w:szCs w:val="24"/>
          <w:lang w:eastAsia="hr-HR"/>
        </w:rPr>
        <w:t>I</w:t>
      </w:r>
      <w:r w:rsidR="008D6CAF" w:rsidRPr="008D6CAF">
        <w:rPr>
          <w:rFonts w:ascii="Times New Roman" w:eastAsia="Times New Roman" w:hAnsi="Times New Roman" w:cs="Times New Roman"/>
          <w:color w:val="000000"/>
          <w:sz w:val="24"/>
          <w:szCs w:val="24"/>
          <w:lang w:eastAsia="hr-HR"/>
        </w:rPr>
        <w:t>zmjen</w:t>
      </w:r>
      <w:r w:rsidR="00891BC9">
        <w:rPr>
          <w:rFonts w:ascii="Times New Roman" w:eastAsia="Times New Roman" w:hAnsi="Times New Roman" w:cs="Times New Roman"/>
          <w:color w:val="000000"/>
          <w:sz w:val="24"/>
          <w:szCs w:val="24"/>
          <w:lang w:eastAsia="hr-HR"/>
        </w:rPr>
        <w:t>e</w:t>
      </w:r>
      <w:r w:rsidR="008D6CAF" w:rsidRPr="008D6CAF">
        <w:rPr>
          <w:rFonts w:ascii="Times New Roman" w:eastAsia="Times New Roman" w:hAnsi="Times New Roman" w:cs="Times New Roman"/>
          <w:color w:val="000000"/>
          <w:sz w:val="24"/>
          <w:szCs w:val="24"/>
          <w:lang w:eastAsia="hr-HR"/>
        </w:rPr>
        <w:t xml:space="preserve"> </w:t>
      </w:r>
      <w:r w:rsidR="008D6CAF">
        <w:rPr>
          <w:rFonts w:ascii="Times New Roman" w:eastAsia="Times New Roman" w:hAnsi="Times New Roman" w:cs="Times New Roman"/>
          <w:color w:val="000000"/>
          <w:sz w:val="24"/>
          <w:szCs w:val="24"/>
          <w:lang w:eastAsia="hr-HR"/>
        </w:rPr>
        <w:t>S</w:t>
      </w:r>
      <w:r w:rsidR="008D6CAF" w:rsidRPr="008D6CAF">
        <w:rPr>
          <w:rFonts w:ascii="Times New Roman" w:eastAsia="Times New Roman" w:hAnsi="Times New Roman" w:cs="Times New Roman"/>
          <w:color w:val="000000"/>
          <w:sz w:val="24"/>
          <w:szCs w:val="24"/>
          <w:lang w:eastAsia="hr-HR"/>
        </w:rPr>
        <w:t xml:space="preserve">tatuta </w:t>
      </w:r>
      <w:r w:rsidRPr="00740A19">
        <w:rPr>
          <w:rFonts w:ascii="Times New Roman" w:eastAsia="Times New Roman" w:hAnsi="Times New Roman" w:cs="Times New Roman"/>
          <w:color w:val="000000"/>
          <w:sz w:val="24"/>
          <w:szCs w:val="24"/>
          <w:lang w:eastAsia="hr-HR"/>
        </w:rPr>
        <w:t>Hrvatske agencije za malo gospodarstvo, inovacije i investicije.</w:t>
      </w:r>
    </w:p>
    <w:p w14:paraId="18E23ADC" w14:textId="77777777" w:rsidR="003A0492" w:rsidRDefault="003A0492" w:rsidP="003A0492">
      <w:pPr>
        <w:spacing w:after="0"/>
        <w:jc w:val="both"/>
        <w:rPr>
          <w:rFonts w:ascii="Times New Roman" w:eastAsia="Times New Roman" w:hAnsi="Times New Roman" w:cs="Times New Roman"/>
          <w:color w:val="000000"/>
          <w:sz w:val="24"/>
          <w:szCs w:val="24"/>
          <w:lang w:eastAsia="hr-HR"/>
        </w:rPr>
      </w:pPr>
    </w:p>
    <w:p w14:paraId="39F8DA19" w14:textId="77777777" w:rsidR="003A0492" w:rsidRDefault="003A0492" w:rsidP="003A0492">
      <w:pPr>
        <w:spacing w:after="0"/>
        <w:jc w:val="both"/>
        <w:rPr>
          <w:rFonts w:ascii="Times New Roman" w:eastAsia="Times New Roman" w:hAnsi="Times New Roman" w:cs="Times New Roman"/>
          <w:color w:val="000000"/>
          <w:sz w:val="24"/>
          <w:szCs w:val="24"/>
          <w:lang w:eastAsia="hr-HR"/>
        </w:rPr>
      </w:pPr>
    </w:p>
    <w:p w14:paraId="26C7C781" w14:textId="77777777" w:rsidR="003A0492" w:rsidRDefault="003A0492" w:rsidP="003A0492">
      <w:pPr>
        <w:spacing w:after="0" w:line="240" w:lineRule="auto"/>
        <w:jc w:val="both"/>
        <w:rPr>
          <w:rFonts w:ascii="Times New Roman" w:eastAsia="Times New Roman" w:hAnsi="Times New Roman" w:cs="Times New Roman"/>
          <w:color w:val="000000"/>
          <w:sz w:val="24"/>
          <w:szCs w:val="24"/>
          <w:lang w:eastAsia="hr-HR"/>
        </w:rPr>
      </w:pPr>
    </w:p>
    <w:p w14:paraId="77D5EC24" w14:textId="77777777" w:rsidR="003A0492" w:rsidRDefault="003A0492" w:rsidP="003A0492">
      <w:pPr>
        <w:spacing w:after="0"/>
        <w:jc w:val="both"/>
        <w:rPr>
          <w:rFonts w:ascii="Times New Roman" w:eastAsia="Times New Roman" w:hAnsi="Times New Roman" w:cs="Times New Roman"/>
          <w:color w:val="000000"/>
          <w:sz w:val="24"/>
          <w:szCs w:val="24"/>
          <w:lang w:eastAsia="hr-HR"/>
        </w:rPr>
      </w:pPr>
    </w:p>
    <w:p w14:paraId="64D109E7" w14:textId="77777777" w:rsidR="003A0492" w:rsidRDefault="003A0492" w:rsidP="003A0492">
      <w:pPr>
        <w:spacing w:after="0"/>
        <w:jc w:val="both"/>
        <w:rPr>
          <w:rFonts w:ascii="Times New Roman" w:eastAsia="Times New Roman" w:hAnsi="Times New Roman" w:cs="Times New Roman"/>
          <w:color w:val="000000"/>
          <w:sz w:val="24"/>
          <w:szCs w:val="24"/>
          <w:lang w:eastAsia="hr-HR"/>
        </w:rPr>
      </w:pPr>
    </w:p>
    <w:p w14:paraId="0F2E27D7" w14:textId="4478EED6" w:rsidR="00CB44D7" w:rsidRDefault="00CB44D7" w:rsidP="00560748">
      <w:pPr>
        <w:pStyle w:val="Header"/>
        <w:jc w:val="right"/>
        <w:rPr>
          <w:rFonts w:ascii="Times New Roman" w:hAnsi="Times New Roman" w:cs="Times New Roman"/>
          <w:sz w:val="24"/>
          <w:szCs w:val="24"/>
        </w:rPr>
      </w:pPr>
    </w:p>
    <w:p w14:paraId="6E6F6BFE" w14:textId="438EF0D3" w:rsidR="004D1FB0" w:rsidRDefault="004D1FB0" w:rsidP="00560748">
      <w:pPr>
        <w:pStyle w:val="Header"/>
        <w:jc w:val="right"/>
        <w:rPr>
          <w:rFonts w:ascii="Times New Roman" w:hAnsi="Times New Roman" w:cs="Times New Roman"/>
          <w:sz w:val="24"/>
          <w:szCs w:val="24"/>
        </w:rPr>
      </w:pPr>
    </w:p>
    <w:p w14:paraId="5DB9AABD" w14:textId="36D7F791" w:rsidR="004D1FB0" w:rsidRDefault="004D1FB0" w:rsidP="00560748">
      <w:pPr>
        <w:pStyle w:val="Header"/>
        <w:jc w:val="right"/>
        <w:rPr>
          <w:rFonts w:ascii="Times New Roman" w:hAnsi="Times New Roman" w:cs="Times New Roman"/>
          <w:sz w:val="24"/>
          <w:szCs w:val="24"/>
        </w:rPr>
      </w:pPr>
    </w:p>
    <w:p w14:paraId="16414687" w14:textId="613B5C24" w:rsidR="004D1FB0" w:rsidRDefault="004D1FB0" w:rsidP="00560748">
      <w:pPr>
        <w:pStyle w:val="Header"/>
        <w:jc w:val="right"/>
        <w:rPr>
          <w:rFonts w:ascii="Times New Roman" w:hAnsi="Times New Roman" w:cs="Times New Roman"/>
          <w:sz w:val="24"/>
          <w:szCs w:val="24"/>
        </w:rPr>
      </w:pPr>
    </w:p>
    <w:p w14:paraId="3D4ACCA3" w14:textId="799950D8" w:rsidR="004D1FB0" w:rsidRDefault="004D1FB0" w:rsidP="00560748">
      <w:pPr>
        <w:pStyle w:val="Header"/>
        <w:jc w:val="right"/>
        <w:rPr>
          <w:rFonts w:ascii="Times New Roman" w:hAnsi="Times New Roman" w:cs="Times New Roman"/>
          <w:sz w:val="24"/>
          <w:szCs w:val="24"/>
        </w:rPr>
      </w:pPr>
    </w:p>
    <w:p w14:paraId="09BF6130" w14:textId="0E002583" w:rsidR="004D1FB0" w:rsidRDefault="004D1FB0" w:rsidP="00560748">
      <w:pPr>
        <w:pStyle w:val="Header"/>
        <w:jc w:val="right"/>
        <w:rPr>
          <w:rFonts w:ascii="Times New Roman" w:hAnsi="Times New Roman" w:cs="Times New Roman"/>
          <w:sz w:val="24"/>
          <w:szCs w:val="24"/>
        </w:rPr>
      </w:pPr>
    </w:p>
    <w:p w14:paraId="36ABD979" w14:textId="79C2CA59" w:rsidR="004D1FB0" w:rsidRDefault="004D1FB0" w:rsidP="00560748">
      <w:pPr>
        <w:pStyle w:val="Header"/>
        <w:jc w:val="right"/>
        <w:rPr>
          <w:rFonts w:ascii="Times New Roman" w:hAnsi="Times New Roman" w:cs="Times New Roman"/>
          <w:sz w:val="24"/>
          <w:szCs w:val="24"/>
        </w:rPr>
      </w:pPr>
    </w:p>
    <w:p w14:paraId="40D9BEE7" w14:textId="7C7D8672" w:rsidR="004D1FB0" w:rsidRDefault="004D1FB0" w:rsidP="00560748">
      <w:pPr>
        <w:pStyle w:val="Header"/>
        <w:jc w:val="right"/>
        <w:rPr>
          <w:rFonts w:ascii="Times New Roman" w:hAnsi="Times New Roman" w:cs="Times New Roman"/>
          <w:sz w:val="24"/>
          <w:szCs w:val="24"/>
        </w:rPr>
      </w:pPr>
    </w:p>
    <w:p w14:paraId="769BBE25" w14:textId="4FDA7FA9" w:rsidR="004D1FB0" w:rsidRDefault="004D1FB0" w:rsidP="00560748">
      <w:pPr>
        <w:pStyle w:val="Header"/>
        <w:jc w:val="right"/>
        <w:rPr>
          <w:rFonts w:ascii="Times New Roman" w:hAnsi="Times New Roman" w:cs="Times New Roman"/>
          <w:sz w:val="24"/>
          <w:szCs w:val="24"/>
        </w:rPr>
      </w:pPr>
    </w:p>
    <w:p w14:paraId="0C6057BB" w14:textId="67125289" w:rsidR="004D1FB0" w:rsidRDefault="004D1FB0" w:rsidP="00560748">
      <w:pPr>
        <w:pStyle w:val="Header"/>
        <w:jc w:val="right"/>
        <w:rPr>
          <w:rFonts w:ascii="Times New Roman" w:hAnsi="Times New Roman" w:cs="Times New Roman"/>
          <w:sz w:val="24"/>
          <w:szCs w:val="24"/>
        </w:rPr>
      </w:pPr>
    </w:p>
    <w:p w14:paraId="44F5350D" w14:textId="0E01010D" w:rsidR="004D1FB0" w:rsidRDefault="004D1FB0" w:rsidP="00560748">
      <w:pPr>
        <w:pStyle w:val="Header"/>
        <w:jc w:val="right"/>
        <w:rPr>
          <w:rFonts w:ascii="Times New Roman" w:hAnsi="Times New Roman" w:cs="Times New Roman"/>
          <w:sz w:val="24"/>
          <w:szCs w:val="24"/>
        </w:rPr>
      </w:pPr>
    </w:p>
    <w:p w14:paraId="57921495" w14:textId="1A2C6F33" w:rsidR="004D1FB0" w:rsidRDefault="004D1FB0" w:rsidP="00560748">
      <w:pPr>
        <w:pStyle w:val="Header"/>
        <w:jc w:val="right"/>
        <w:rPr>
          <w:rFonts w:ascii="Times New Roman" w:hAnsi="Times New Roman" w:cs="Times New Roman"/>
          <w:sz w:val="24"/>
          <w:szCs w:val="24"/>
        </w:rPr>
      </w:pPr>
    </w:p>
    <w:p w14:paraId="35B2AD8D" w14:textId="22B8D2A4" w:rsidR="004D1FB0" w:rsidRDefault="004D1FB0" w:rsidP="00560748">
      <w:pPr>
        <w:pStyle w:val="Header"/>
        <w:jc w:val="right"/>
        <w:rPr>
          <w:rFonts w:ascii="Times New Roman" w:hAnsi="Times New Roman" w:cs="Times New Roman"/>
          <w:sz w:val="24"/>
          <w:szCs w:val="24"/>
        </w:rPr>
      </w:pPr>
    </w:p>
    <w:p w14:paraId="27759DF1" w14:textId="66390183" w:rsidR="004D1FB0" w:rsidRDefault="004D1FB0" w:rsidP="00560748">
      <w:pPr>
        <w:pStyle w:val="Header"/>
        <w:jc w:val="right"/>
        <w:rPr>
          <w:rFonts w:ascii="Times New Roman" w:hAnsi="Times New Roman" w:cs="Times New Roman"/>
          <w:sz w:val="24"/>
          <w:szCs w:val="24"/>
        </w:rPr>
      </w:pPr>
    </w:p>
    <w:p w14:paraId="33FBEC10" w14:textId="629BE3BF" w:rsidR="004D1FB0" w:rsidRDefault="004D1FB0" w:rsidP="00560748">
      <w:pPr>
        <w:pStyle w:val="Header"/>
        <w:jc w:val="right"/>
        <w:rPr>
          <w:rFonts w:ascii="Times New Roman" w:hAnsi="Times New Roman" w:cs="Times New Roman"/>
          <w:sz w:val="24"/>
          <w:szCs w:val="24"/>
        </w:rPr>
      </w:pPr>
    </w:p>
    <w:p w14:paraId="117D1099" w14:textId="05F27AE1" w:rsidR="004D1FB0" w:rsidRDefault="004D1FB0" w:rsidP="00560748">
      <w:pPr>
        <w:pStyle w:val="Header"/>
        <w:jc w:val="right"/>
        <w:rPr>
          <w:rFonts w:ascii="Times New Roman" w:hAnsi="Times New Roman" w:cs="Times New Roman"/>
          <w:sz w:val="24"/>
          <w:szCs w:val="24"/>
        </w:rPr>
      </w:pPr>
    </w:p>
    <w:p w14:paraId="4260AD2E" w14:textId="11E09455" w:rsidR="004D1FB0" w:rsidRDefault="004D1FB0" w:rsidP="00560748">
      <w:pPr>
        <w:pStyle w:val="Header"/>
        <w:jc w:val="right"/>
        <w:rPr>
          <w:rFonts w:ascii="Times New Roman" w:hAnsi="Times New Roman" w:cs="Times New Roman"/>
          <w:sz w:val="24"/>
          <w:szCs w:val="24"/>
        </w:rPr>
      </w:pPr>
    </w:p>
    <w:p w14:paraId="6FA73374" w14:textId="7C6DDA47" w:rsidR="004D1FB0" w:rsidRDefault="004D1FB0" w:rsidP="00560748">
      <w:pPr>
        <w:pStyle w:val="Header"/>
        <w:jc w:val="right"/>
        <w:rPr>
          <w:rFonts w:ascii="Times New Roman" w:hAnsi="Times New Roman" w:cs="Times New Roman"/>
          <w:sz w:val="24"/>
          <w:szCs w:val="24"/>
        </w:rPr>
      </w:pPr>
    </w:p>
    <w:p w14:paraId="1D5BE0CA" w14:textId="68CB56C2" w:rsidR="004D1FB0" w:rsidRDefault="004D1FB0" w:rsidP="00560748">
      <w:pPr>
        <w:pStyle w:val="Header"/>
        <w:jc w:val="right"/>
        <w:rPr>
          <w:rFonts w:ascii="Times New Roman" w:hAnsi="Times New Roman" w:cs="Times New Roman"/>
          <w:sz w:val="24"/>
          <w:szCs w:val="24"/>
        </w:rPr>
      </w:pPr>
    </w:p>
    <w:p w14:paraId="4015AC77" w14:textId="77777777" w:rsidR="00271DE3" w:rsidRDefault="00271DE3" w:rsidP="00854A6C">
      <w:pPr>
        <w:spacing w:after="0" w:line="240" w:lineRule="auto"/>
        <w:jc w:val="both"/>
        <w:rPr>
          <w:rFonts w:ascii="Times New Roman" w:hAnsi="Times New Roman" w:cs="Times New Roman"/>
          <w:sz w:val="24"/>
          <w:szCs w:val="24"/>
        </w:rPr>
      </w:pPr>
    </w:p>
    <w:p w14:paraId="26C7D361" w14:textId="77777777" w:rsidR="00271DE3" w:rsidRDefault="00271DE3" w:rsidP="00854A6C">
      <w:pPr>
        <w:spacing w:after="0" w:line="240" w:lineRule="auto"/>
        <w:jc w:val="both"/>
        <w:rPr>
          <w:rFonts w:ascii="Times New Roman" w:hAnsi="Times New Roman" w:cs="Times New Roman"/>
          <w:sz w:val="24"/>
          <w:szCs w:val="24"/>
        </w:rPr>
      </w:pPr>
    </w:p>
    <w:p w14:paraId="6804F99B" w14:textId="77777777" w:rsidR="00271DE3" w:rsidRDefault="00271DE3" w:rsidP="00854A6C">
      <w:pPr>
        <w:spacing w:after="0" w:line="240" w:lineRule="auto"/>
        <w:jc w:val="both"/>
        <w:rPr>
          <w:rFonts w:ascii="Times New Roman" w:hAnsi="Times New Roman" w:cs="Times New Roman"/>
          <w:sz w:val="24"/>
          <w:szCs w:val="24"/>
        </w:rPr>
      </w:pPr>
    </w:p>
    <w:p w14:paraId="671885E8" w14:textId="77777777" w:rsidR="00A07B6D" w:rsidRDefault="00A07B6D" w:rsidP="00A07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Na temelju članka 18. stavka 1. točke 1. Zakona o poticanju razvoja malog gospodarstva (Narodne novine br. 29/02, 63/07, 53/12, 56/13 i 121/16), Upravni odbor Hrvatske agencije za malo gospodarstvo, inovacije i investicije na sjednici održanoj 4. ožujka 2026. godine, donosi </w:t>
      </w:r>
    </w:p>
    <w:p w14:paraId="32D6012E" w14:textId="77777777" w:rsidR="00A07B6D" w:rsidRDefault="00A07B6D" w:rsidP="00A07B6D">
      <w:pPr>
        <w:spacing w:after="0" w:line="240" w:lineRule="auto"/>
        <w:jc w:val="both"/>
        <w:rPr>
          <w:rFonts w:ascii="Times New Roman" w:hAnsi="Times New Roman" w:cs="Times New Roman"/>
          <w:sz w:val="24"/>
          <w:szCs w:val="24"/>
        </w:rPr>
      </w:pPr>
    </w:p>
    <w:p w14:paraId="04C1DEDE" w14:textId="77777777" w:rsidR="00A07B6D" w:rsidRDefault="00A07B6D" w:rsidP="00A07B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IZMJENE STATUTA HRVATSKE AGENCIJE ZA MALO GOSPODARSTVO, INOVACIJE I INVESTICIJE</w:t>
      </w:r>
    </w:p>
    <w:p w14:paraId="1C8FA013" w14:textId="77777777" w:rsidR="00A07B6D" w:rsidRDefault="00A07B6D" w:rsidP="00A07B6D">
      <w:pPr>
        <w:spacing w:after="0" w:line="240" w:lineRule="auto"/>
        <w:jc w:val="center"/>
        <w:rPr>
          <w:rFonts w:ascii="Times New Roman" w:hAnsi="Times New Roman" w:cs="Times New Roman"/>
          <w:b/>
          <w:sz w:val="24"/>
          <w:szCs w:val="24"/>
        </w:rPr>
      </w:pPr>
    </w:p>
    <w:p w14:paraId="4CFCBFEF" w14:textId="77777777" w:rsidR="00A07B6D" w:rsidRDefault="00A07B6D" w:rsidP="00A07B6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Članak 1.</w:t>
      </w:r>
    </w:p>
    <w:p w14:paraId="175C1529" w14:textId="77777777" w:rsidR="00A07B6D" w:rsidRDefault="00A07B6D" w:rsidP="00A07B6D">
      <w:pPr>
        <w:spacing w:after="0" w:line="240" w:lineRule="auto"/>
        <w:jc w:val="center"/>
        <w:rPr>
          <w:rFonts w:ascii="Times New Roman" w:hAnsi="Times New Roman" w:cs="Times New Roman"/>
          <w:b/>
          <w:sz w:val="24"/>
          <w:szCs w:val="24"/>
        </w:rPr>
      </w:pPr>
    </w:p>
    <w:p w14:paraId="42A4777F" w14:textId="77777777" w:rsidR="00A07B6D" w:rsidRDefault="00A07B6D" w:rsidP="00A07B6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 Statutu Hrvatske agencije za malo gospodarstvo, inovacije i investicije (Narodne novine br. 107/14, 72/15, 116/15, 97/17 i 29/21) članak 9. mijenja se i glasi:</w:t>
      </w:r>
    </w:p>
    <w:p w14:paraId="3A89266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hAnsi="Times New Roman" w:cs="Times New Roman"/>
          <w:sz w:val="24"/>
          <w:szCs w:val="24"/>
        </w:rPr>
      </w:pPr>
    </w:p>
    <w:p w14:paraId="3A93A43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hAnsi="Times New Roman" w:cs="Times New Roman"/>
          <w:sz w:val="24"/>
          <w:szCs w:val="24"/>
        </w:rPr>
        <w:t>„</w:t>
      </w:r>
      <w:r>
        <w:rPr>
          <w:rFonts w:ascii="Times New Roman" w:eastAsia="Calibri" w:hAnsi="Times New Roman" w:cs="Times New Roman"/>
          <w:sz w:val="24"/>
          <w:szCs w:val="24"/>
        </w:rPr>
        <w:t>Tijela Agencije su Upravni odbor i Uprava.</w:t>
      </w:r>
    </w:p>
    <w:p w14:paraId="4D0EFD6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531B960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U svrhu učinkovitog obavljanja djelatnosti u Agenciji se ustrojavaju organizacijske jedinice u kojima se obavljaju stručni poslovi. </w:t>
      </w:r>
    </w:p>
    <w:p w14:paraId="64578D4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0DD44EA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Organizacijske jedinice u Agenciji ustrojavaju se kako slijedi: </w:t>
      </w:r>
    </w:p>
    <w:p w14:paraId="24DA902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6FD7D039" w14:textId="77777777" w:rsidR="00A07B6D" w:rsidRDefault="00A07B6D" w:rsidP="00A07B6D">
      <w:pPr>
        <w:pStyle w:val="ListParagraph"/>
        <w:widowControl w:val="0"/>
        <w:numPr>
          <w:ilvl w:val="0"/>
          <w:numId w:val="6"/>
        </w:numPr>
        <w:tabs>
          <w:tab w:val="left" w:pos="2153"/>
        </w:tabs>
        <w:autoSpaceDE w:val="0"/>
        <w:autoSpaceDN w:val="0"/>
        <w:adjustRightInd w:val="0"/>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Sektor za zajedničke poslove</w:t>
      </w:r>
    </w:p>
    <w:p w14:paraId="455C082D" w14:textId="77777777" w:rsidR="00A07B6D" w:rsidRDefault="00A07B6D" w:rsidP="00A07B6D">
      <w:pPr>
        <w:pStyle w:val="ListParagraph"/>
        <w:widowControl w:val="0"/>
        <w:numPr>
          <w:ilvl w:val="1"/>
          <w:numId w:val="6"/>
        </w:numPr>
        <w:tabs>
          <w:tab w:val="left" w:pos="2153"/>
        </w:tabs>
        <w:autoSpaceDE w:val="0"/>
        <w:autoSpaceDN w:val="0"/>
        <w:adjustRightInd w:val="0"/>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Služba za poslove Uprave</w:t>
      </w:r>
    </w:p>
    <w:p w14:paraId="76B28EB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 Odjel za ljudske potencijale</w:t>
      </w:r>
    </w:p>
    <w:p w14:paraId="3B1A2A0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 Odjel za odnose s javnošću i protokol</w:t>
      </w:r>
    </w:p>
    <w:p w14:paraId="75CAE15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 Odjel za opće poslove</w:t>
      </w:r>
    </w:p>
    <w:p w14:paraId="033403E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1.1.4. Odjel za javnu nabavu</w:t>
      </w:r>
    </w:p>
    <w:p w14:paraId="7D857B9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1.2. Služba za kontrolu kvalitete i strateško upravljanje </w:t>
      </w:r>
    </w:p>
    <w:p w14:paraId="04E4550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1.2.1. Odjel za unaprjeđenje kvalitete sustava </w:t>
      </w:r>
    </w:p>
    <w:p w14:paraId="469F15C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1.2.2. Odjel za osiguranje kvalitete postupaka nabava</w:t>
      </w:r>
    </w:p>
    <w:p w14:paraId="601284FF"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1.2.3. Odjel za analizu i izvještavanje</w:t>
      </w:r>
    </w:p>
    <w:p w14:paraId="41851C7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 Odjel za nepravilnosti</w:t>
      </w:r>
    </w:p>
    <w:p w14:paraId="2AA1649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bookmarkStart w:id="2" w:name="_Hlk212555931"/>
      <w:r>
        <w:rPr>
          <w:rFonts w:ascii="Times New Roman" w:eastAsia="Calibri" w:hAnsi="Times New Roman" w:cs="Times New Roman"/>
          <w:sz w:val="24"/>
          <w:szCs w:val="24"/>
        </w:rPr>
        <w:t>1.2.5. Inovacijski kompetencijski centar za javnu nabavu inovativnih rješenja</w:t>
      </w:r>
      <w:bookmarkEnd w:id="2"/>
    </w:p>
    <w:p w14:paraId="0C9D7FA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1137E2DF"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Služba za pravne poslove</w:t>
      </w:r>
    </w:p>
    <w:p w14:paraId="2807426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 Odjel za pravne poslove</w:t>
      </w:r>
    </w:p>
    <w:p w14:paraId="398A540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 Odjel za naplatu</w:t>
      </w:r>
    </w:p>
    <w:p w14:paraId="0AC5C99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60D358C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3. Služba za građevinsko-tehničke analize i provjere</w:t>
      </w:r>
    </w:p>
    <w:p w14:paraId="2702C47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0378C6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Služba za financije i računovodstvo</w:t>
      </w:r>
    </w:p>
    <w:p w14:paraId="5E1130D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 Odjel za opće računovodstvo</w:t>
      </w:r>
    </w:p>
    <w:p w14:paraId="548B8C8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 Odjel za financije - Financijski instrumenti I</w:t>
      </w:r>
    </w:p>
    <w:p w14:paraId="089A405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4.3. Odjel za financije - Financijski instrumenti II</w:t>
      </w:r>
    </w:p>
    <w:p w14:paraId="20A3907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DEA01E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Služba za unutarnju reviziju</w:t>
      </w:r>
    </w:p>
    <w:p w14:paraId="5558624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ABFD3D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bookmarkStart w:id="3" w:name="_Hlk199317558"/>
      <w:r>
        <w:rPr>
          <w:rFonts w:ascii="Times New Roman" w:eastAsia="Calibri" w:hAnsi="Times New Roman" w:cs="Times New Roman"/>
          <w:sz w:val="24"/>
          <w:szCs w:val="24"/>
        </w:rPr>
        <w:t>6. Europski centar za inovacije, napredne tehnologije i razvoj vještina</w:t>
      </w:r>
    </w:p>
    <w:p w14:paraId="6C2F2EA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6.1.</w:t>
      </w:r>
      <w:r>
        <w:t xml:space="preserve"> </w:t>
      </w:r>
      <w:r>
        <w:rPr>
          <w:rFonts w:ascii="Times New Roman" w:eastAsia="Calibri" w:hAnsi="Times New Roman" w:cs="Times New Roman"/>
          <w:sz w:val="24"/>
          <w:szCs w:val="24"/>
        </w:rPr>
        <w:t>Odjel za monitoring Strategije pametne specijalizacije</w:t>
      </w:r>
    </w:p>
    <w:p w14:paraId="691DC26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 Odjel za podršku upravljanju Strategijom pametne specijalizacije</w:t>
      </w:r>
    </w:p>
    <w:p w14:paraId="35B83F3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 Odjel za koordinaciju nacionalnog inovacijskog sustava</w:t>
      </w:r>
    </w:p>
    <w:p w14:paraId="785CF6BE" w14:textId="77777777" w:rsidR="00A07B6D" w:rsidRDefault="00A07B6D" w:rsidP="00A07B6D">
      <w:pPr>
        <w:widowControl w:val="0"/>
        <w:tabs>
          <w:tab w:val="left" w:pos="2153"/>
        </w:tabs>
        <w:autoSpaceDE w:val="0"/>
        <w:autoSpaceDN w:val="0"/>
        <w:adjustRightInd w:val="0"/>
        <w:spacing w:after="0" w:line="240" w:lineRule="auto"/>
        <w:ind w:left="426" w:hanging="426"/>
        <w:jc w:val="both"/>
        <w:rPr>
          <w:rFonts w:ascii="Times New Roman" w:eastAsia="Calibri" w:hAnsi="Times New Roman" w:cs="Times New Roman"/>
          <w:sz w:val="24"/>
          <w:szCs w:val="24"/>
        </w:rPr>
      </w:pPr>
      <w:r>
        <w:rPr>
          <w:rFonts w:ascii="Times New Roman" w:eastAsia="Calibri" w:hAnsi="Times New Roman" w:cs="Times New Roman"/>
          <w:sz w:val="24"/>
          <w:szCs w:val="24"/>
        </w:rPr>
        <w:t>6.4. Odjel za podršku razvoju znanja i vještina potrebnih za provedbu Strategije pametne specijalizacije</w:t>
      </w:r>
    </w:p>
    <w:bookmarkEnd w:id="3"/>
    <w:p w14:paraId="2172BCD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 Sektor za praćenje provedbe projekata - Poduzetništvo</w:t>
      </w:r>
    </w:p>
    <w:p w14:paraId="49C3CB5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 Služba za praćenje provedbe projekata I</w:t>
      </w:r>
    </w:p>
    <w:p w14:paraId="775CA1C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7.1.1. Odjel za provedbu I</w:t>
      </w:r>
    </w:p>
    <w:p w14:paraId="37B6E24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7.1.2. Odjel za provedbu II</w:t>
      </w:r>
    </w:p>
    <w:p w14:paraId="7E12897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7.1.3. Odjel za provedbu III</w:t>
      </w:r>
    </w:p>
    <w:p w14:paraId="282F85E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7.1.4. Odjel za financije u okviru EU fondova - Poduzetništvo I</w:t>
      </w:r>
    </w:p>
    <w:p w14:paraId="422FA35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 Služba za praćenje provedbe projekata II</w:t>
      </w:r>
    </w:p>
    <w:p w14:paraId="389A069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7.2.1. Odjel za provedbu I</w:t>
      </w:r>
    </w:p>
    <w:p w14:paraId="07FB9B5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7.2.2. Odjel za provedbu II</w:t>
      </w:r>
    </w:p>
    <w:p w14:paraId="5A83DD5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7.2.3. Odjel za provedbu III</w:t>
      </w:r>
    </w:p>
    <w:p w14:paraId="0FCFCA1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7.2.4. Odjel za financije u okviru EU fondova - Poduzetništvo II</w:t>
      </w:r>
    </w:p>
    <w:p w14:paraId="3188D2F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6912E65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 Sektor za praćenje provedbe projekata - Istraživanje, razvoj i inovacije (IRI)</w:t>
      </w:r>
    </w:p>
    <w:p w14:paraId="151B547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8.1. Služba za praćenje provedbe projekata </w:t>
      </w:r>
    </w:p>
    <w:p w14:paraId="5483862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8.1.1. Odjel za provedbu I</w:t>
      </w:r>
    </w:p>
    <w:p w14:paraId="54BDB5B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8.1.2. Odjel za provedbu II</w:t>
      </w:r>
    </w:p>
    <w:p w14:paraId="0CF0445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8.1.3. Odjel za provedbu III</w:t>
      </w:r>
    </w:p>
    <w:p w14:paraId="787B36F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8.1.4. Odjel za financije u okviru EU fondova - Istraživanje, razvoj i inovacije (IRI)</w:t>
      </w:r>
    </w:p>
    <w:p w14:paraId="29F88EC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F8940A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 Sektor za vrednovanje i ugovaranje projekata</w:t>
      </w:r>
    </w:p>
    <w:p w14:paraId="0F83206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 Služba za vrednovanje i ugovaranje projekata - Poduzetništvo</w:t>
      </w:r>
    </w:p>
    <w:p w14:paraId="347E534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9.1.1. Odjel I</w:t>
      </w:r>
    </w:p>
    <w:p w14:paraId="6D4C9D8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9.1.2. Odjel II</w:t>
      </w:r>
    </w:p>
    <w:p w14:paraId="2F45529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4" w:name="_Hlk31191563"/>
      <w:r>
        <w:rPr>
          <w:rFonts w:ascii="Times New Roman" w:eastAsia="Calibri" w:hAnsi="Times New Roman" w:cs="Times New Roman"/>
          <w:color w:val="000000" w:themeColor="text1"/>
          <w:sz w:val="24"/>
          <w:szCs w:val="24"/>
        </w:rPr>
        <w:t xml:space="preserve">9.1.3. Odjel III </w:t>
      </w:r>
    </w:p>
    <w:bookmarkEnd w:id="4"/>
    <w:p w14:paraId="117E240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9.1.4. Odjel IV</w:t>
      </w:r>
    </w:p>
    <w:p w14:paraId="2F38EAB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 Služba za vrednovanje i ugovaranje projekata - Istraživanje, razvoj i inovacije (IRI)</w:t>
      </w:r>
    </w:p>
    <w:p w14:paraId="35918E4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9.2.1. Odjel I</w:t>
      </w:r>
    </w:p>
    <w:p w14:paraId="2C0D0AA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9.2.2. Odjel II</w:t>
      </w:r>
    </w:p>
    <w:p w14:paraId="0B5F352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FF0000"/>
          <w:sz w:val="24"/>
          <w:szCs w:val="24"/>
        </w:rPr>
      </w:pPr>
      <w:r>
        <w:rPr>
          <w:rFonts w:ascii="Times New Roman" w:eastAsia="Calibri" w:hAnsi="Times New Roman" w:cs="Times New Roman"/>
          <w:color w:val="000000" w:themeColor="text1"/>
          <w:sz w:val="24"/>
          <w:szCs w:val="24"/>
        </w:rPr>
        <w:t xml:space="preserve">9.2.3. Odjel III </w:t>
      </w:r>
    </w:p>
    <w:p w14:paraId="5E86529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9.2.4. Odjel IV</w:t>
      </w:r>
    </w:p>
    <w:p w14:paraId="621B1A4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44CC3B8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 Sektor za financijske instrumente</w:t>
      </w:r>
    </w:p>
    <w:p w14:paraId="6A14C88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 Služba za zajmove</w:t>
      </w:r>
    </w:p>
    <w:p w14:paraId="3A5D505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10.1.1. Odjel za mikro poduzetnike i početnike</w:t>
      </w:r>
    </w:p>
    <w:p w14:paraId="28DED72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10.1.2. Odjel za male i srednje poduzetnike</w:t>
      </w:r>
    </w:p>
    <w:p w14:paraId="07F158C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10.1.3. Odjel za ruralni razvoj</w:t>
      </w:r>
    </w:p>
    <w:p w14:paraId="50E6863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 Služba za jamstva</w:t>
      </w:r>
    </w:p>
    <w:p w14:paraId="36B76B8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10.2.1. Odjel za poduzetništvo (MSP)</w:t>
      </w:r>
    </w:p>
    <w:p w14:paraId="35A516C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10.2.2. Odjel za portfeljna jamstva</w:t>
      </w:r>
    </w:p>
    <w:p w14:paraId="19687A8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10.2.3. Odjel za ruralni razvoj</w:t>
      </w:r>
    </w:p>
    <w:p w14:paraId="5830A45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10.3. Služba za namjensku kontrolu</w:t>
      </w:r>
    </w:p>
    <w:p w14:paraId="5D1E8D8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7827622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11. </w:t>
      </w:r>
      <w:bookmarkStart w:id="5" w:name="_Hlk29972310"/>
      <w:r>
        <w:rPr>
          <w:rFonts w:ascii="Times New Roman" w:eastAsia="Calibri" w:hAnsi="Times New Roman" w:cs="Times New Roman"/>
          <w:sz w:val="24"/>
          <w:szCs w:val="24"/>
        </w:rPr>
        <w:t>Sektor za podršku i razvoj poduzetništva, koordinaciju i međunarodnu suradnju</w:t>
      </w:r>
      <w:bookmarkEnd w:id="5"/>
    </w:p>
    <w:p w14:paraId="19ED7FA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11.1. Služba za podršku i razvoj poduzetništva</w:t>
      </w:r>
    </w:p>
    <w:p w14:paraId="4746414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11.2. Služba za međunarodnu suradnju</w:t>
      </w:r>
    </w:p>
    <w:p w14:paraId="6D43B31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11.3. Služba za koordinaciju</w:t>
      </w:r>
    </w:p>
    <w:p w14:paraId="593B235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4CC7CFA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2875BD4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47EAA8C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yellow"/>
        </w:rPr>
      </w:pPr>
    </w:p>
    <w:p w14:paraId="37C293C2" w14:textId="77777777" w:rsidR="00A07B6D" w:rsidRDefault="00A07B6D" w:rsidP="00A07B6D">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Sektor za zajedničke poslove obavlja stručne i administrativne poslove vezane za osiguranje učinkovitosti u radu i tehničko usklađivanje rada unutarnjih ustrojstvenih jedinica u sastavu Agencije, priprema i izrađuje prijedlog plana rada Agencije na temelju nacrta planova rada drugih unutarnjih ustrojstvenih jedinica, koordinira i usklađuje poslove praćenja i ostvarivanja plana rada Agencije, priprema prijedloge akata o unutarnjem ustrojstvu, obavlja strateške i stručne poslove vezane uz sve segmente upravljanja ljudskim potencijalima, obavlja poslove nadzora i usklađivanja </w:t>
      </w:r>
      <w:r>
        <w:rPr>
          <w:rFonts w:ascii="Times New Roman" w:hAnsi="Times New Roman" w:cs="Times New Roman"/>
          <w:sz w:val="24"/>
          <w:szCs w:val="24"/>
        </w:rPr>
        <w:lastRenderedPageBreak/>
        <w:t>provođenja mjera zaštite osoba i imovine, obavlja poslove vezane uz brigu o urednom i pravilnom korištenju imovine i sredstava za rad, obavlja stručne poslove vezane za zaštitu na radu i protupožarnu zaštitu, nadzire obavljanje tehničkih i pomoćnih poslova, nadzire i usklađuje obavljanje stručnih i administrativnih poslova koji se odnose na prijam i otpremu pošte, obavlja poslove javne nabave, vodi brigu o praćenju ugovornih obveza, brine da svaki rashod bude opravdan stvarnom potrebom i potvrđen prethodnom kontrolom, vodi registar ugovora koje Agencija sklapa s fizičkim i pravnim osobama, obavlja poslove uspostave i održavanja jedinstvenog informatičkog sustava, upravlja i koordinira zajedničkim poslovima Agencije, obavlja poslove vezane uz uspostavu sustava kontrole kvalitete i planiranja strateškog razvoja, obavlja kontrolu postupaka nabava te analizira i izvještava o provedbi postavljenih ciljeva u izvršavanju funkcija sustava, utvrđuje (ne)postojanja nepravilnosti te izrađuje odluke, pruža podršku javnim naručiteljima u pripremi i provedbi predkomercijalne nabave i javne nabave inovativnih rješenja te obavlja i druge poslove iz svoga djelokruga.</w:t>
      </w:r>
    </w:p>
    <w:p w14:paraId="3EAB381E" w14:textId="77777777" w:rsidR="00A07B6D" w:rsidRDefault="00A07B6D" w:rsidP="00A07B6D">
      <w:pPr>
        <w:pStyle w:val="No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 Služba za poslove Uprave sudjeluje u cjelokupnom poslovanju Agencije te sustavnom praćenju svih djelatnosti Agencije, obavlja strateške i stručne poslove vezane uz sve segmente upravljanja ljudskim potencijalima, provedbe komunikacijske strategije, marketinga i odnosa s javnošću, obavlja poslove uspostave i održavanja jedinstvenog informatičkog sustava, obavlja poslove vezane uz brigu o urednom i pravilnom korištenju imovine i sredstava za rad, obavlja stručne poslove vezane za zaštitu na radu i protupožarnu zaštitu, nadzire obavljanje tehničkih i pomoćnih poslova, nadzire i usklađuje obavljanje stručnih i administrativnih poslova koji se odnose na prijam i otpremu pošte i arhive.</w:t>
      </w:r>
    </w:p>
    <w:p w14:paraId="4994AB0B" w14:textId="77777777" w:rsidR="00A07B6D" w:rsidRDefault="00A07B6D" w:rsidP="00A07B6D">
      <w:pPr>
        <w:pStyle w:val="NoSpacing"/>
        <w:jc w:val="both"/>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1.1.1. Odjel za ljudske potencijale obavlja poslove praćenja statusnih prava zaposlenika Agencije te njihov rad i napredovanje u službi te poslove koji se odnose na provedbu natječaja, zapošljavanje, položaj, prava, obveze i odgovornosti.</w:t>
      </w:r>
    </w:p>
    <w:p w14:paraId="67729E29" w14:textId="77777777" w:rsidR="00A07B6D" w:rsidRDefault="00A07B6D" w:rsidP="00A07B6D">
      <w:pPr>
        <w:pStyle w:val="NoSpacing"/>
        <w:jc w:val="both"/>
        <w:rPr>
          <w:rFonts w:ascii="Times New Roman" w:hAnsi="Times New Roman" w:cs="Times New Roman"/>
          <w:color w:val="000000"/>
          <w:sz w:val="24"/>
          <w:szCs w:val="24"/>
          <w:shd w:val="clear" w:color="auto" w:fill="FFFFFF"/>
        </w:rPr>
      </w:pPr>
      <w:r>
        <w:rPr>
          <w:rFonts w:ascii="Times New Roman" w:hAnsi="Times New Roman" w:cs="Times New Roman"/>
          <w:color w:val="000000" w:themeColor="text1"/>
          <w:sz w:val="24"/>
          <w:szCs w:val="24"/>
        </w:rPr>
        <w:t>1.1.2. Odjel za odnose s javnošću i protokol</w:t>
      </w:r>
      <w:r>
        <w:rPr>
          <w:rFonts w:ascii="Times New Roman" w:hAnsi="Times New Roman" w:cs="Times New Roman"/>
          <w:color w:val="000000" w:themeColor="text1"/>
          <w:sz w:val="24"/>
          <w:szCs w:val="24"/>
          <w:shd w:val="clear" w:color="auto" w:fill="FFFFFF"/>
        </w:rPr>
        <w:t xml:space="preserve"> obavlja poslove strateškog planiranja, nadzora i </w:t>
      </w:r>
      <w:bookmarkStart w:id="6" w:name="_Hlk199415097"/>
      <w:r>
        <w:rPr>
          <w:rFonts w:ascii="Times New Roman" w:hAnsi="Times New Roman" w:cs="Times New Roman"/>
          <w:color w:val="000000"/>
          <w:sz w:val="24"/>
          <w:szCs w:val="24"/>
          <w:shd w:val="clear" w:color="auto" w:fill="FFFFFF"/>
        </w:rPr>
        <w:t>provedbe komunikacijske strategije, marketinga i odnosa s javnošću</w:t>
      </w:r>
      <w:bookmarkEnd w:id="6"/>
      <w:r>
        <w:rPr>
          <w:rFonts w:ascii="Times New Roman" w:hAnsi="Times New Roman" w:cs="Times New Roman"/>
          <w:color w:val="000000"/>
          <w:sz w:val="24"/>
          <w:szCs w:val="24"/>
          <w:shd w:val="clear" w:color="auto" w:fill="FFFFFF"/>
        </w:rPr>
        <w:t xml:space="preserve">, poslove odnosa s medijima te ostalih aktivnosti Agencije namijenjenih informiranju javnosti. Poslovi Odjela obuhvaćaju i aktivnosti protokola i organizacije događanja u organizaciji Agencije. </w:t>
      </w:r>
    </w:p>
    <w:p w14:paraId="332A6A94" w14:textId="77777777" w:rsidR="00A07B6D" w:rsidRDefault="00A07B6D" w:rsidP="00A07B6D">
      <w:pPr>
        <w:pStyle w:val="NoSpacing"/>
        <w:jc w:val="both"/>
        <w:rPr>
          <w:rFonts w:ascii="Times New Roman" w:hAnsi="Times New Roman" w:cs="Times New Roman"/>
          <w:color w:val="000000" w:themeColor="text1"/>
          <w:sz w:val="24"/>
          <w:szCs w:val="24"/>
        </w:rPr>
      </w:pPr>
      <w:r>
        <w:rPr>
          <w:rFonts w:ascii="Times New Roman" w:hAnsi="Times New Roman" w:cs="Times New Roman"/>
          <w:sz w:val="24"/>
          <w:szCs w:val="24"/>
        </w:rPr>
        <w:t>1.1.3. Odjel za opće poslove obavlja poslove uspostave i održavanja jedinstvenog informatičkog sustava obavlja poslove vezane uz brigu o urednom i pravilnom korištenju imovine i sredstava za rad, obavlja stručne poslove vezane za zaštitu na radu i protupožarnu zaštitu, nadzire obavljanje tehničkih i pomoćnih poslova, nadzire i usklađuje obavljanje stručnih i administrativnih poslova koji se odnose na prijam i otpremu pošte i arhive te upravlja i koordinira uredskim poslovima Agencije.</w:t>
      </w:r>
    </w:p>
    <w:p w14:paraId="7D4787E1" w14:textId="77777777" w:rsidR="00A07B6D" w:rsidRDefault="00A07B6D" w:rsidP="00A07B6D">
      <w:pPr>
        <w:pStyle w:val="NoSpacing"/>
        <w:jc w:val="both"/>
        <w:rPr>
          <w:color w:val="231F20"/>
          <w:shd w:val="clear" w:color="auto" w:fill="FFFFFF"/>
        </w:rPr>
      </w:pPr>
      <w:r>
        <w:rPr>
          <w:rFonts w:ascii="Times New Roman" w:hAnsi="Times New Roman" w:cs="Times New Roman"/>
          <w:color w:val="000000" w:themeColor="text1"/>
          <w:sz w:val="24"/>
          <w:szCs w:val="24"/>
        </w:rPr>
        <w:t>1.1.4. Odjel za javnu nabavu</w:t>
      </w:r>
      <w:r>
        <w:rPr>
          <w:rFonts w:ascii="Times New Roman" w:hAnsi="Times New Roman" w:cs="Times New Roman"/>
          <w:color w:val="000000" w:themeColor="text1"/>
          <w:sz w:val="24"/>
          <w:szCs w:val="24"/>
          <w:shd w:val="clear" w:color="auto" w:fill="FFFFFF"/>
        </w:rPr>
        <w:t xml:space="preserve"> obavlja poslove pripreme i provedbe postupaka javne nabave robe, </w:t>
      </w:r>
      <w:r>
        <w:rPr>
          <w:rFonts w:ascii="Times New Roman" w:hAnsi="Times New Roman" w:cs="Times New Roman"/>
          <w:color w:val="231F20"/>
          <w:sz w:val="24"/>
          <w:szCs w:val="24"/>
          <w:shd w:val="clear" w:color="auto" w:fill="FFFFFF"/>
        </w:rPr>
        <w:t>radova i usluga za potrebe Agencije po postupcima propisanim Zakonom o javnoj nabavi i internim aktima propisanih Zakonom o javnoj nabavi</w:t>
      </w:r>
      <w:r>
        <w:rPr>
          <w:color w:val="231F20"/>
          <w:shd w:val="clear" w:color="auto" w:fill="FFFFFF"/>
        </w:rPr>
        <w:t>.</w:t>
      </w:r>
    </w:p>
    <w:p w14:paraId="3C34B3F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1.2. Služba za kontrolu kvalitete i strateško upravljanje obavlja poslove vezane uz uspostavu sustava kontrole kvalitete i planiranja strateškog razvoja, obavlja kontrolu postupaka nabava te analizira i izvještava o provedbi postavljenih ciljeva u izvršavanju funkcija sustava,  utvrđuje (ne)postojanja nepravilnosti te izrađuje odluke, pruža </w:t>
      </w:r>
      <w:r>
        <w:rPr>
          <w:rFonts w:ascii="Times New Roman" w:eastAsia="Calibri" w:hAnsi="Times New Roman" w:cs="Times New Roman"/>
          <w:sz w:val="24"/>
          <w:szCs w:val="24"/>
        </w:rPr>
        <w:lastRenderedPageBreak/>
        <w:t>podršku javnim naručiteljima u pripremi i provedbi predkomercijalne nabave i javne nabave inovativnih rješenja, koji su u nadležnosti Agencije financiranih sredstvima iz državnog proračuna Republike Hrvatske, EU fondova i drugih izvora financiranja.</w:t>
      </w:r>
    </w:p>
    <w:p w14:paraId="0EFCAED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1.2.1. Odjel za unaprjeđenje kvalitete sustava obavlja poslove uspostavljanja procesnog modela sustava upravljanja kvalitetom kroz praćenje, analizu i ujednačavanje poslovnih procesa Agencije, izrađuje i usklađuje priručnike o postupanju i prateću dokumentaciju te aktivno sudjeluje u procesima kreiranja priručnika unutar sustava EU fondova.</w:t>
      </w:r>
    </w:p>
    <w:p w14:paraId="0ECC13A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1.2.2. Odjel za osiguranje kvalitete postupaka nabava osigurava postupanje sukladno važećim priručnicima i propisanim pravilnicima, uputama i procedurama te obavlja kontrolu postupaka nabava iz ugovora o dodjeli bespovratnih sredstava financiranih iz EU fondova.</w:t>
      </w:r>
    </w:p>
    <w:p w14:paraId="461A7AD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1.2.3. Odjel za analizu i izvještavanje koordinira i sudjeluje u pripremi i provedbi procedura, metodologija i dokumentacije nužnih za analizu, izvještavanje, stratešku evaluaciju učinka mjera i predlaganje novih mjera kreiranih po programima dodijele bespovratnih sredstava, kreditiranja, jamstvenim programima te programima ulaganja koji su u nadležnosti Agencije financiranih sredstvima iz državnog proračuna Republike Hrvatske, EU fondova i drugih izvora financiranja.</w:t>
      </w:r>
    </w:p>
    <w:p w14:paraId="00E7FC3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1.2.4. Odjel za nepravilnosti provodi postupke za utvrđivanje (ne)postojanja nepravilnosti te izrađuje odluke kojima se utvrđuje (ne)postojanje nepravilnosti, sudjeluje u pripremi odgovora na revizorske nalaze i nalaze tijela u sustavu upravljanja EU fondovima koji su povezani sa odlukama o (ne)postojanju nepravilnosti.</w:t>
      </w:r>
    </w:p>
    <w:p w14:paraId="5EC305C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1.2.5. Inovacijski kompetencijski centar za javnu nabavu inovativnih rješenja promiče širu primjenu predkomercijalne nabave (PCP) i javne nabave inovativnih rješenja (PPI), pruža podršku javnim naručiteljima u pripremi i provedbi PCP-a i PPI-a u svim sektorima od javnog interesa.</w:t>
      </w:r>
    </w:p>
    <w:p w14:paraId="7AC231B5" w14:textId="77777777" w:rsidR="00A07B6D" w:rsidRDefault="00A07B6D" w:rsidP="00A07B6D">
      <w:pPr>
        <w:pStyle w:val="NoSpacing"/>
        <w:jc w:val="both"/>
        <w:rPr>
          <w:color w:val="FF0000"/>
        </w:rPr>
      </w:pPr>
    </w:p>
    <w:p w14:paraId="06F9E6D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 Služba za pravne poslove izrađuje nacrte ugovora i drugih pravnih akata iz djelatnosti Agencije, sudjeluje u sastavljanju pravnih savjeta i mišljenja o pravnim poslovima domaćeg i međunarodnog karaktera u okviru djelatnosti Agencije te vrši prisilnu naplatu potraživanja Agencije.</w:t>
      </w:r>
    </w:p>
    <w:p w14:paraId="3C188F5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2.1. Odjel za pravne poslove</w:t>
      </w:r>
      <w:r>
        <w:rPr>
          <w:sz w:val="24"/>
          <w:szCs w:val="24"/>
        </w:rPr>
        <w:t xml:space="preserve"> </w:t>
      </w:r>
      <w:r>
        <w:rPr>
          <w:rFonts w:ascii="Times New Roman" w:eastAsia="Calibri" w:hAnsi="Times New Roman" w:cs="Times New Roman"/>
          <w:sz w:val="24"/>
          <w:szCs w:val="24"/>
        </w:rPr>
        <w:t>izrađuje nacrte ugovora i drugih pravnih akata iz djelatnosti Agencije,</w:t>
      </w:r>
      <w:r>
        <w:rPr>
          <w:sz w:val="24"/>
          <w:szCs w:val="24"/>
        </w:rPr>
        <w:t xml:space="preserve"> </w:t>
      </w:r>
      <w:r>
        <w:rPr>
          <w:rFonts w:ascii="Times New Roman" w:eastAsia="Calibri" w:hAnsi="Times New Roman" w:cs="Times New Roman"/>
          <w:sz w:val="24"/>
          <w:szCs w:val="24"/>
        </w:rPr>
        <w:t>sudjeluje u sastavljanju pravnih savjeta i mišljenja o pravnim poslovima domaćeg i međunarodnog karaktera u okviru djelatnosti Agencije.</w:t>
      </w:r>
    </w:p>
    <w:p w14:paraId="15406F1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2.2. Odjel za naplatu provodi prisilnu naplatu potraživanja Agencije putem nadležnih tijela.</w:t>
      </w:r>
    </w:p>
    <w:p w14:paraId="63F1FDA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559CA9A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Služba za građevinsko-tehničke analize i provjere sudjeluje u provjerama izvršenja ugovora o dodjeli bespovratnih sredstava financiranih iz EU fondova, državnog proračuna Republike Hrvatske i drugih izvora financiranja, a koji sadrže građevinske i druge radove. Služba obavlja provjere na licu mjesta o izvršenosti radova, analizira prihvatljivost potraživanih troškova te sudjeluje u provjerama postupaka nabava. Služba obavlja pregled tehničke dokumentacije, opravdanosti troškova i daje mišljenja na istu u zahtjevima za jamstvo, zahtjevima za zajam, kao i namjensku provjeru korištenja istih, a koji se financiraju sredstvima iz EU fondova, državnog proračuna </w:t>
      </w:r>
      <w:r>
        <w:rPr>
          <w:rFonts w:ascii="Times New Roman" w:eastAsia="Calibri" w:hAnsi="Times New Roman" w:cs="Times New Roman"/>
          <w:sz w:val="24"/>
          <w:szCs w:val="24"/>
        </w:rPr>
        <w:lastRenderedPageBreak/>
        <w:t>Republike Hrvatske i drugih izvora financiranja.</w:t>
      </w:r>
    </w:p>
    <w:p w14:paraId="7625A8D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1DCBF26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 Služba za financije i računovodstvo provodi financijsko i računovodstveno upravljanje, koordinira i nadzire izradu financijskih planova, pruža potporu svim sektorima u dijelu računovodstvene i financijske kontrole i pripreme dokumentacije za financijsko izvještavanje, upravlja sustavom financijskih instrumenata EU fondova.</w:t>
      </w:r>
    </w:p>
    <w:p w14:paraId="341F94F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4.1. Odjel za opće računovodstvo provodi financijsko i računovodstveno upravljanje te koordinira i nadzire izradu planova potrebnih financijskih sredstava za rad Agencije.</w:t>
      </w:r>
    </w:p>
    <w:p w14:paraId="3AA2940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4.2. Odjel za financije - Financijski instrumenti I upravlja sustavom financijskih instrumenata EU fondova, državnog proračuna Republike Hrvatske i drugih izvora financiranja kroz novčani tijek, planiranje i povlačenje sredstava za isplate zajmova, jamstava, namjensko trošenje sredstava, povrat zajmova i izvještavanje prema nadležnim institucijama.</w:t>
      </w:r>
    </w:p>
    <w:p w14:paraId="0A14E71F"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37F5BEC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4.3. Odjel za financije - Financijski instrumenti II upravlja sustavom financijskih instrumenata EU fondova, državnog proračuna Republike Hrvatske i drugih izvora financiranja  kroz novčani tijek, planiranje i povlačenje sredstava za isplate zajmova, jamstava, namjensko trošenje sredstava, povrat zajmova i izvještavanje prema nadležnim institucijama.</w:t>
      </w:r>
    </w:p>
    <w:p w14:paraId="69A3AF1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p>
    <w:p w14:paraId="4781731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5. Služba za unutarnju reviziju obavlja stručne poslove unutarnje revizije, pripremanja godišnjih izvješća o obavljenim revizijama, podnošenja pojedinačnih ili periodičkih izvješća te davanja preporuka i vođenja brige o provedbi preporuka.</w:t>
      </w:r>
    </w:p>
    <w:p w14:paraId="4C29938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720E394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 Europski centar za inovacije, napredne tehnologije i razvoj vještina je služba za podršku provedbi Strategije pametne specijalizacije i razvoj inovacijskog sustava zadužena je za pružanje podrške upravljanju te praćenju i vrednovanju same S3, strateškog dokumenta koji definira prioritetna područja za poticanje ulaganja u istraživanje, razvoj i inovacije. Osim aktivnosti definiranih samom S3, Služba će poseban naglasak staviti na aktivnosti koje će pridonijeti jačanju nacionalnog i regionalnih inovacijskih sustava te promociji pametne specijalizacije. U tom pogledu će se kroz aktivnosti savjetovanja i mentoriranja, edukacija, poticanja razvoja kompetencija i vještina te umrežavanja raznih dionika poticati jačanje inovacijske kulture, razvoj inovacija, transfer tehnologija i zaštita intelektualnog vlasništva kako bi se osigurala digitalna transformacija i industrijska tranzicija gospodarstva. </w:t>
      </w:r>
    </w:p>
    <w:p w14:paraId="26B917D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6.1. Odjel za monitoring Strategije pametne specijalizacije zadužen je za provedbu svih aktivnosti koje su definirane Strategijom pametne specijalizacije, a odnosi se na poglavlja 6. Praćenje i vrednovanje i 7. Upravljanje. Odjel je zadužen za  poslove prikupljanja, obrade i analize podataka iz različitih izvora vezanih uz inovacijske pokazatelje i praćenje implementacije Strategije pametne specijalizacije. Odjel provodi ankete za prikupljanje potrebnih podataka, prati različite indekse inovativnosti i pokazatelje na nacionalnoj razini, prati razvoj metodologije vezano uz inovacijske pokazatelje i isto primjenjuje na sustav praćenja i izvještavanja. Izrađuje izvješća o provedbi S3, pripremu izvješća o vanjskom vrednovanju S3 u suradnji sa partnerima i </w:t>
      </w:r>
      <w:r>
        <w:rPr>
          <w:rFonts w:ascii="Times New Roman" w:eastAsia="Calibri" w:hAnsi="Times New Roman" w:cs="Times New Roman"/>
          <w:sz w:val="24"/>
          <w:szCs w:val="24"/>
        </w:rPr>
        <w:lastRenderedPageBreak/>
        <w:t>drugim tijelima u sustavu praćenja S3.</w:t>
      </w:r>
    </w:p>
    <w:p w14:paraId="25D4571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6.2. Odjel za podršku upravljanju Strategijom pametne specijalizacije je zadužen provedbu aktivnosti vezanih uz područja iz S3 te će intenzivno raditi na provođenju procesa poduzetničkog otkrivanja te uspostavi i ažuriranju sustava praćenja planova transformacijskog razvoja. Pruža podršku radu NIV-a, MRS-a i TIV-ova sukladno definiranim zadaćama u S3 kroz organizaciju rada i administrativno-operativne poslove podrške tijelima u sustavu upravljanja S3. Koordinira rada i komunikaciji sa TIV-ovima radi provođenja procesa poduzetničkog otkrivanja, pravovremenog reagiranja na intervencije u prioritetna područja te ažuriranja planova transformacijskog razvoja.</w:t>
      </w:r>
    </w:p>
    <w:p w14:paraId="5E1CF75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6.3. Odjel za koordinaciju nacionalnog inovacijskog sustava zadužen je za provedbu aktivnosti usmjerenih međusobnom povezivanju poslovnog i znanstveno-istraživačkog sektora, podršci razvoju inovacija i digitalizacije u poslovnom sektoru te transferu tehnologije i zaštiti intelektualnog vlasništva. Povezuje poslovni i znanstveno-istraživački sektor, koordinira i podržava suradnju ureda za transfer tehnologija, znanstvenih i akademskih institucija, tehnoloških parkova, inkubatora, definiranje izvora financiranja i suradnju s VC fondovima i drugim financijskim institucijama te organizacijskim jedinicama Agencije za financiranje poduzetničkih projekata kao podrška razvoju inovacija te zaštite intelektualnog vlasništva (IP). Radi na usmjeravanju svih otkrivenih projekata s potencijalom na podršku programa za tehnološki razvoj i povezivanje kroz EU programe EIT i EIC.</w:t>
      </w:r>
    </w:p>
    <w:p w14:paraId="1849F8D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red"/>
        </w:rPr>
      </w:pPr>
      <w:r>
        <w:rPr>
          <w:rFonts w:ascii="Times New Roman" w:eastAsia="Calibri" w:hAnsi="Times New Roman" w:cs="Times New Roman"/>
          <w:sz w:val="24"/>
          <w:szCs w:val="24"/>
        </w:rPr>
        <w:t>6.4. Odjel za podršku razvoju znanja i vještina potrebnih za provedbu Strategije pametne specijalizacije pruža podršku razvoju kompetencija kroz organiziranje edukacija, savjetovanja i mentorstvo te umrežavanje svih dionika nacionalnog inovacijskog sustava koji će pridonijeti jačanju inovacijskog potencijala i kapaciteta za pametnu specijalizaciju i transformaciju nacionalnog gospodarstva u skladu sa ciljevima iz NRZ 2030. Zadužen je za pružanje podrške razvoju znanja i jačanju kompetencija poduzetnika i drugih ciljanih skupina za razvoj vještina koje su usmjere na pametnu specijalizaciju i poslove budućnosti, što uključuje programe obrazovanja i osposobljavanja, organizaciju radionica i podršku programima inkubatora i tehnoloških centara te start-upovima.</w:t>
      </w:r>
    </w:p>
    <w:p w14:paraId="68DAF11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260F68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7. Sektor za praćenje provedbe projekata – Poduzetništvo upravlja sustavom vezanim uz </w:t>
      </w:r>
      <w:r>
        <w:rPr>
          <w:rFonts w:ascii="Times New Roman" w:eastAsia="Calibri" w:hAnsi="Times New Roman" w:cs="Times New Roman"/>
          <w:sz w:val="24"/>
          <w:szCs w:val="24"/>
        </w:rPr>
        <w:t>izvršavanje i upravljanje ugovorima o dodjeli bespovratnih sredstava koji su u nadležnosti Agencije, a financirani su iz EU fondova, državnog proračuna Republike Hrvatske i drugih izvora financiranja u području malog i srednjeg poduzetništva.</w:t>
      </w:r>
    </w:p>
    <w:p w14:paraId="4CDE385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 Služba za praćenje provedbe projekata I – Poduzetništvo koordinira pripremom i provedbom procedura i metodologije za administriranje i upravljanje projektima odnosno ugovorima o dodjeli bespovratnih sredstava financiranih iz EU fondova, državnog proračuna Republike Hrvatske i drugih izvora financiranja.</w:t>
      </w:r>
    </w:p>
    <w:p w14:paraId="04251EC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7.1.1. Odjel za provedbu I sudjeluje u pripremi i provedbi procedura i metodologije za administriranje i upravljanje projektima odnosno ugovorima o dodjeli bespovratnih sredstava financiranih iz EU fondova, državnog proračuna Republike Hrvatske i drugih izvora financiranja.</w:t>
      </w:r>
    </w:p>
    <w:p w14:paraId="1F1A8DB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7.1.2. Odjel za provedbu II sudjeluje u pripremi i provedbi procedura i metodologije </w:t>
      </w:r>
      <w:r>
        <w:rPr>
          <w:rFonts w:ascii="Times New Roman" w:eastAsia="Calibri" w:hAnsi="Times New Roman" w:cs="Times New Roman"/>
          <w:sz w:val="24"/>
          <w:szCs w:val="24"/>
        </w:rPr>
        <w:lastRenderedPageBreak/>
        <w:t>za administriranje i upravljanje projektima odnosno ugovorima o dodjeli bespovratnih sredstava financiranih iz EU fondova, državnog proračuna Republike Hrvatske i drugih izvora financiranja.</w:t>
      </w:r>
    </w:p>
    <w:p w14:paraId="58BB5BA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7.1.3. Odjel za provedbu II sudjeluje u pripremi i provedbi procedura i metodologije za administriranje i upravljanje projektima odnosno ugovorima o dodjeli bespovratnih sredstava financiranih iz EU fondova, državnog proračuna Republike Hrvatske i drugih izvora financiranja.</w:t>
      </w:r>
    </w:p>
    <w:p w14:paraId="26B7FC0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7.1.4. Odjel za financije u okviru EU fondova - Poduzetništvo I provodi verifikaciju troškova kroz kontrolu zahtjeva za nadoknadom sredstava, sudjeluje u planiranju i praćenju izvršenja  proračuna za projekte dodjele bespovratnih sredstava sufinanciranih iz EU fondova te surađuje s tijelima iz sustava upravljanja i kontrole u postupku godišnjeg poravnavanja računa i godišnjeg zatvaranja dovršenih projekata ili izdataka operativnih programa</w:t>
      </w:r>
      <w:r>
        <w:rPr>
          <w:sz w:val="24"/>
          <w:szCs w:val="24"/>
        </w:rPr>
        <w:t xml:space="preserve"> </w:t>
      </w:r>
      <w:r>
        <w:rPr>
          <w:rFonts w:ascii="Times New Roman" w:eastAsia="Calibri" w:hAnsi="Times New Roman" w:cs="Times New Roman"/>
          <w:sz w:val="24"/>
          <w:szCs w:val="24"/>
        </w:rPr>
        <w:t>u području malog i srednjeg poduzetništva.</w:t>
      </w:r>
    </w:p>
    <w:p w14:paraId="7B4C2A4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 Služba za praćenje provedbe projekata II – Poduzetništvo koordinira pripremom i provedbom procedura i metodologije za administriranje i upravljanje projektima odnosno ugovorima o dodjeli bespovratnih sredstava financiranih iz EU fondova, državnog proračuna Republike Hrvatske i drugih izvora financiranja.</w:t>
      </w:r>
    </w:p>
    <w:p w14:paraId="33FFA7B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7.2.1. Odjel za provedbu I sudjeluje u pripremi i provedbi procedura i metodologije za administriranje i upravljanje projektima odnosno ugovorima o dodjeli bespovratnih sredstava financiranih iz EU fondova, državnog proračuna Republike Hrvatske i drugih izvora financiranja.</w:t>
      </w:r>
    </w:p>
    <w:p w14:paraId="71D0CB0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7.2.2. Odjel za provedbu II sudjeluje u pripremi i provedbi procedura i metodologije za administriranje i upravljanje projektima odnosno ugovorima o dodjeli bespovratnih sredstava financiranih iz EU fondova, državnog proračuna Republike Hrvatske i drugih izvora financiranja.</w:t>
      </w:r>
    </w:p>
    <w:p w14:paraId="7208A47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7.2.3. Odjel za provedbu II sudjeluje u pripremi i provedbi procedura i metodologije za administriranje i upravljanje projektima odnosno ugovorima o dodjeli bespovratnih sredstava financiranih iz EU fondova, državnog proračuna Republike Hrvatske i drugih izvora financiranja.</w:t>
      </w:r>
    </w:p>
    <w:p w14:paraId="5099CDE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7.2.4. Odjel za financije u okviru EU fondova - Poduzetništvo II provodi verifikaciju troškova kroz kontrolu zahtjeva za nadoknadom sredstava, sudjeluje u planiranju i praćenju izvršenja  proračuna za projekte dodjele bespovratnih sredstava sufinanciranih iz EU fondova te surađuje s tijelima iz sustava upravljanja i kontrole u postupku godišnjeg poravnavanja računa i godišnjeg zatvaranja dovršenih projekata ili izdataka operativnih programa</w:t>
      </w:r>
      <w:r>
        <w:rPr>
          <w:sz w:val="24"/>
          <w:szCs w:val="24"/>
        </w:rPr>
        <w:t xml:space="preserve"> </w:t>
      </w:r>
      <w:r>
        <w:rPr>
          <w:rFonts w:ascii="Times New Roman" w:eastAsia="Calibri" w:hAnsi="Times New Roman" w:cs="Times New Roman"/>
          <w:sz w:val="24"/>
          <w:szCs w:val="24"/>
        </w:rPr>
        <w:t>u području malog i srednjeg poduzetništva.</w:t>
      </w:r>
    </w:p>
    <w:p w14:paraId="377C258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highlight w:val="red"/>
        </w:rPr>
      </w:pPr>
      <w:r>
        <w:rPr>
          <w:rFonts w:ascii="Times New Roman" w:eastAsia="Calibri" w:hAnsi="Times New Roman" w:cs="Times New Roman"/>
          <w:color w:val="000000" w:themeColor="text1"/>
          <w:sz w:val="24"/>
          <w:szCs w:val="24"/>
        </w:rPr>
        <w:t xml:space="preserve">8. Sektor za praćenje provedbe projekata - Istraživanje, razvoj i inovacije (IRI) upravlja </w:t>
      </w:r>
      <w:r>
        <w:rPr>
          <w:rFonts w:ascii="Times New Roman" w:eastAsia="Calibri" w:hAnsi="Times New Roman" w:cs="Times New Roman"/>
          <w:sz w:val="24"/>
          <w:szCs w:val="24"/>
        </w:rPr>
        <w:t>sustavom vezanim uz izvršavanje i upravljanje ugovorima o dodjeli bespovratnih sredstava koji su u nadležnosti Agencije, a financirani su iz EU fondova, državnog proračuna Republike Hrvatske i drugih izvora financiranja u području istraživanja razvoja i inovacija.</w:t>
      </w:r>
    </w:p>
    <w:p w14:paraId="30B972E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 Služba za praćenje provedbe projekata Istraživanje, razvoj i inovacije (IRI)</w:t>
      </w:r>
      <w:r>
        <w:rPr>
          <w:rFonts w:ascii="Times New Roman" w:hAnsi="Times New Roman" w:cs="Times New Roman"/>
          <w:sz w:val="24"/>
          <w:szCs w:val="24"/>
        </w:rPr>
        <w:t xml:space="preserve"> </w:t>
      </w:r>
      <w:r>
        <w:rPr>
          <w:rFonts w:ascii="Times New Roman" w:eastAsia="Calibri" w:hAnsi="Times New Roman" w:cs="Times New Roman"/>
          <w:sz w:val="24"/>
          <w:szCs w:val="24"/>
        </w:rPr>
        <w:t>koordinira pripremom i provedbom procedura i metodologije za administriranje i upravljanje projektima odnosno ugovorima o dodjeli bespovratnih sredstava financiranih iz EU fondova, državnog proračuna Republike Hrvatske i drugih izvora financiranja.</w:t>
      </w:r>
    </w:p>
    <w:p w14:paraId="557907B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8.1.1. Odjel za provedbu I sudjeluje u pripremi i provedbi procedura i metodologije </w:t>
      </w:r>
      <w:r>
        <w:rPr>
          <w:rFonts w:ascii="Times New Roman" w:eastAsia="Calibri" w:hAnsi="Times New Roman" w:cs="Times New Roman"/>
          <w:sz w:val="24"/>
          <w:szCs w:val="24"/>
        </w:rPr>
        <w:lastRenderedPageBreak/>
        <w:t>za administriranje i upravljanje projektima odnosno ugovorima o dodjeli bespovratnih sredstava financiranih iz EU fondova, državnog proračuna Republike Hrvatske i drugih izvora financiranja.</w:t>
      </w:r>
    </w:p>
    <w:p w14:paraId="1F29D97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8.1.2. Odjel za provedbu II sudjeluje u pripremi i provedbi procedura i metodologije za administriranje i upravljanje projektima odnosno ugovorima o dodjeli bespovratnih sredstava financiranih iz EU fondova, državnog proračuna Republike Hrvatske i drugih izvora financiranja.</w:t>
      </w:r>
    </w:p>
    <w:p w14:paraId="23895A5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8.1.3. Odjel za provedbu II sudjeluje u pripremi i provedbi procedura i metodologije za administriranje i upravljanje projektima odnosno ugovorima o dodjeli bespovratnih sredstava financiranih iz EU fondova, državnog proračuna Republike Hrvatske i drugih izvora financiranja.</w:t>
      </w:r>
    </w:p>
    <w:p w14:paraId="675C865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8.1.4. Odjel za financije u okviru EU fondova - Istraživanje, razvoj i inovacije (IRI) provodi verifikaciju troškova kroz kontrolu zahtjeva za nadoknadom sredstava, sudjeluje u planiranju i praćenju izvršenja  proračuna za projekte dodjele bespovratnih sredstava sufinanciranih iz EU fondova te surađuje s tijelima iz sustava upravljanja i kontrole u postupku godišnjeg poravnavanja računa i godišnjeg zatvaranja dovršenih projekata ili izdataka operativnih programa</w:t>
      </w:r>
      <w:r>
        <w:rPr>
          <w:sz w:val="24"/>
          <w:szCs w:val="24"/>
        </w:rPr>
        <w:t xml:space="preserve"> </w:t>
      </w:r>
      <w:r>
        <w:rPr>
          <w:rFonts w:ascii="Times New Roman" w:eastAsia="Calibri" w:hAnsi="Times New Roman" w:cs="Times New Roman"/>
          <w:sz w:val="24"/>
          <w:szCs w:val="24"/>
        </w:rPr>
        <w:t>u području istraživanja, razvoja i inovacija.</w:t>
      </w:r>
    </w:p>
    <w:p w14:paraId="639A884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3A6BE3D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9. Sektor za vrednovanje i ugovaranje projekata upravlja sustavom vezanim uz pripremu </w:t>
      </w:r>
      <w:r>
        <w:rPr>
          <w:rFonts w:ascii="Times New Roman" w:eastAsia="Calibri" w:hAnsi="Times New Roman" w:cs="Times New Roman"/>
          <w:sz w:val="24"/>
          <w:szCs w:val="24"/>
        </w:rPr>
        <w:t>programa dodjele bespovratnih sredstava, sudjeluje u postupcima dodijele bespovratnih sredstava koji su u nadležnosti Agencije, a financirani su iz EU fondova, državnog proračuna Republike Hrvatske i drugih izvora financiranja u području malog i srednjeg poduzetništva te području istraživanja razvoja i inovacija.</w:t>
      </w:r>
    </w:p>
    <w:p w14:paraId="581172B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 Služba za vrednovanje i ugovaranje projekata - Poduzetništvo koordinira pripremom i provedbom procedura, metodologije i dokumentacije za uspješnu provedbu postupka dodjele bespovratnih sredstava financiranih iz EU fondova, državnog proračuna Republike Hrvatske ili drugih izvora financiranja.</w:t>
      </w:r>
    </w:p>
    <w:p w14:paraId="306AEA1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9.1.1. Odjel I sudjeluje u pripremi i provedbi procedura, metodologije i dokumentacije za uspješnu provedbu postupka dodjele bespovratnih sredstava sufinanciranih iz EU fondova, državnog proračuna Republike Hrvatske ili drugih izvora financiranja.</w:t>
      </w:r>
    </w:p>
    <w:p w14:paraId="10A347C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9.1.2. Odjel II sudjeluje u pripremi i provedbi procedura, metodologije i dokumentacije za uspješnu provedbu postupka dodjele bespovratnih sredstava sufinanciranih iz EU fondova, državnog proračuna Republike Hrvatske ili drugih izvora financiranja.</w:t>
      </w:r>
    </w:p>
    <w:p w14:paraId="630470F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7" w:name="_Hlk31191739"/>
      <w:r>
        <w:rPr>
          <w:rFonts w:ascii="Times New Roman" w:eastAsia="Calibri" w:hAnsi="Times New Roman" w:cs="Times New Roman"/>
          <w:color w:val="000000" w:themeColor="text1"/>
          <w:sz w:val="24"/>
          <w:szCs w:val="24"/>
        </w:rPr>
        <w:t>9.1.3. Odjel III sudjeluje u pripremi i provedbi procedura, metodologije i dokumentacije za uspješnu provedbu postupka dodjele bespovratnih sredstava sufinanciranih iz EU fondova, državnog proračuna Republike Hrvatske ili drugih izvora financiranja.</w:t>
      </w:r>
    </w:p>
    <w:bookmarkEnd w:id="7"/>
    <w:p w14:paraId="3C6E498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9.1.4. Odjel IV sudjeluje u pripremi i provedbi procedura, metodologije i dokumentacije za uspješnu provedbu postupka dodjele bespovratnih sredstava sufinanciranih iz EU fondova, državnog proračuna Republike Hrvatske ili drugih izvora financiranja.</w:t>
      </w:r>
    </w:p>
    <w:p w14:paraId="6E07E12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9.2. Služba za vrednovanje i ugovaranje projekata - Istraživanje, razvoj i inovacije (IRI) koordinira pripremom i provedbom procedura, metodologije i dokumentacije za uspješnu provedbu postupka dodjele bespovratnih sredstava financiranih iz EU </w:t>
      </w:r>
      <w:r>
        <w:rPr>
          <w:rFonts w:ascii="Times New Roman" w:eastAsia="Calibri" w:hAnsi="Times New Roman" w:cs="Times New Roman"/>
          <w:sz w:val="24"/>
          <w:szCs w:val="24"/>
        </w:rPr>
        <w:lastRenderedPageBreak/>
        <w:t>fondova, državnog proračuna Republike Hrvatske ili drugih izvora financiranja.</w:t>
      </w:r>
    </w:p>
    <w:p w14:paraId="3F54E9C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9.2.1. Odjel I sudjeluje u pripremi i provedbi procedura, metodologije i dokumentacije za uspješnu provedbu postupka dodjele bespovratnih sredstava financiranih iz EU fondova, državnog proračuna Republike Hrvatske ili drugih izvora financiranja.</w:t>
      </w:r>
    </w:p>
    <w:p w14:paraId="3799976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9.2.2. Odjel II sudjeluje u pripremi i provedbi procedura, metodologije i dokumentacije za uspješnu provedbu postupka dodjele bespovratnih sredstava financiranih iz EU fondova, državnog proračuna Republike Hrvatske ili drugih izvora financiranja.</w:t>
      </w:r>
    </w:p>
    <w:p w14:paraId="1A529DB8"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bookmarkStart w:id="8" w:name="_Hlk31191690"/>
      <w:r>
        <w:rPr>
          <w:rFonts w:ascii="Times New Roman" w:eastAsia="Calibri" w:hAnsi="Times New Roman" w:cs="Times New Roman"/>
          <w:color w:val="000000" w:themeColor="text1"/>
          <w:sz w:val="24"/>
          <w:szCs w:val="24"/>
        </w:rPr>
        <w:t>9.2.3. Odjel III sudjeluje u pripremi i provedbi procedura, metodologije i dokumentacije za uspješnu provedbu postupka dodjele bespovratnih sredstava sufinanciranih iz EU fondova, državnog proračuna Republike Hrvatske ili drugih izvora financiranja.</w:t>
      </w:r>
    </w:p>
    <w:bookmarkEnd w:id="8"/>
    <w:p w14:paraId="6E79580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9.2.4. Odjel IV sudjeluje u pripremi i provedbi procedura, metodologije i dokumentacije za uspješnu provedbu postupka dodjele bespovratnih sredstava sufinanciranih iz EU fondova, državnog proračuna Republike Hrvatske ili drugih izvora financiranja.</w:t>
      </w:r>
    </w:p>
    <w:p w14:paraId="40323F7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62B959B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 Sektor za financijske instrumente upravlja sustavom vezanim uz pripremu, provedbu i upravljanje financijskim instrumentima koji su u nadležnosti Agencije iz sredstava državnog proračuna Republike Hrvatske, EU fondova i drugih izvora financiranja.</w:t>
      </w:r>
    </w:p>
    <w:p w14:paraId="7BB3EF7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 Služba za zajmove koordinira i sudjeluje u pripremi i provedbi procedura, metodologije i dokumentacije za administriranje i upravljanje programima kreditiranja koji su u nadležnosti Agencije financiranih sredstvima iz državnog proračuna Republike Hrvatske, EU fondova i drugih izvora financiranja.</w:t>
      </w:r>
    </w:p>
    <w:p w14:paraId="40F6793A"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10.1.1. Odjel za mikro poduzetnike i početnike sudjeluje u pripremi i provedbi procedura, metodologije i dokumentacije za administriranje i upravljanje programima kreditiranja koji su u nadležnosti Agencije financiranih sredstvima iz državnog proračuna Republike Hrvatske, EU fondova i drugih izvora financiranja za segment Mikro poduzetnika i početnika.</w:t>
      </w:r>
    </w:p>
    <w:p w14:paraId="4A958D8C"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10.1.2 Odjel za male i srednje poduzetnike sudjeluje u pripremi i provedbi procedura, metodologije i dokumentacije za administriranje i upravljanje programima kreditiranja koji su u nadležnosti Agencije financiranih sredstvima iz državnog proračuna Republike Hrvatske, EU fondova i drugih izvora financiranja za segment malih i srednjih poduzetnika.</w:t>
      </w:r>
    </w:p>
    <w:p w14:paraId="666407C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10.1.3. Odjel za ruralni razvoj sudjeluje u pripremi i provedbi procedura, metodologije i dokumentacije za administriranje i upravljanje programima kreditiranja koji su u nadležnosti Agencije financiranih sredstvima iz državnog proračuna Republike Hrvatske, EU fondova i drugih izvora financiranja za sektor poljoprivrede, šumarstva i ribarstva.</w:t>
      </w:r>
    </w:p>
    <w:p w14:paraId="268B47EB"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 Služba za jamstva koordinira i sudjeluje u pripremi i provedbi procedura i metodologije za administriranje i upravljanje jamstvenim programima koji su u nadležnosti Agencije financiranih sredstvima  iz EU fondova,  državnog proračuna Republike Hrvatske i drugih izvora financiranja te iste provodi.</w:t>
      </w:r>
    </w:p>
    <w:p w14:paraId="4852C80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10.2.1. Odjel za poduzetništvo (MSP) sudjeluje u pripremi i provedbi procedura i </w:t>
      </w:r>
      <w:r>
        <w:rPr>
          <w:rFonts w:ascii="Times New Roman" w:eastAsia="Calibri" w:hAnsi="Times New Roman" w:cs="Times New Roman"/>
          <w:sz w:val="24"/>
          <w:szCs w:val="24"/>
        </w:rPr>
        <w:lastRenderedPageBreak/>
        <w:t>metodologije za administriranje i upravljanje jamstvenim programima koji su u nadležnosti Agencije financiranih sredstvima  iz EU fondova, državnog proračuna Republike Hrvatske i drugih izvora financiranja te iste provodi za segment malog i srednjeg poduzetništva.</w:t>
      </w:r>
    </w:p>
    <w:p w14:paraId="2AD19814"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10.2.2. Odjel za portfeljna jamstva sudjeluje u pripremi i provedbi procedura, metodologije i </w:t>
      </w:r>
      <w:r>
        <w:rPr>
          <w:rFonts w:ascii="Times New Roman" w:eastAsia="Calibri" w:hAnsi="Times New Roman" w:cs="Times New Roman"/>
          <w:sz w:val="24"/>
          <w:szCs w:val="24"/>
        </w:rPr>
        <w:t>dokumentacije za administriranje i upravljanje jamstvenim programima koji su u nadležnosti Agencije financiranih sredstvima iz državnog proračuna Republike Hrvatske, EU fondova i drugih izvora financiranja te iste provodi za segment malog i srednjeg poduzetništva.</w:t>
      </w:r>
    </w:p>
    <w:p w14:paraId="45C40CAF"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10.2.3. Odjel za ruralni razvoj sudjeluje u pripremi i provedbi procedura i metodologije za administriranje i upravljanje jamstvenim programima koji su u nadležnosti Agencije financiranih sredstvima iz EU fondova, državnog proračuna Republike Hrvatske i drugih izvora financiranja te iste provodi za sektor poljoprivrede, šumarstva i ribarstva.</w:t>
      </w:r>
    </w:p>
    <w:p w14:paraId="0D27721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10.3. Služba za namjensku kontrolu koordinira i sudjeluje u pripremi i provedbi procedura, metodologija i dokumentacije nužnih za namjensku kontrolu po programima kreditiranja, jamstvenim programima te programima ulaganja koji su u nadležnosti Agencije financiranih sredstvima iz državnog proračuna Republike Hrvatske, EU fondova i drugih izvora financiranja.</w:t>
      </w:r>
    </w:p>
    <w:p w14:paraId="3D518286"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7B092D2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bookmarkStart w:id="9" w:name="_Hlk8724578"/>
      <w:r>
        <w:rPr>
          <w:rFonts w:ascii="Times New Roman" w:eastAsia="Calibri" w:hAnsi="Times New Roman" w:cs="Times New Roman"/>
          <w:color w:val="000000" w:themeColor="text1"/>
          <w:sz w:val="24"/>
          <w:szCs w:val="24"/>
        </w:rPr>
        <w:t xml:space="preserve">11. Sektor za podršku i razvoj poduzetništva, koordinaciju i međunarodnu suradnju upravlja sustavom vezanim uz </w:t>
      </w:r>
      <w:r>
        <w:rPr>
          <w:rFonts w:ascii="Times New Roman" w:eastAsia="Calibri" w:hAnsi="Times New Roman" w:cs="Times New Roman"/>
          <w:sz w:val="24"/>
          <w:szCs w:val="24"/>
        </w:rPr>
        <w:t xml:space="preserve">pripremu, provedbu i upravljanje </w:t>
      </w:r>
      <w:r>
        <w:rPr>
          <w:rFonts w:ascii="Times New Roman" w:hAnsi="Times New Roman" w:cs="Times New Roman"/>
          <w:sz w:val="24"/>
          <w:szCs w:val="24"/>
        </w:rPr>
        <w:t xml:space="preserve">međunarodnim projektima čiji korisnik je Agencija, a koji su usmjereni na stjecanje novih znanja i iskustava, potiče inovativno poduzetništvo, internacionalizaciju poslovanja i razvoj poduzetničkog okruženja </w:t>
      </w:r>
      <w:r>
        <w:rPr>
          <w:rFonts w:ascii="Times New Roman" w:eastAsia="Calibri" w:hAnsi="Times New Roman" w:cs="Times New Roman"/>
          <w:sz w:val="24"/>
          <w:szCs w:val="24"/>
        </w:rPr>
        <w:t>financiranim iz sredstava državnog proračuna Republike Hrvatske, EU fondova i drugih izvora financiranja.</w:t>
      </w:r>
    </w:p>
    <w:p w14:paraId="2A167FF9" w14:textId="77777777" w:rsidR="00A07B6D" w:rsidRDefault="00A07B6D" w:rsidP="00A07B6D">
      <w:pPr>
        <w:spacing w:line="252"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11.1. Služba za podršku i razvoj poduzetništva</w:t>
      </w:r>
      <w:r>
        <w:rPr>
          <w:rFonts w:ascii="Times New Roman" w:hAnsi="Times New Roman" w:cs="Times New Roman"/>
          <w:sz w:val="24"/>
          <w:szCs w:val="24"/>
        </w:rPr>
        <w:t xml:space="preserve"> provodi projekte kojima se potiče razvoj poduzetničkog okruženja, jačanje vještina i poduzetničkih kompetencija te omogućava lakše poslovno povezivanje. Pruža sveobuhvatno i strukturirano informiranje i savjetovanje poduzetnika.</w:t>
      </w:r>
    </w:p>
    <w:p w14:paraId="3C383385" w14:textId="77777777" w:rsidR="00A07B6D" w:rsidRDefault="00A07B6D" w:rsidP="00A07B6D">
      <w:pPr>
        <w:spacing w:line="252" w:lineRule="auto"/>
        <w:contextualSpacing/>
        <w:jc w:val="both"/>
        <w:rPr>
          <w:rFonts w:ascii="Times New Roman" w:hAnsi="Times New Roman" w:cs="Times New Roman"/>
          <w:sz w:val="24"/>
          <w:szCs w:val="24"/>
        </w:rPr>
      </w:pPr>
      <w:r>
        <w:rPr>
          <w:rFonts w:ascii="Times New Roman" w:eastAsia="Calibri" w:hAnsi="Times New Roman" w:cs="Times New Roman"/>
          <w:sz w:val="24"/>
          <w:szCs w:val="24"/>
        </w:rPr>
        <w:t>11.2. Služba za međunarodnu suradnju</w:t>
      </w:r>
      <w:r>
        <w:rPr>
          <w:rFonts w:ascii="Times New Roman" w:hAnsi="Times New Roman" w:cs="Times New Roman"/>
          <w:sz w:val="24"/>
          <w:szCs w:val="24"/>
        </w:rPr>
        <w:t xml:space="preserve"> provodi projekte međunarodne suradnje s ciljem prijenosa znanja i iskustava u Agenciju, poticanja internacionalizacije poslovanja te jačanja konkurentnosti malog i srednjeg poduzetništva</w:t>
      </w:r>
      <w:r>
        <w:rPr>
          <w:rFonts w:ascii="Times New Roman" w:eastAsia="Calibri" w:hAnsi="Times New Roman" w:cs="Times New Roman"/>
          <w:sz w:val="24"/>
          <w:szCs w:val="24"/>
        </w:rPr>
        <w:t xml:space="preserve">. </w:t>
      </w:r>
      <w:r>
        <w:rPr>
          <w:rFonts w:ascii="Times New Roman" w:hAnsi="Times New Roman" w:cs="Times New Roman"/>
          <w:sz w:val="24"/>
          <w:szCs w:val="24"/>
        </w:rPr>
        <w:t>Potiče inovativno poduzetništvo sudjelovanjem u transnacionalnim projektima.</w:t>
      </w:r>
    </w:p>
    <w:p w14:paraId="531D5AC5" w14:textId="77777777" w:rsidR="00A07B6D" w:rsidRDefault="00A07B6D" w:rsidP="00A07B6D">
      <w:pPr>
        <w:spacing w:line="252" w:lineRule="auto"/>
        <w:contextualSpacing/>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11.3. Služba za koordinaciju</w:t>
      </w:r>
      <w:r>
        <w:rPr>
          <w:color w:val="000000" w:themeColor="text1"/>
        </w:rPr>
        <w:t xml:space="preserve"> </w:t>
      </w:r>
      <w:r>
        <w:rPr>
          <w:rFonts w:ascii="Times New Roman" w:hAnsi="Times New Roman" w:cs="Times New Roman"/>
          <w:color w:val="000000" w:themeColor="text1"/>
          <w:sz w:val="24"/>
          <w:szCs w:val="24"/>
        </w:rPr>
        <w:t xml:space="preserve">provodi poslove koordinacije aktivnosti između središnjeg ureda Agencije i njenih izdvojenih ureda po županijama. Putem izdvojenih ureda Agencije provodi projekte kojima se potiče razvoj poduzetničkog okruženja u RH, projekte međunarodne suradnje s naglaskom na prekograničnu suradnju. Aktivnosti informiranja poduzetničkih potpornih institucija i poduzetnika o mjerama potpore koje provodi Agencija, o komplementarnim mjerama podrške iz drugih izvora, o međunarodnim projektima i mogućnostima suradnje,  o specifičnim područjima od interesa za regionalno gospodarstvo, aktivnosti organizacije i provedbe radionica za </w:t>
      </w:r>
      <w:r>
        <w:rPr>
          <w:rFonts w:ascii="Times New Roman" w:hAnsi="Times New Roman" w:cs="Times New Roman"/>
          <w:color w:val="000000" w:themeColor="text1"/>
          <w:sz w:val="24"/>
          <w:szCs w:val="24"/>
        </w:rPr>
        <w:lastRenderedPageBreak/>
        <w:t>poduzetnike, aktivnosti pružanja savjetodavnih usluga poduzetničkim potpornim institucijama vezanim uz mjere potpore te pružanje usluga poduzetnicima iz djelatnosti rada Agencije.</w:t>
      </w:r>
    </w:p>
    <w:bookmarkEnd w:id="9"/>
    <w:p w14:paraId="28300F29"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56C25855"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Radom odjela rukovodi voditelj odjela.</w:t>
      </w:r>
    </w:p>
    <w:p w14:paraId="78C396CF"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027D6C8D"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Radom ureda rukovodi voditelj ureda.</w:t>
      </w:r>
    </w:p>
    <w:p w14:paraId="20BA1FB0"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1F5E5AD7"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Radom službe rukovodi voditelj službe.</w:t>
      </w:r>
    </w:p>
    <w:p w14:paraId="01CFA18E"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157587F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Radom sektora rukovodi direktor sektora.</w:t>
      </w:r>
    </w:p>
    <w:p w14:paraId="58ED3412"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1EF36943"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Detaljnije odredbe o organizacijskoj strukturi, nadležnosti i sadržaju rada te sustavu rukovođenja pobliže se uređuju Pravilnikom o unutarnjem ustrojstvu i Sistematizacijom radnih mjesta koje donosi Upravni odbor Agencije.</w:t>
      </w:r>
    </w:p>
    <w:p w14:paraId="7B19F731" w14:textId="77777777" w:rsidR="00A07B6D" w:rsidRDefault="00A07B6D" w:rsidP="00A07B6D">
      <w:pPr>
        <w:widowControl w:val="0"/>
        <w:tabs>
          <w:tab w:val="left" w:pos="2153"/>
        </w:tabs>
        <w:autoSpaceDE w:val="0"/>
        <w:autoSpaceDN w:val="0"/>
        <w:adjustRightInd w:val="0"/>
        <w:spacing w:after="0" w:line="240" w:lineRule="auto"/>
        <w:jc w:val="both"/>
        <w:rPr>
          <w:rFonts w:ascii="Times New Roman" w:eastAsia="Calibri" w:hAnsi="Times New Roman" w:cs="Times New Roman"/>
          <w:sz w:val="24"/>
          <w:szCs w:val="24"/>
        </w:rPr>
      </w:pPr>
    </w:p>
    <w:p w14:paraId="2E2D1A6C" w14:textId="77777777" w:rsidR="00A07B6D" w:rsidRDefault="00A07B6D" w:rsidP="00A07B6D">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Radi obav</w:t>
      </w:r>
      <w:r>
        <w:rPr>
          <w:rFonts w:ascii="Times New Roman" w:eastAsia="Calibri" w:hAnsi="Times New Roman" w:cs="Times New Roman"/>
          <w:sz w:val="24"/>
          <w:szCs w:val="24"/>
        </w:rPr>
        <w:softHyphen/>
        <w:t>lja</w:t>
      </w:r>
      <w:r>
        <w:rPr>
          <w:rFonts w:ascii="Times New Roman" w:eastAsia="Calibri" w:hAnsi="Times New Roman" w:cs="Times New Roman"/>
          <w:sz w:val="24"/>
          <w:szCs w:val="24"/>
        </w:rPr>
        <w:softHyphen/>
        <w:t>nja djelatnosti Agencija može osnovati podružnice. Odluku o osniva</w:t>
      </w:r>
      <w:r>
        <w:rPr>
          <w:rFonts w:ascii="Times New Roman" w:eastAsia="Calibri" w:hAnsi="Times New Roman" w:cs="Times New Roman"/>
          <w:sz w:val="24"/>
          <w:szCs w:val="24"/>
        </w:rPr>
        <w:softHyphen/>
        <w:t>nju podružnice donosi Upravni odbor.“</w:t>
      </w:r>
    </w:p>
    <w:p w14:paraId="135B7263" w14:textId="77777777" w:rsidR="00A07B6D" w:rsidRDefault="00A07B6D" w:rsidP="00A07B6D">
      <w:pPr>
        <w:spacing w:after="0" w:line="240" w:lineRule="auto"/>
        <w:jc w:val="both"/>
        <w:rPr>
          <w:rFonts w:ascii="Times New Roman" w:eastAsia="Calibri" w:hAnsi="Times New Roman" w:cs="Times New Roman"/>
          <w:sz w:val="24"/>
          <w:szCs w:val="24"/>
        </w:rPr>
      </w:pPr>
    </w:p>
    <w:p w14:paraId="363FE894" w14:textId="77777777" w:rsidR="00A07B6D" w:rsidRDefault="00A07B6D" w:rsidP="00A07B6D">
      <w:pPr>
        <w:spacing w:after="0" w:line="240" w:lineRule="auto"/>
        <w:jc w:val="center"/>
        <w:rPr>
          <w:rFonts w:ascii="Times New Roman" w:eastAsia="Calibri" w:hAnsi="Times New Roman" w:cs="Times New Roman"/>
          <w:b/>
          <w:sz w:val="24"/>
          <w:szCs w:val="24"/>
        </w:rPr>
      </w:pPr>
    </w:p>
    <w:p w14:paraId="4CCA3A79" w14:textId="77777777" w:rsidR="00A07B6D" w:rsidRDefault="00A07B6D" w:rsidP="00A07B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2.</w:t>
      </w:r>
    </w:p>
    <w:p w14:paraId="05322374" w14:textId="77777777" w:rsidR="00A07B6D" w:rsidRDefault="00A07B6D" w:rsidP="00A07B6D">
      <w:pPr>
        <w:spacing w:after="0" w:line="240" w:lineRule="auto"/>
        <w:jc w:val="center"/>
        <w:rPr>
          <w:rFonts w:ascii="Times New Roman" w:eastAsia="Calibri" w:hAnsi="Times New Roman" w:cs="Times New Roman"/>
          <w:b/>
          <w:sz w:val="24"/>
          <w:szCs w:val="24"/>
        </w:rPr>
      </w:pPr>
    </w:p>
    <w:p w14:paraId="6F86D767" w14:textId="77777777" w:rsidR="00A07B6D" w:rsidRDefault="00A07B6D" w:rsidP="00A07B6D">
      <w:pPr>
        <w:rPr>
          <w:rFonts w:ascii="Times New Roman" w:eastAsia="Calibri" w:hAnsi="Times New Roman" w:cs="Times New Roman"/>
          <w:bCs/>
          <w:sz w:val="24"/>
          <w:szCs w:val="24"/>
        </w:rPr>
      </w:pPr>
      <w:r>
        <w:rPr>
          <w:rFonts w:ascii="Times New Roman" w:eastAsia="Calibri" w:hAnsi="Times New Roman" w:cs="Times New Roman"/>
          <w:bCs/>
          <w:sz w:val="24"/>
          <w:szCs w:val="24"/>
        </w:rPr>
        <w:t>U članku 25. riječi "18.724.700,00 kuna" zamjenjuju se riječima: "2.485.200,00 eura"</w:t>
      </w:r>
    </w:p>
    <w:p w14:paraId="3D958363" w14:textId="77777777" w:rsidR="00A07B6D" w:rsidRDefault="00A07B6D" w:rsidP="00A07B6D">
      <w:pPr>
        <w:spacing w:after="0" w:line="240" w:lineRule="auto"/>
        <w:jc w:val="center"/>
        <w:rPr>
          <w:rFonts w:ascii="Times New Roman" w:eastAsia="Calibri" w:hAnsi="Times New Roman" w:cs="Times New Roman"/>
          <w:b/>
          <w:sz w:val="24"/>
          <w:szCs w:val="24"/>
        </w:rPr>
      </w:pPr>
    </w:p>
    <w:p w14:paraId="23028873" w14:textId="7373D3E9" w:rsidR="00A07B6D" w:rsidRDefault="00A07B6D" w:rsidP="00A07B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3.</w:t>
      </w:r>
    </w:p>
    <w:p w14:paraId="33396B56" w14:textId="77777777" w:rsidR="00A07B6D" w:rsidRDefault="00A07B6D" w:rsidP="00A07B6D">
      <w:pPr>
        <w:spacing w:after="0" w:line="240" w:lineRule="auto"/>
        <w:jc w:val="center"/>
        <w:rPr>
          <w:rFonts w:ascii="Times New Roman" w:eastAsia="Calibri" w:hAnsi="Times New Roman" w:cs="Times New Roman"/>
          <w:sz w:val="24"/>
          <w:szCs w:val="24"/>
        </w:rPr>
      </w:pPr>
    </w:p>
    <w:p w14:paraId="3CD787A0" w14:textId="77777777" w:rsidR="00A07B6D" w:rsidRDefault="00A07B6D" w:rsidP="00A07B6D">
      <w:pPr>
        <w:spacing w:after="0" w:line="240" w:lineRule="auto"/>
        <w:jc w:val="both"/>
        <w:rPr>
          <w:rFonts w:ascii="Times New Roman" w:hAnsi="Times New Roman" w:cs="Times New Roman"/>
          <w:sz w:val="24"/>
          <w:szCs w:val="24"/>
        </w:rPr>
      </w:pPr>
      <w:bookmarkStart w:id="10" w:name="_Hlk193182164"/>
      <w:r>
        <w:rPr>
          <w:rFonts w:ascii="Times New Roman" w:hAnsi="Times New Roman" w:cs="Times New Roman"/>
          <w:sz w:val="24"/>
          <w:szCs w:val="24"/>
        </w:rPr>
        <w:t xml:space="preserve">U cijelom tekstu Statuta Hrvatske agencije za malo gospodarstvo, inovacije i investicije (»Narodne novine« br. 107/14, 72/15, 116/15, 97/17 i 29/21) riječi: "10.000.000,00 kuna" u određenom padežu zamjenjuju se riječima: </w:t>
      </w:r>
      <w:r>
        <w:rPr>
          <w:rFonts w:ascii="Times New Roman" w:hAnsi="Times New Roman" w:cs="Times New Roman"/>
          <w:color w:val="000000" w:themeColor="text1"/>
          <w:sz w:val="24"/>
          <w:szCs w:val="24"/>
        </w:rPr>
        <w:t>"1.500.000,00 eura" u odgovarajućem padežu.</w:t>
      </w:r>
    </w:p>
    <w:bookmarkEnd w:id="10"/>
    <w:p w14:paraId="337AE69C" w14:textId="77777777" w:rsidR="00A07B6D" w:rsidRDefault="00A07B6D" w:rsidP="00A07B6D">
      <w:pPr>
        <w:spacing w:after="0" w:line="240" w:lineRule="auto"/>
        <w:jc w:val="center"/>
        <w:rPr>
          <w:rFonts w:ascii="Times New Roman" w:eastAsia="Calibri" w:hAnsi="Times New Roman" w:cs="Times New Roman"/>
          <w:b/>
          <w:sz w:val="24"/>
          <w:szCs w:val="24"/>
        </w:rPr>
      </w:pPr>
    </w:p>
    <w:p w14:paraId="0CEDAE37" w14:textId="77777777" w:rsidR="00A07B6D" w:rsidRDefault="00A07B6D" w:rsidP="00A07B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4.</w:t>
      </w:r>
    </w:p>
    <w:p w14:paraId="154128A8" w14:textId="77777777" w:rsidR="00A07B6D" w:rsidRDefault="00A07B6D" w:rsidP="00A07B6D">
      <w:pPr>
        <w:spacing w:after="0" w:line="240" w:lineRule="auto"/>
        <w:jc w:val="both"/>
        <w:rPr>
          <w:rFonts w:ascii="Times New Roman" w:eastAsia="Calibri" w:hAnsi="Times New Roman" w:cs="Times New Roman"/>
          <w:b/>
          <w:sz w:val="24"/>
          <w:szCs w:val="24"/>
        </w:rPr>
      </w:pPr>
    </w:p>
    <w:p w14:paraId="7FC1831A" w14:textId="77777777" w:rsidR="00A07B6D" w:rsidRDefault="00A07B6D" w:rsidP="00A07B6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Agencija će u roku od 60 dana od dana stupanja na snagu ove Izmjene statuta uskladiti Pravilnik o unutarnjem ustrojstvu i Sistematizaciju radnih mjesta s ovom Izmjenom statuta.</w:t>
      </w:r>
    </w:p>
    <w:p w14:paraId="3DCF86FD" w14:textId="77777777" w:rsidR="00A07B6D" w:rsidRDefault="00A07B6D" w:rsidP="00A07B6D">
      <w:pPr>
        <w:spacing w:after="0" w:line="240" w:lineRule="auto"/>
        <w:jc w:val="both"/>
        <w:rPr>
          <w:rFonts w:ascii="Times New Roman" w:eastAsia="Calibri" w:hAnsi="Times New Roman" w:cs="Times New Roman"/>
          <w:bCs/>
          <w:sz w:val="24"/>
          <w:szCs w:val="24"/>
        </w:rPr>
      </w:pPr>
    </w:p>
    <w:p w14:paraId="5D7A6C34" w14:textId="77777777" w:rsidR="00A07B6D" w:rsidRDefault="00A07B6D" w:rsidP="00A07B6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Do usklađenja Pravilnika o unutarnjem ustrojstvu primjenjivat će se unutarnje ustrojstvo Agencije prema članku 9. Statuta Hrvatske agencije za malo gospodarstvo, inovacije i investicije (»Narodne novine« br. 107/14, 72/15, 116/15, 97/17 i 29/21).</w:t>
      </w:r>
    </w:p>
    <w:p w14:paraId="3C95EDFE" w14:textId="77777777" w:rsidR="00A07B6D" w:rsidRDefault="00A07B6D" w:rsidP="00A07B6D">
      <w:pPr>
        <w:spacing w:after="0" w:line="240" w:lineRule="auto"/>
        <w:jc w:val="both"/>
        <w:rPr>
          <w:rFonts w:ascii="Times New Roman" w:eastAsia="Calibri" w:hAnsi="Times New Roman" w:cs="Times New Roman"/>
          <w:bCs/>
          <w:sz w:val="24"/>
          <w:szCs w:val="24"/>
        </w:rPr>
      </w:pPr>
    </w:p>
    <w:p w14:paraId="5ED800B7" w14:textId="77777777" w:rsidR="00A07B6D" w:rsidRDefault="00A07B6D" w:rsidP="00A07B6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lastRenderedPageBreak/>
        <w:t>Do usklađenja Sistematizacije radnih mjesta primjenjivat će se nazivi radnih mjesta, opis poslova i radnih zadataka, broj izvršitelja te stručni uvjeti prema Sistematizaciji radnih mjesta koja je važila na dan stupanja na snagu ove Izmjene statuta.</w:t>
      </w:r>
    </w:p>
    <w:p w14:paraId="1FA04559" w14:textId="77777777" w:rsidR="00A07B6D" w:rsidRDefault="00A07B6D" w:rsidP="00A07B6D">
      <w:pPr>
        <w:spacing w:after="0" w:line="240" w:lineRule="auto"/>
        <w:jc w:val="both"/>
        <w:rPr>
          <w:rFonts w:ascii="Times New Roman" w:eastAsia="Calibri" w:hAnsi="Times New Roman" w:cs="Times New Roman"/>
          <w:b/>
          <w:sz w:val="24"/>
          <w:szCs w:val="24"/>
        </w:rPr>
      </w:pPr>
    </w:p>
    <w:p w14:paraId="62912B24" w14:textId="77777777" w:rsidR="00A07B6D" w:rsidRDefault="00A07B6D" w:rsidP="00A07B6D">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Članak 5.</w:t>
      </w:r>
    </w:p>
    <w:p w14:paraId="7630ECAD" w14:textId="77777777" w:rsidR="00A07B6D" w:rsidRDefault="00A07B6D" w:rsidP="00A07B6D">
      <w:pPr>
        <w:spacing w:after="0" w:line="240" w:lineRule="auto"/>
        <w:jc w:val="both"/>
        <w:rPr>
          <w:rFonts w:ascii="Times New Roman" w:eastAsia="Calibri" w:hAnsi="Times New Roman" w:cs="Times New Roman"/>
          <w:b/>
          <w:sz w:val="24"/>
          <w:szCs w:val="24"/>
        </w:rPr>
      </w:pPr>
    </w:p>
    <w:p w14:paraId="4DF49891" w14:textId="77777777" w:rsidR="00A07B6D" w:rsidRDefault="00A07B6D" w:rsidP="00A07B6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Po dobivanju suglasnosti Vlade Republike Hrvatske ove Izmjene statuta objavljuju se u »Narodnim novinama«.</w:t>
      </w:r>
    </w:p>
    <w:p w14:paraId="3B8DC5EC" w14:textId="77777777" w:rsidR="00A07B6D" w:rsidRDefault="00A07B6D" w:rsidP="00A07B6D">
      <w:pPr>
        <w:spacing w:after="0" w:line="240" w:lineRule="auto"/>
        <w:jc w:val="both"/>
        <w:rPr>
          <w:rFonts w:ascii="Times New Roman" w:eastAsia="Calibri" w:hAnsi="Times New Roman" w:cs="Times New Roman"/>
          <w:bCs/>
          <w:sz w:val="24"/>
          <w:szCs w:val="24"/>
        </w:rPr>
      </w:pPr>
    </w:p>
    <w:p w14:paraId="48EEC101" w14:textId="77777777" w:rsidR="00A07B6D" w:rsidRDefault="00A07B6D" w:rsidP="00A07B6D">
      <w:pPr>
        <w:spacing w:after="0" w:line="240" w:lineRule="auto"/>
        <w:jc w:val="both"/>
        <w:rPr>
          <w:rFonts w:ascii="Times New Roman" w:eastAsia="Calibri" w:hAnsi="Times New Roman" w:cs="Times New Roman"/>
          <w:bCs/>
          <w:sz w:val="24"/>
          <w:szCs w:val="24"/>
        </w:rPr>
      </w:pPr>
      <w:r>
        <w:rPr>
          <w:rFonts w:ascii="Times New Roman" w:eastAsia="Calibri" w:hAnsi="Times New Roman" w:cs="Times New Roman"/>
          <w:bCs/>
          <w:sz w:val="24"/>
          <w:szCs w:val="24"/>
        </w:rPr>
        <w:t>Ove Izmjene statuta stupaju na snagu nakon dobivanja suglasnosti Vlade Republike Hrvatske, osmog dana od dana objave na oglasnoj ploči Hrvatske agencije za malo gospodarstvo, inovacije i investicije.</w:t>
      </w:r>
    </w:p>
    <w:p w14:paraId="0A6F2E24" w14:textId="77777777" w:rsidR="00A07B6D" w:rsidRDefault="00A07B6D" w:rsidP="00A07B6D">
      <w:pPr>
        <w:spacing w:after="0" w:line="240" w:lineRule="auto"/>
        <w:jc w:val="both"/>
        <w:rPr>
          <w:rFonts w:ascii="Times New Roman" w:eastAsia="Calibri" w:hAnsi="Times New Roman" w:cs="Times New Roman"/>
          <w:b/>
          <w:sz w:val="24"/>
          <w:szCs w:val="24"/>
        </w:rPr>
      </w:pPr>
    </w:p>
    <w:p w14:paraId="6649C855" w14:textId="77777777" w:rsidR="00A07B6D" w:rsidRDefault="00A07B6D" w:rsidP="00A07B6D">
      <w:pPr>
        <w:spacing w:after="0" w:line="240" w:lineRule="auto"/>
        <w:jc w:val="both"/>
        <w:rPr>
          <w:rFonts w:ascii="Times New Roman" w:eastAsia="Calibri" w:hAnsi="Times New Roman" w:cs="Times New Roman"/>
          <w:b/>
          <w:sz w:val="24"/>
          <w:szCs w:val="24"/>
        </w:rPr>
      </w:pPr>
    </w:p>
    <w:p w14:paraId="379759FE" w14:textId="77777777" w:rsidR="00A07B6D" w:rsidRDefault="00A07B6D" w:rsidP="00A07B6D">
      <w:pPr>
        <w:spacing w:after="0" w:line="240" w:lineRule="auto"/>
        <w:jc w:val="both"/>
        <w:rPr>
          <w:rFonts w:ascii="Times New Roman" w:eastAsia="Calibri" w:hAnsi="Times New Roman" w:cs="Times New Roman"/>
          <w:b/>
          <w:sz w:val="24"/>
          <w:szCs w:val="24"/>
        </w:rPr>
      </w:pPr>
    </w:p>
    <w:p w14:paraId="44643B71" w14:textId="77777777" w:rsidR="00A07B6D" w:rsidRDefault="00A07B6D" w:rsidP="00A07B6D">
      <w:pPr>
        <w:spacing w:after="0" w:line="240" w:lineRule="auto"/>
        <w:ind w:left="4956"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MINISTAR </w:t>
      </w:r>
    </w:p>
    <w:p w14:paraId="5449338B" w14:textId="77777777" w:rsidR="00A07B6D" w:rsidRDefault="00A07B6D" w:rsidP="00A07B6D">
      <w:pPr>
        <w:spacing w:after="0" w:line="240" w:lineRule="auto"/>
        <w:ind w:left="4248"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GOSPODARSTVA </w:t>
      </w:r>
    </w:p>
    <w:p w14:paraId="174B3F01" w14:textId="77777777" w:rsidR="00A07B6D" w:rsidRDefault="00A07B6D" w:rsidP="00A07B6D">
      <w:pPr>
        <w:spacing w:after="0" w:line="240" w:lineRule="auto"/>
        <w:jc w:val="both"/>
        <w:rPr>
          <w:rFonts w:ascii="Times New Roman" w:eastAsia="Calibri" w:hAnsi="Times New Roman" w:cs="Times New Roman"/>
          <w:bCs/>
          <w:sz w:val="24"/>
          <w:szCs w:val="24"/>
        </w:rPr>
      </w:pPr>
    </w:p>
    <w:p w14:paraId="3CBCC53B" w14:textId="77777777" w:rsidR="00A07B6D" w:rsidRDefault="00A07B6D" w:rsidP="00A07B6D">
      <w:pPr>
        <w:spacing w:after="0" w:line="240" w:lineRule="auto"/>
        <w:ind w:left="4956"/>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PREDSJEDNIK </w:t>
      </w:r>
    </w:p>
    <w:p w14:paraId="30E7474B" w14:textId="77777777" w:rsidR="00A07B6D" w:rsidRDefault="00A07B6D" w:rsidP="00A07B6D">
      <w:pPr>
        <w:spacing w:after="0" w:line="240" w:lineRule="auto"/>
        <w:ind w:left="3540" w:firstLine="708"/>
        <w:jc w:val="both"/>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ab/>
        <w:t xml:space="preserve"> UPRAVNOG ODBORA</w:t>
      </w:r>
    </w:p>
    <w:p w14:paraId="33A6E070" w14:textId="77777777" w:rsidR="00A07B6D" w:rsidRDefault="00A07B6D" w:rsidP="00A07B6D">
      <w:pPr>
        <w:spacing w:after="0" w:line="240" w:lineRule="auto"/>
        <w:jc w:val="both"/>
        <w:rPr>
          <w:rFonts w:ascii="Times New Roman" w:eastAsia="Calibri" w:hAnsi="Times New Roman" w:cs="Times New Roman"/>
          <w:b/>
          <w:sz w:val="24"/>
          <w:szCs w:val="24"/>
        </w:rPr>
      </w:pPr>
    </w:p>
    <w:p w14:paraId="23FCFA83" w14:textId="77777777" w:rsidR="00A07B6D" w:rsidRDefault="00A07B6D" w:rsidP="00A07B6D">
      <w:pPr>
        <w:spacing w:after="0" w:line="240" w:lineRule="auto"/>
        <w:ind w:left="4956"/>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        Ante Šušnjar</w:t>
      </w:r>
    </w:p>
    <w:p w14:paraId="0EA2C195" w14:textId="71001F39" w:rsidR="004D1FB0" w:rsidRPr="004D1FB0" w:rsidRDefault="004D1FB0" w:rsidP="00854A6C">
      <w:pPr>
        <w:spacing w:after="0" w:line="240" w:lineRule="auto"/>
        <w:jc w:val="both"/>
        <w:rPr>
          <w:rFonts w:ascii="Times New Roman" w:eastAsia="Calibri" w:hAnsi="Times New Roman" w:cs="Times New Roman"/>
          <w:b/>
          <w:sz w:val="24"/>
          <w:szCs w:val="24"/>
        </w:rPr>
      </w:pPr>
    </w:p>
    <w:sectPr w:rsidR="004D1FB0" w:rsidRPr="004D1FB0" w:rsidSect="00CB44D7">
      <w:pgSz w:w="11906" w:h="16838"/>
      <w:pgMar w:top="1252" w:right="1417" w:bottom="1276" w:left="1417" w:header="568" w:footer="41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B6A690" w14:textId="77777777" w:rsidR="0098235C" w:rsidRDefault="0098235C" w:rsidP="00F23A41">
      <w:pPr>
        <w:spacing w:after="0" w:line="240" w:lineRule="auto"/>
      </w:pPr>
      <w:r>
        <w:separator/>
      </w:r>
    </w:p>
  </w:endnote>
  <w:endnote w:type="continuationSeparator" w:id="0">
    <w:p w14:paraId="49078B0D" w14:textId="77777777" w:rsidR="0098235C" w:rsidRDefault="0098235C" w:rsidP="00F23A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078124" w14:textId="77777777" w:rsidR="00354712" w:rsidRPr="00CE78D1" w:rsidRDefault="00DC261E" w:rsidP="00E14F24">
    <w:pPr>
      <w:pStyle w:val="Footer"/>
      <w:pBdr>
        <w:top w:val="single" w:sz="4" w:space="1" w:color="404040" w:themeColor="text1" w:themeTint="BF"/>
      </w:pBdr>
      <w:jc w:val="center"/>
      <w:rPr>
        <w:color w:val="404040" w:themeColor="text1" w:themeTint="BF"/>
        <w:spacing w:val="20"/>
        <w:sz w:val="20"/>
      </w:rPr>
    </w:pPr>
    <w:r w:rsidRPr="00CE78D1">
      <w:rPr>
        <w:color w:val="404040" w:themeColor="text1" w:themeTint="BF"/>
        <w:spacing w:val="20"/>
        <w:sz w:val="20"/>
      </w:rPr>
      <w:t>Banski dvori | Trg Sv. Marka 2  | 10000 Zagreb | tel. 01 4569 2</w:t>
    </w:r>
    <w:r>
      <w:rPr>
        <w:color w:val="404040" w:themeColor="text1" w:themeTint="BF"/>
        <w:spacing w:val="20"/>
        <w:sz w:val="20"/>
      </w:rPr>
      <w:t>22</w:t>
    </w:r>
    <w:r w:rsidRPr="00CE78D1">
      <w:rPr>
        <w:color w:val="404040" w:themeColor="text1" w:themeTint="BF"/>
        <w:spacing w:val="20"/>
        <w:sz w:val="20"/>
      </w:rPr>
      <w:t xml:space="preserve"> | vlada.gov.hr</w:t>
    </w:r>
  </w:p>
  <w:p w14:paraId="65F1FD1F" w14:textId="77777777" w:rsidR="00354712" w:rsidRPr="00E14F24" w:rsidRDefault="00354712" w:rsidP="00E14F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C16121" w14:textId="77777777" w:rsidR="0098235C" w:rsidRDefault="0098235C" w:rsidP="00F23A41">
      <w:pPr>
        <w:spacing w:after="0" w:line="240" w:lineRule="auto"/>
      </w:pPr>
      <w:r>
        <w:separator/>
      </w:r>
    </w:p>
  </w:footnote>
  <w:footnote w:type="continuationSeparator" w:id="0">
    <w:p w14:paraId="5AEC6B07" w14:textId="77777777" w:rsidR="0098235C" w:rsidRDefault="0098235C" w:rsidP="00F23A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D4944"/>
    <w:multiLevelType w:val="hybridMultilevel"/>
    <w:tmpl w:val="01F689B2"/>
    <w:lvl w:ilvl="0" w:tplc="94FE6BAC">
      <w:start w:val="3"/>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DCD5E2F"/>
    <w:multiLevelType w:val="hybridMultilevel"/>
    <w:tmpl w:val="F982A6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67E33478"/>
    <w:multiLevelType w:val="hybridMultilevel"/>
    <w:tmpl w:val="D3B42EB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 w15:restartNumberingAfterBreak="0">
    <w:nsid w:val="7A141F4A"/>
    <w:multiLevelType w:val="hybridMultilevel"/>
    <w:tmpl w:val="CFBAAEFC"/>
    <w:lvl w:ilvl="0" w:tplc="165ADD78">
      <w:start w:val="2"/>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7DD23CFC"/>
    <w:multiLevelType w:val="multilevel"/>
    <w:tmpl w:val="7D24415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3"/>
  </w:num>
  <w:num w:numId="3">
    <w:abstractNumId w:val="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748"/>
    <w:rsid w:val="00001E25"/>
    <w:rsid w:val="00014D71"/>
    <w:rsid w:val="00015B47"/>
    <w:rsid w:val="000247A8"/>
    <w:rsid w:val="00045FE1"/>
    <w:rsid w:val="0007170A"/>
    <w:rsid w:val="000863C9"/>
    <w:rsid w:val="00086902"/>
    <w:rsid w:val="00095787"/>
    <w:rsid w:val="000B3C44"/>
    <w:rsid w:val="000C7475"/>
    <w:rsid w:val="000F689F"/>
    <w:rsid w:val="001065D7"/>
    <w:rsid w:val="00125A92"/>
    <w:rsid w:val="0017637B"/>
    <w:rsid w:val="0019753C"/>
    <w:rsid w:val="001A7958"/>
    <w:rsid w:val="001B3E16"/>
    <w:rsid w:val="001D63A7"/>
    <w:rsid w:val="001F1597"/>
    <w:rsid w:val="001F60DD"/>
    <w:rsid w:val="001F72A6"/>
    <w:rsid w:val="00224211"/>
    <w:rsid w:val="0024180C"/>
    <w:rsid w:val="00265A51"/>
    <w:rsid w:val="00271ABB"/>
    <w:rsid w:val="00271DE3"/>
    <w:rsid w:val="0027360F"/>
    <w:rsid w:val="0028340D"/>
    <w:rsid w:val="00287980"/>
    <w:rsid w:val="00290891"/>
    <w:rsid w:val="002A09CD"/>
    <w:rsid w:val="002F54DC"/>
    <w:rsid w:val="003433A7"/>
    <w:rsid w:val="00345F2F"/>
    <w:rsid w:val="00354712"/>
    <w:rsid w:val="00361584"/>
    <w:rsid w:val="00376F2E"/>
    <w:rsid w:val="00382FF7"/>
    <w:rsid w:val="00383F00"/>
    <w:rsid w:val="003954A2"/>
    <w:rsid w:val="003A0492"/>
    <w:rsid w:val="003A0F3F"/>
    <w:rsid w:val="003A30D3"/>
    <w:rsid w:val="003C19D1"/>
    <w:rsid w:val="0041371C"/>
    <w:rsid w:val="00424183"/>
    <w:rsid w:val="0044187D"/>
    <w:rsid w:val="00461F54"/>
    <w:rsid w:val="00474AF1"/>
    <w:rsid w:val="004B54FC"/>
    <w:rsid w:val="004C0B43"/>
    <w:rsid w:val="004D053E"/>
    <w:rsid w:val="004D1FB0"/>
    <w:rsid w:val="004F3C90"/>
    <w:rsid w:val="005101FC"/>
    <w:rsid w:val="00512407"/>
    <w:rsid w:val="0054257C"/>
    <w:rsid w:val="005466CB"/>
    <w:rsid w:val="00560748"/>
    <w:rsid w:val="0057161B"/>
    <w:rsid w:val="00574778"/>
    <w:rsid w:val="005C6C67"/>
    <w:rsid w:val="005D05F7"/>
    <w:rsid w:val="005F5DC8"/>
    <w:rsid w:val="005F7218"/>
    <w:rsid w:val="0060571B"/>
    <w:rsid w:val="0062537B"/>
    <w:rsid w:val="00654EB2"/>
    <w:rsid w:val="00656820"/>
    <w:rsid w:val="0068296C"/>
    <w:rsid w:val="006B7D97"/>
    <w:rsid w:val="006C714A"/>
    <w:rsid w:val="006D1C7E"/>
    <w:rsid w:val="006D1D3C"/>
    <w:rsid w:val="006D52FE"/>
    <w:rsid w:val="006E4129"/>
    <w:rsid w:val="007001F8"/>
    <w:rsid w:val="0073045A"/>
    <w:rsid w:val="00740A19"/>
    <w:rsid w:val="00744F77"/>
    <w:rsid w:val="0074709D"/>
    <w:rsid w:val="007627BC"/>
    <w:rsid w:val="00775603"/>
    <w:rsid w:val="00777894"/>
    <w:rsid w:val="0078645C"/>
    <w:rsid w:val="007C4593"/>
    <w:rsid w:val="007D3246"/>
    <w:rsid w:val="0080148B"/>
    <w:rsid w:val="008160C9"/>
    <w:rsid w:val="00850B64"/>
    <w:rsid w:val="00851364"/>
    <w:rsid w:val="00854A6C"/>
    <w:rsid w:val="0087018C"/>
    <w:rsid w:val="008867AA"/>
    <w:rsid w:val="00891BC9"/>
    <w:rsid w:val="008976C8"/>
    <w:rsid w:val="008A505C"/>
    <w:rsid w:val="008D6CAF"/>
    <w:rsid w:val="00931E41"/>
    <w:rsid w:val="0098235C"/>
    <w:rsid w:val="00984EFC"/>
    <w:rsid w:val="00986939"/>
    <w:rsid w:val="009A1800"/>
    <w:rsid w:val="009A451E"/>
    <w:rsid w:val="009D6D9F"/>
    <w:rsid w:val="00A00F2F"/>
    <w:rsid w:val="00A01E3D"/>
    <w:rsid w:val="00A07485"/>
    <w:rsid w:val="00A07B6D"/>
    <w:rsid w:val="00A7668E"/>
    <w:rsid w:val="00A823FC"/>
    <w:rsid w:val="00A93952"/>
    <w:rsid w:val="00AB033F"/>
    <w:rsid w:val="00AC5AE2"/>
    <w:rsid w:val="00AE26F6"/>
    <w:rsid w:val="00AE431D"/>
    <w:rsid w:val="00B105C3"/>
    <w:rsid w:val="00B15D2D"/>
    <w:rsid w:val="00B27FDD"/>
    <w:rsid w:val="00B67471"/>
    <w:rsid w:val="00B75EB7"/>
    <w:rsid w:val="00B87BF7"/>
    <w:rsid w:val="00B936CB"/>
    <w:rsid w:val="00BC2311"/>
    <w:rsid w:val="00BE0CA0"/>
    <w:rsid w:val="00BF1782"/>
    <w:rsid w:val="00C15723"/>
    <w:rsid w:val="00C472FE"/>
    <w:rsid w:val="00C70812"/>
    <w:rsid w:val="00C76430"/>
    <w:rsid w:val="00CA0F49"/>
    <w:rsid w:val="00CA3BA6"/>
    <w:rsid w:val="00CB44D7"/>
    <w:rsid w:val="00CC06B8"/>
    <w:rsid w:val="00CC2C0A"/>
    <w:rsid w:val="00CC5BAF"/>
    <w:rsid w:val="00CF0459"/>
    <w:rsid w:val="00CF2390"/>
    <w:rsid w:val="00CF3298"/>
    <w:rsid w:val="00D0151C"/>
    <w:rsid w:val="00D03138"/>
    <w:rsid w:val="00D223BF"/>
    <w:rsid w:val="00D25A8A"/>
    <w:rsid w:val="00D35F49"/>
    <w:rsid w:val="00D566EF"/>
    <w:rsid w:val="00D56FE0"/>
    <w:rsid w:val="00D6026F"/>
    <w:rsid w:val="00D66ED9"/>
    <w:rsid w:val="00DA7D97"/>
    <w:rsid w:val="00DC261E"/>
    <w:rsid w:val="00DC5BF4"/>
    <w:rsid w:val="00DC7D0F"/>
    <w:rsid w:val="00DD265B"/>
    <w:rsid w:val="00DD638F"/>
    <w:rsid w:val="00DD6AA3"/>
    <w:rsid w:val="00DE2C2F"/>
    <w:rsid w:val="00DF7EDD"/>
    <w:rsid w:val="00E135D0"/>
    <w:rsid w:val="00E14CE5"/>
    <w:rsid w:val="00E16A25"/>
    <w:rsid w:val="00E61117"/>
    <w:rsid w:val="00E755FE"/>
    <w:rsid w:val="00E8666E"/>
    <w:rsid w:val="00E94A96"/>
    <w:rsid w:val="00EA182D"/>
    <w:rsid w:val="00EC2860"/>
    <w:rsid w:val="00ED1841"/>
    <w:rsid w:val="00ED7D5A"/>
    <w:rsid w:val="00EE2993"/>
    <w:rsid w:val="00EE674F"/>
    <w:rsid w:val="00EF59D9"/>
    <w:rsid w:val="00F038AC"/>
    <w:rsid w:val="00F11A47"/>
    <w:rsid w:val="00F16A2D"/>
    <w:rsid w:val="00F20466"/>
    <w:rsid w:val="00F23A41"/>
    <w:rsid w:val="00F31B80"/>
    <w:rsid w:val="00F36858"/>
    <w:rsid w:val="00F468E1"/>
    <w:rsid w:val="00F618A5"/>
    <w:rsid w:val="00F6269B"/>
    <w:rsid w:val="00F825EC"/>
    <w:rsid w:val="00F91B6D"/>
    <w:rsid w:val="00FA0B51"/>
    <w:rsid w:val="00FC6374"/>
    <w:rsid w:val="00FC7166"/>
    <w:rsid w:val="00FE0BFF"/>
    <w:rsid w:val="00FE6828"/>
    <w:rsid w:val="00FF442C"/>
    <w:rsid w:val="00FF47D0"/>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EE1F9"/>
  <w15:docId w15:val="{91A96E89-02A0-4A65-AC6C-9ADD9E944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06B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60748"/>
    <w:pPr>
      <w:spacing w:after="0" w:line="240" w:lineRule="auto"/>
    </w:pPr>
  </w:style>
  <w:style w:type="paragraph" w:styleId="ListParagraph">
    <w:name w:val="List Paragraph"/>
    <w:basedOn w:val="Normal"/>
    <w:uiPriority w:val="34"/>
    <w:qFormat/>
    <w:rsid w:val="00560748"/>
    <w:pPr>
      <w:ind w:left="720"/>
      <w:contextualSpacing/>
    </w:pPr>
  </w:style>
  <w:style w:type="paragraph" w:styleId="Header">
    <w:name w:val="header"/>
    <w:basedOn w:val="Normal"/>
    <w:link w:val="HeaderChar"/>
    <w:uiPriority w:val="99"/>
    <w:unhideWhenUsed/>
    <w:rsid w:val="0056074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0748"/>
  </w:style>
  <w:style w:type="paragraph" w:styleId="Footer">
    <w:name w:val="footer"/>
    <w:basedOn w:val="Normal"/>
    <w:link w:val="FooterChar"/>
    <w:uiPriority w:val="99"/>
    <w:unhideWhenUsed/>
    <w:rsid w:val="0056074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0748"/>
  </w:style>
  <w:style w:type="table" w:styleId="TableGrid">
    <w:name w:val="Table Grid"/>
    <w:basedOn w:val="TableNormal"/>
    <w:uiPriority w:val="59"/>
    <w:rsid w:val="00560748"/>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1A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1ABB"/>
    <w:rPr>
      <w:rFonts w:ascii="Tahoma" w:hAnsi="Tahoma" w:cs="Tahoma"/>
      <w:sz w:val="16"/>
      <w:szCs w:val="16"/>
    </w:rPr>
  </w:style>
  <w:style w:type="table" w:customStyle="1" w:styleId="TableGridLight1">
    <w:name w:val="Table Grid Light1"/>
    <w:basedOn w:val="TableNormal"/>
    <w:uiPriority w:val="40"/>
    <w:rsid w:val="006253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x463034">
    <w:name w:val="box_463034"/>
    <w:basedOn w:val="Normal"/>
    <w:rsid w:val="0078645C"/>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5131162">
      <w:bodyDiv w:val="1"/>
      <w:marLeft w:val="0"/>
      <w:marRight w:val="0"/>
      <w:marTop w:val="0"/>
      <w:marBottom w:val="0"/>
      <w:divBdr>
        <w:top w:val="none" w:sz="0" w:space="0" w:color="auto"/>
        <w:left w:val="none" w:sz="0" w:space="0" w:color="auto"/>
        <w:bottom w:val="none" w:sz="0" w:space="0" w:color="auto"/>
        <w:right w:val="none" w:sz="0" w:space="0" w:color="auto"/>
      </w:divBdr>
    </w:div>
    <w:div w:id="735788051">
      <w:bodyDiv w:val="1"/>
      <w:marLeft w:val="0"/>
      <w:marRight w:val="0"/>
      <w:marTop w:val="0"/>
      <w:marBottom w:val="0"/>
      <w:divBdr>
        <w:top w:val="none" w:sz="0" w:space="0" w:color="auto"/>
        <w:left w:val="none" w:sz="0" w:space="0" w:color="auto"/>
        <w:bottom w:val="none" w:sz="0" w:space="0" w:color="auto"/>
        <w:right w:val="none" w:sz="0" w:space="0" w:color="auto"/>
      </w:divBdr>
    </w:div>
    <w:div w:id="1394037542">
      <w:bodyDiv w:val="1"/>
      <w:marLeft w:val="0"/>
      <w:marRight w:val="0"/>
      <w:marTop w:val="0"/>
      <w:marBottom w:val="0"/>
      <w:divBdr>
        <w:top w:val="none" w:sz="0" w:space="0" w:color="auto"/>
        <w:left w:val="none" w:sz="0" w:space="0" w:color="auto"/>
        <w:bottom w:val="none" w:sz="0" w:space="0" w:color="auto"/>
        <w:right w:val="none" w:sz="0" w:space="0" w:color="auto"/>
      </w:divBdr>
    </w:div>
    <w:div w:id="1422214472">
      <w:bodyDiv w:val="1"/>
      <w:marLeft w:val="0"/>
      <w:marRight w:val="0"/>
      <w:marTop w:val="0"/>
      <w:marBottom w:val="0"/>
      <w:divBdr>
        <w:top w:val="none" w:sz="0" w:space="0" w:color="auto"/>
        <w:left w:val="none" w:sz="0" w:space="0" w:color="auto"/>
        <w:bottom w:val="none" w:sz="0" w:space="0" w:color="auto"/>
        <w:right w:val="none" w:sz="0" w:space="0" w:color="auto"/>
      </w:divBdr>
    </w:div>
    <w:div w:id="2146190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E9B0585B2CC6B7498492DEAFE3511BDC" ma:contentTypeVersion="0" ma:contentTypeDescription="Stvaranje novog dokumenta." ma:contentTypeScope="" ma:versionID="031b15ee640d5b1e5bf656d975c724db">
  <xsd:schema xmlns:xsd="http://www.w3.org/2001/XMLSchema" xmlns:xs="http://www.w3.org/2001/XMLSchema" xmlns:p="http://schemas.microsoft.com/office/2006/metadata/properties" xmlns:ns2="a494813a-d0d8-4dad-94cb-0d196f36ba15" targetNamespace="http://schemas.microsoft.com/office/2006/metadata/properties" ma:root="true" ma:fieldsID="c4dd91abb1b66472ace8a8137ff32509" ns2:_="">
    <xsd:import namespace="a494813a-d0d8-4dad-94cb-0d196f36ba15"/>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94813a-d0d8-4dad-94cb-0d196f36ba15" elementFormDefault="qualified">
    <xsd:import namespace="http://schemas.microsoft.com/office/2006/documentManagement/types"/>
    <xsd:import namespace="http://schemas.microsoft.com/office/infopath/2007/PartnerControls"/>
    <xsd:element name="_dlc_DocId" ma:index="8" nillable="true" ma:displayName="Vrijednost ID-a dokumenta" ma:description="Vrijednost ID-a dokumenta dodijeljenog ovoj stavci." ma:internalName="_dlc_DocId" ma:readOnly="true">
      <xsd:simpleType>
        <xsd:restriction base="dms:Text"/>
      </xsd:simpleType>
    </xsd:element>
    <xsd:element name="_dlc_DocIdUrl" ma:index="9" nillable="true" ma:displayName="ID dokumenta" ma:description="Trajna veza do ovog dokumenta."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Zajednički se koristi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494813a-d0d8-4dad-94cb-0d196f36ba15">AZJMDCZ6QSYZ-1849078857-53036</_dlc_DocId>
    <_dlc_DocIdUrl xmlns="a494813a-d0d8-4dad-94cb-0d196f36ba15">
      <Url>https://ekoordinacije.vlada.hr/koordinacija-gospodarstvo/_layouts/15/DocIdRedir.aspx?ID=AZJMDCZ6QSYZ-1849078857-53036</Url>
      <Description>AZJMDCZ6QSYZ-1849078857-53036</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C277F9-E05E-43C9-BF6C-7CA5B3314A8F}">
  <ds:schemaRefs>
    <ds:schemaRef ds:uri="http://schemas.microsoft.com/sharepoint/events"/>
  </ds:schemaRefs>
</ds:datastoreItem>
</file>

<file path=customXml/itemProps2.xml><?xml version="1.0" encoding="utf-8"?>
<ds:datastoreItem xmlns:ds="http://schemas.openxmlformats.org/officeDocument/2006/customXml" ds:itemID="{D18760D2-CF87-4E73-8F85-9869CF1E6F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94813a-d0d8-4dad-94cb-0d196f36ba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52B844-7B77-42E1-8F6F-CF78645F1CC5}">
  <ds:schemaRefs>
    <ds:schemaRef ds:uri="http://purl.org/dc/terms/"/>
    <ds:schemaRef ds:uri="http://schemas.openxmlformats.org/package/2006/metadata/core-properties"/>
    <ds:schemaRef ds:uri="a494813a-d0d8-4dad-94cb-0d196f36ba15"/>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D55928F3-6678-4534-9F41-232425549C7D}">
  <ds:schemaRefs>
    <ds:schemaRef ds:uri="http://schemas.microsoft.com/sharepoint/v3/contenttype/forms"/>
  </ds:schemaRefs>
</ds:datastoreItem>
</file>

<file path=customXml/itemProps5.xml><?xml version="1.0" encoding="utf-8"?>
<ds:datastoreItem xmlns:ds="http://schemas.openxmlformats.org/officeDocument/2006/customXml" ds:itemID="{2AA376C6-0E85-4DF2-B334-E9DA3BDB26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5634</Words>
  <Characters>32118</Characters>
  <Application>Microsoft Office Word</Application>
  <DocSecurity>0</DocSecurity>
  <Lines>267</Lines>
  <Paragraphs>75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Fočić Jelaković</dc:creator>
  <cp:keywords/>
  <dc:description/>
  <cp:lastModifiedBy>Maja Lebarović</cp:lastModifiedBy>
  <cp:revision>9</cp:revision>
  <cp:lastPrinted>2026-02-23T09:05:00Z</cp:lastPrinted>
  <dcterms:created xsi:type="dcterms:W3CDTF">2026-03-04T10:24:00Z</dcterms:created>
  <dcterms:modified xsi:type="dcterms:W3CDTF">2026-04-09T07:16:00Z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0x010100E9B0585B2CC6B7498492DEAFE3511BDC</vt:lpwstr>
  </property>
  <property fmtid="{D5CDD505-2E9C-101B-9397-08002B2CF9AE}" pid="3" name="_dlc_DocIdItemGuid">
    <vt:lpwstr>b921eee5-2145-40a3-bf41-31ceaac8d1eb</vt:lpwstr>
  </property>
</Properties>
</file>