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1A6D" w14:textId="77777777" w:rsidR="009B539B" w:rsidRPr="009B539B" w:rsidRDefault="009B539B" w:rsidP="009B53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851B03" wp14:editId="036A2A9E">
            <wp:extent cx="501015" cy="683895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6BB88A6E" w14:textId="77777777" w:rsidR="009B539B" w:rsidRPr="009B539B" w:rsidRDefault="009B539B" w:rsidP="009B539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1A39F11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1A0175" w14:textId="152BE505" w:rsidR="009B539B" w:rsidRPr="009B539B" w:rsidRDefault="009B539B" w:rsidP="009B539B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0758F9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758F9">
        <w:rPr>
          <w:rFonts w:ascii="Times New Roman" w:eastAsia="Times New Roman" w:hAnsi="Times New Roman" w:cs="Times New Roman"/>
          <w:sz w:val="24"/>
          <w:szCs w:val="24"/>
          <w:lang w:eastAsia="hr-HR"/>
        </w:rPr>
        <w:t>travnja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09B6946A" w14:textId="77777777" w:rsidR="009B539B" w:rsidRPr="009B539B" w:rsidRDefault="009B539B" w:rsidP="009B53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3C684EBF" w14:textId="77777777" w:rsidR="009B539B" w:rsidRPr="009B539B" w:rsidRDefault="009B539B" w:rsidP="009B539B">
      <w:pPr>
        <w:tabs>
          <w:tab w:val="right" w:pos="1701"/>
          <w:tab w:val="left" w:pos="1843"/>
        </w:tabs>
        <w:spacing w:after="0"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B539B" w:rsidRPr="009B539B" w:rsidSect="00E83234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68"/>
        <w:gridCol w:w="7204"/>
      </w:tblGrid>
      <w:tr w:rsidR="009B539B" w:rsidRPr="009B539B" w14:paraId="1680DF1C" w14:textId="77777777" w:rsidTr="009B539B">
        <w:tc>
          <w:tcPr>
            <w:tcW w:w="1868" w:type="dxa"/>
            <w:shd w:val="clear" w:color="auto" w:fill="auto"/>
          </w:tcPr>
          <w:p w14:paraId="08A1BD9F" w14:textId="77777777" w:rsidR="009B539B" w:rsidRPr="009B539B" w:rsidRDefault="009B539B" w:rsidP="009B53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539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9B5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04" w:type="dxa"/>
            <w:shd w:val="clear" w:color="auto" w:fill="auto"/>
          </w:tcPr>
          <w:p w14:paraId="3FF43422" w14:textId="77777777" w:rsidR="009B539B" w:rsidRPr="009B539B" w:rsidRDefault="009B539B" w:rsidP="009B539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539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zdravstva</w:t>
            </w:r>
          </w:p>
        </w:tc>
      </w:tr>
    </w:tbl>
    <w:p w14:paraId="68FBF815" w14:textId="77777777" w:rsidR="009B539B" w:rsidRPr="009B539B" w:rsidRDefault="009B539B" w:rsidP="009B53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25691F56" w14:textId="77777777" w:rsidR="009B539B" w:rsidRPr="009B539B" w:rsidRDefault="009B539B" w:rsidP="009B539B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B539B" w:rsidRPr="009B539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9B539B" w:rsidRPr="009B539B" w14:paraId="7DC5563B" w14:textId="77777777" w:rsidTr="009B539B">
        <w:tc>
          <w:tcPr>
            <w:tcW w:w="1843" w:type="dxa"/>
            <w:shd w:val="clear" w:color="auto" w:fill="auto"/>
          </w:tcPr>
          <w:p w14:paraId="4CE3FAB0" w14:textId="77777777" w:rsidR="009B539B" w:rsidRPr="009B539B" w:rsidRDefault="009B539B" w:rsidP="009B539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539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9B53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115009C" w14:textId="2687E266" w:rsidR="000758F9" w:rsidRPr="009B539B" w:rsidRDefault="000758F9" w:rsidP="000758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Prijedlog za p</w:t>
            </w:r>
            <w:r w:rsidR="009B539B" w:rsidRPr="009B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rihvaćanje pokroviteljstva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Pr="00E83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Vlade Republike Hrvatske</w:t>
            </w:r>
            <w:r w:rsidR="009B539B" w:rsidRPr="009B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  <w:r w:rsidR="009B53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nad Trećim hrvatskim kongresom o biosigurnosti i biozaštiti s međunarodnim sudjelovanjem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168A156A" w14:textId="77777777" w:rsidR="009B539B" w:rsidRPr="009B539B" w:rsidRDefault="009B539B" w:rsidP="009B539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4A644046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02A330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3B0F2E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C207AB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ACFF30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C6CCFF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33672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B539B" w:rsidRPr="009B539B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0B3C64CC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F38E1F" w14:textId="77777777" w:rsidR="009B539B" w:rsidRPr="009B539B" w:rsidRDefault="009B539B" w:rsidP="009B53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PRIJEDLOG</w:t>
      </w:r>
    </w:p>
    <w:p w14:paraId="68A014F3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509860" w14:textId="014CFA05" w:rsid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203051" w14:textId="77777777" w:rsidR="000758F9" w:rsidRPr="009B539B" w:rsidRDefault="000758F9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F27C83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F54B5" w14:textId="77777777" w:rsidR="009B539B" w:rsidRPr="009B539B" w:rsidRDefault="009B539B" w:rsidP="009B53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31. stavka 3. Zakona o Vladi Republike Hrvatske („Narodne novine“, br. 150/11., 119/14., 93/16., 116/18., 80/22. i 78/24.) i točaka II. i III. Odluke o kriterijima i postupku za prihvaćanje pokroviteljstva Vlade Republike Hrvatske („Narodne novine“, broj 44/16.), Vlada Republike Hrvatske je na sjednici održanoj __________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. donijela</w:t>
      </w:r>
    </w:p>
    <w:p w14:paraId="06815031" w14:textId="77777777" w:rsidR="009B539B" w:rsidRPr="009B539B" w:rsidRDefault="009B539B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EE1044" w14:textId="0F7A8D10" w:rsidR="009B539B" w:rsidRDefault="009B539B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B824626" w14:textId="77777777" w:rsidR="000758F9" w:rsidRPr="009B539B" w:rsidRDefault="000758F9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F2B77A" w14:textId="77777777" w:rsidR="009B539B" w:rsidRPr="009B539B" w:rsidRDefault="009B539B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67594B0" w14:textId="77777777" w:rsidR="009B539B" w:rsidRPr="009B539B" w:rsidRDefault="009B539B" w:rsidP="009B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 A K L J U Č A K</w:t>
      </w:r>
    </w:p>
    <w:p w14:paraId="17D62E2F" w14:textId="77777777" w:rsidR="009B539B" w:rsidRPr="009B539B" w:rsidRDefault="009B539B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EB67980" w14:textId="77777777" w:rsidR="009B539B" w:rsidRPr="009B539B" w:rsidRDefault="009B539B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95FCE5D" w14:textId="77777777" w:rsidR="009B539B" w:rsidRPr="009B539B" w:rsidRDefault="009B539B" w:rsidP="00075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7C755D" w14:textId="7FCA0780" w:rsidR="009B539B" w:rsidRPr="009B539B" w:rsidRDefault="009B539B" w:rsidP="000758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30AF57BD" w14:textId="6903FE4E" w:rsidR="009B539B" w:rsidRPr="009B539B" w:rsidRDefault="009B539B" w:rsidP="000758F9">
      <w:pPr>
        <w:pStyle w:val="ListParagraph"/>
        <w:numPr>
          <w:ilvl w:val="0"/>
          <w:numId w:val="2"/>
        </w:numPr>
        <w:tabs>
          <w:tab w:val="left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 prihvaća pokroviteljstvo nad</w:t>
      </w:r>
      <w:r w:rsidRPr="009B539B">
        <w:t xml:space="preserve"> </w:t>
      </w: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Trećim hrvatskim kongreso</w:t>
      </w:r>
      <w:r w:rsidR="008443F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 biosigurnosti i biozaštiti </w:t>
      </w: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s međunarodnim sudjelovanjem</w:t>
      </w: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sukladno zamolbi </w:t>
      </w:r>
      <w:r w:rsidR="005D530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Hrvatskog društva za biosigurnost i biozaštitu Hrvatskog liječničkog zbora.</w:t>
      </w:r>
    </w:p>
    <w:p w14:paraId="51C5B72A" w14:textId="77777777" w:rsidR="009B539B" w:rsidRPr="009B539B" w:rsidRDefault="009B539B" w:rsidP="009B5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10A75E" w14:textId="77777777" w:rsidR="009B539B" w:rsidRPr="009B539B" w:rsidRDefault="009B539B" w:rsidP="000758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>Prihvaćanjem pokroviteljstva Vlada Republike Hrvatske ne preuzima nikakve financijske obveze.</w:t>
      </w:r>
    </w:p>
    <w:p w14:paraId="7EF18435" w14:textId="77777777" w:rsidR="009B539B" w:rsidRPr="009B539B" w:rsidRDefault="009B539B" w:rsidP="009B539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269D4E6" w14:textId="77777777" w:rsidR="009B539B" w:rsidRPr="009B539B" w:rsidRDefault="009B539B" w:rsidP="009B53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1947E9" w14:textId="77777777" w:rsidR="009B539B" w:rsidRPr="009B539B" w:rsidRDefault="009B539B" w:rsidP="009B53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E86CA4" w14:textId="77777777" w:rsidR="009B539B" w:rsidRPr="009B539B" w:rsidRDefault="009B539B" w:rsidP="009B539B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</w:t>
      </w: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0C9CB5DC" w14:textId="77777777" w:rsidR="009B539B" w:rsidRPr="009B539B" w:rsidRDefault="009B539B" w:rsidP="005D530B">
      <w:pPr>
        <w:tabs>
          <w:tab w:val="left" w:pos="1418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URBROJ:</w:t>
      </w: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18AEB470" w14:textId="77777777" w:rsidR="000758F9" w:rsidRDefault="000758F9" w:rsidP="009B539B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2F97589" w14:textId="3994B348" w:rsidR="009B539B" w:rsidRPr="009B539B" w:rsidRDefault="009B539B" w:rsidP="009B539B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Zagreb,</w:t>
      </w:r>
      <w:r w:rsidRPr="009B539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</w:r>
    </w:p>
    <w:p w14:paraId="671F06F2" w14:textId="77777777" w:rsidR="009B539B" w:rsidRPr="009B539B" w:rsidRDefault="009B539B" w:rsidP="009B539B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C5A6D9F" w14:textId="77777777" w:rsidR="009B539B" w:rsidRPr="009B539B" w:rsidRDefault="009B539B" w:rsidP="009B539B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42C4255" w14:textId="77777777" w:rsidR="009B539B" w:rsidRPr="009B539B" w:rsidRDefault="009B539B" w:rsidP="009B539B">
      <w:pP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0F97AFD" w14:textId="77777777" w:rsidR="009B539B" w:rsidRPr="009B539B" w:rsidRDefault="009B539B" w:rsidP="009B539B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</w:t>
      </w:r>
    </w:p>
    <w:p w14:paraId="0DF01A06" w14:textId="77777777" w:rsidR="009B539B" w:rsidRPr="009B539B" w:rsidRDefault="009B539B" w:rsidP="009B539B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23110D" w14:textId="77777777" w:rsidR="009B539B" w:rsidRPr="009B539B" w:rsidRDefault="009B539B" w:rsidP="009B539B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mr. sc. Andrej Plenković</w:t>
      </w:r>
    </w:p>
    <w:p w14:paraId="0F51F465" w14:textId="77777777" w:rsidR="009B539B" w:rsidRPr="009B539B" w:rsidRDefault="009B539B" w:rsidP="009B539B">
      <w:pPr>
        <w:tabs>
          <w:tab w:val="center" w:pos="7371"/>
        </w:tabs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sz w:val="24"/>
          <w:szCs w:val="24"/>
          <w:lang w:eastAsia="hr-HR"/>
        </w:rPr>
        <w:br w:type="page"/>
      </w:r>
    </w:p>
    <w:p w14:paraId="561983E8" w14:textId="77777777" w:rsidR="009B539B" w:rsidRPr="009B539B" w:rsidRDefault="009B539B" w:rsidP="009B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53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 B R A Z L O Ž E N J E</w:t>
      </w:r>
    </w:p>
    <w:p w14:paraId="2BE6447B" w14:textId="77777777" w:rsidR="009B539B" w:rsidRPr="009B539B" w:rsidRDefault="009B539B" w:rsidP="009B5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BDDFD6C" w14:textId="405BCBCF" w:rsidR="005D530B" w:rsidRDefault="005D530B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Hrvatsko društvo za biosigurnost i biozaštitu Hrvatskog liječničkog zbora u suradnji s partner</w:t>
      </w:r>
      <w:r w:rsidR="008443FC">
        <w:rPr>
          <w:rFonts w:ascii="Times New Roman" w:hAnsi="Times New Roman" w:cs="Times New Roman"/>
          <w:sz w:val="24"/>
          <w:szCs w:val="24"/>
        </w:rPr>
        <w:t>skim institucijama organizira Treći</w:t>
      </w:r>
      <w:r>
        <w:rPr>
          <w:rFonts w:ascii="Times New Roman" w:hAnsi="Times New Roman" w:cs="Times New Roman"/>
          <w:sz w:val="24"/>
          <w:szCs w:val="24"/>
        </w:rPr>
        <w:t xml:space="preserve"> hrvatski kongres o biosigurnosti i biozaštiti</w:t>
      </w:r>
      <w:r w:rsidR="006060C4">
        <w:rPr>
          <w:rFonts w:ascii="Times New Roman" w:hAnsi="Times New Roman" w:cs="Times New Roman"/>
          <w:sz w:val="24"/>
          <w:szCs w:val="24"/>
        </w:rPr>
        <w:t xml:space="preserve"> s međunarodnim sudjelovanjem</w:t>
      </w:r>
      <w:r>
        <w:rPr>
          <w:rFonts w:ascii="Times New Roman" w:hAnsi="Times New Roman" w:cs="Times New Roman"/>
          <w:sz w:val="24"/>
          <w:szCs w:val="24"/>
        </w:rPr>
        <w:t xml:space="preserve"> koji će se održati od 28. do 30. svibnja 2026. u Zagrebu.</w:t>
      </w:r>
    </w:p>
    <w:p w14:paraId="4E4FF0CD" w14:textId="77777777" w:rsidR="005D530B" w:rsidRDefault="005D530B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D5B6C5" w14:textId="338F5BBD" w:rsidR="005D530B" w:rsidRDefault="005D530B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Kongres predstavlja platformu za okupljanje stručnjaka iz različitih sektora</w:t>
      </w:r>
      <w:r w:rsidR="007F10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zdravstv</w:t>
      </w:r>
      <w:r w:rsidR="007F10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znanost</w:t>
      </w:r>
      <w:r w:rsidR="007F105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055">
        <w:rPr>
          <w:rFonts w:ascii="Times New Roman" w:hAnsi="Times New Roman" w:cs="Times New Roman"/>
          <w:sz w:val="24"/>
          <w:szCs w:val="24"/>
        </w:rPr>
        <w:t>veterinarskog sustava</w:t>
      </w:r>
      <w:r>
        <w:rPr>
          <w:rFonts w:ascii="Times New Roman" w:hAnsi="Times New Roman" w:cs="Times New Roman"/>
          <w:sz w:val="24"/>
          <w:szCs w:val="24"/>
        </w:rPr>
        <w:t>, sigurnos</w:t>
      </w:r>
      <w:r w:rsidR="007F1055">
        <w:rPr>
          <w:rFonts w:ascii="Times New Roman" w:hAnsi="Times New Roman" w:cs="Times New Roman"/>
          <w:sz w:val="24"/>
          <w:szCs w:val="24"/>
        </w:rPr>
        <w:t>nih</w:t>
      </w:r>
      <w:r>
        <w:rPr>
          <w:rFonts w:ascii="Times New Roman" w:hAnsi="Times New Roman" w:cs="Times New Roman"/>
          <w:sz w:val="24"/>
          <w:szCs w:val="24"/>
        </w:rPr>
        <w:t xml:space="preserve"> i obra</w:t>
      </w:r>
      <w:r w:rsidR="007F1055">
        <w:rPr>
          <w:rFonts w:ascii="Times New Roman" w:hAnsi="Times New Roman" w:cs="Times New Roman"/>
          <w:sz w:val="24"/>
          <w:szCs w:val="24"/>
        </w:rPr>
        <w:t>mbenih</w:t>
      </w:r>
      <w:r>
        <w:rPr>
          <w:rFonts w:ascii="Times New Roman" w:hAnsi="Times New Roman" w:cs="Times New Roman"/>
          <w:sz w:val="24"/>
          <w:szCs w:val="24"/>
        </w:rPr>
        <w:t xml:space="preserve"> tijela, industrij</w:t>
      </w:r>
      <w:r w:rsidR="007F1055">
        <w:rPr>
          <w:rFonts w:ascii="Times New Roman" w:hAnsi="Times New Roman" w:cs="Times New Roman"/>
          <w:sz w:val="24"/>
          <w:szCs w:val="24"/>
        </w:rPr>
        <w:t>e</w:t>
      </w:r>
      <w:r w:rsidR="008443FC">
        <w:rPr>
          <w:rFonts w:ascii="Times New Roman" w:hAnsi="Times New Roman" w:cs="Times New Roman"/>
          <w:sz w:val="24"/>
          <w:szCs w:val="24"/>
        </w:rPr>
        <w:t>, obrazovanja</w:t>
      </w:r>
      <w:r w:rsidR="007F1055">
        <w:rPr>
          <w:rFonts w:ascii="Times New Roman" w:hAnsi="Times New Roman" w:cs="Times New Roman"/>
          <w:sz w:val="24"/>
          <w:szCs w:val="24"/>
        </w:rPr>
        <w:t xml:space="preserve"> te nadležnih tijela državne uprave. Cilj </w:t>
      </w:r>
      <w:r w:rsidR="000758F9">
        <w:rPr>
          <w:rFonts w:ascii="Times New Roman" w:hAnsi="Times New Roman" w:cs="Times New Roman"/>
          <w:sz w:val="24"/>
          <w:szCs w:val="24"/>
        </w:rPr>
        <w:t xml:space="preserve">je </w:t>
      </w:r>
      <w:r w:rsidR="007F1055">
        <w:rPr>
          <w:rFonts w:ascii="Times New Roman" w:hAnsi="Times New Roman" w:cs="Times New Roman"/>
          <w:sz w:val="24"/>
          <w:szCs w:val="24"/>
        </w:rPr>
        <w:t>kongresa poticanje inte</w:t>
      </w:r>
      <w:r w:rsidR="008443FC">
        <w:rPr>
          <w:rFonts w:ascii="Times New Roman" w:hAnsi="Times New Roman" w:cs="Times New Roman"/>
          <w:sz w:val="24"/>
          <w:szCs w:val="24"/>
        </w:rPr>
        <w:t>rdisciplinarne suradnje, razmjen</w:t>
      </w:r>
      <w:r w:rsidR="007F1055">
        <w:rPr>
          <w:rFonts w:ascii="Times New Roman" w:hAnsi="Times New Roman" w:cs="Times New Roman"/>
          <w:sz w:val="24"/>
          <w:szCs w:val="24"/>
        </w:rPr>
        <w:t>e znanja i iskustava te zajedničkog promišljanja</w:t>
      </w:r>
      <w:r w:rsidR="008443FC">
        <w:rPr>
          <w:rFonts w:ascii="Times New Roman" w:hAnsi="Times New Roman" w:cs="Times New Roman"/>
          <w:sz w:val="24"/>
          <w:szCs w:val="24"/>
        </w:rPr>
        <w:t xml:space="preserve"> o aktualnim izazovima i budućim smjernicama u području biosigurnosti i biozaštite.</w:t>
      </w:r>
    </w:p>
    <w:p w14:paraId="00D19CA8" w14:textId="77777777" w:rsidR="008443FC" w:rsidRDefault="008443FC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737A87" w14:textId="5D435556" w:rsidR="008443FC" w:rsidRDefault="006060C4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vrijeme </w:t>
      </w:r>
      <w:r w:rsidR="008443FC">
        <w:rPr>
          <w:rFonts w:ascii="Times New Roman" w:hAnsi="Times New Roman" w:cs="Times New Roman"/>
          <w:sz w:val="24"/>
          <w:szCs w:val="24"/>
        </w:rPr>
        <w:t xml:space="preserve">suočavanja čovječanstva s novim i kompleksnim biološkim prijetnjama </w:t>
      </w:r>
      <w:r w:rsidR="008A7F34">
        <w:rPr>
          <w:rFonts w:ascii="Times New Roman" w:hAnsi="Times New Roman" w:cs="Times New Roman"/>
          <w:sz w:val="24"/>
          <w:szCs w:val="24"/>
        </w:rPr>
        <w:t>-</w:t>
      </w:r>
      <w:r w:rsidR="008443FC">
        <w:rPr>
          <w:rFonts w:ascii="Times New Roman" w:hAnsi="Times New Roman" w:cs="Times New Roman"/>
          <w:sz w:val="24"/>
          <w:szCs w:val="24"/>
        </w:rPr>
        <w:t xml:space="preserve"> od prirodno nastalih epidemija do potencijalnih bioloških incidenata</w:t>
      </w:r>
      <w:r w:rsidR="00455229">
        <w:rPr>
          <w:rFonts w:ascii="Times New Roman" w:hAnsi="Times New Roman" w:cs="Times New Roman"/>
          <w:sz w:val="24"/>
          <w:szCs w:val="24"/>
        </w:rPr>
        <w:t xml:space="preserve"> i prijetnji </w:t>
      </w:r>
      <w:r w:rsidR="008A7F34">
        <w:rPr>
          <w:rFonts w:ascii="Times New Roman" w:hAnsi="Times New Roman" w:cs="Times New Roman"/>
          <w:sz w:val="24"/>
          <w:szCs w:val="24"/>
        </w:rPr>
        <w:t>-</w:t>
      </w:r>
      <w:r w:rsidR="00455229">
        <w:rPr>
          <w:rFonts w:ascii="Times New Roman" w:hAnsi="Times New Roman" w:cs="Times New Roman"/>
          <w:sz w:val="24"/>
          <w:szCs w:val="24"/>
        </w:rPr>
        <w:t xml:space="preserve"> odgovornost za razvoj učinkovitih sustava biosigurnosti i biozaštite sve je važnija. U tom kontekstu, ovaj kongres stavlja naglasak na jačanje nacionalnih</w:t>
      </w:r>
      <w:r>
        <w:rPr>
          <w:rFonts w:ascii="Times New Roman" w:hAnsi="Times New Roman" w:cs="Times New Roman"/>
          <w:sz w:val="24"/>
          <w:szCs w:val="24"/>
        </w:rPr>
        <w:t xml:space="preserve"> kapaciteta zaštite, najnovije dijagnostičke metode</w:t>
      </w:r>
      <w:r w:rsidR="00455229">
        <w:rPr>
          <w:rFonts w:ascii="Times New Roman" w:hAnsi="Times New Roman" w:cs="Times New Roman"/>
          <w:sz w:val="24"/>
          <w:szCs w:val="24"/>
        </w:rPr>
        <w:t>, međunarodnu suradnju, važnost brzog odgovora na</w:t>
      </w:r>
      <w:r>
        <w:rPr>
          <w:rFonts w:ascii="Times New Roman" w:hAnsi="Times New Roman" w:cs="Times New Roman"/>
          <w:sz w:val="24"/>
          <w:szCs w:val="24"/>
        </w:rPr>
        <w:t xml:space="preserve"> biološke prijetnje, učinkovitu prevenciju i zaštitu te brojne druge teme</w:t>
      </w:r>
      <w:r w:rsidR="00455229">
        <w:rPr>
          <w:rFonts w:ascii="Times New Roman" w:hAnsi="Times New Roman" w:cs="Times New Roman"/>
          <w:sz w:val="24"/>
          <w:szCs w:val="24"/>
        </w:rPr>
        <w:t>.</w:t>
      </w:r>
    </w:p>
    <w:p w14:paraId="5D3047F0" w14:textId="77777777" w:rsidR="000A0E61" w:rsidRDefault="000A0E61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449EAF" w14:textId="77777777" w:rsidR="000A0E61" w:rsidRPr="000A0E61" w:rsidRDefault="000A0E61" w:rsidP="000A0E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točki IV. </w:t>
      </w:r>
      <w:r w:rsidRPr="000A0E61">
        <w:rPr>
          <w:rFonts w:ascii="Times New Roman" w:hAnsi="Times New Roman" w:cs="Times New Roman"/>
          <w:sz w:val="24"/>
          <w:szCs w:val="24"/>
        </w:rPr>
        <w:t xml:space="preserve">Odluke o kriterijima i postupku za prihvaćanje pokroviteljstva Vlade Republike Hrvatske </w:t>
      </w:r>
      <w:r>
        <w:rPr>
          <w:rFonts w:ascii="Times New Roman" w:hAnsi="Times New Roman" w:cs="Times New Roman"/>
          <w:sz w:val="24"/>
          <w:szCs w:val="24"/>
        </w:rPr>
        <w:t>(„Narodne novine“, broj 44/16.</w:t>
      </w:r>
      <w:r w:rsidR="00C87B46">
        <w:rPr>
          <w:rFonts w:ascii="Times New Roman" w:hAnsi="Times New Roman" w:cs="Times New Roman"/>
          <w:sz w:val="24"/>
          <w:szCs w:val="24"/>
        </w:rPr>
        <w:t>; u daljnjem tekstu: Odluka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0A0E61">
        <w:t xml:space="preserve"> </w:t>
      </w:r>
      <w:r w:rsidRPr="000A0E61">
        <w:rPr>
          <w:rFonts w:ascii="Times New Roman" w:hAnsi="Times New Roman" w:cs="Times New Roman"/>
          <w:sz w:val="24"/>
          <w:szCs w:val="24"/>
        </w:rPr>
        <w:t>Hrvatsko društvo za biosigurnost i biozaštitu Hrvatskog liječničkog zbora</w:t>
      </w:r>
      <w:r>
        <w:rPr>
          <w:rFonts w:ascii="Times New Roman" w:hAnsi="Times New Roman" w:cs="Times New Roman"/>
          <w:sz w:val="24"/>
          <w:szCs w:val="24"/>
        </w:rPr>
        <w:t xml:space="preserve"> dostavilo je molbu za pokroviteljstvo</w:t>
      </w:r>
      <w:r w:rsidR="00C21D04">
        <w:rPr>
          <w:rFonts w:ascii="Times New Roman" w:hAnsi="Times New Roman" w:cs="Times New Roman"/>
          <w:sz w:val="24"/>
          <w:szCs w:val="24"/>
        </w:rPr>
        <w:t xml:space="preserve"> Vlade Republike Hrvatske </w:t>
      </w:r>
      <w:r>
        <w:rPr>
          <w:rFonts w:ascii="Times New Roman" w:hAnsi="Times New Roman" w:cs="Times New Roman"/>
          <w:sz w:val="24"/>
          <w:szCs w:val="24"/>
        </w:rPr>
        <w:t xml:space="preserve">Ministarstvu zdravstva te ishodilo pozitivno </w:t>
      </w:r>
      <w:r w:rsidR="00C87B46">
        <w:rPr>
          <w:rFonts w:ascii="Times New Roman" w:hAnsi="Times New Roman" w:cs="Times New Roman"/>
          <w:sz w:val="24"/>
          <w:szCs w:val="24"/>
        </w:rPr>
        <w:t xml:space="preserve">prethodno </w:t>
      </w:r>
      <w:r>
        <w:rPr>
          <w:rFonts w:ascii="Times New Roman" w:hAnsi="Times New Roman" w:cs="Times New Roman"/>
          <w:sz w:val="24"/>
          <w:szCs w:val="24"/>
        </w:rPr>
        <w:t>mišljenje</w:t>
      </w:r>
      <w:r w:rsidR="00C87B46">
        <w:rPr>
          <w:rFonts w:ascii="Times New Roman" w:hAnsi="Times New Roman" w:cs="Times New Roman"/>
          <w:sz w:val="24"/>
          <w:szCs w:val="24"/>
        </w:rPr>
        <w:t xml:space="preserve"> Ureda za udruge Vlade Republike Hrvatske sukladno točki VI. stavku 2. Odluke.</w:t>
      </w:r>
    </w:p>
    <w:p w14:paraId="038867A9" w14:textId="77777777" w:rsidR="006A187F" w:rsidRDefault="006A187F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FD67D5" w14:textId="7B2DA98B" w:rsidR="006A187F" w:rsidRPr="005D530B" w:rsidRDefault="006A187F" w:rsidP="004552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87F">
        <w:rPr>
          <w:rFonts w:ascii="Times New Roman" w:hAnsi="Times New Roman" w:cs="Times New Roman"/>
          <w:sz w:val="24"/>
          <w:szCs w:val="24"/>
        </w:rPr>
        <w:t>Predlaže se da Vlada Republike H</w:t>
      </w:r>
      <w:r w:rsidR="00CC74A5">
        <w:rPr>
          <w:rFonts w:ascii="Times New Roman" w:hAnsi="Times New Roman" w:cs="Times New Roman"/>
          <w:sz w:val="24"/>
          <w:szCs w:val="24"/>
        </w:rPr>
        <w:t>rvatske preuzme pokroviteljstvo</w:t>
      </w:r>
      <w:r w:rsidRPr="006A187F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zimajući u obzir važnost i aktualnost ove teme u kontekstu globalnih zdravstvenih prijetnji.</w:t>
      </w:r>
      <w:r w:rsidRPr="006A18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187F" w:rsidRPr="005D530B" w:rsidSect="00581D62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1A27D" w14:textId="77777777" w:rsidR="00631335" w:rsidRDefault="00631335">
      <w:pPr>
        <w:spacing w:after="0" w:line="240" w:lineRule="auto"/>
      </w:pPr>
      <w:r>
        <w:separator/>
      </w:r>
    </w:p>
  </w:endnote>
  <w:endnote w:type="continuationSeparator" w:id="0">
    <w:p w14:paraId="12F2ECAA" w14:textId="77777777" w:rsidR="00631335" w:rsidRDefault="00631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E4556" w14:textId="77777777" w:rsidR="000350D9" w:rsidRPr="00566927" w:rsidRDefault="00CD2E22" w:rsidP="00566927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566927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08A3" w14:textId="77777777" w:rsidR="00EC1041" w:rsidRPr="00EC1041" w:rsidRDefault="00A93443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3DCC1" w14:textId="77777777" w:rsidR="00631335" w:rsidRDefault="00631335">
      <w:pPr>
        <w:spacing w:after="0" w:line="240" w:lineRule="auto"/>
      </w:pPr>
      <w:r>
        <w:separator/>
      </w:r>
    </w:p>
  </w:footnote>
  <w:footnote w:type="continuationSeparator" w:id="0">
    <w:p w14:paraId="2967CE4C" w14:textId="77777777" w:rsidR="00631335" w:rsidRDefault="00631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0B12" w14:textId="77777777" w:rsidR="00581D62" w:rsidRDefault="00A93443">
    <w:pPr>
      <w:pStyle w:val="Header"/>
      <w:jc w:val="center"/>
    </w:pPr>
  </w:p>
  <w:p w14:paraId="60C87280" w14:textId="77777777" w:rsidR="00581D62" w:rsidRDefault="00A93443" w:rsidP="00581D6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D161" w14:textId="77777777" w:rsidR="00581D62" w:rsidRDefault="00CD2E2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21D04">
      <w:rPr>
        <w:noProof/>
      </w:rPr>
      <w:t>2</w:t>
    </w:r>
    <w:r>
      <w:fldChar w:fldCharType="end"/>
    </w:r>
  </w:p>
  <w:p w14:paraId="35AF74DE" w14:textId="77777777" w:rsidR="00581D62" w:rsidRDefault="00A93443" w:rsidP="00581D6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26D9C" w14:textId="77777777" w:rsidR="00581D62" w:rsidRDefault="00A93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ACB"/>
    <w:multiLevelType w:val="hybridMultilevel"/>
    <w:tmpl w:val="F2787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28DC"/>
    <w:multiLevelType w:val="hybridMultilevel"/>
    <w:tmpl w:val="88443322"/>
    <w:lvl w:ilvl="0" w:tplc="041A000F">
      <w:start w:val="1"/>
      <w:numFmt w:val="decimal"/>
      <w:lvlText w:val="%1."/>
      <w:lvlJc w:val="left"/>
      <w:pPr>
        <w:ind w:left="1431" w:hanging="360"/>
      </w:pPr>
    </w:lvl>
    <w:lvl w:ilvl="1" w:tplc="041A0019" w:tentative="1">
      <w:start w:val="1"/>
      <w:numFmt w:val="lowerLetter"/>
      <w:lvlText w:val="%2."/>
      <w:lvlJc w:val="left"/>
      <w:pPr>
        <w:ind w:left="2151" w:hanging="360"/>
      </w:pPr>
    </w:lvl>
    <w:lvl w:ilvl="2" w:tplc="041A001B" w:tentative="1">
      <w:start w:val="1"/>
      <w:numFmt w:val="lowerRoman"/>
      <w:lvlText w:val="%3."/>
      <w:lvlJc w:val="right"/>
      <w:pPr>
        <w:ind w:left="2871" w:hanging="180"/>
      </w:pPr>
    </w:lvl>
    <w:lvl w:ilvl="3" w:tplc="041A000F" w:tentative="1">
      <w:start w:val="1"/>
      <w:numFmt w:val="decimal"/>
      <w:lvlText w:val="%4."/>
      <w:lvlJc w:val="left"/>
      <w:pPr>
        <w:ind w:left="3591" w:hanging="360"/>
      </w:pPr>
    </w:lvl>
    <w:lvl w:ilvl="4" w:tplc="041A0019" w:tentative="1">
      <w:start w:val="1"/>
      <w:numFmt w:val="lowerLetter"/>
      <w:lvlText w:val="%5."/>
      <w:lvlJc w:val="left"/>
      <w:pPr>
        <w:ind w:left="4311" w:hanging="360"/>
      </w:pPr>
    </w:lvl>
    <w:lvl w:ilvl="5" w:tplc="041A001B" w:tentative="1">
      <w:start w:val="1"/>
      <w:numFmt w:val="lowerRoman"/>
      <w:lvlText w:val="%6."/>
      <w:lvlJc w:val="right"/>
      <w:pPr>
        <w:ind w:left="5031" w:hanging="180"/>
      </w:pPr>
    </w:lvl>
    <w:lvl w:ilvl="6" w:tplc="041A000F" w:tentative="1">
      <w:start w:val="1"/>
      <w:numFmt w:val="decimal"/>
      <w:lvlText w:val="%7."/>
      <w:lvlJc w:val="left"/>
      <w:pPr>
        <w:ind w:left="5751" w:hanging="360"/>
      </w:pPr>
    </w:lvl>
    <w:lvl w:ilvl="7" w:tplc="041A0019" w:tentative="1">
      <w:start w:val="1"/>
      <w:numFmt w:val="lowerLetter"/>
      <w:lvlText w:val="%8."/>
      <w:lvlJc w:val="left"/>
      <w:pPr>
        <w:ind w:left="6471" w:hanging="360"/>
      </w:pPr>
    </w:lvl>
    <w:lvl w:ilvl="8" w:tplc="041A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39B"/>
    <w:rsid w:val="000758F9"/>
    <w:rsid w:val="00085D16"/>
    <w:rsid w:val="000A0E61"/>
    <w:rsid w:val="000E2AEB"/>
    <w:rsid w:val="00455229"/>
    <w:rsid w:val="004572DB"/>
    <w:rsid w:val="005D530B"/>
    <w:rsid w:val="006060C4"/>
    <w:rsid w:val="00631335"/>
    <w:rsid w:val="006A187F"/>
    <w:rsid w:val="007E13CB"/>
    <w:rsid w:val="007F1055"/>
    <w:rsid w:val="00811759"/>
    <w:rsid w:val="008443FC"/>
    <w:rsid w:val="008A7F34"/>
    <w:rsid w:val="009B539B"/>
    <w:rsid w:val="00A93443"/>
    <w:rsid w:val="00BB7E0C"/>
    <w:rsid w:val="00C1639D"/>
    <w:rsid w:val="00C21D04"/>
    <w:rsid w:val="00C87B46"/>
    <w:rsid w:val="00CC74A5"/>
    <w:rsid w:val="00CD2E22"/>
    <w:rsid w:val="00F0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D1995"/>
  <w15:chartTrackingRefBased/>
  <w15:docId w15:val="{4B0F6EDC-849C-4627-A9C6-9792BF27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539B"/>
  </w:style>
  <w:style w:type="paragraph" w:styleId="Footer">
    <w:name w:val="footer"/>
    <w:basedOn w:val="Normal"/>
    <w:link w:val="FooterChar"/>
    <w:uiPriority w:val="99"/>
    <w:semiHidden/>
    <w:unhideWhenUsed/>
    <w:rsid w:val="009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39B"/>
  </w:style>
  <w:style w:type="paragraph" w:styleId="ListParagraph">
    <w:name w:val="List Paragraph"/>
    <w:basedOn w:val="Normal"/>
    <w:uiPriority w:val="34"/>
    <w:qFormat/>
    <w:rsid w:val="009B5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AZJMDCZ6QSYZ-1335579144-109321</_dlc_DocId>
    <_dlc_DocIdUrl xmlns="a494813a-d0d8-4dad-94cb-0d196f36ba15">
      <Url>https://ekoordinacije.vlada.hr/_layouts/15/DocIdRedir.aspx?ID=AZJMDCZ6QSYZ-1335579144-109321</Url>
      <Description>AZJMDCZ6QSYZ-1335579144-109321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1136614-D896-431F-BD92-9E8EFA74F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E1F09-D08B-4A61-9C49-1A1141271007}">
  <ds:schemaRefs>
    <ds:schemaRef ds:uri="http://www.w3.org/XML/1998/namespace"/>
    <ds:schemaRef ds:uri="a494813a-d0d8-4dad-94cb-0d196f36ba15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9A260B0-BB88-4061-8701-94AAB476F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89C0E5-4AA6-4468-8A90-8C7F5D11086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Majić Adrijana</dc:creator>
  <cp:keywords/>
  <dc:description/>
  <cp:lastModifiedBy>Katarina Bilonić</cp:lastModifiedBy>
  <cp:revision>9</cp:revision>
  <dcterms:created xsi:type="dcterms:W3CDTF">2026-03-19T13:55:00Z</dcterms:created>
  <dcterms:modified xsi:type="dcterms:W3CDTF">2026-04-14T12:26:00Z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1b9b7e0f-1e0c-4e8d-b87b-7f57f916429e</vt:lpwstr>
  </property>
</Properties>
</file>