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7E8D6" w14:textId="77777777" w:rsidR="00DA7FB4" w:rsidRPr="000D39D7" w:rsidRDefault="00DA7FB4" w:rsidP="0012321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A0C0B6C" w14:textId="77777777" w:rsidR="00DA7FB4" w:rsidRPr="000D39D7" w:rsidRDefault="00DA7FB4" w:rsidP="001232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4DFA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252646D" wp14:editId="5DE39ED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9D7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0D39D7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0D39D7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7B1EF21E" w14:textId="77777777" w:rsidR="00DA7FB4" w:rsidRPr="000D39D7" w:rsidRDefault="00DA7FB4" w:rsidP="00123217">
      <w:pPr>
        <w:spacing w:before="60" w:after="168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9D7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6D3B5877" w14:textId="77777777" w:rsidR="00DA7FB4" w:rsidRPr="000D39D7" w:rsidRDefault="00DA7FB4" w:rsidP="001232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BDB8E8" w14:textId="1579F48A" w:rsidR="00DA7FB4" w:rsidRPr="000D39D7" w:rsidRDefault="00DA7FB4" w:rsidP="00123217">
      <w:pPr>
        <w:spacing w:after="240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9D7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="00130CCE" w:rsidRPr="000D39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A20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16. </w:t>
      </w:r>
      <w:r w:rsidR="00020886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</w:t>
      </w:r>
      <w:r w:rsidR="007A209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bookmarkStart w:id="0" w:name="_GoBack"/>
      <w:bookmarkEnd w:id="0"/>
      <w:r w:rsidR="00AD7A97" w:rsidRPr="000D39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30CCE" w:rsidRPr="000D39D7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E181B" w:rsidRPr="000D39D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30CCE" w:rsidRPr="000D39D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D39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16B5082" w14:textId="77777777" w:rsidR="00DA7FB4" w:rsidRPr="000D39D7" w:rsidRDefault="00DA7FB4" w:rsidP="001232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9D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CF9EB90" w14:textId="77777777" w:rsidR="00DA7FB4" w:rsidRPr="000D39D7" w:rsidRDefault="00DA7FB4" w:rsidP="00123217">
      <w:pPr>
        <w:tabs>
          <w:tab w:val="right" w:pos="1701"/>
          <w:tab w:val="left" w:pos="1843"/>
        </w:tabs>
        <w:spacing w:after="0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DA7FB4" w:rsidRPr="000D39D7" w:rsidSect="00DA7FB4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A7FB4" w:rsidRPr="000D39D7" w14:paraId="59F273A8" w14:textId="77777777" w:rsidTr="006157F7">
        <w:tc>
          <w:tcPr>
            <w:tcW w:w="1951" w:type="dxa"/>
          </w:tcPr>
          <w:p w14:paraId="7ACEDEE8" w14:textId="77777777" w:rsidR="00DA7FB4" w:rsidRPr="000D39D7" w:rsidRDefault="00DA7FB4" w:rsidP="0012321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D39D7">
              <w:rPr>
                <w:b/>
                <w:smallCaps/>
                <w:sz w:val="24"/>
                <w:szCs w:val="24"/>
              </w:rPr>
              <w:t>Predlagatelj</w:t>
            </w:r>
            <w:r w:rsidRPr="000D39D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D4A6430" w14:textId="77777777" w:rsidR="00DA7FB4" w:rsidRPr="000D39D7" w:rsidRDefault="00DA7FB4" w:rsidP="00123217">
            <w:pPr>
              <w:spacing w:line="276" w:lineRule="auto"/>
              <w:rPr>
                <w:b/>
                <w:sz w:val="24"/>
                <w:szCs w:val="24"/>
              </w:rPr>
            </w:pPr>
            <w:r w:rsidRPr="000D39D7">
              <w:rPr>
                <w:b/>
                <w:sz w:val="24"/>
                <w:szCs w:val="24"/>
              </w:rPr>
              <w:t>Ministarstvo mora, prometa i infrastrukture</w:t>
            </w:r>
          </w:p>
        </w:tc>
      </w:tr>
    </w:tbl>
    <w:p w14:paraId="454BD55D" w14:textId="77777777" w:rsidR="00DA7FB4" w:rsidRPr="000D39D7" w:rsidRDefault="00DA7FB4" w:rsidP="0012321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39D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94528C1" w14:textId="77777777" w:rsidR="00DA7FB4" w:rsidRPr="000D39D7" w:rsidRDefault="00DA7FB4" w:rsidP="00123217">
      <w:pPr>
        <w:tabs>
          <w:tab w:val="right" w:pos="1701"/>
          <w:tab w:val="left" w:pos="1843"/>
        </w:tabs>
        <w:spacing w:after="0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DA7FB4" w:rsidRPr="000D39D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DA7FB4" w:rsidRPr="000D39D7" w14:paraId="5D403BA8" w14:textId="77777777" w:rsidTr="006157F7">
        <w:tc>
          <w:tcPr>
            <w:tcW w:w="1951" w:type="dxa"/>
          </w:tcPr>
          <w:p w14:paraId="3D393108" w14:textId="77777777" w:rsidR="00DA7FB4" w:rsidRPr="000D39D7" w:rsidRDefault="00DA7FB4" w:rsidP="00123217">
            <w:pPr>
              <w:spacing w:line="276" w:lineRule="auto"/>
              <w:rPr>
                <w:sz w:val="24"/>
                <w:szCs w:val="24"/>
              </w:rPr>
            </w:pPr>
            <w:r w:rsidRPr="000D39D7">
              <w:rPr>
                <w:b/>
                <w:smallCaps/>
                <w:sz w:val="24"/>
                <w:szCs w:val="24"/>
              </w:rPr>
              <w:t xml:space="preserve"> Predmet</w:t>
            </w:r>
            <w:r w:rsidRPr="000D39D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1ACD3B" w14:textId="77777777" w:rsidR="00DA7FB4" w:rsidRPr="000D39D7" w:rsidRDefault="00DA7FB4" w:rsidP="00781EB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D39D7">
              <w:rPr>
                <w:b/>
                <w:bCs/>
                <w:sz w:val="24"/>
                <w:szCs w:val="24"/>
              </w:rPr>
              <w:t xml:space="preserve">Prijedlog </w:t>
            </w:r>
            <w:r w:rsidR="00130CCE" w:rsidRPr="000D39D7">
              <w:rPr>
                <w:b/>
                <w:bCs/>
                <w:sz w:val="24"/>
                <w:szCs w:val="24"/>
              </w:rPr>
              <w:t>o</w:t>
            </w:r>
            <w:r w:rsidRPr="000D39D7">
              <w:rPr>
                <w:b/>
                <w:bCs/>
                <w:sz w:val="24"/>
                <w:szCs w:val="24"/>
              </w:rPr>
              <w:t>dluke o financiranj</w:t>
            </w:r>
            <w:r w:rsidR="00B601A2" w:rsidRPr="000D39D7">
              <w:rPr>
                <w:b/>
                <w:bCs/>
                <w:sz w:val="24"/>
                <w:szCs w:val="24"/>
              </w:rPr>
              <w:t>u</w:t>
            </w:r>
            <w:r w:rsidRPr="000D39D7">
              <w:rPr>
                <w:b/>
                <w:bCs/>
                <w:sz w:val="24"/>
                <w:szCs w:val="24"/>
              </w:rPr>
              <w:t xml:space="preserve"> projekta „</w:t>
            </w:r>
            <w:r w:rsidR="003F1BD9" w:rsidRPr="000D39D7">
              <w:rPr>
                <w:b/>
                <w:bCs/>
                <w:sz w:val="24"/>
                <w:szCs w:val="24"/>
              </w:rPr>
              <w:t>Rekonstrukcija postojećeg i izgradnja drugog kolos</w:t>
            </w:r>
            <w:r w:rsidR="00B141F0" w:rsidRPr="000D39D7">
              <w:rPr>
                <w:b/>
                <w:bCs/>
                <w:sz w:val="24"/>
                <w:szCs w:val="24"/>
              </w:rPr>
              <w:t>i</w:t>
            </w:r>
            <w:r w:rsidR="003F1BD9" w:rsidRPr="000D39D7">
              <w:rPr>
                <w:b/>
                <w:bCs/>
                <w:sz w:val="24"/>
                <w:szCs w:val="24"/>
              </w:rPr>
              <w:t>jeka željezničke pruge Dugo Selo - Novska</w:t>
            </w:r>
            <w:r w:rsidR="00B601A2" w:rsidRPr="000D39D7">
              <w:rPr>
                <w:b/>
                <w:bCs/>
                <w:sz w:val="24"/>
                <w:szCs w:val="24"/>
              </w:rPr>
              <w:t xml:space="preserve">“ </w:t>
            </w:r>
            <w:r w:rsidR="009140DC" w:rsidRPr="000D39D7">
              <w:rPr>
                <w:b/>
                <w:bCs/>
                <w:sz w:val="24"/>
                <w:szCs w:val="24"/>
              </w:rPr>
              <w:t>i davanju</w:t>
            </w:r>
            <w:r w:rsidR="009140DC" w:rsidRPr="000D39D7">
              <w:rPr>
                <w:b/>
                <w:sz w:val="24"/>
                <w:szCs w:val="24"/>
              </w:rPr>
              <w:t xml:space="preserve"> </w:t>
            </w:r>
            <w:r w:rsidR="00717802">
              <w:rPr>
                <w:b/>
                <w:sz w:val="24"/>
                <w:szCs w:val="24"/>
              </w:rPr>
              <w:t xml:space="preserve">prethodne </w:t>
            </w:r>
            <w:r w:rsidR="009140DC" w:rsidRPr="000D39D7">
              <w:rPr>
                <w:b/>
                <w:sz w:val="24"/>
                <w:szCs w:val="24"/>
              </w:rPr>
              <w:t xml:space="preserve">suglasnosti za </w:t>
            </w:r>
            <w:r w:rsidR="00AB7F6B" w:rsidRPr="000D39D7">
              <w:rPr>
                <w:b/>
                <w:sz w:val="24"/>
                <w:szCs w:val="24"/>
              </w:rPr>
              <w:t>pokretanje postupka dodjel</w:t>
            </w:r>
            <w:r w:rsidR="00F179B4" w:rsidRPr="000D39D7">
              <w:rPr>
                <w:b/>
                <w:sz w:val="24"/>
                <w:szCs w:val="24"/>
              </w:rPr>
              <w:t>e</w:t>
            </w:r>
            <w:r w:rsidR="00AB7F6B" w:rsidRPr="000D39D7">
              <w:rPr>
                <w:b/>
                <w:sz w:val="24"/>
                <w:szCs w:val="24"/>
              </w:rPr>
              <w:t xml:space="preserve"> sredstava Europske unije te </w:t>
            </w:r>
            <w:r w:rsidR="009140DC" w:rsidRPr="000D39D7">
              <w:rPr>
                <w:b/>
                <w:sz w:val="24"/>
                <w:szCs w:val="24"/>
              </w:rPr>
              <w:t xml:space="preserve">preuzimanje obveza na teret sredstava državnog proračuna u razdoblju od </w:t>
            </w:r>
            <w:r w:rsidR="00781EB5" w:rsidRPr="000D39D7">
              <w:rPr>
                <w:b/>
                <w:sz w:val="24"/>
                <w:szCs w:val="24"/>
              </w:rPr>
              <w:t>2027</w:t>
            </w:r>
            <w:r w:rsidR="009140DC" w:rsidRPr="000D39D7">
              <w:rPr>
                <w:b/>
                <w:sz w:val="24"/>
                <w:szCs w:val="24"/>
              </w:rPr>
              <w:t xml:space="preserve">. do </w:t>
            </w:r>
            <w:r w:rsidR="0081410B" w:rsidRPr="000D39D7">
              <w:rPr>
                <w:b/>
                <w:sz w:val="24"/>
                <w:szCs w:val="24"/>
              </w:rPr>
              <w:t>20</w:t>
            </w:r>
            <w:r w:rsidR="001E70F7" w:rsidRPr="000D39D7">
              <w:rPr>
                <w:b/>
                <w:sz w:val="24"/>
                <w:szCs w:val="24"/>
              </w:rPr>
              <w:t>30.</w:t>
            </w:r>
            <w:r w:rsidR="009140DC" w:rsidRPr="000D39D7">
              <w:rPr>
                <w:b/>
                <w:sz w:val="24"/>
                <w:szCs w:val="24"/>
              </w:rPr>
              <w:t xml:space="preserve"> godine </w:t>
            </w:r>
          </w:p>
        </w:tc>
      </w:tr>
    </w:tbl>
    <w:p w14:paraId="664F6E02" w14:textId="77777777" w:rsidR="00DA7FB4" w:rsidRPr="000D39D7" w:rsidRDefault="00DA7FB4" w:rsidP="00123217">
      <w:pPr>
        <w:tabs>
          <w:tab w:val="left" w:pos="1843"/>
        </w:tabs>
        <w:spacing w:after="0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DA7FB4" w:rsidRPr="000D39D7" w:rsidSect="000350D9"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0D39D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</w:t>
      </w:r>
    </w:p>
    <w:p w14:paraId="103C2975" w14:textId="77777777" w:rsidR="00FA609D" w:rsidRPr="000D39D7" w:rsidRDefault="00FA609D" w:rsidP="0012321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39D7">
        <w:rPr>
          <w:rFonts w:ascii="Times New Roman" w:hAnsi="Times New Roman" w:cs="Times New Roman"/>
          <w:b/>
          <w:sz w:val="24"/>
          <w:szCs w:val="24"/>
        </w:rPr>
        <w:lastRenderedPageBreak/>
        <w:t>P r i j e d l o g</w:t>
      </w:r>
    </w:p>
    <w:p w14:paraId="6F0F221A" w14:textId="77777777" w:rsidR="00903164" w:rsidRPr="000D39D7" w:rsidRDefault="00903164" w:rsidP="0090316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29C2CEB" w14:textId="77777777" w:rsidR="00903164" w:rsidRPr="000D39D7" w:rsidRDefault="00903164" w:rsidP="00E36E7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73F562" w14:textId="77777777" w:rsidR="003F2A4A" w:rsidRPr="000D39D7" w:rsidRDefault="00903164" w:rsidP="00E36E7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9D7">
        <w:rPr>
          <w:rFonts w:ascii="Times New Roman" w:hAnsi="Times New Roman" w:cs="Times New Roman"/>
          <w:sz w:val="24"/>
          <w:szCs w:val="24"/>
        </w:rPr>
        <w:t xml:space="preserve"> </w:t>
      </w:r>
      <w:r w:rsidRPr="000D39D7">
        <w:rPr>
          <w:rFonts w:ascii="Times New Roman" w:hAnsi="Times New Roman" w:cs="Times New Roman"/>
          <w:sz w:val="24"/>
          <w:szCs w:val="24"/>
        </w:rPr>
        <w:tab/>
      </w:r>
      <w:r w:rsidR="00FA609D" w:rsidRPr="000D39D7">
        <w:rPr>
          <w:rFonts w:ascii="Times New Roman" w:hAnsi="Times New Roman" w:cs="Times New Roman"/>
          <w:sz w:val="24"/>
          <w:szCs w:val="24"/>
        </w:rPr>
        <w:t>Na temelju</w:t>
      </w:r>
      <w:r w:rsidR="00B45B12" w:rsidRPr="000D39D7">
        <w:rPr>
          <w:rFonts w:ascii="Times New Roman" w:hAnsi="Times New Roman" w:cs="Times New Roman"/>
          <w:sz w:val="24"/>
          <w:szCs w:val="24"/>
        </w:rPr>
        <w:t xml:space="preserve"> članka 8. i</w:t>
      </w:r>
      <w:r w:rsidR="00FA609D" w:rsidRPr="000D39D7">
        <w:rPr>
          <w:rFonts w:ascii="Times New Roman" w:hAnsi="Times New Roman" w:cs="Times New Roman"/>
          <w:sz w:val="24"/>
          <w:szCs w:val="24"/>
        </w:rPr>
        <w:t xml:space="preserve"> članka 31. stavka 2. Zakona o Vladi Republike Hrvatske (</w:t>
      </w:r>
      <w:r w:rsidRPr="000D39D7">
        <w:rPr>
          <w:rFonts w:ascii="Times New Roman" w:hAnsi="Times New Roman" w:cs="Times New Roman"/>
          <w:sz w:val="24"/>
          <w:szCs w:val="24"/>
        </w:rPr>
        <w:t>„Narodne novine“</w:t>
      </w:r>
      <w:r w:rsidR="00FA7998" w:rsidRPr="000D39D7">
        <w:rPr>
          <w:rFonts w:ascii="Times New Roman" w:hAnsi="Times New Roman" w:cs="Times New Roman"/>
          <w:sz w:val="24"/>
          <w:szCs w:val="24"/>
        </w:rPr>
        <w:t xml:space="preserve"> 150/11</w:t>
      </w:r>
      <w:r w:rsidRPr="000D39D7">
        <w:rPr>
          <w:rFonts w:ascii="Times New Roman" w:hAnsi="Times New Roman" w:cs="Times New Roman"/>
          <w:sz w:val="24"/>
          <w:szCs w:val="24"/>
        </w:rPr>
        <w:t>.</w:t>
      </w:r>
      <w:r w:rsidR="00FA7998" w:rsidRPr="000D39D7">
        <w:rPr>
          <w:rFonts w:ascii="Times New Roman" w:hAnsi="Times New Roman" w:cs="Times New Roman"/>
          <w:sz w:val="24"/>
          <w:szCs w:val="24"/>
        </w:rPr>
        <w:t>, 119/14</w:t>
      </w:r>
      <w:r w:rsidRPr="000D39D7">
        <w:rPr>
          <w:rFonts w:ascii="Times New Roman" w:hAnsi="Times New Roman" w:cs="Times New Roman"/>
          <w:sz w:val="24"/>
          <w:szCs w:val="24"/>
        </w:rPr>
        <w:t>.</w:t>
      </w:r>
      <w:r w:rsidR="00FA7998" w:rsidRPr="000D39D7">
        <w:rPr>
          <w:rFonts w:ascii="Times New Roman" w:hAnsi="Times New Roman" w:cs="Times New Roman"/>
          <w:sz w:val="24"/>
          <w:szCs w:val="24"/>
        </w:rPr>
        <w:t>, 93/16</w:t>
      </w:r>
      <w:r w:rsidRPr="000D39D7">
        <w:rPr>
          <w:rFonts w:ascii="Times New Roman" w:hAnsi="Times New Roman" w:cs="Times New Roman"/>
          <w:sz w:val="24"/>
          <w:szCs w:val="24"/>
        </w:rPr>
        <w:t>.</w:t>
      </w:r>
      <w:r w:rsidR="00FA7998" w:rsidRPr="000D39D7">
        <w:rPr>
          <w:rFonts w:ascii="Times New Roman" w:hAnsi="Times New Roman" w:cs="Times New Roman"/>
          <w:sz w:val="24"/>
          <w:szCs w:val="24"/>
        </w:rPr>
        <w:t xml:space="preserve">, </w:t>
      </w:r>
      <w:r w:rsidR="00FA609D" w:rsidRPr="000D39D7">
        <w:rPr>
          <w:rFonts w:ascii="Times New Roman" w:hAnsi="Times New Roman" w:cs="Times New Roman"/>
          <w:sz w:val="24"/>
          <w:szCs w:val="24"/>
        </w:rPr>
        <w:t>116/18</w:t>
      </w:r>
      <w:r w:rsidRPr="000D39D7">
        <w:rPr>
          <w:rFonts w:ascii="Times New Roman" w:hAnsi="Times New Roman" w:cs="Times New Roman"/>
          <w:sz w:val="24"/>
          <w:szCs w:val="24"/>
        </w:rPr>
        <w:t>.</w:t>
      </w:r>
      <w:r w:rsidR="00FA7998" w:rsidRPr="000D39D7">
        <w:rPr>
          <w:rFonts w:ascii="Times New Roman" w:hAnsi="Times New Roman" w:cs="Times New Roman"/>
          <w:sz w:val="24"/>
          <w:szCs w:val="24"/>
        </w:rPr>
        <w:t>, 80/22</w:t>
      </w:r>
      <w:r w:rsidRPr="000D39D7">
        <w:rPr>
          <w:rFonts w:ascii="Times New Roman" w:hAnsi="Times New Roman" w:cs="Times New Roman"/>
          <w:sz w:val="24"/>
          <w:szCs w:val="24"/>
        </w:rPr>
        <w:t>. i</w:t>
      </w:r>
      <w:r w:rsidR="00FA7998" w:rsidRPr="000D39D7">
        <w:rPr>
          <w:rFonts w:ascii="Times New Roman" w:hAnsi="Times New Roman" w:cs="Times New Roman"/>
          <w:sz w:val="24"/>
          <w:szCs w:val="24"/>
        </w:rPr>
        <w:t xml:space="preserve"> 78/24</w:t>
      </w:r>
      <w:r w:rsidRPr="000D39D7">
        <w:rPr>
          <w:rFonts w:ascii="Times New Roman" w:hAnsi="Times New Roman" w:cs="Times New Roman"/>
          <w:sz w:val="24"/>
          <w:szCs w:val="24"/>
        </w:rPr>
        <w:t>.</w:t>
      </w:r>
      <w:r w:rsidR="00C81B17" w:rsidRPr="000D39D7">
        <w:rPr>
          <w:rFonts w:ascii="Times New Roman" w:hAnsi="Times New Roman" w:cs="Times New Roman"/>
          <w:sz w:val="24"/>
          <w:szCs w:val="24"/>
        </w:rPr>
        <w:t>)</w:t>
      </w:r>
      <w:r w:rsidR="009B7B46" w:rsidRPr="000D39D7">
        <w:rPr>
          <w:rFonts w:ascii="Times New Roman" w:hAnsi="Times New Roman" w:cs="Times New Roman"/>
          <w:sz w:val="24"/>
          <w:szCs w:val="24"/>
        </w:rPr>
        <w:t>,</w:t>
      </w:r>
      <w:r w:rsidR="00C81B17" w:rsidRPr="000D39D7">
        <w:rPr>
          <w:rFonts w:ascii="Times New Roman" w:hAnsi="Times New Roman" w:cs="Times New Roman"/>
          <w:sz w:val="24"/>
          <w:szCs w:val="24"/>
        </w:rPr>
        <w:t xml:space="preserve"> </w:t>
      </w:r>
      <w:r w:rsidR="009B7B46" w:rsidRPr="000D39D7">
        <w:rPr>
          <w:rFonts w:ascii="Times New Roman" w:hAnsi="Times New Roman" w:cs="Times New Roman"/>
          <w:sz w:val="24"/>
          <w:szCs w:val="24"/>
        </w:rPr>
        <w:t>a u vezi s člankom 72.</w:t>
      </w:r>
      <w:r w:rsidRPr="000D39D7">
        <w:rPr>
          <w:rFonts w:ascii="Times New Roman" w:hAnsi="Times New Roman" w:cs="Times New Roman"/>
          <w:sz w:val="24"/>
          <w:szCs w:val="24"/>
        </w:rPr>
        <w:t xml:space="preserve"> stavkom</w:t>
      </w:r>
      <w:r w:rsidR="009B7B46" w:rsidRPr="000D39D7">
        <w:rPr>
          <w:rFonts w:ascii="Times New Roman" w:hAnsi="Times New Roman" w:cs="Times New Roman"/>
          <w:sz w:val="24"/>
          <w:szCs w:val="24"/>
        </w:rPr>
        <w:t xml:space="preserve"> 2. Zakona o proračunu (</w:t>
      </w:r>
      <w:r w:rsidR="00244439" w:rsidRPr="000D39D7">
        <w:rPr>
          <w:rFonts w:ascii="Times New Roman" w:hAnsi="Times New Roman" w:cs="Times New Roman"/>
          <w:sz w:val="24"/>
          <w:szCs w:val="24"/>
        </w:rPr>
        <w:t>„</w:t>
      </w:r>
      <w:r w:rsidR="009B7B46" w:rsidRPr="000D39D7">
        <w:rPr>
          <w:rFonts w:ascii="Times New Roman" w:hAnsi="Times New Roman" w:cs="Times New Roman"/>
          <w:sz w:val="24"/>
          <w:szCs w:val="24"/>
        </w:rPr>
        <w:t>N</w:t>
      </w:r>
      <w:r w:rsidR="00244439" w:rsidRPr="000D39D7">
        <w:rPr>
          <w:rFonts w:ascii="Times New Roman" w:hAnsi="Times New Roman" w:cs="Times New Roman"/>
          <w:sz w:val="24"/>
          <w:szCs w:val="24"/>
        </w:rPr>
        <w:t>arodne novine“,</w:t>
      </w:r>
      <w:r w:rsidR="009B7B46" w:rsidRPr="000D39D7">
        <w:rPr>
          <w:rFonts w:ascii="Times New Roman" w:hAnsi="Times New Roman" w:cs="Times New Roman"/>
          <w:sz w:val="24"/>
          <w:szCs w:val="24"/>
        </w:rPr>
        <w:t xml:space="preserve"> </w:t>
      </w:r>
      <w:r w:rsidR="00244439" w:rsidRPr="000D39D7">
        <w:rPr>
          <w:rFonts w:ascii="Times New Roman" w:hAnsi="Times New Roman" w:cs="Times New Roman"/>
          <w:sz w:val="24"/>
          <w:szCs w:val="24"/>
        </w:rPr>
        <w:t xml:space="preserve">broj </w:t>
      </w:r>
      <w:r w:rsidR="009B7B46" w:rsidRPr="000D39D7">
        <w:rPr>
          <w:rFonts w:ascii="Times New Roman" w:hAnsi="Times New Roman" w:cs="Times New Roman"/>
          <w:sz w:val="24"/>
          <w:szCs w:val="24"/>
        </w:rPr>
        <w:t>144/21</w:t>
      </w:r>
      <w:r w:rsidR="00244439" w:rsidRPr="000D39D7">
        <w:rPr>
          <w:rFonts w:ascii="Times New Roman" w:hAnsi="Times New Roman" w:cs="Times New Roman"/>
          <w:sz w:val="24"/>
          <w:szCs w:val="24"/>
        </w:rPr>
        <w:t>.</w:t>
      </w:r>
      <w:r w:rsidR="009B7B46" w:rsidRPr="000D39D7">
        <w:rPr>
          <w:rFonts w:ascii="Times New Roman" w:hAnsi="Times New Roman" w:cs="Times New Roman"/>
          <w:sz w:val="24"/>
          <w:szCs w:val="24"/>
        </w:rPr>
        <w:t xml:space="preserve">) </w:t>
      </w:r>
      <w:r w:rsidR="00C81B17" w:rsidRPr="000D39D7">
        <w:rPr>
          <w:rFonts w:ascii="Times New Roman" w:hAnsi="Times New Roman" w:cs="Times New Roman"/>
          <w:sz w:val="24"/>
          <w:szCs w:val="24"/>
        </w:rPr>
        <w:t>i na temelju članka</w:t>
      </w:r>
      <w:r w:rsidR="00196721" w:rsidRPr="000D39D7">
        <w:rPr>
          <w:rFonts w:ascii="Times New Roman" w:hAnsi="Times New Roman" w:cs="Times New Roman"/>
          <w:sz w:val="24"/>
          <w:szCs w:val="24"/>
        </w:rPr>
        <w:t xml:space="preserve"> 48. </w:t>
      </w:r>
      <w:r w:rsidR="00FA609D" w:rsidRPr="000D39D7">
        <w:rPr>
          <w:rFonts w:ascii="Times New Roman" w:hAnsi="Times New Roman" w:cs="Times New Roman"/>
          <w:sz w:val="24"/>
          <w:szCs w:val="24"/>
        </w:rPr>
        <w:t>Zakona o prorač</w:t>
      </w:r>
      <w:r w:rsidR="007C06E8" w:rsidRPr="000D39D7">
        <w:rPr>
          <w:rFonts w:ascii="Times New Roman" w:hAnsi="Times New Roman" w:cs="Times New Roman"/>
          <w:sz w:val="24"/>
          <w:szCs w:val="24"/>
        </w:rPr>
        <w:t>unu (</w:t>
      </w:r>
      <w:r w:rsidR="00244439" w:rsidRPr="000D39D7">
        <w:rPr>
          <w:rFonts w:ascii="Times New Roman" w:hAnsi="Times New Roman" w:cs="Times New Roman"/>
          <w:sz w:val="24"/>
          <w:szCs w:val="24"/>
        </w:rPr>
        <w:t>„</w:t>
      </w:r>
      <w:r w:rsidR="00057C66" w:rsidRPr="000D39D7">
        <w:rPr>
          <w:rFonts w:ascii="Times New Roman" w:hAnsi="Times New Roman" w:cs="Times New Roman"/>
          <w:sz w:val="24"/>
          <w:szCs w:val="24"/>
        </w:rPr>
        <w:t>N</w:t>
      </w:r>
      <w:r w:rsidR="00244439" w:rsidRPr="000D39D7">
        <w:rPr>
          <w:rFonts w:ascii="Times New Roman" w:hAnsi="Times New Roman" w:cs="Times New Roman"/>
          <w:sz w:val="24"/>
          <w:szCs w:val="24"/>
        </w:rPr>
        <w:t>arodne novine“, broj</w:t>
      </w:r>
      <w:r w:rsidR="007C06E8" w:rsidRPr="000D39D7">
        <w:rPr>
          <w:rFonts w:ascii="Times New Roman" w:hAnsi="Times New Roman" w:cs="Times New Roman"/>
          <w:sz w:val="24"/>
          <w:szCs w:val="24"/>
        </w:rPr>
        <w:t xml:space="preserve"> </w:t>
      </w:r>
      <w:r w:rsidR="00057C66" w:rsidRPr="000D39D7">
        <w:rPr>
          <w:rFonts w:ascii="Times New Roman" w:hAnsi="Times New Roman" w:cs="Times New Roman"/>
          <w:sz w:val="24"/>
          <w:szCs w:val="24"/>
        </w:rPr>
        <w:t>1</w:t>
      </w:r>
      <w:r w:rsidR="00B601A2" w:rsidRPr="000D39D7">
        <w:rPr>
          <w:rFonts w:ascii="Times New Roman" w:hAnsi="Times New Roman" w:cs="Times New Roman"/>
          <w:sz w:val="24"/>
          <w:szCs w:val="24"/>
        </w:rPr>
        <w:t>44</w:t>
      </w:r>
      <w:r w:rsidR="00C81B17" w:rsidRPr="000D39D7">
        <w:rPr>
          <w:rFonts w:ascii="Times New Roman" w:hAnsi="Times New Roman" w:cs="Times New Roman"/>
          <w:sz w:val="24"/>
          <w:szCs w:val="24"/>
        </w:rPr>
        <w:t>/21</w:t>
      </w:r>
      <w:r w:rsidR="00244439" w:rsidRPr="000D39D7">
        <w:rPr>
          <w:rFonts w:ascii="Times New Roman" w:hAnsi="Times New Roman" w:cs="Times New Roman"/>
          <w:sz w:val="24"/>
          <w:szCs w:val="24"/>
        </w:rPr>
        <w:t>.</w:t>
      </w:r>
      <w:r w:rsidR="00C81B17" w:rsidRPr="000D39D7">
        <w:rPr>
          <w:rFonts w:ascii="Times New Roman" w:hAnsi="Times New Roman" w:cs="Times New Roman"/>
          <w:sz w:val="24"/>
          <w:szCs w:val="24"/>
        </w:rPr>
        <w:t xml:space="preserve">), </w:t>
      </w:r>
      <w:r w:rsidR="00AE6179" w:rsidRPr="000D39D7">
        <w:rPr>
          <w:rFonts w:ascii="Times New Roman" w:hAnsi="Times New Roman" w:cs="Times New Roman"/>
          <w:sz w:val="24"/>
          <w:szCs w:val="24"/>
        </w:rPr>
        <w:t>a u vezi</w:t>
      </w:r>
      <w:r w:rsidR="00437137" w:rsidRPr="000D39D7">
        <w:rPr>
          <w:rFonts w:ascii="Times New Roman" w:hAnsi="Times New Roman" w:cs="Times New Roman"/>
          <w:sz w:val="24"/>
          <w:szCs w:val="24"/>
        </w:rPr>
        <w:t xml:space="preserve"> </w:t>
      </w:r>
      <w:r w:rsidR="00711982" w:rsidRPr="000D39D7">
        <w:rPr>
          <w:rFonts w:ascii="Times New Roman" w:hAnsi="Times New Roman" w:cs="Times New Roman"/>
          <w:sz w:val="24"/>
          <w:szCs w:val="24"/>
        </w:rPr>
        <w:t xml:space="preserve">s </w:t>
      </w:r>
      <w:r w:rsidR="00437137" w:rsidRPr="000D39D7">
        <w:rPr>
          <w:rFonts w:ascii="Times New Roman" w:hAnsi="Times New Roman" w:cs="Times New Roman"/>
          <w:sz w:val="24"/>
          <w:szCs w:val="24"/>
        </w:rPr>
        <w:t xml:space="preserve">člankom </w:t>
      </w:r>
      <w:r w:rsidR="00057C66" w:rsidRPr="000D39D7">
        <w:rPr>
          <w:rFonts w:ascii="Times New Roman" w:hAnsi="Times New Roman" w:cs="Times New Roman"/>
          <w:sz w:val="24"/>
          <w:szCs w:val="24"/>
        </w:rPr>
        <w:t>2</w:t>
      </w:r>
      <w:r w:rsidR="00AE181B" w:rsidRPr="000D39D7">
        <w:rPr>
          <w:rFonts w:ascii="Times New Roman" w:hAnsi="Times New Roman" w:cs="Times New Roman"/>
          <w:sz w:val="24"/>
          <w:szCs w:val="24"/>
        </w:rPr>
        <w:t>3</w:t>
      </w:r>
      <w:r w:rsidR="00057C66" w:rsidRPr="000D39D7">
        <w:rPr>
          <w:rFonts w:ascii="Times New Roman" w:hAnsi="Times New Roman" w:cs="Times New Roman"/>
          <w:sz w:val="24"/>
          <w:szCs w:val="24"/>
        </w:rPr>
        <w:t>.</w:t>
      </w:r>
      <w:r w:rsidR="00C61071" w:rsidRPr="000D39D7">
        <w:rPr>
          <w:rFonts w:ascii="Times New Roman" w:hAnsi="Times New Roman" w:cs="Times New Roman"/>
          <w:sz w:val="24"/>
          <w:szCs w:val="24"/>
        </w:rPr>
        <w:t xml:space="preserve"> stavk</w:t>
      </w:r>
      <w:r w:rsidR="00225226" w:rsidRPr="000D39D7">
        <w:rPr>
          <w:rFonts w:ascii="Times New Roman" w:hAnsi="Times New Roman" w:cs="Times New Roman"/>
          <w:sz w:val="24"/>
          <w:szCs w:val="24"/>
        </w:rPr>
        <w:t>om</w:t>
      </w:r>
      <w:r w:rsidR="00C61071" w:rsidRPr="000D39D7">
        <w:rPr>
          <w:rFonts w:ascii="Times New Roman" w:hAnsi="Times New Roman" w:cs="Times New Roman"/>
          <w:sz w:val="24"/>
          <w:szCs w:val="24"/>
        </w:rPr>
        <w:t xml:space="preserve"> 3. točk</w:t>
      </w:r>
      <w:r w:rsidR="002472F3" w:rsidRPr="000D39D7">
        <w:rPr>
          <w:rFonts w:ascii="Times New Roman" w:hAnsi="Times New Roman" w:cs="Times New Roman"/>
          <w:sz w:val="24"/>
          <w:szCs w:val="24"/>
        </w:rPr>
        <w:t>om</w:t>
      </w:r>
      <w:r w:rsidR="00C61071" w:rsidRPr="000D39D7">
        <w:rPr>
          <w:rFonts w:ascii="Times New Roman" w:hAnsi="Times New Roman" w:cs="Times New Roman"/>
          <w:sz w:val="24"/>
          <w:szCs w:val="24"/>
        </w:rPr>
        <w:t xml:space="preserve"> </w:t>
      </w:r>
      <w:r w:rsidR="00320A48" w:rsidRPr="000D39D7">
        <w:rPr>
          <w:rFonts w:ascii="Times New Roman" w:hAnsi="Times New Roman" w:cs="Times New Roman"/>
          <w:sz w:val="24"/>
          <w:szCs w:val="24"/>
        </w:rPr>
        <w:t>3</w:t>
      </w:r>
      <w:r w:rsidR="00C61071" w:rsidRPr="000D39D7">
        <w:rPr>
          <w:rFonts w:ascii="Times New Roman" w:hAnsi="Times New Roman" w:cs="Times New Roman"/>
          <w:sz w:val="24"/>
          <w:szCs w:val="24"/>
        </w:rPr>
        <w:t>.</w:t>
      </w:r>
      <w:r w:rsidR="00FA609D" w:rsidRPr="000D39D7">
        <w:rPr>
          <w:rFonts w:ascii="Times New Roman" w:hAnsi="Times New Roman" w:cs="Times New Roman"/>
          <w:sz w:val="24"/>
          <w:szCs w:val="24"/>
        </w:rPr>
        <w:t xml:space="preserve"> </w:t>
      </w:r>
      <w:r w:rsidR="00057C66" w:rsidRPr="000D39D7">
        <w:rPr>
          <w:rFonts w:ascii="Times New Roman" w:hAnsi="Times New Roman" w:cs="Times New Roman"/>
          <w:sz w:val="24"/>
          <w:szCs w:val="24"/>
        </w:rPr>
        <w:t xml:space="preserve">Zakona o izvršavanju Državnog proračuna </w:t>
      </w:r>
      <w:r w:rsidR="00296C5E" w:rsidRPr="000D39D7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="00057C66" w:rsidRPr="000D39D7">
        <w:rPr>
          <w:rFonts w:ascii="Times New Roman" w:hAnsi="Times New Roman" w:cs="Times New Roman"/>
          <w:sz w:val="24"/>
          <w:szCs w:val="24"/>
        </w:rPr>
        <w:t>za 202</w:t>
      </w:r>
      <w:r w:rsidR="00AE181B" w:rsidRPr="000D39D7">
        <w:rPr>
          <w:rFonts w:ascii="Times New Roman" w:hAnsi="Times New Roman" w:cs="Times New Roman"/>
          <w:sz w:val="24"/>
          <w:szCs w:val="24"/>
        </w:rPr>
        <w:t>6</w:t>
      </w:r>
      <w:r w:rsidR="00057C66" w:rsidRPr="000D39D7">
        <w:rPr>
          <w:rFonts w:ascii="Times New Roman" w:hAnsi="Times New Roman" w:cs="Times New Roman"/>
          <w:sz w:val="24"/>
          <w:szCs w:val="24"/>
        </w:rPr>
        <w:t>. godinu (</w:t>
      </w:r>
      <w:r w:rsidR="00244439" w:rsidRPr="000D39D7">
        <w:rPr>
          <w:rFonts w:ascii="Times New Roman" w:hAnsi="Times New Roman" w:cs="Times New Roman"/>
          <w:sz w:val="24"/>
          <w:szCs w:val="24"/>
        </w:rPr>
        <w:t>„</w:t>
      </w:r>
      <w:r w:rsidR="00057C66" w:rsidRPr="000D39D7">
        <w:rPr>
          <w:rFonts w:ascii="Times New Roman" w:hAnsi="Times New Roman" w:cs="Times New Roman"/>
          <w:sz w:val="24"/>
          <w:szCs w:val="24"/>
        </w:rPr>
        <w:t>N</w:t>
      </w:r>
      <w:r w:rsidR="00244439" w:rsidRPr="000D39D7">
        <w:rPr>
          <w:rFonts w:ascii="Times New Roman" w:hAnsi="Times New Roman" w:cs="Times New Roman"/>
          <w:sz w:val="24"/>
          <w:szCs w:val="24"/>
        </w:rPr>
        <w:t>arodne novine“,</w:t>
      </w:r>
      <w:r w:rsidR="00057C66" w:rsidRPr="000D39D7">
        <w:rPr>
          <w:rFonts w:ascii="Times New Roman" w:hAnsi="Times New Roman" w:cs="Times New Roman"/>
          <w:sz w:val="24"/>
          <w:szCs w:val="24"/>
        </w:rPr>
        <w:t xml:space="preserve"> </w:t>
      </w:r>
      <w:r w:rsidR="00AE181B" w:rsidRPr="000D39D7">
        <w:rPr>
          <w:rFonts w:ascii="Times New Roman" w:hAnsi="Times New Roman" w:cs="Times New Roman"/>
          <w:sz w:val="24"/>
          <w:szCs w:val="24"/>
        </w:rPr>
        <w:t>broj 152</w:t>
      </w:r>
      <w:r w:rsidR="00244439" w:rsidRPr="000D39D7">
        <w:rPr>
          <w:rFonts w:ascii="Times New Roman" w:hAnsi="Times New Roman" w:cs="Times New Roman"/>
          <w:sz w:val="24"/>
          <w:szCs w:val="24"/>
        </w:rPr>
        <w:t>/25.</w:t>
      </w:r>
      <w:r w:rsidR="00057C66" w:rsidRPr="000D39D7">
        <w:rPr>
          <w:rFonts w:ascii="Times New Roman" w:hAnsi="Times New Roman" w:cs="Times New Roman"/>
          <w:sz w:val="24"/>
          <w:szCs w:val="24"/>
        </w:rPr>
        <w:t>),</w:t>
      </w:r>
      <w:r w:rsidR="006B099B" w:rsidRPr="000D39D7">
        <w:rPr>
          <w:rFonts w:ascii="Times New Roman" w:hAnsi="Times New Roman" w:cs="Times New Roman"/>
          <w:sz w:val="24"/>
          <w:szCs w:val="24"/>
        </w:rPr>
        <w:t xml:space="preserve"> </w:t>
      </w:r>
      <w:r w:rsidR="00FA609D" w:rsidRPr="000D39D7">
        <w:rPr>
          <w:rFonts w:ascii="Times New Roman" w:hAnsi="Times New Roman" w:cs="Times New Roman"/>
          <w:sz w:val="24"/>
          <w:szCs w:val="24"/>
        </w:rPr>
        <w:t>Vlada Republike Hrvatske je na sjednici održanoj ________________ 20</w:t>
      </w:r>
      <w:r w:rsidR="00D959BD" w:rsidRPr="000D39D7">
        <w:rPr>
          <w:rFonts w:ascii="Times New Roman" w:hAnsi="Times New Roman" w:cs="Times New Roman"/>
          <w:sz w:val="24"/>
          <w:szCs w:val="24"/>
        </w:rPr>
        <w:t>2</w:t>
      </w:r>
      <w:r w:rsidR="00AE181B" w:rsidRPr="000D39D7">
        <w:rPr>
          <w:rFonts w:ascii="Times New Roman" w:hAnsi="Times New Roman" w:cs="Times New Roman"/>
          <w:sz w:val="24"/>
          <w:szCs w:val="24"/>
        </w:rPr>
        <w:t>6</w:t>
      </w:r>
      <w:r w:rsidR="00FA609D" w:rsidRPr="000D39D7">
        <w:rPr>
          <w:rFonts w:ascii="Times New Roman" w:hAnsi="Times New Roman" w:cs="Times New Roman"/>
          <w:sz w:val="24"/>
          <w:szCs w:val="24"/>
        </w:rPr>
        <w:t>. donijela</w:t>
      </w:r>
    </w:p>
    <w:p w14:paraId="77998B69" w14:textId="77777777" w:rsidR="00244439" w:rsidRPr="000D39D7" w:rsidRDefault="00244439" w:rsidP="00E36E7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86410A" w14:textId="77777777" w:rsidR="00244439" w:rsidRPr="000D39D7" w:rsidRDefault="00244439" w:rsidP="00E36E7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7A0D40" w14:textId="77777777" w:rsidR="00FA609D" w:rsidRPr="000D39D7" w:rsidRDefault="00FA609D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9D7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325B2A51" w14:textId="77777777" w:rsidR="00244439" w:rsidRPr="000D39D7" w:rsidRDefault="00244439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325A3" w14:textId="77777777" w:rsidR="00E36E7D" w:rsidRPr="000D39D7" w:rsidRDefault="00B601A2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9D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A609D" w:rsidRPr="000D39D7">
        <w:rPr>
          <w:rFonts w:ascii="Times New Roman" w:hAnsi="Times New Roman" w:cs="Times New Roman"/>
          <w:b/>
          <w:sz w:val="24"/>
          <w:szCs w:val="24"/>
        </w:rPr>
        <w:t>financiranj</w:t>
      </w:r>
      <w:r w:rsidR="00832A90" w:rsidRPr="000D39D7">
        <w:rPr>
          <w:rFonts w:ascii="Times New Roman" w:hAnsi="Times New Roman" w:cs="Times New Roman"/>
          <w:b/>
          <w:sz w:val="24"/>
          <w:szCs w:val="24"/>
        </w:rPr>
        <w:t>u</w:t>
      </w:r>
      <w:r w:rsidR="00FA609D" w:rsidRPr="000D39D7">
        <w:rPr>
          <w:rFonts w:ascii="Times New Roman" w:hAnsi="Times New Roman" w:cs="Times New Roman"/>
          <w:b/>
          <w:sz w:val="24"/>
          <w:szCs w:val="24"/>
        </w:rPr>
        <w:t xml:space="preserve"> projekta</w:t>
      </w:r>
      <w:r w:rsidR="00244439" w:rsidRPr="000D3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BD9" w:rsidRPr="000D39D7">
        <w:rPr>
          <w:rFonts w:ascii="Times New Roman" w:hAnsi="Times New Roman" w:cs="Times New Roman"/>
          <w:b/>
          <w:sz w:val="24"/>
          <w:szCs w:val="24"/>
        </w:rPr>
        <w:t>„Rekonstrukcija postojećeg i izgradnja drugog kolos</w:t>
      </w:r>
      <w:r w:rsidR="00781EB5" w:rsidRPr="000D39D7">
        <w:rPr>
          <w:rFonts w:ascii="Times New Roman" w:hAnsi="Times New Roman" w:cs="Times New Roman"/>
          <w:b/>
          <w:sz w:val="24"/>
          <w:szCs w:val="24"/>
        </w:rPr>
        <w:t>i</w:t>
      </w:r>
      <w:r w:rsidR="003F1BD9" w:rsidRPr="000D39D7">
        <w:rPr>
          <w:rFonts w:ascii="Times New Roman" w:hAnsi="Times New Roman" w:cs="Times New Roman"/>
          <w:b/>
          <w:sz w:val="24"/>
          <w:szCs w:val="24"/>
        </w:rPr>
        <w:t xml:space="preserve">jeka željezničke pruge Dugo Selo - Novska“ </w:t>
      </w:r>
      <w:r w:rsidR="00290BFC" w:rsidRPr="000D39D7">
        <w:rPr>
          <w:rFonts w:ascii="Times New Roman" w:hAnsi="Times New Roman" w:cs="Times New Roman"/>
          <w:b/>
          <w:sz w:val="24"/>
          <w:szCs w:val="24"/>
        </w:rPr>
        <w:t xml:space="preserve">i davanju </w:t>
      </w:r>
      <w:r w:rsidR="00717802">
        <w:rPr>
          <w:rFonts w:ascii="Times New Roman" w:hAnsi="Times New Roman" w:cs="Times New Roman"/>
          <w:b/>
          <w:sz w:val="24"/>
          <w:szCs w:val="24"/>
        </w:rPr>
        <w:t xml:space="preserve">prethodne </w:t>
      </w:r>
      <w:r w:rsidR="00290BFC" w:rsidRPr="000D39D7">
        <w:rPr>
          <w:rFonts w:ascii="Times New Roman" w:hAnsi="Times New Roman" w:cs="Times New Roman"/>
          <w:b/>
          <w:sz w:val="24"/>
          <w:szCs w:val="24"/>
        </w:rPr>
        <w:t xml:space="preserve">suglasnosti za </w:t>
      </w:r>
      <w:r w:rsidR="00196721" w:rsidRPr="000D39D7">
        <w:rPr>
          <w:rFonts w:ascii="Times New Roman" w:hAnsi="Times New Roman" w:cs="Times New Roman"/>
          <w:b/>
          <w:sz w:val="24"/>
          <w:szCs w:val="24"/>
        </w:rPr>
        <w:t>pokretanje postupka dodjel</w:t>
      </w:r>
      <w:r w:rsidR="00F179B4" w:rsidRPr="000D39D7">
        <w:rPr>
          <w:rFonts w:ascii="Times New Roman" w:hAnsi="Times New Roman" w:cs="Times New Roman"/>
          <w:b/>
          <w:sz w:val="24"/>
          <w:szCs w:val="24"/>
        </w:rPr>
        <w:t>e</w:t>
      </w:r>
      <w:r w:rsidR="00196721" w:rsidRPr="000D39D7">
        <w:rPr>
          <w:rFonts w:ascii="Times New Roman" w:hAnsi="Times New Roman" w:cs="Times New Roman"/>
          <w:b/>
          <w:sz w:val="24"/>
          <w:szCs w:val="24"/>
        </w:rPr>
        <w:t xml:space="preserve"> sredstava Europske unije te </w:t>
      </w:r>
      <w:r w:rsidR="00290BFC" w:rsidRPr="000D39D7">
        <w:rPr>
          <w:rFonts w:ascii="Times New Roman" w:hAnsi="Times New Roman" w:cs="Times New Roman"/>
          <w:b/>
          <w:sz w:val="24"/>
          <w:szCs w:val="24"/>
        </w:rPr>
        <w:t xml:space="preserve">preuzimanje obveza na teret sredstava </w:t>
      </w:r>
    </w:p>
    <w:p w14:paraId="5277D19B" w14:textId="77777777" w:rsidR="005D7616" w:rsidRPr="000D39D7" w:rsidRDefault="00290BFC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9D7">
        <w:rPr>
          <w:rFonts w:ascii="Times New Roman" w:hAnsi="Times New Roman" w:cs="Times New Roman"/>
          <w:b/>
          <w:sz w:val="24"/>
          <w:szCs w:val="24"/>
        </w:rPr>
        <w:t xml:space="preserve">državnog proračuna u razdoblju od </w:t>
      </w:r>
      <w:r w:rsidR="00781EB5" w:rsidRPr="000D39D7">
        <w:rPr>
          <w:rFonts w:ascii="Times New Roman" w:hAnsi="Times New Roman" w:cs="Times New Roman"/>
          <w:b/>
          <w:sz w:val="24"/>
          <w:szCs w:val="24"/>
        </w:rPr>
        <w:t>2027</w:t>
      </w:r>
      <w:r w:rsidRPr="000D39D7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81410B" w:rsidRPr="000D39D7">
        <w:rPr>
          <w:rFonts w:ascii="Times New Roman" w:hAnsi="Times New Roman" w:cs="Times New Roman"/>
          <w:b/>
          <w:sz w:val="24"/>
          <w:szCs w:val="24"/>
        </w:rPr>
        <w:t>20</w:t>
      </w:r>
      <w:r w:rsidR="001E70F7" w:rsidRPr="000D39D7">
        <w:rPr>
          <w:rFonts w:ascii="Times New Roman" w:hAnsi="Times New Roman" w:cs="Times New Roman"/>
          <w:b/>
          <w:sz w:val="24"/>
          <w:szCs w:val="24"/>
        </w:rPr>
        <w:t xml:space="preserve">30. </w:t>
      </w:r>
      <w:r w:rsidRPr="000D39D7">
        <w:rPr>
          <w:rFonts w:ascii="Times New Roman" w:hAnsi="Times New Roman" w:cs="Times New Roman"/>
          <w:b/>
          <w:sz w:val="24"/>
          <w:szCs w:val="24"/>
        </w:rPr>
        <w:t xml:space="preserve">godine </w:t>
      </w:r>
    </w:p>
    <w:p w14:paraId="59B0F6A8" w14:textId="77777777" w:rsidR="00187DC5" w:rsidRPr="000D39D7" w:rsidRDefault="00187DC5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F37294" w14:textId="77777777" w:rsidR="00FA609D" w:rsidRPr="000D39D7" w:rsidRDefault="00FA609D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9D7">
        <w:rPr>
          <w:rFonts w:ascii="Times New Roman" w:hAnsi="Times New Roman" w:cs="Times New Roman"/>
          <w:b/>
          <w:sz w:val="24"/>
          <w:szCs w:val="24"/>
        </w:rPr>
        <w:t>I.</w:t>
      </w:r>
    </w:p>
    <w:p w14:paraId="3A7F9905" w14:textId="77777777" w:rsidR="00E36E7D" w:rsidRPr="000D39D7" w:rsidRDefault="00E36E7D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1E1508" w14:textId="77777777" w:rsidR="007548C2" w:rsidRPr="000D39D7" w:rsidRDefault="007548C2" w:rsidP="004E60F1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D39D7">
        <w:rPr>
          <w:rFonts w:ascii="Times New Roman" w:hAnsi="Times New Roman" w:cs="Times New Roman"/>
          <w:sz w:val="24"/>
          <w:szCs w:val="24"/>
        </w:rPr>
        <w:t xml:space="preserve">Ovom Odlukom uređuje se financiranje projekta </w:t>
      </w:r>
      <w:r w:rsidR="003F1BD9" w:rsidRPr="000D39D7">
        <w:rPr>
          <w:rFonts w:ascii="Times New Roman" w:hAnsi="Times New Roman" w:cs="Times New Roman"/>
          <w:sz w:val="24"/>
          <w:szCs w:val="24"/>
        </w:rPr>
        <w:t>„Rekonstrukcija postojećeg i izgradnja drugog kolos</w:t>
      </w:r>
      <w:r w:rsidR="0023032B" w:rsidRPr="000D39D7">
        <w:rPr>
          <w:rFonts w:ascii="Times New Roman" w:hAnsi="Times New Roman" w:cs="Times New Roman"/>
          <w:sz w:val="24"/>
          <w:szCs w:val="24"/>
        </w:rPr>
        <w:t>i</w:t>
      </w:r>
      <w:r w:rsidR="003F1BD9" w:rsidRPr="000D39D7">
        <w:rPr>
          <w:rFonts w:ascii="Times New Roman" w:hAnsi="Times New Roman" w:cs="Times New Roman"/>
          <w:sz w:val="24"/>
          <w:szCs w:val="24"/>
        </w:rPr>
        <w:t>jeka željezničke pruge Dugo Selo - Novska“</w:t>
      </w:r>
      <w:r w:rsidR="004672CE" w:rsidRPr="000D39D7">
        <w:rPr>
          <w:rFonts w:ascii="Times New Roman" w:hAnsi="Times New Roman" w:cs="Times New Roman"/>
          <w:sz w:val="24"/>
          <w:szCs w:val="24"/>
        </w:rPr>
        <w:t xml:space="preserve"> (</w:t>
      </w:r>
      <w:r w:rsidR="00E36E7D" w:rsidRPr="000D39D7">
        <w:rPr>
          <w:rFonts w:ascii="Times New Roman" w:hAnsi="Times New Roman" w:cs="Times New Roman"/>
          <w:sz w:val="24"/>
          <w:szCs w:val="24"/>
        </w:rPr>
        <w:t xml:space="preserve">u </w:t>
      </w:r>
      <w:r w:rsidR="004672CE" w:rsidRPr="000D39D7">
        <w:rPr>
          <w:rFonts w:ascii="Times New Roman" w:hAnsi="Times New Roman" w:cs="Times New Roman"/>
          <w:sz w:val="24"/>
          <w:szCs w:val="24"/>
        </w:rPr>
        <w:t>dalj</w:t>
      </w:r>
      <w:r w:rsidR="00E36E7D" w:rsidRPr="000D39D7">
        <w:rPr>
          <w:rFonts w:ascii="Times New Roman" w:hAnsi="Times New Roman" w:cs="Times New Roman"/>
          <w:sz w:val="24"/>
          <w:szCs w:val="24"/>
        </w:rPr>
        <w:t>nj</w:t>
      </w:r>
      <w:r w:rsidR="004672CE" w:rsidRPr="000D39D7">
        <w:rPr>
          <w:rFonts w:ascii="Times New Roman" w:hAnsi="Times New Roman" w:cs="Times New Roman"/>
          <w:sz w:val="24"/>
          <w:szCs w:val="24"/>
        </w:rPr>
        <w:t>e</w:t>
      </w:r>
      <w:r w:rsidR="00E36E7D" w:rsidRPr="000D39D7">
        <w:rPr>
          <w:rFonts w:ascii="Times New Roman" w:hAnsi="Times New Roman" w:cs="Times New Roman"/>
          <w:sz w:val="24"/>
          <w:szCs w:val="24"/>
        </w:rPr>
        <w:t>m tekstu</w:t>
      </w:r>
      <w:r w:rsidR="004672CE" w:rsidRPr="000D39D7">
        <w:rPr>
          <w:rFonts w:ascii="Times New Roman" w:hAnsi="Times New Roman" w:cs="Times New Roman"/>
          <w:sz w:val="24"/>
          <w:szCs w:val="24"/>
        </w:rPr>
        <w:t>: Projekt)</w:t>
      </w:r>
      <w:r w:rsidRPr="000D39D7">
        <w:t xml:space="preserve"> </w:t>
      </w:r>
      <w:r w:rsidRPr="000D39D7">
        <w:rPr>
          <w:rFonts w:ascii="Times New Roman" w:hAnsi="Times New Roman" w:cs="Times New Roman"/>
          <w:sz w:val="24"/>
          <w:szCs w:val="24"/>
        </w:rPr>
        <w:t>kroz Program Konkurentnost i kohezija 2021. – 2027. (</w:t>
      </w:r>
      <w:r w:rsidR="00E36E7D" w:rsidRPr="000D39D7">
        <w:rPr>
          <w:rFonts w:ascii="Times New Roman" w:hAnsi="Times New Roman" w:cs="Times New Roman"/>
          <w:sz w:val="24"/>
          <w:szCs w:val="24"/>
        </w:rPr>
        <w:t xml:space="preserve">u </w:t>
      </w:r>
      <w:r w:rsidRPr="000D39D7">
        <w:rPr>
          <w:rFonts w:ascii="Times New Roman" w:hAnsi="Times New Roman" w:cs="Times New Roman"/>
          <w:sz w:val="24"/>
          <w:szCs w:val="24"/>
        </w:rPr>
        <w:t>dalj</w:t>
      </w:r>
      <w:r w:rsidR="00E36E7D" w:rsidRPr="000D39D7">
        <w:rPr>
          <w:rFonts w:ascii="Times New Roman" w:hAnsi="Times New Roman" w:cs="Times New Roman"/>
          <w:sz w:val="24"/>
          <w:szCs w:val="24"/>
        </w:rPr>
        <w:t>nj</w:t>
      </w:r>
      <w:r w:rsidRPr="000D39D7">
        <w:rPr>
          <w:rFonts w:ascii="Times New Roman" w:hAnsi="Times New Roman" w:cs="Times New Roman"/>
          <w:sz w:val="24"/>
          <w:szCs w:val="24"/>
        </w:rPr>
        <w:t>e</w:t>
      </w:r>
      <w:r w:rsidR="00E36E7D" w:rsidRPr="000D39D7">
        <w:rPr>
          <w:rFonts w:ascii="Times New Roman" w:hAnsi="Times New Roman" w:cs="Times New Roman"/>
          <w:sz w:val="24"/>
          <w:szCs w:val="24"/>
        </w:rPr>
        <w:t>m tekstu</w:t>
      </w:r>
      <w:r w:rsidRPr="000D39D7">
        <w:rPr>
          <w:rFonts w:ascii="Times New Roman" w:hAnsi="Times New Roman" w:cs="Times New Roman"/>
          <w:sz w:val="24"/>
          <w:szCs w:val="24"/>
        </w:rPr>
        <w:t>: PKK 2021. – 2027.).</w:t>
      </w:r>
    </w:p>
    <w:p w14:paraId="3919A0EF" w14:textId="77777777" w:rsidR="006C178F" w:rsidRPr="000D39D7" w:rsidRDefault="006C178F" w:rsidP="00E36E7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3FC02D" w14:textId="77777777" w:rsidR="005B2248" w:rsidRPr="000D39D7" w:rsidRDefault="00DF4927" w:rsidP="004E60F1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D39D7">
        <w:rPr>
          <w:rFonts w:ascii="Times New Roman" w:hAnsi="Times New Roman" w:cs="Times New Roman"/>
          <w:sz w:val="24"/>
          <w:szCs w:val="24"/>
        </w:rPr>
        <w:t xml:space="preserve">Projekt </w:t>
      </w:r>
      <w:r w:rsidR="006C178F" w:rsidRPr="000D39D7">
        <w:rPr>
          <w:rFonts w:ascii="Times New Roman" w:hAnsi="Times New Roman" w:cs="Times New Roman"/>
          <w:sz w:val="24"/>
          <w:szCs w:val="24"/>
        </w:rPr>
        <w:t>je</w:t>
      </w:r>
      <w:r w:rsidRPr="000D39D7">
        <w:rPr>
          <w:rFonts w:ascii="Times New Roman" w:hAnsi="Times New Roman" w:cs="Times New Roman"/>
          <w:sz w:val="24"/>
          <w:szCs w:val="24"/>
        </w:rPr>
        <w:t xml:space="preserve"> </w:t>
      </w:r>
      <w:r w:rsidR="005B2248" w:rsidRPr="000D39D7">
        <w:rPr>
          <w:rFonts w:ascii="Times New Roman" w:hAnsi="Times New Roman" w:cs="Times New Roman"/>
          <w:sz w:val="24"/>
          <w:szCs w:val="24"/>
        </w:rPr>
        <w:t xml:space="preserve">u skladu s prioritetima i ciljevima </w:t>
      </w:r>
      <w:r w:rsidR="005D7616" w:rsidRPr="000D39D7">
        <w:rPr>
          <w:rFonts w:ascii="Times New Roman" w:hAnsi="Times New Roman" w:cs="Times New Roman"/>
          <w:sz w:val="24"/>
          <w:szCs w:val="24"/>
        </w:rPr>
        <w:t>PKK</w:t>
      </w:r>
      <w:r w:rsidR="006C178F" w:rsidRPr="000D39D7">
        <w:rPr>
          <w:rFonts w:ascii="Times New Roman" w:hAnsi="Times New Roman" w:cs="Times New Roman"/>
          <w:sz w:val="24"/>
          <w:szCs w:val="24"/>
        </w:rPr>
        <w:t xml:space="preserve"> 2021.-2027.</w:t>
      </w:r>
      <w:r w:rsidR="005B2248" w:rsidRPr="000D39D7">
        <w:rPr>
          <w:rFonts w:ascii="Times New Roman" w:hAnsi="Times New Roman" w:cs="Times New Roman"/>
          <w:sz w:val="24"/>
          <w:szCs w:val="24"/>
        </w:rPr>
        <w:t xml:space="preserve">, </w:t>
      </w:r>
      <w:r w:rsidR="00711755" w:rsidRPr="000D39D7">
        <w:rPr>
          <w:rFonts w:ascii="Times New Roman" w:hAnsi="Times New Roman" w:cs="Times New Roman"/>
          <w:sz w:val="24"/>
          <w:szCs w:val="24"/>
        </w:rPr>
        <w:t xml:space="preserve">Prioritet </w:t>
      </w:r>
      <w:r w:rsidR="005B2248" w:rsidRPr="000D39D7">
        <w:rPr>
          <w:rFonts w:ascii="Times New Roman" w:hAnsi="Times New Roman" w:cs="Times New Roman"/>
          <w:sz w:val="24"/>
          <w:szCs w:val="24"/>
        </w:rPr>
        <w:t xml:space="preserve">5. Razvoj održive, pametne i sigurne mobilnosti, </w:t>
      </w:r>
      <w:r w:rsidR="003F1BD9" w:rsidRPr="000D39D7">
        <w:rPr>
          <w:rFonts w:ascii="Times New Roman" w:hAnsi="Times New Roman" w:cs="Times New Roman"/>
          <w:sz w:val="24"/>
          <w:szCs w:val="24"/>
        </w:rPr>
        <w:t>Specifični cilj: RSO3.1</w:t>
      </w:r>
      <w:r w:rsidR="005B2248" w:rsidRPr="000D39D7">
        <w:rPr>
          <w:rFonts w:ascii="Times New Roman" w:hAnsi="Times New Roman" w:cs="Times New Roman"/>
          <w:sz w:val="24"/>
          <w:szCs w:val="24"/>
        </w:rPr>
        <w:t xml:space="preserve">. </w:t>
      </w:r>
      <w:r w:rsidR="003F1BD9" w:rsidRPr="000D39D7">
        <w:rPr>
          <w:rFonts w:ascii="Times New Roman" w:hAnsi="Times New Roman" w:cs="Times New Roman"/>
          <w:sz w:val="24"/>
          <w:szCs w:val="24"/>
        </w:rPr>
        <w:t>Razvoj pametne, sigurne, održive i intermodalne mreže TEN-T otporne na klimatske promjene.</w:t>
      </w:r>
      <w:r w:rsidR="005B2248" w:rsidRPr="000D39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C3F89" w14:textId="77777777" w:rsidR="005D7616" w:rsidRPr="000D39D7" w:rsidRDefault="005D7616" w:rsidP="00E36E7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7DE45A8" w14:textId="77777777" w:rsidR="00FA609D" w:rsidRPr="000D39D7" w:rsidRDefault="00FA609D" w:rsidP="00E36E7D">
      <w:pPr>
        <w:pStyle w:val="ListParagraph"/>
        <w:spacing w:after="0" w:line="2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9D7">
        <w:rPr>
          <w:rFonts w:ascii="Times New Roman" w:hAnsi="Times New Roman" w:cs="Times New Roman"/>
          <w:b/>
          <w:sz w:val="24"/>
          <w:szCs w:val="24"/>
        </w:rPr>
        <w:t>II.</w:t>
      </w:r>
    </w:p>
    <w:p w14:paraId="25232489" w14:textId="77777777" w:rsidR="00E36E7D" w:rsidRPr="000D39D7" w:rsidRDefault="00E36E7D" w:rsidP="00E36E7D">
      <w:pPr>
        <w:pStyle w:val="ListParagraph"/>
        <w:spacing w:after="0" w:line="2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D61D4" w14:textId="77777777" w:rsidR="00E7587F" w:rsidRDefault="00FA609D" w:rsidP="004E60F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D39D7">
        <w:rPr>
          <w:rFonts w:ascii="Times New Roman" w:hAnsi="Times New Roman" w:cs="Times New Roman"/>
          <w:sz w:val="24"/>
          <w:szCs w:val="24"/>
        </w:rPr>
        <w:t xml:space="preserve">Ukupna vrijednost Projekta </w:t>
      </w:r>
      <w:r w:rsidR="008D547F" w:rsidRPr="000D39D7">
        <w:rPr>
          <w:rFonts w:ascii="Times New Roman" w:hAnsi="Times New Roman" w:cs="Times New Roman"/>
          <w:sz w:val="24"/>
          <w:szCs w:val="24"/>
        </w:rPr>
        <w:t>HŽ INFRASTRUKTURE d.o.o. za upravljanje, održavanje i izgradnju željezničke infrastrukture</w:t>
      </w:r>
      <w:r w:rsidR="00D8007D" w:rsidRPr="000D39D7" w:rsidDel="00D8007D">
        <w:rPr>
          <w:rFonts w:ascii="Times New Roman" w:hAnsi="Times New Roman" w:cs="Times New Roman"/>
          <w:sz w:val="24"/>
          <w:szCs w:val="24"/>
        </w:rPr>
        <w:t xml:space="preserve"> </w:t>
      </w:r>
      <w:r w:rsidR="004672CE" w:rsidRPr="000D39D7">
        <w:rPr>
          <w:rFonts w:ascii="Times New Roman" w:hAnsi="Times New Roman" w:cs="Times New Roman"/>
          <w:sz w:val="24"/>
          <w:szCs w:val="24"/>
        </w:rPr>
        <w:t>(</w:t>
      </w:r>
      <w:r w:rsidR="00E36E7D" w:rsidRPr="000D39D7">
        <w:rPr>
          <w:rFonts w:ascii="Times New Roman" w:hAnsi="Times New Roman" w:cs="Times New Roman"/>
          <w:sz w:val="24"/>
          <w:szCs w:val="24"/>
        </w:rPr>
        <w:t>u daljnjem tekstu</w:t>
      </w:r>
      <w:r w:rsidR="004672CE" w:rsidRPr="000D39D7">
        <w:rPr>
          <w:rFonts w:ascii="Times New Roman" w:hAnsi="Times New Roman" w:cs="Times New Roman"/>
          <w:sz w:val="24"/>
          <w:szCs w:val="24"/>
        </w:rPr>
        <w:t>: Prijavitelj)</w:t>
      </w:r>
      <w:r w:rsidR="00E402A0" w:rsidRPr="000D39D7">
        <w:rPr>
          <w:rFonts w:ascii="Times New Roman" w:hAnsi="Times New Roman" w:cs="Times New Roman"/>
          <w:sz w:val="24"/>
          <w:szCs w:val="24"/>
        </w:rPr>
        <w:t xml:space="preserve">, </w:t>
      </w:r>
      <w:r w:rsidR="009C3A5C" w:rsidRPr="000D39D7">
        <w:rPr>
          <w:rFonts w:ascii="Times New Roman" w:hAnsi="Times New Roman" w:cs="Times New Roman"/>
          <w:sz w:val="24"/>
          <w:szCs w:val="24"/>
        </w:rPr>
        <w:t>iznosi</w:t>
      </w:r>
      <w:r w:rsidR="005D15EF" w:rsidRPr="000D39D7">
        <w:rPr>
          <w:rFonts w:ascii="Times New Roman" w:hAnsi="Times New Roman" w:cs="Times New Roman"/>
          <w:sz w:val="24"/>
          <w:szCs w:val="24"/>
        </w:rPr>
        <w:t xml:space="preserve"> 898.927.244,10 </w:t>
      </w:r>
      <w:r w:rsidR="00E36E7D" w:rsidRPr="000D39D7">
        <w:rPr>
          <w:rFonts w:ascii="Times New Roman" w:hAnsi="Times New Roman" w:cs="Times New Roman"/>
          <w:sz w:val="24"/>
          <w:szCs w:val="24"/>
        </w:rPr>
        <w:t>eura</w:t>
      </w:r>
      <w:r w:rsidR="00362153" w:rsidRPr="000D39D7">
        <w:rPr>
          <w:rFonts w:ascii="Times New Roman" w:hAnsi="Times New Roman" w:cs="Times New Roman"/>
          <w:sz w:val="24"/>
          <w:szCs w:val="24"/>
        </w:rPr>
        <w:t>.</w:t>
      </w:r>
      <w:r w:rsidR="00537B0A" w:rsidRPr="000D39D7">
        <w:rPr>
          <w:rFonts w:ascii="Times New Roman" w:hAnsi="Times New Roman" w:cs="Times New Roman"/>
          <w:sz w:val="24"/>
          <w:szCs w:val="24"/>
        </w:rPr>
        <w:t xml:space="preserve"> Od ukupne vrijednosti Projekta, i</w:t>
      </w:r>
      <w:r w:rsidR="005D15EF" w:rsidRPr="000D39D7">
        <w:rPr>
          <w:rFonts w:ascii="Times New Roman" w:hAnsi="Times New Roman" w:cs="Times New Roman"/>
          <w:sz w:val="24"/>
          <w:szCs w:val="24"/>
        </w:rPr>
        <w:t>znos od 609.968.238,10 eura predstavlja u</w:t>
      </w:r>
      <w:r w:rsidR="00C7192F" w:rsidRPr="000D39D7">
        <w:rPr>
          <w:rFonts w:ascii="Times New Roman" w:hAnsi="Times New Roman" w:cs="Times New Roman"/>
          <w:sz w:val="24"/>
          <w:szCs w:val="24"/>
        </w:rPr>
        <w:t>kupn</w:t>
      </w:r>
      <w:r w:rsidR="005D15EF" w:rsidRPr="000D39D7">
        <w:rPr>
          <w:rFonts w:ascii="Times New Roman" w:hAnsi="Times New Roman" w:cs="Times New Roman"/>
          <w:sz w:val="24"/>
          <w:szCs w:val="24"/>
        </w:rPr>
        <w:t>e</w:t>
      </w:r>
      <w:r w:rsidR="00C7192F" w:rsidRPr="000D39D7">
        <w:rPr>
          <w:rFonts w:ascii="Times New Roman" w:hAnsi="Times New Roman" w:cs="Times New Roman"/>
          <w:sz w:val="24"/>
          <w:szCs w:val="24"/>
        </w:rPr>
        <w:t xml:space="preserve"> prihvatljiv</w:t>
      </w:r>
      <w:r w:rsidR="005D15EF" w:rsidRPr="000D39D7">
        <w:rPr>
          <w:rFonts w:ascii="Times New Roman" w:hAnsi="Times New Roman" w:cs="Times New Roman"/>
          <w:sz w:val="24"/>
          <w:szCs w:val="24"/>
        </w:rPr>
        <w:t>e</w:t>
      </w:r>
      <w:r w:rsidR="00C7192F" w:rsidRPr="000D39D7">
        <w:rPr>
          <w:rFonts w:ascii="Times New Roman" w:hAnsi="Times New Roman" w:cs="Times New Roman"/>
          <w:sz w:val="24"/>
          <w:szCs w:val="24"/>
        </w:rPr>
        <w:t xml:space="preserve"> troškov</w:t>
      </w:r>
      <w:r w:rsidR="005D15EF" w:rsidRPr="000D39D7">
        <w:rPr>
          <w:rFonts w:ascii="Times New Roman" w:hAnsi="Times New Roman" w:cs="Times New Roman"/>
          <w:sz w:val="24"/>
          <w:szCs w:val="24"/>
        </w:rPr>
        <w:t>e</w:t>
      </w:r>
      <w:r w:rsidR="00557EA3" w:rsidRPr="000D39D7">
        <w:rPr>
          <w:rFonts w:ascii="Times New Roman" w:hAnsi="Times New Roman" w:cs="Times New Roman"/>
          <w:sz w:val="24"/>
          <w:szCs w:val="24"/>
        </w:rPr>
        <w:t xml:space="preserve"> odnosno bespovratna sredstva</w:t>
      </w:r>
      <w:r w:rsidR="005D15EF" w:rsidRPr="000D39D7">
        <w:rPr>
          <w:rFonts w:ascii="Times New Roman" w:hAnsi="Times New Roman" w:cs="Times New Roman"/>
          <w:sz w:val="24"/>
          <w:szCs w:val="24"/>
        </w:rPr>
        <w:t xml:space="preserve"> iz PKK 2021.-2027.</w:t>
      </w:r>
      <w:r w:rsidR="00B14F08" w:rsidRPr="000D39D7">
        <w:rPr>
          <w:rFonts w:ascii="Times New Roman" w:hAnsi="Times New Roman" w:cs="Times New Roman"/>
          <w:sz w:val="24"/>
          <w:szCs w:val="24"/>
        </w:rPr>
        <w:t>,</w:t>
      </w:r>
      <w:r w:rsidR="00537B0A" w:rsidRPr="000D39D7">
        <w:rPr>
          <w:rFonts w:ascii="Times New Roman" w:hAnsi="Times New Roman" w:cs="Times New Roman"/>
          <w:sz w:val="24"/>
          <w:szCs w:val="24"/>
        </w:rPr>
        <w:t xml:space="preserve"> a iznos od 288.959.006 eura </w:t>
      </w:r>
      <w:r w:rsidR="00E7587F" w:rsidRPr="000D39D7">
        <w:rPr>
          <w:rFonts w:ascii="Times New Roman" w:hAnsi="Times New Roman" w:cs="Times New Roman"/>
          <w:sz w:val="24"/>
          <w:szCs w:val="24"/>
        </w:rPr>
        <w:t>predstavlja bespovratna sredstv</w:t>
      </w:r>
      <w:r w:rsidR="00B915DE" w:rsidRPr="000D39D7">
        <w:rPr>
          <w:rFonts w:ascii="Times New Roman" w:hAnsi="Times New Roman" w:cs="Times New Roman"/>
          <w:sz w:val="24"/>
          <w:szCs w:val="24"/>
        </w:rPr>
        <w:t>a</w:t>
      </w:r>
      <w:r w:rsidR="00537B0A" w:rsidRPr="000D39D7">
        <w:rPr>
          <w:rFonts w:ascii="Times New Roman" w:hAnsi="Times New Roman" w:cs="Times New Roman"/>
          <w:sz w:val="24"/>
          <w:szCs w:val="24"/>
        </w:rPr>
        <w:t xml:space="preserve"> </w:t>
      </w:r>
      <w:r w:rsidR="00B915DE" w:rsidRPr="000D39D7">
        <w:rPr>
          <w:rFonts w:ascii="Times New Roman" w:hAnsi="Times New Roman" w:cs="Times New Roman"/>
          <w:sz w:val="24"/>
          <w:szCs w:val="24"/>
        </w:rPr>
        <w:t>iz Instrumenta za povezivanje Europe (CEF)</w:t>
      </w:r>
      <w:r w:rsidR="00537B0A" w:rsidRPr="000D39D7">
        <w:rPr>
          <w:rFonts w:ascii="Times New Roman" w:hAnsi="Times New Roman" w:cs="Times New Roman"/>
          <w:sz w:val="24"/>
          <w:szCs w:val="24"/>
        </w:rPr>
        <w:t>.</w:t>
      </w:r>
    </w:p>
    <w:p w14:paraId="5DDED57C" w14:textId="77777777" w:rsidR="00717802" w:rsidRPr="000D39D7" w:rsidRDefault="00717802" w:rsidP="004E60F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8B0DD39" w14:textId="77777777" w:rsidR="00507177" w:rsidRPr="000D39D7" w:rsidRDefault="00E7587F" w:rsidP="00AD7A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39D7">
        <w:rPr>
          <w:rFonts w:ascii="Times New Roman" w:hAnsi="Times New Roman" w:cs="Times New Roman"/>
          <w:sz w:val="24"/>
          <w:szCs w:val="24"/>
        </w:rPr>
        <w:t>Bespovratna sredstva</w:t>
      </w:r>
      <w:r w:rsidR="001B0919" w:rsidRPr="000D39D7">
        <w:rPr>
          <w:rFonts w:ascii="Times New Roman" w:hAnsi="Times New Roman" w:cs="Times New Roman"/>
          <w:sz w:val="24"/>
          <w:szCs w:val="24"/>
        </w:rPr>
        <w:t xml:space="preserve"> iz PKK 2021.-2027.</w:t>
      </w:r>
      <w:r w:rsidRPr="000D39D7">
        <w:rPr>
          <w:rFonts w:ascii="Times New Roman" w:hAnsi="Times New Roman" w:cs="Times New Roman"/>
          <w:sz w:val="24"/>
          <w:szCs w:val="24"/>
        </w:rPr>
        <w:t xml:space="preserve"> iznose </w:t>
      </w:r>
      <w:r w:rsidR="001B0919" w:rsidRPr="000D39D7">
        <w:rPr>
          <w:rFonts w:ascii="Times New Roman" w:hAnsi="Times New Roman" w:cs="Times New Roman"/>
          <w:sz w:val="24"/>
          <w:szCs w:val="24"/>
        </w:rPr>
        <w:t>609.968.238,10 eura,</w:t>
      </w:r>
      <w:r w:rsidR="00E03BA9" w:rsidRPr="000D39D7">
        <w:rPr>
          <w:rFonts w:ascii="Times New Roman" w:hAnsi="Times New Roman" w:cs="Times New Roman"/>
          <w:sz w:val="24"/>
          <w:szCs w:val="24"/>
        </w:rPr>
        <w:t xml:space="preserve"> </w:t>
      </w:r>
      <w:r w:rsidR="00557EA3" w:rsidRPr="000D39D7">
        <w:rPr>
          <w:rFonts w:ascii="Times New Roman" w:hAnsi="Times New Roman" w:cs="Times New Roman"/>
          <w:sz w:val="24"/>
          <w:szCs w:val="24"/>
        </w:rPr>
        <w:t xml:space="preserve">od </w:t>
      </w:r>
      <w:r w:rsidR="00A54056" w:rsidRPr="000D39D7">
        <w:rPr>
          <w:rFonts w:ascii="Times New Roman" w:hAnsi="Times New Roman" w:cs="Times New Roman"/>
          <w:sz w:val="24"/>
          <w:szCs w:val="24"/>
        </w:rPr>
        <w:t>koji</w:t>
      </w:r>
      <w:r w:rsidR="00557EA3" w:rsidRPr="000D39D7">
        <w:rPr>
          <w:rFonts w:ascii="Times New Roman" w:hAnsi="Times New Roman" w:cs="Times New Roman"/>
          <w:sz w:val="24"/>
          <w:szCs w:val="24"/>
        </w:rPr>
        <w:t>h</w:t>
      </w:r>
      <w:r w:rsidR="00E03BA9" w:rsidRPr="000D39D7">
        <w:rPr>
          <w:rFonts w:ascii="Times New Roman" w:hAnsi="Times New Roman" w:cs="Times New Roman"/>
          <w:sz w:val="24"/>
          <w:szCs w:val="24"/>
        </w:rPr>
        <w:t xml:space="preserve"> se</w:t>
      </w:r>
      <w:r w:rsidR="005943C1" w:rsidRPr="000D39D7">
        <w:rPr>
          <w:rFonts w:ascii="Times New Roman" w:hAnsi="Times New Roman" w:cs="Times New Roman"/>
          <w:sz w:val="24"/>
          <w:szCs w:val="24"/>
        </w:rPr>
        <w:t xml:space="preserve"> 518.473.002,38 eura </w:t>
      </w:r>
      <w:r w:rsidR="00C7192F" w:rsidRPr="000D39D7">
        <w:rPr>
          <w:rFonts w:ascii="Times New Roman" w:hAnsi="Times New Roman" w:cs="Times New Roman"/>
          <w:sz w:val="24"/>
          <w:szCs w:val="24"/>
        </w:rPr>
        <w:t>odnos</w:t>
      </w:r>
      <w:r w:rsidR="00557EA3" w:rsidRPr="000D39D7">
        <w:rPr>
          <w:rFonts w:ascii="Times New Roman" w:hAnsi="Times New Roman" w:cs="Times New Roman"/>
          <w:sz w:val="24"/>
          <w:szCs w:val="24"/>
        </w:rPr>
        <w:t>i</w:t>
      </w:r>
      <w:r w:rsidR="00C7192F" w:rsidRPr="000D39D7">
        <w:rPr>
          <w:rFonts w:ascii="Times New Roman" w:hAnsi="Times New Roman" w:cs="Times New Roman"/>
          <w:sz w:val="24"/>
          <w:szCs w:val="24"/>
        </w:rPr>
        <w:t xml:space="preserve"> na sredstva</w:t>
      </w:r>
      <w:r w:rsidR="00AE4040" w:rsidRPr="000D39D7">
        <w:rPr>
          <w:rFonts w:ascii="Times New Roman" w:hAnsi="Times New Roman" w:cs="Times New Roman"/>
          <w:sz w:val="24"/>
          <w:szCs w:val="24"/>
        </w:rPr>
        <w:t xml:space="preserve"> Europskog fonda za regionalni razvoj</w:t>
      </w:r>
      <w:r w:rsidR="00557EA3" w:rsidRPr="000D39D7">
        <w:rPr>
          <w:rFonts w:ascii="Times New Roman" w:hAnsi="Times New Roman" w:cs="Times New Roman"/>
          <w:sz w:val="24"/>
          <w:szCs w:val="24"/>
        </w:rPr>
        <w:t>, a</w:t>
      </w:r>
      <w:r w:rsidR="005943C1" w:rsidRPr="000D39D7">
        <w:rPr>
          <w:rFonts w:ascii="Times New Roman" w:hAnsi="Times New Roman" w:cs="Times New Roman"/>
          <w:sz w:val="24"/>
          <w:szCs w:val="24"/>
        </w:rPr>
        <w:t xml:space="preserve"> 91.495.235,72 eura </w:t>
      </w:r>
      <w:r w:rsidR="00557EA3" w:rsidRPr="000D39D7">
        <w:rPr>
          <w:rFonts w:ascii="Times New Roman" w:hAnsi="Times New Roman" w:cs="Times New Roman"/>
          <w:sz w:val="24"/>
          <w:szCs w:val="24"/>
        </w:rPr>
        <w:t>na sredstva učešća za pomoći</w:t>
      </w:r>
      <w:r w:rsidR="00C7192F" w:rsidRPr="000D39D7">
        <w:rPr>
          <w:rFonts w:ascii="Times New Roman" w:hAnsi="Times New Roman" w:cs="Times New Roman"/>
          <w:sz w:val="24"/>
          <w:szCs w:val="24"/>
        </w:rPr>
        <w:t>.</w:t>
      </w:r>
    </w:p>
    <w:p w14:paraId="4423B21E" w14:textId="77777777" w:rsidR="00B247EE" w:rsidRPr="000D39D7" w:rsidRDefault="00B247EE" w:rsidP="00E36E7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874FDA5" w14:textId="77777777" w:rsidR="00C7192F" w:rsidRPr="000D39D7" w:rsidRDefault="00B247EE" w:rsidP="004E60F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D39D7">
        <w:rPr>
          <w:rFonts w:ascii="Times New Roman" w:hAnsi="Times New Roman" w:cs="Times New Roman"/>
          <w:sz w:val="24"/>
          <w:szCs w:val="24"/>
        </w:rPr>
        <w:t xml:space="preserve">Prihvatljivi troškovi odnose se na izvođenje radova, nadzor, </w:t>
      </w:r>
      <w:r w:rsidR="00432177" w:rsidRPr="000D39D7">
        <w:rPr>
          <w:rFonts w:ascii="Times New Roman" w:hAnsi="Times New Roman" w:cs="Times New Roman"/>
          <w:sz w:val="24"/>
          <w:szCs w:val="24"/>
        </w:rPr>
        <w:t>imovinsko-pravne odnose</w:t>
      </w:r>
      <w:r w:rsidR="00847F90" w:rsidRPr="000D39D7">
        <w:rPr>
          <w:rFonts w:ascii="Times New Roman" w:hAnsi="Times New Roman" w:cs="Times New Roman"/>
          <w:sz w:val="24"/>
          <w:szCs w:val="24"/>
        </w:rPr>
        <w:t xml:space="preserve">, </w:t>
      </w:r>
      <w:r w:rsidRPr="000D39D7">
        <w:rPr>
          <w:rFonts w:ascii="Times New Roman" w:hAnsi="Times New Roman" w:cs="Times New Roman"/>
          <w:sz w:val="24"/>
          <w:szCs w:val="24"/>
        </w:rPr>
        <w:t>otkup zemljišta, pričuv</w:t>
      </w:r>
      <w:r w:rsidR="00B47028" w:rsidRPr="000D39D7">
        <w:rPr>
          <w:rFonts w:ascii="Times New Roman" w:hAnsi="Times New Roman" w:cs="Times New Roman"/>
          <w:sz w:val="24"/>
          <w:szCs w:val="24"/>
        </w:rPr>
        <w:t>u</w:t>
      </w:r>
      <w:r w:rsidRPr="000D39D7">
        <w:rPr>
          <w:rFonts w:ascii="Times New Roman" w:hAnsi="Times New Roman" w:cs="Times New Roman"/>
          <w:sz w:val="24"/>
          <w:szCs w:val="24"/>
        </w:rPr>
        <w:t>, upravljanje projektom i promidžbu i vidljivost</w:t>
      </w:r>
      <w:r w:rsidR="00C7192F" w:rsidRPr="000D39D7">
        <w:rPr>
          <w:rFonts w:ascii="Times New Roman" w:hAnsi="Times New Roman" w:cs="Times New Roman"/>
          <w:sz w:val="24"/>
          <w:szCs w:val="24"/>
        </w:rPr>
        <w:t>.</w:t>
      </w:r>
    </w:p>
    <w:p w14:paraId="2B336721" w14:textId="77777777" w:rsidR="00225226" w:rsidRPr="000D39D7" w:rsidRDefault="00225226" w:rsidP="00E36E7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E081BB3" w14:textId="77777777" w:rsidR="000F176A" w:rsidRPr="000D39D7" w:rsidRDefault="000F176A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9D7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81BA381" w14:textId="77777777" w:rsidR="00B14F08" w:rsidRPr="000D39D7" w:rsidRDefault="00B14F08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C60E8" w14:textId="77777777" w:rsidR="004672CE" w:rsidRDefault="004672CE" w:rsidP="004E60F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D39D7">
        <w:rPr>
          <w:rFonts w:ascii="Times New Roman" w:hAnsi="Times New Roman" w:cs="Times New Roman"/>
          <w:sz w:val="24"/>
          <w:szCs w:val="24"/>
        </w:rPr>
        <w:t>Daje se suglasnost Ministarstvu mora, prometa i infrastrukture za pokretanje postupka dodjel</w:t>
      </w:r>
      <w:r w:rsidR="00A54056" w:rsidRPr="000D39D7">
        <w:rPr>
          <w:rFonts w:ascii="Times New Roman" w:hAnsi="Times New Roman" w:cs="Times New Roman"/>
          <w:sz w:val="24"/>
          <w:szCs w:val="24"/>
        </w:rPr>
        <w:t>e</w:t>
      </w:r>
      <w:r w:rsidRPr="000D39D7">
        <w:rPr>
          <w:rFonts w:ascii="Times New Roman" w:hAnsi="Times New Roman" w:cs="Times New Roman"/>
          <w:sz w:val="24"/>
          <w:szCs w:val="24"/>
        </w:rPr>
        <w:t xml:space="preserve"> sredstava Europske unije u iznosu v</w:t>
      </w:r>
      <w:r w:rsidR="00A54056" w:rsidRPr="000D39D7">
        <w:rPr>
          <w:rFonts w:ascii="Times New Roman" w:hAnsi="Times New Roman" w:cs="Times New Roman"/>
          <w:sz w:val="24"/>
          <w:szCs w:val="24"/>
        </w:rPr>
        <w:t>išem</w:t>
      </w:r>
      <w:r w:rsidRPr="000D39D7">
        <w:rPr>
          <w:rFonts w:ascii="Times New Roman" w:hAnsi="Times New Roman" w:cs="Times New Roman"/>
          <w:sz w:val="24"/>
          <w:szCs w:val="24"/>
        </w:rPr>
        <w:t xml:space="preserve"> od deset posto iznad visine sredstava za </w:t>
      </w:r>
      <w:r w:rsidR="00A54056" w:rsidRPr="000D39D7">
        <w:rPr>
          <w:rFonts w:ascii="Times New Roman" w:hAnsi="Times New Roman" w:cs="Times New Roman"/>
          <w:sz w:val="24"/>
          <w:szCs w:val="24"/>
        </w:rPr>
        <w:t>S</w:t>
      </w:r>
      <w:r w:rsidRPr="000D39D7">
        <w:rPr>
          <w:rFonts w:ascii="Times New Roman" w:hAnsi="Times New Roman" w:cs="Times New Roman"/>
          <w:sz w:val="24"/>
          <w:szCs w:val="24"/>
        </w:rPr>
        <w:t>pecifični cilj</w:t>
      </w:r>
      <w:r w:rsidR="00A54056" w:rsidRPr="000D39D7">
        <w:rPr>
          <w:rFonts w:ascii="Times New Roman" w:hAnsi="Times New Roman" w:cs="Times New Roman"/>
          <w:sz w:val="24"/>
          <w:szCs w:val="24"/>
        </w:rPr>
        <w:t xml:space="preserve"> </w:t>
      </w:r>
      <w:r w:rsidR="00A54056" w:rsidRPr="000D39D7">
        <w:rPr>
          <w:rFonts w:ascii="Times New Roman" w:hAnsi="Times New Roman" w:cs="Times New Roman"/>
          <w:sz w:val="24"/>
          <w:szCs w:val="24"/>
        </w:rPr>
        <w:lastRenderedPageBreak/>
        <w:t>RSO3.</w:t>
      </w:r>
      <w:r w:rsidR="00432177" w:rsidRPr="000D39D7">
        <w:rPr>
          <w:rFonts w:ascii="Times New Roman" w:hAnsi="Times New Roman" w:cs="Times New Roman"/>
          <w:sz w:val="24"/>
          <w:szCs w:val="24"/>
        </w:rPr>
        <w:t>1</w:t>
      </w:r>
      <w:r w:rsidR="00A54056" w:rsidRPr="000D39D7">
        <w:rPr>
          <w:rFonts w:ascii="Times New Roman" w:hAnsi="Times New Roman" w:cs="Times New Roman"/>
          <w:sz w:val="24"/>
          <w:szCs w:val="24"/>
        </w:rPr>
        <w:t>.</w:t>
      </w:r>
      <w:r w:rsidRPr="000D39D7">
        <w:rPr>
          <w:rFonts w:ascii="Times New Roman" w:hAnsi="Times New Roman" w:cs="Times New Roman"/>
          <w:sz w:val="24"/>
          <w:szCs w:val="24"/>
        </w:rPr>
        <w:t xml:space="preserve">, </w:t>
      </w:r>
      <w:r w:rsidR="00A54056" w:rsidRPr="000D39D7">
        <w:rPr>
          <w:rFonts w:ascii="Times New Roman" w:hAnsi="Times New Roman" w:cs="Times New Roman"/>
          <w:sz w:val="24"/>
          <w:szCs w:val="24"/>
        </w:rPr>
        <w:t xml:space="preserve">pod uvjetom da ukupna vrijednost pokrenutih postupaka dodjele sredstava nije viša od </w:t>
      </w:r>
      <w:r w:rsidR="00554AA5" w:rsidRPr="000D39D7">
        <w:rPr>
          <w:rFonts w:ascii="Times New Roman" w:hAnsi="Times New Roman" w:cs="Times New Roman"/>
          <w:sz w:val="24"/>
          <w:szCs w:val="24"/>
        </w:rPr>
        <w:t>148</w:t>
      </w:r>
      <w:r w:rsidR="00CA6CC5" w:rsidRPr="000D39D7">
        <w:rPr>
          <w:rFonts w:ascii="Times New Roman" w:hAnsi="Times New Roman" w:cs="Times New Roman"/>
          <w:sz w:val="24"/>
          <w:szCs w:val="24"/>
        </w:rPr>
        <w:t>,</w:t>
      </w:r>
      <w:r w:rsidR="00BA3DD7" w:rsidRPr="000D39D7">
        <w:rPr>
          <w:rFonts w:ascii="Times New Roman" w:hAnsi="Times New Roman" w:cs="Times New Roman"/>
          <w:sz w:val="24"/>
          <w:szCs w:val="24"/>
        </w:rPr>
        <w:t>29</w:t>
      </w:r>
      <w:r w:rsidR="00A54056" w:rsidRPr="000D39D7">
        <w:rPr>
          <w:rFonts w:ascii="Times New Roman" w:hAnsi="Times New Roman" w:cs="Times New Roman"/>
          <w:sz w:val="24"/>
          <w:szCs w:val="24"/>
        </w:rPr>
        <w:t>% iznad visine raspoloživih sredstava za isti specifični cilj</w:t>
      </w:r>
      <w:r w:rsidRPr="000D39D7">
        <w:rPr>
          <w:rFonts w:ascii="Times New Roman" w:hAnsi="Times New Roman" w:cs="Times New Roman"/>
          <w:sz w:val="24"/>
          <w:szCs w:val="24"/>
        </w:rPr>
        <w:t>.</w:t>
      </w:r>
    </w:p>
    <w:p w14:paraId="5DFE8456" w14:textId="77777777" w:rsidR="00717802" w:rsidRDefault="00717802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7D234" w14:textId="77777777" w:rsidR="0049654C" w:rsidRPr="000D39D7" w:rsidRDefault="0049654C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9D7">
        <w:rPr>
          <w:rFonts w:ascii="Times New Roman" w:hAnsi="Times New Roman" w:cs="Times New Roman"/>
          <w:b/>
          <w:sz w:val="24"/>
          <w:szCs w:val="24"/>
        </w:rPr>
        <w:t>IV.</w:t>
      </w:r>
    </w:p>
    <w:p w14:paraId="7AB7CB23" w14:textId="77777777" w:rsidR="00B14F08" w:rsidRPr="000D39D7" w:rsidRDefault="00B14F08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F8EB08" w14:textId="77777777" w:rsidR="00B247EE" w:rsidRPr="000D39D7" w:rsidRDefault="00B247EE" w:rsidP="004E60F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D39D7">
        <w:rPr>
          <w:rFonts w:ascii="Times New Roman" w:hAnsi="Times New Roman" w:cs="Times New Roman"/>
          <w:sz w:val="24"/>
          <w:szCs w:val="24"/>
        </w:rPr>
        <w:t xml:space="preserve">Daje se </w:t>
      </w:r>
      <w:r w:rsidR="00717802">
        <w:rPr>
          <w:rFonts w:ascii="Times New Roman" w:hAnsi="Times New Roman" w:cs="Times New Roman"/>
          <w:sz w:val="24"/>
          <w:szCs w:val="24"/>
        </w:rPr>
        <w:t xml:space="preserve">prethodna </w:t>
      </w:r>
      <w:r w:rsidRPr="000D39D7">
        <w:rPr>
          <w:rFonts w:ascii="Times New Roman" w:hAnsi="Times New Roman" w:cs="Times New Roman"/>
          <w:sz w:val="24"/>
          <w:szCs w:val="24"/>
        </w:rPr>
        <w:t xml:space="preserve">suglasnost Ministarstvu mora, prometa i infrastrukture za preuzimanje obveza na teret sredstava državnog proračuna Republike Hrvatske u razdoblju od </w:t>
      </w:r>
      <w:r w:rsidR="0023032B" w:rsidRPr="000D39D7">
        <w:rPr>
          <w:rFonts w:ascii="Times New Roman" w:hAnsi="Times New Roman" w:cs="Times New Roman"/>
          <w:sz w:val="24"/>
          <w:szCs w:val="24"/>
        </w:rPr>
        <w:t>2027</w:t>
      </w:r>
      <w:r w:rsidRPr="000D39D7">
        <w:rPr>
          <w:rFonts w:ascii="Times New Roman" w:hAnsi="Times New Roman" w:cs="Times New Roman"/>
          <w:sz w:val="24"/>
          <w:szCs w:val="24"/>
        </w:rPr>
        <w:t xml:space="preserve">. do </w:t>
      </w:r>
      <w:r w:rsidR="0081410B" w:rsidRPr="000D39D7">
        <w:rPr>
          <w:rFonts w:ascii="Times New Roman" w:hAnsi="Times New Roman" w:cs="Times New Roman"/>
          <w:sz w:val="24"/>
          <w:szCs w:val="24"/>
        </w:rPr>
        <w:t>20</w:t>
      </w:r>
      <w:r w:rsidR="001E70F7" w:rsidRPr="000D39D7">
        <w:rPr>
          <w:rFonts w:ascii="Times New Roman" w:hAnsi="Times New Roman" w:cs="Times New Roman"/>
          <w:sz w:val="24"/>
          <w:szCs w:val="24"/>
        </w:rPr>
        <w:t>30</w:t>
      </w:r>
      <w:r w:rsidRPr="000D39D7">
        <w:rPr>
          <w:rFonts w:ascii="Times New Roman" w:hAnsi="Times New Roman" w:cs="Times New Roman"/>
          <w:sz w:val="24"/>
          <w:szCs w:val="24"/>
        </w:rPr>
        <w:t>. godine</w:t>
      </w:r>
      <w:r w:rsidR="00B14F08" w:rsidRPr="000D39D7">
        <w:rPr>
          <w:rFonts w:ascii="Times New Roman" w:hAnsi="Times New Roman" w:cs="Times New Roman"/>
          <w:sz w:val="24"/>
          <w:szCs w:val="24"/>
        </w:rPr>
        <w:t>,</w:t>
      </w:r>
      <w:r w:rsidRPr="000D39D7">
        <w:rPr>
          <w:rFonts w:ascii="Times New Roman" w:hAnsi="Times New Roman" w:cs="Times New Roman"/>
          <w:sz w:val="24"/>
          <w:szCs w:val="24"/>
        </w:rPr>
        <w:t xml:space="preserve"> odnosno za donošenje Odluke o financiranju Projekta i sklapanje Ugovora o dodjeli bespovratnih sredstava za Projekt.</w:t>
      </w:r>
    </w:p>
    <w:p w14:paraId="235D92B6" w14:textId="77777777" w:rsidR="00B14F08" w:rsidRPr="000D39D7" w:rsidRDefault="00B14F08" w:rsidP="00E36E7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7D20CE2" w14:textId="77777777" w:rsidR="00AD4DAD" w:rsidRPr="000D39D7" w:rsidRDefault="00B247EE" w:rsidP="004E60F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D39D7">
        <w:rPr>
          <w:rFonts w:ascii="Times New Roman" w:hAnsi="Times New Roman" w:cs="Times New Roman"/>
          <w:sz w:val="24"/>
          <w:szCs w:val="24"/>
        </w:rPr>
        <w:t>Bespovratna s</w:t>
      </w:r>
      <w:r w:rsidR="00C81B17" w:rsidRPr="000D39D7">
        <w:rPr>
          <w:rFonts w:ascii="Times New Roman" w:hAnsi="Times New Roman" w:cs="Times New Roman"/>
          <w:sz w:val="24"/>
          <w:szCs w:val="24"/>
        </w:rPr>
        <w:t xml:space="preserve">redstva za financiranje Projekta planiraju se na Razdjelu 065, Glavi 06505 Ministarstva mora, prometa i infrastrukture, na projektu T820079 Program Konkurentnost i kohezija 2021.-2027. </w:t>
      </w:r>
      <w:r w:rsidRPr="000D39D7">
        <w:rPr>
          <w:rFonts w:ascii="Times New Roman" w:hAnsi="Times New Roman" w:cs="Times New Roman"/>
          <w:sz w:val="24"/>
          <w:szCs w:val="24"/>
        </w:rPr>
        <w:t>kako slijedi:</w:t>
      </w:r>
    </w:p>
    <w:p w14:paraId="30451FDB" w14:textId="77777777" w:rsidR="00936ACB" w:rsidRPr="000D39D7" w:rsidRDefault="00936ACB" w:rsidP="004E60F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tblLook w:val="04A0" w:firstRow="1" w:lastRow="0" w:firstColumn="1" w:lastColumn="0" w:noHBand="0" w:noVBand="1"/>
      </w:tblPr>
      <w:tblGrid>
        <w:gridCol w:w="4046"/>
        <w:gridCol w:w="1667"/>
        <w:gridCol w:w="1722"/>
        <w:gridCol w:w="1631"/>
      </w:tblGrid>
      <w:tr w:rsidR="00936ACB" w:rsidRPr="000D39D7" w14:paraId="4F54E6B6" w14:textId="77777777" w:rsidTr="00AD7A97">
        <w:trPr>
          <w:trHeight w:val="572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E1A8" w14:textId="77777777" w:rsidR="00936ACB" w:rsidRPr="006207F9" w:rsidRDefault="00936ACB" w:rsidP="0093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Projekt „Rekonstrukcija postojećeg i izgradnja drugog kolosijeka željezničke pruge Dugo Selo - Novska“, u eurima</w:t>
            </w:r>
          </w:p>
        </w:tc>
      </w:tr>
      <w:tr w:rsidR="00936ACB" w:rsidRPr="000D39D7" w14:paraId="7E45F53D" w14:textId="77777777" w:rsidTr="00AD7A97">
        <w:trPr>
          <w:trHeight w:val="286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B78D" w14:textId="77777777" w:rsidR="00936ACB" w:rsidRPr="006207F9" w:rsidRDefault="00936ACB" w:rsidP="00936A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7F9">
              <w:rPr>
                <w:rFonts w:ascii="Times New Roman" w:eastAsia="Times New Roman" w:hAnsi="Times New Roman" w:cs="Times New Roman"/>
              </w:rPr>
              <w:t>Ukupna vrijednost Projekta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55120" w14:textId="77777777" w:rsidR="00936ACB" w:rsidRPr="006207F9" w:rsidRDefault="00936ACB" w:rsidP="007C1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207F9">
              <w:rPr>
                <w:rFonts w:ascii="Times New Roman" w:eastAsia="Times New Roman" w:hAnsi="Times New Roman" w:cs="Times New Roman"/>
              </w:rPr>
              <w:t>898.927.244,10</w:t>
            </w:r>
          </w:p>
        </w:tc>
      </w:tr>
      <w:tr w:rsidR="00936ACB" w:rsidRPr="000D39D7" w14:paraId="53F34804" w14:textId="77777777" w:rsidTr="00AD7A97">
        <w:trPr>
          <w:trHeight w:val="286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2357" w14:textId="77777777" w:rsidR="00936ACB" w:rsidRPr="006207F9" w:rsidRDefault="00360662" w:rsidP="003606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39D7">
              <w:rPr>
                <w:rFonts w:ascii="Times New Roman" w:hAnsi="Times New Roman" w:cs="Times New Roman"/>
              </w:rPr>
              <w:t>B</w:t>
            </w:r>
            <w:r w:rsidRPr="006207F9">
              <w:rPr>
                <w:rFonts w:ascii="Times New Roman" w:hAnsi="Times New Roman" w:cs="Times New Roman"/>
              </w:rPr>
              <w:t xml:space="preserve">espovratna sredstva </w:t>
            </w:r>
            <w:r w:rsidRPr="000D39D7">
              <w:rPr>
                <w:rFonts w:ascii="Times New Roman" w:hAnsi="Times New Roman" w:cs="Times New Roman"/>
              </w:rPr>
              <w:t xml:space="preserve">Projekta </w:t>
            </w:r>
            <w:r w:rsidRPr="006207F9">
              <w:rPr>
                <w:rFonts w:ascii="Times New Roman" w:hAnsi="Times New Roman" w:cs="Times New Roman"/>
              </w:rPr>
              <w:t>iz Instrumenta za povezivanje Europe (CEF)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EA456" w14:textId="77777777" w:rsidR="00936ACB" w:rsidRPr="006207F9" w:rsidRDefault="00936ACB" w:rsidP="007C1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207F9">
              <w:rPr>
                <w:rFonts w:ascii="Times New Roman" w:eastAsia="Times New Roman" w:hAnsi="Times New Roman" w:cs="Times New Roman"/>
              </w:rPr>
              <w:t>288.959.006,00</w:t>
            </w:r>
          </w:p>
        </w:tc>
      </w:tr>
      <w:tr w:rsidR="00936ACB" w:rsidRPr="000D39D7" w14:paraId="5283507A" w14:textId="77777777" w:rsidTr="00AD7A97">
        <w:trPr>
          <w:trHeight w:val="286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93F3" w14:textId="77777777" w:rsidR="00936ACB" w:rsidRPr="006207F9" w:rsidRDefault="00360662" w:rsidP="003606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07F9">
              <w:rPr>
                <w:rFonts w:ascii="Times New Roman" w:eastAsia="Times New Roman" w:hAnsi="Times New Roman" w:cs="Times New Roman"/>
              </w:rPr>
              <w:t xml:space="preserve">Bespovratna sredstva </w:t>
            </w:r>
            <w:r w:rsidR="00936ACB" w:rsidRPr="006207F9">
              <w:rPr>
                <w:rFonts w:ascii="Times New Roman" w:eastAsia="Times New Roman" w:hAnsi="Times New Roman" w:cs="Times New Roman"/>
              </w:rPr>
              <w:t>Projekta iz PKK 2021.-2027.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EAA98" w14:textId="77777777" w:rsidR="00936ACB" w:rsidRPr="006207F9" w:rsidRDefault="00936ACB" w:rsidP="007C1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207F9">
              <w:rPr>
                <w:rFonts w:ascii="Times New Roman" w:eastAsia="Times New Roman" w:hAnsi="Times New Roman" w:cs="Times New Roman"/>
              </w:rPr>
              <w:t>609.968.238,10</w:t>
            </w:r>
          </w:p>
        </w:tc>
      </w:tr>
      <w:tr w:rsidR="00936ACB" w:rsidRPr="000D39D7" w14:paraId="3DDEDD18" w14:textId="77777777" w:rsidTr="00AD7A97">
        <w:trPr>
          <w:trHeight w:val="509"/>
        </w:trPr>
        <w:tc>
          <w:tcPr>
            <w:tcW w:w="4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2832" w14:textId="77777777" w:rsidR="00936ACB" w:rsidRPr="006207F9" w:rsidRDefault="00360662" w:rsidP="00360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  <w:r w:rsidR="00936ACB"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espovratn</w:t>
            </w: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  <w:r w:rsidR="00936ACB"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sredstva</w:t>
            </w: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Projekta</w:t>
            </w:r>
            <w:r w:rsidR="00936ACB"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iz PKK 2021.-2027.</w:t>
            </w: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prikaz po godinama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D1C3" w14:textId="77777777" w:rsidR="00936ACB" w:rsidRPr="006207F9" w:rsidRDefault="00936ACB" w:rsidP="007C1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609.968.238,10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1309B" w14:textId="77777777" w:rsidR="00936ACB" w:rsidRPr="006207F9" w:rsidRDefault="00936ACB" w:rsidP="0034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Europski fond za regionalni razvoj</w:t>
            </w:r>
            <w:r w:rsidR="0034776C"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(EFRR) (56311)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936F" w14:textId="77777777" w:rsidR="00936ACB" w:rsidRPr="006207F9" w:rsidRDefault="00936ACB" w:rsidP="0034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Sredstva učešća za pomoći (12)</w:t>
            </w:r>
          </w:p>
        </w:tc>
      </w:tr>
      <w:tr w:rsidR="00936ACB" w:rsidRPr="000D39D7" w14:paraId="7BB7EF76" w14:textId="77777777" w:rsidTr="00AD7A97">
        <w:trPr>
          <w:trHeight w:val="509"/>
        </w:trPr>
        <w:tc>
          <w:tcPr>
            <w:tcW w:w="4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BE68" w14:textId="77777777" w:rsidR="00936ACB" w:rsidRPr="006207F9" w:rsidRDefault="00936ACB" w:rsidP="0093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969B4" w14:textId="77777777" w:rsidR="00936ACB" w:rsidRPr="006207F9" w:rsidRDefault="00936ACB" w:rsidP="0093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1AFF" w14:textId="77777777" w:rsidR="00936ACB" w:rsidRPr="006207F9" w:rsidRDefault="00936ACB" w:rsidP="0093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851A" w14:textId="77777777" w:rsidR="00936ACB" w:rsidRPr="006207F9" w:rsidRDefault="00936ACB" w:rsidP="0093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36ACB" w:rsidRPr="000D39D7" w14:paraId="4E602B91" w14:textId="77777777" w:rsidTr="00AD7A97">
        <w:trPr>
          <w:trHeight w:val="286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8AD6" w14:textId="77777777" w:rsidR="00936ACB" w:rsidRPr="006207F9" w:rsidRDefault="00936ACB" w:rsidP="00936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</w:rPr>
              <w:t>2027.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0F14" w14:textId="77777777" w:rsidR="00936ACB" w:rsidRPr="006207F9" w:rsidRDefault="00936ACB" w:rsidP="007C1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</w:rPr>
              <w:t>47.500.000,00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5C37" w14:textId="77777777" w:rsidR="00936ACB" w:rsidRPr="006207F9" w:rsidRDefault="00936ACB" w:rsidP="00AD7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</w:rPr>
              <w:t>40.375.000,00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7DAD" w14:textId="77777777" w:rsidR="00936ACB" w:rsidRPr="006207F9" w:rsidRDefault="00936ACB" w:rsidP="00AD7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</w:rPr>
              <w:t>7.125.000,00</w:t>
            </w:r>
          </w:p>
        </w:tc>
      </w:tr>
      <w:tr w:rsidR="00936ACB" w:rsidRPr="000D39D7" w14:paraId="1B14FB17" w14:textId="77777777" w:rsidTr="00AD7A97">
        <w:trPr>
          <w:trHeight w:val="286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2BB9" w14:textId="77777777" w:rsidR="00936ACB" w:rsidRPr="006207F9" w:rsidRDefault="00936ACB" w:rsidP="00936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</w:rPr>
              <w:t>2028.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2E13" w14:textId="77777777" w:rsidR="00936ACB" w:rsidRPr="006207F9" w:rsidRDefault="00936ACB" w:rsidP="007C1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6EE2" w14:textId="77777777" w:rsidR="00936ACB" w:rsidRPr="006207F9" w:rsidRDefault="00936ACB" w:rsidP="00AD7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C817" w14:textId="77777777" w:rsidR="00936ACB" w:rsidRPr="006207F9" w:rsidRDefault="00936ACB" w:rsidP="00AD7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36ACB" w:rsidRPr="000D39D7" w14:paraId="03D2CAB1" w14:textId="77777777" w:rsidTr="00AD7A97">
        <w:trPr>
          <w:trHeight w:val="353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67F1" w14:textId="77777777" w:rsidR="00936ACB" w:rsidRPr="006207F9" w:rsidRDefault="00936ACB" w:rsidP="00936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</w:rPr>
              <w:t>2029.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4012" w14:textId="77777777" w:rsidR="00936ACB" w:rsidRPr="006207F9" w:rsidRDefault="00936ACB" w:rsidP="007C1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</w:rPr>
              <w:t>178.606.250,00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E33C" w14:textId="77777777" w:rsidR="00936ACB" w:rsidRPr="006207F9" w:rsidRDefault="00936ACB" w:rsidP="00AD7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</w:rPr>
              <w:t>151.815.312,50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2F77" w14:textId="77777777" w:rsidR="00936ACB" w:rsidRPr="006207F9" w:rsidRDefault="00936ACB" w:rsidP="00AD7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</w:rPr>
              <w:t>26.790.937,50</w:t>
            </w:r>
          </w:p>
        </w:tc>
      </w:tr>
      <w:tr w:rsidR="00936ACB" w:rsidRPr="000D39D7" w14:paraId="2E2AE5E9" w14:textId="77777777" w:rsidTr="00AD7A97">
        <w:trPr>
          <w:trHeight w:val="286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8F57" w14:textId="77777777" w:rsidR="00936ACB" w:rsidRPr="006207F9" w:rsidRDefault="00936ACB" w:rsidP="00936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</w:rPr>
              <w:t>2030.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C86F" w14:textId="77777777" w:rsidR="00936ACB" w:rsidRPr="006207F9" w:rsidRDefault="00936ACB" w:rsidP="007C1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</w:rPr>
              <w:t>383.861.988,10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1D45" w14:textId="77777777" w:rsidR="00936ACB" w:rsidRPr="006207F9" w:rsidRDefault="00936ACB" w:rsidP="00AD7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</w:rPr>
              <w:t>326.282.689,88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BCD5" w14:textId="77777777" w:rsidR="00936ACB" w:rsidRPr="006207F9" w:rsidRDefault="00936ACB" w:rsidP="00AD7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</w:rPr>
              <w:t>57.579.298,22</w:t>
            </w:r>
          </w:p>
        </w:tc>
      </w:tr>
      <w:tr w:rsidR="00936ACB" w:rsidRPr="000D39D7" w14:paraId="227241FF" w14:textId="77777777" w:rsidTr="00AD7A97">
        <w:trPr>
          <w:trHeight w:val="286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EDC4" w14:textId="77777777" w:rsidR="00936ACB" w:rsidRPr="006207F9" w:rsidRDefault="00936ACB" w:rsidP="0093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Ukupno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608A" w14:textId="77777777" w:rsidR="00936ACB" w:rsidRPr="006207F9" w:rsidRDefault="00936ACB" w:rsidP="007C1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609.968.238,10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78AE" w14:textId="77777777" w:rsidR="00936ACB" w:rsidRPr="006207F9" w:rsidRDefault="00936ACB" w:rsidP="00AD7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518.473.002,38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904A" w14:textId="77777777" w:rsidR="00936ACB" w:rsidRPr="006207F9" w:rsidRDefault="00936ACB" w:rsidP="00AD7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91.495.235,72</w:t>
            </w:r>
          </w:p>
        </w:tc>
      </w:tr>
    </w:tbl>
    <w:p w14:paraId="145AA8AF" w14:textId="77777777" w:rsidR="00D538C9" w:rsidRPr="000D39D7" w:rsidRDefault="00D538C9" w:rsidP="00B14F08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05FB44" w14:textId="77777777" w:rsidR="00C81B17" w:rsidRPr="000D39D7" w:rsidRDefault="00C81B17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9D7">
        <w:rPr>
          <w:rFonts w:ascii="Times New Roman" w:hAnsi="Times New Roman" w:cs="Times New Roman"/>
          <w:b/>
          <w:sz w:val="24"/>
          <w:szCs w:val="24"/>
        </w:rPr>
        <w:t>V.</w:t>
      </w:r>
    </w:p>
    <w:p w14:paraId="01855AAA" w14:textId="77777777" w:rsidR="00B14F08" w:rsidRPr="000D39D7" w:rsidRDefault="00B14F08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F3E214" w14:textId="77777777" w:rsidR="002B639F" w:rsidRPr="000D39D7" w:rsidRDefault="00B14F08" w:rsidP="00B14F08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9D7">
        <w:rPr>
          <w:rFonts w:ascii="Times New Roman" w:hAnsi="Times New Roman" w:cs="Times New Roman"/>
          <w:sz w:val="24"/>
          <w:szCs w:val="24"/>
        </w:rPr>
        <w:t xml:space="preserve"> </w:t>
      </w:r>
      <w:r w:rsidRPr="000D39D7">
        <w:rPr>
          <w:rFonts w:ascii="Times New Roman" w:hAnsi="Times New Roman" w:cs="Times New Roman"/>
          <w:sz w:val="24"/>
          <w:szCs w:val="24"/>
        </w:rPr>
        <w:tab/>
      </w:r>
      <w:r w:rsidR="00C81B17" w:rsidRPr="000D39D7">
        <w:rPr>
          <w:rFonts w:ascii="Times New Roman" w:hAnsi="Times New Roman" w:cs="Times New Roman"/>
          <w:sz w:val="24"/>
          <w:szCs w:val="24"/>
        </w:rPr>
        <w:t>Plaćanja koja proizlaze iz obveza preuzetih u skladu s ovom Odlukom, Ministarstvo mora, prometa i infrastrukture dužno je kao obvezu uključiti u financijski plan u godini u kojoj obveza dospijeva.</w:t>
      </w:r>
    </w:p>
    <w:p w14:paraId="6E350D8E" w14:textId="77777777" w:rsidR="00B14F08" w:rsidRPr="000D39D7" w:rsidRDefault="00B14F08" w:rsidP="00B14F08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55E25F" w14:textId="77777777" w:rsidR="006066ED" w:rsidRPr="000D39D7" w:rsidRDefault="00E34A6C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9D7">
        <w:rPr>
          <w:rFonts w:ascii="Times New Roman" w:hAnsi="Times New Roman" w:cs="Times New Roman"/>
          <w:b/>
          <w:sz w:val="24"/>
          <w:szCs w:val="24"/>
        </w:rPr>
        <w:t>V</w:t>
      </w:r>
      <w:r w:rsidR="0049654C" w:rsidRPr="000D39D7">
        <w:rPr>
          <w:rFonts w:ascii="Times New Roman" w:hAnsi="Times New Roman" w:cs="Times New Roman"/>
          <w:b/>
          <w:sz w:val="24"/>
          <w:szCs w:val="24"/>
        </w:rPr>
        <w:t>I</w:t>
      </w:r>
      <w:r w:rsidR="006066ED" w:rsidRPr="000D39D7">
        <w:rPr>
          <w:rFonts w:ascii="Times New Roman" w:hAnsi="Times New Roman" w:cs="Times New Roman"/>
          <w:b/>
          <w:sz w:val="24"/>
          <w:szCs w:val="24"/>
        </w:rPr>
        <w:t>.</w:t>
      </w:r>
    </w:p>
    <w:p w14:paraId="6DDA0BA2" w14:textId="77777777" w:rsidR="00B14F08" w:rsidRPr="000D39D7" w:rsidRDefault="00B14F08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FD3DBC" w14:textId="77777777" w:rsidR="00FA609D" w:rsidRPr="000D39D7" w:rsidRDefault="00FA609D" w:rsidP="00B14F08">
      <w:pPr>
        <w:spacing w:after="0" w:line="20" w:lineRule="atLeast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D39D7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6E36471C" w14:textId="77777777" w:rsidR="00B14F08" w:rsidRPr="000D39D7" w:rsidRDefault="00B14F08" w:rsidP="00E36E7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3352FA01" w14:textId="77777777" w:rsidR="00FA609D" w:rsidRPr="000D39D7" w:rsidRDefault="00FA609D" w:rsidP="00E36E7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D39D7">
        <w:rPr>
          <w:rFonts w:ascii="Times New Roman" w:hAnsi="Times New Roman" w:cs="Times New Roman"/>
          <w:sz w:val="24"/>
          <w:szCs w:val="24"/>
        </w:rPr>
        <w:t>KLASA:</w:t>
      </w:r>
    </w:p>
    <w:p w14:paraId="114DC385" w14:textId="77777777" w:rsidR="00FA609D" w:rsidRPr="000D39D7" w:rsidRDefault="00FA609D" w:rsidP="00E36E7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D39D7">
        <w:rPr>
          <w:rFonts w:ascii="Times New Roman" w:hAnsi="Times New Roman" w:cs="Times New Roman"/>
          <w:sz w:val="24"/>
          <w:szCs w:val="24"/>
        </w:rPr>
        <w:t>URBROJ:</w:t>
      </w:r>
    </w:p>
    <w:p w14:paraId="6F527FE8" w14:textId="77777777" w:rsidR="00FA609D" w:rsidRPr="000D39D7" w:rsidRDefault="00FA609D" w:rsidP="00E36E7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B01E922" w14:textId="77777777" w:rsidR="00FA609D" w:rsidRPr="000D39D7" w:rsidRDefault="00FA609D" w:rsidP="00E36E7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D39D7">
        <w:rPr>
          <w:rFonts w:ascii="Times New Roman" w:hAnsi="Times New Roman" w:cs="Times New Roman"/>
          <w:sz w:val="24"/>
          <w:szCs w:val="24"/>
        </w:rPr>
        <w:t>Zagreb,</w:t>
      </w:r>
      <w:r w:rsidR="00B14F08" w:rsidRPr="000D39D7">
        <w:rPr>
          <w:rFonts w:ascii="Times New Roman" w:hAnsi="Times New Roman" w:cs="Times New Roman"/>
          <w:sz w:val="24"/>
          <w:szCs w:val="24"/>
        </w:rPr>
        <w:tab/>
      </w:r>
      <w:r w:rsidR="00B14F08" w:rsidRPr="000D39D7">
        <w:rPr>
          <w:rFonts w:ascii="Times New Roman" w:hAnsi="Times New Roman" w:cs="Times New Roman"/>
          <w:sz w:val="24"/>
          <w:szCs w:val="24"/>
        </w:rPr>
        <w:tab/>
      </w:r>
      <w:r w:rsidR="00B14F08" w:rsidRPr="000D39D7">
        <w:rPr>
          <w:rFonts w:ascii="Times New Roman" w:hAnsi="Times New Roman" w:cs="Times New Roman"/>
          <w:sz w:val="24"/>
          <w:szCs w:val="24"/>
        </w:rPr>
        <w:tab/>
      </w:r>
      <w:r w:rsidR="0031219F" w:rsidRPr="000D39D7">
        <w:rPr>
          <w:rFonts w:ascii="Times New Roman" w:hAnsi="Times New Roman" w:cs="Times New Roman"/>
          <w:sz w:val="24"/>
          <w:szCs w:val="24"/>
        </w:rPr>
        <w:tab/>
      </w:r>
      <w:r w:rsidR="0031219F" w:rsidRPr="000D39D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0D39D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14F08" w:rsidRPr="000D39D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D39D7">
        <w:rPr>
          <w:rFonts w:ascii="Times New Roman" w:hAnsi="Times New Roman" w:cs="Times New Roman"/>
          <w:sz w:val="24"/>
          <w:szCs w:val="24"/>
        </w:rPr>
        <w:t xml:space="preserve">PREDSJEDNIK </w:t>
      </w:r>
    </w:p>
    <w:p w14:paraId="23598EF3" w14:textId="77777777" w:rsidR="00B14F08" w:rsidRPr="000D39D7" w:rsidRDefault="00B14F08" w:rsidP="00E36E7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3DCDD2B3" w14:textId="77777777" w:rsidR="00B14F08" w:rsidRPr="000D39D7" w:rsidRDefault="00B14F08" w:rsidP="00E36E7D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1C18EF60" w14:textId="77777777" w:rsidR="00350E59" w:rsidRPr="000D39D7" w:rsidRDefault="00FA609D" w:rsidP="00E36E7D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D39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95B91" w:rsidRPr="000D39D7">
        <w:rPr>
          <w:rFonts w:ascii="Times New Roman" w:hAnsi="Times New Roman" w:cs="Times New Roman"/>
          <w:sz w:val="24"/>
          <w:szCs w:val="24"/>
        </w:rPr>
        <w:t xml:space="preserve">mr. sc. </w:t>
      </w:r>
      <w:r w:rsidRPr="000D39D7">
        <w:rPr>
          <w:rFonts w:ascii="Times New Roman" w:hAnsi="Times New Roman" w:cs="Times New Roman"/>
          <w:sz w:val="24"/>
          <w:szCs w:val="24"/>
        </w:rPr>
        <w:t>Andrej Plenković</w:t>
      </w:r>
    </w:p>
    <w:p w14:paraId="03A40142" w14:textId="77777777" w:rsidR="0034776C" w:rsidRPr="000D39D7" w:rsidRDefault="0034776C" w:rsidP="00E36E7D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5D0EA1D" w14:textId="77777777" w:rsidR="0034776C" w:rsidRDefault="0034776C" w:rsidP="00E36E7D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AB229A8" w14:textId="77777777" w:rsidR="00E80387" w:rsidRDefault="00E80387" w:rsidP="00E36E7D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FF50B0B" w14:textId="77777777" w:rsidR="00E80387" w:rsidRDefault="00E80387" w:rsidP="00E36E7D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6B565F6" w14:textId="77777777" w:rsidR="00E80387" w:rsidRPr="000D39D7" w:rsidRDefault="00E80387" w:rsidP="00E36E7D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815545A" w14:textId="77777777" w:rsidR="00DD1916" w:rsidRPr="000D39D7" w:rsidRDefault="00DD1916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9D7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7551CD32" w14:textId="77777777" w:rsidR="00B14F08" w:rsidRPr="000D39D7" w:rsidRDefault="00B14F08" w:rsidP="00E36E7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39E276" w14:textId="77777777" w:rsidR="00DD1916" w:rsidRPr="000D39D7" w:rsidRDefault="00DD1916" w:rsidP="00E36E7D">
      <w:pPr>
        <w:shd w:val="clear" w:color="auto" w:fill="FFFFFF"/>
        <w:spacing w:after="0" w:line="20" w:lineRule="atLeast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0D39D7">
        <w:rPr>
          <w:rFonts w:ascii="Times New Roman" w:hAnsi="Times New Roman" w:cs="Times New Roman"/>
          <w:sz w:val="24"/>
          <w:szCs w:val="24"/>
        </w:rPr>
        <w:t>Zakonom o institucionalnom okviru za korištenje fondova Europske unije u Republici Hrvatskoj (</w:t>
      </w:r>
      <w:r w:rsidR="00AE181B" w:rsidRPr="000D39D7">
        <w:rPr>
          <w:rFonts w:ascii="Times New Roman" w:hAnsi="Times New Roman" w:cs="Times New Roman"/>
          <w:sz w:val="24"/>
          <w:szCs w:val="24"/>
        </w:rPr>
        <w:t>„</w:t>
      </w:r>
      <w:r w:rsidRPr="000D39D7">
        <w:rPr>
          <w:rFonts w:ascii="Times New Roman" w:hAnsi="Times New Roman" w:cs="Times New Roman"/>
          <w:sz w:val="24"/>
          <w:szCs w:val="24"/>
        </w:rPr>
        <w:t>N</w:t>
      </w:r>
      <w:r w:rsidR="00AE181B" w:rsidRPr="000D39D7">
        <w:rPr>
          <w:rFonts w:ascii="Times New Roman" w:hAnsi="Times New Roman" w:cs="Times New Roman"/>
          <w:sz w:val="24"/>
          <w:szCs w:val="24"/>
        </w:rPr>
        <w:t>arodne novine“, broj</w:t>
      </w:r>
      <w:r w:rsidRPr="000D39D7">
        <w:rPr>
          <w:rFonts w:ascii="Times New Roman" w:hAnsi="Times New Roman" w:cs="Times New Roman"/>
          <w:sz w:val="24"/>
          <w:szCs w:val="24"/>
        </w:rPr>
        <w:t xml:space="preserve"> 116/21</w:t>
      </w:r>
      <w:r w:rsidR="00AE181B" w:rsidRPr="000D39D7">
        <w:rPr>
          <w:rFonts w:ascii="Times New Roman" w:hAnsi="Times New Roman" w:cs="Times New Roman"/>
          <w:sz w:val="24"/>
          <w:szCs w:val="24"/>
        </w:rPr>
        <w:t>.</w:t>
      </w:r>
      <w:r w:rsidR="003F2A4A" w:rsidRPr="000D39D7">
        <w:rPr>
          <w:rFonts w:ascii="Times New Roman" w:hAnsi="Times New Roman" w:cs="Times New Roman"/>
          <w:sz w:val="24"/>
          <w:szCs w:val="24"/>
        </w:rPr>
        <w:t>, 31/25</w:t>
      </w:r>
      <w:r w:rsidR="00AE181B" w:rsidRPr="000D39D7">
        <w:rPr>
          <w:rFonts w:ascii="Times New Roman" w:hAnsi="Times New Roman" w:cs="Times New Roman"/>
          <w:sz w:val="24"/>
          <w:szCs w:val="24"/>
        </w:rPr>
        <w:t>.</w:t>
      </w:r>
      <w:r w:rsidRPr="000D39D7">
        <w:rPr>
          <w:rFonts w:ascii="Times New Roman" w:hAnsi="Times New Roman" w:cs="Times New Roman"/>
          <w:sz w:val="24"/>
          <w:szCs w:val="24"/>
        </w:rPr>
        <w:t>) uspostavljen je institucionalni okvir za korištenje fondova Europske unije u okviru podijeljenog upravljanja počevši od financijskog razdoblja 2021.–2027.</w:t>
      </w:r>
    </w:p>
    <w:p w14:paraId="6DB1A6E6" w14:textId="77777777" w:rsidR="00DD1916" w:rsidRPr="000D39D7" w:rsidRDefault="00DD1916" w:rsidP="00E36E7D">
      <w:pPr>
        <w:shd w:val="clear" w:color="auto" w:fill="FFFFFF"/>
        <w:spacing w:after="0" w:line="20" w:lineRule="atLeast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</w:p>
    <w:p w14:paraId="535CC42F" w14:textId="77777777" w:rsidR="00DD1916" w:rsidRPr="000D39D7" w:rsidRDefault="00DD1916" w:rsidP="00E36E7D">
      <w:pPr>
        <w:shd w:val="clear" w:color="auto" w:fill="FFFFFF"/>
        <w:spacing w:after="0" w:line="20" w:lineRule="atLeast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0D39D7">
        <w:rPr>
          <w:rFonts w:ascii="Times New Roman" w:hAnsi="Times New Roman" w:cs="Times New Roman"/>
          <w:sz w:val="24"/>
          <w:szCs w:val="24"/>
        </w:rPr>
        <w:t>Uredbom o tijelima u sustavu upravljanja i kontrole za provedbu programa iz područja konkurentnosti i kohezije za financijsko razdoblje 2021.-2027. (NN 96/22, 35/24</w:t>
      </w:r>
      <w:r w:rsidR="00381881" w:rsidRPr="000D39D7">
        <w:rPr>
          <w:rFonts w:ascii="Times New Roman" w:hAnsi="Times New Roman" w:cs="Times New Roman"/>
          <w:sz w:val="24"/>
          <w:szCs w:val="24"/>
        </w:rPr>
        <w:t>,16/26</w:t>
      </w:r>
      <w:r w:rsidRPr="000D39D7">
        <w:rPr>
          <w:rFonts w:ascii="Times New Roman" w:hAnsi="Times New Roman" w:cs="Times New Roman"/>
          <w:sz w:val="24"/>
          <w:szCs w:val="24"/>
        </w:rPr>
        <w:t>) određeno je koje institucije postaju tijela u Sustavima upravljanja i kontrole za</w:t>
      </w:r>
      <w:r w:rsidRPr="000D39D7">
        <w:t xml:space="preserve"> </w:t>
      </w:r>
      <w:r w:rsidRPr="000D39D7">
        <w:rPr>
          <w:rFonts w:ascii="Times New Roman" w:hAnsi="Times New Roman" w:cs="Times New Roman"/>
          <w:sz w:val="24"/>
          <w:szCs w:val="24"/>
        </w:rPr>
        <w:t>financijsko razdoblje 2021.–2027. te se razrađuju njihovi međusobni odnosi, funkcije i odgovornosti.</w:t>
      </w:r>
    </w:p>
    <w:p w14:paraId="28DF1804" w14:textId="77777777" w:rsidR="00DD1916" w:rsidRPr="000D39D7" w:rsidRDefault="00DD1916" w:rsidP="00E36E7D">
      <w:pPr>
        <w:pStyle w:val="Default"/>
        <w:spacing w:line="20" w:lineRule="atLeast"/>
        <w:ind w:right="4"/>
        <w:jc w:val="both"/>
        <w:rPr>
          <w:b/>
          <w:color w:val="auto"/>
        </w:rPr>
      </w:pPr>
    </w:p>
    <w:p w14:paraId="11A91C3C" w14:textId="77777777" w:rsidR="00DD1916" w:rsidRPr="000D39D7" w:rsidRDefault="00DD1916" w:rsidP="00E36E7D">
      <w:pPr>
        <w:pStyle w:val="Default"/>
        <w:spacing w:line="20" w:lineRule="atLeast"/>
        <w:ind w:right="4"/>
        <w:jc w:val="both"/>
        <w:rPr>
          <w:color w:val="auto"/>
        </w:rPr>
      </w:pPr>
      <w:r w:rsidRPr="000D39D7">
        <w:rPr>
          <w:color w:val="auto"/>
        </w:rPr>
        <w:t>Sukladno predmetnom zakonodavnom i podzakonodavnom okviru za PKK 2021.-2027. Posredničko tijelo razine 1 (dalje: PT1) za Prioritet 5. Razvoj održive, pametne i sigurne mobilnosti, Specifični cilj</w:t>
      </w:r>
      <w:r w:rsidR="00AE181B" w:rsidRPr="000D39D7">
        <w:rPr>
          <w:color w:val="auto"/>
        </w:rPr>
        <w:t>:</w:t>
      </w:r>
      <w:r w:rsidR="00997A5A" w:rsidRPr="000D39D7">
        <w:rPr>
          <w:color w:val="auto"/>
        </w:rPr>
        <w:t xml:space="preserve"> </w:t>
      </w:r>
      <w:r w:rsidR="00AE181B" w:rsidRPr="000D39D7">
        <w:t>RSO3.1. Razvoj pametne, sigurne, održive i intermodalne mreže TEN-T otporne na klimatske promjene</w:t>
      </w:r>
      <w:r w:rsidR="00AE181B" w:rsidRPr="000D39D7">
        <w:rPr>
          <w:color w:val="auto"/>
        </w:rPr>
        <w:t xml:space="preserve"> </w:t>
      </w:r>
      <w:r w:rsidRPr="000D39D7">
        <w:rPr>
          <w:color w:val="auto"/>
        </w:rPr>
        <w:t xml:space="preserve">je Ministarstvo </w:t>
      </w:r>
      <w:r w:rsidR="006D04DF" w:rsidRPr="000D39D7">
        <w:rPr>
          <w:color w:val="auto"/>
        </w:rPr>
        <w:t>mora, prometa i infrastrukture.</w:t>
      </w:r>
    </w:p>
    <w:p w14:paraId="1FACE7EA" w14:textId="77777777" w:rsidR="006D04DF" w:rsidRPr="000D39D7" w:rsidRDefault="006D04DF" w:rsidP="00E36E7D">
      <w:pPr>
        <w:pStyle w:val="Default"/>
        <w:spacing w:line="20" w:lineRule="atLeast"/>
        <w:ind w:right="4"/>
        <w:jc w:val="both"/>
        <w:rPr>
          <w:color w:val="auto"/>
        </w:rPr>
      </w:pPr>
    </w:p>
    <w:p w14:paraId="4749C5BD" w14:textId="77777777" w:rsidR="00DD1916" w:rsidRPr="000D39D7" w:rsidRDefault="00DD1916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 w:rsidRPr="000D39D7">
        <w:rPr>
          <w:color w:val="auto"/>
        </w:rPr>
        <w:t>PT1</w:t>
      </w:r>
      <w:r w:rsidRPr="000D39D7">
        <w:rPr>
          <w:color w:val="231F20"/>
          <w:shd w:val="clear" w:color="auto" w:fill="FFFFFF"/>
        </w:rPr>
        <w:t xml:space="preserve"> je tijelo državne uprave koje, u okviru specifičnog cilja iz svoje nadležnosti, između ostalog,</w:t>
      </w:r>
      <w:r w:rsidRPr="000D39D7">
        <w:t xml:space="preserve"> </w:t>
      </w:r>
      <w:r w:rsidRPr="000D39D7">
        <w:rPr>
          <w:color w:val="231F20"/>
          <w:shd w:val="clear" w:color="auto" w:fill="FFFFFF"/>
        </w:rPr>
        <w:t>izrađuje dokumentaciju poziva na dodjelu bespovratnih sredstava te ju objavljuje</w:t>
      </w:r>
      <w:r w:rsidRPr="000D39D7">
        <w:t xml:space="preserve">, a </w:t>
      </w:r>
      <w:r w:rsidRPr="000D39D7">
        <w:rPr>
          <w:color w:val="231F20"/>
          <w:shd w:val="clear" w:color="auto" w:fill="FFFFFF"/>
        </w:rPr>
        <w:t xml:space="preserve">po završetku postupka odabira operacija </w:t>
      </w:r>
      <w:r w:rsidR="00E33461" w:rsidRPr="000D39D7">
        <w:rPr>
          <w:color w:val="231F20"/>
          <w:shd w:val="clear" w:color="auto" w:fill="FFFFFF"/>
        </w:rPr>
        <w:t xml:space="preserve">donosi odluku o financiranju i </w:t>
      </w:r>
      <w:r w:rsidRPr="000D39D7">
        <w:rPr>
          <w:color w:val="231F20"/>
          <w:shd w:val="clear" w:color="auto" w:fill="FFFFFF"/>
        </w:rPr>
        <w:t xml:space="preserve">priprema nacrt ugovora o dodjeli bespovratnih sredstava. </w:t>
      </w:r>
    </w:p>
    <w:p w14:paraId="7433B34E" w14:textId="77777777" w:rsidR="001E70F7" w:rsidRPr="000D39D7" w:rsidRDefault="001E70F7" w:rsidP="0013744A">
      <w:pPr>
        <w:pStyle w:val="Default"/>
        <w:spacing w:line="20" w:lineRule="atLeast"/>
        <w:ind w:right="4"/>
        <w:jc w:val="both"/>
        <w:rPr>
          <w:color w:val="FF0000"/>
        </w:rPr>
      </w:pPr>
    </w:p>
    <w:p w14:paraId="7E72BAC2" w14:textId="77777777" w:rsidR="00114B96" w:rsidRDefault="001E70F7" w:rsidP="00114B96">
      <w:pPr>
        <w:pStyle w:val="Default"/>
        <w:spacing w:line="20" w:lineRule="atLeast"/>
        <w:ind w:right="4"/>
        <w:jc w:val="both"/>
        <w:rPr>
          <w:color w:val="auto"/>
          <w:shd w:val="clear" w:color="auto" w:fill="FFFFFF"/>
        </w:rPr>
      </w:pPr>
      <w:r w:rsidRPr="000D39D7">
        <w:rPr>
          <w:color w:val="231F20"/>
          <w:shd w:val="clear" w:color="auto" w:fill="FFFFFF"/>
        </w:rPr>
        <w:t xml:space="preserve">Cilj projekta je rekonstruirati postojeći i izgraditi drugi kolosijek željezničke pruge  M103 Dugo Selo – Novska, a koja je sastavni dio koridora RH1 (bivši X. paneuropski koridor): (Dobova) - Državna granica - Savski Marof - Zagreb - Dugo Selo - Novska - Vinkovci - Tovarnik - Državna granica - (Šid). Prugom se odvija tranzitni teretni i daljinski putnički promet te lokalni putnički promet, intenzivan prigradski promet grada Zagreba na dionici od Zagreb GK do Dugog Sela, a manje intenzivan prigradski promet od Dugog Sela do Ivanić Grada odnosno do Kutine. U skladu sa usvojenom strategijom razvoja željezničke mreže sve željezničke pruge na osnovnom kraku željezničkog koridora RH1 u konačnici bi trebale biti dvokolosiječne, što znači da je potrebno izgraditi drugi kolosijek željezničke pruge Dugo Selo – Novska te kompletnu prugu nadograditi, osposobiti i opremiti u skladu s tehničkim specifikacijama za interoperabilnost transeuropskoga konvencionalnog željezničkog </w:t>
      </w:r>
      <w:r w:rsidRPr="006207F9">
        <w:rPr>
          <w:color w:val="auto"/>
          <w:shd w:val="clear" w:color="auto" w:fill="FFFFFF"/>
        </w:rPr>
        <w:t>sustava.</w:t>
      </w:r>
      <w:r w:rsidR="00114B96" w:rsidRPr="006207F9">
        <w:rPr>
          <w:color w:val="auto"/>
          <w:shd w:val="clear" w:color="auto" w:fill="FFFFFF"/>
        </w:rPr>
        <w:t xml:space="preserve"> Radovi u okviru projekta su podijeljeni na četiri dionice pruge: Dugo Selo – Ivanić-Grad, Ivanić-Grad – Popovača, Popovača – Kutina i Kutina – Novska te uz rekonstrukciju postojećeg i izgradnju drugog kolosijeka (u ukupnoj duljini cca 84 km) obuhvaćaju rekonstrukciju kolodvora, stajališta i otpremništva, deniveliranje većine željezničko-cestovnih prijelaza, te modernizaciju i nadogradnju elektroenergetskog te signalno sigurnosnog i prometno-upravljačkog željezničkog infrastrukturnog podsustava.</w:t>
      </w:r>
    </w:p>
    <w:p w14:paraId="12739566" w14:textId="77777777" w:rsidR="00D105D7" w:rsidRPr="006207F9" w:rsidRDefault="00D105D7" w:rsidP="00114B96">
      <w:pPr>
        <w:pStyle w:val="Default"/>
        <w:spacing w:line="20" w:lineRule="atLeast"/>
        <w:ind w:right="4"/>
        <w:jc w:val="both"/>
        <w:rPr>
          <w:color w:val="auto"/>
          <w:shd w:val="clear" w:color="auto" w:fill="FFFFFF"/>
        </w:rPr>
      </w:pPr>
    </w:p>
    <w:p w14:paraId="77371356" w14:textId="77777777" w:rsidR="00114B96" w:rsidRPr="006207F9" w:rsidRDefault="00114B96" w:rsidP="00114B96">
      <w:pPr>
        <w:pStyle w:val="Default"/>
        <w:spacing w:line="20" w:lineRule="atLeast"/>
        <w:ind w:right="4"/>
        <w:jc w:val="both"/>
        <w:rPr>
          <w:color w:val="auto"/>
          <w:shd w:val="clear" w:color="auto" w:fill="FFFFFF"/>
        </w:rPr>
      </w:pPr>
      <w:r w:rsidRPr="006207F9">
        <w:rPr>
          <w:color w:val="auto"/>
          <w:shd w:val="clear" w:color="auto" w:fill="FFFFFF"/>
        </w:rPr>
        <w:t>U sklopu Projekta planiraju se i radovi sanacije/rekonstrukcije postoje</w:t>
      </w:r>
      <w:r w:rsidRPr="006207F9">
        <w:rPr>
          <w:rFonts w:hint="eastAsia"/>
          <w:color w:val="auto"/>
          <w:shd w:val="clear" w:color="auto" w:fill="FFFFFF"/>
        </w:rPr>
        <w:t>ć</w:t>
      </w:r>
      <w:r w:rsidRPr="006207F9">
        <w:rPr>
          <w:color w:val="auto"/>
          <w:shd w:val="clear" w:color="auto" w:fill="FFFFFF"/>
        </w:rPr>
        <w:t xml:space="preserve">ih te izgradnje novih prometnica koje </w:t>
      </w:r>
      <w:r w:rsidRPr="006207F9">
        <w:rPr>
          <w:rFonts w:hint="eastAsia"/>
          <w:color w:val="auto"/>
          <w:shd w:val="clear" w:color="auto" w:fill="FFFFFF"/>
        </w:rPr>
        <w:t>ć</w:t>
      </w:r>
      <w:r w:rsidRPr="006207F9">
        <w:rPr>
          <w:color w:val="auto"/>
          <w:shd w:val="clear" w:color="auto" w:fill="FFFFFF"/>
        </w:rPr>
        <w:t>e omogu</w:t>
      </w:r>
      <w:r w:rsidRPr="006207F9">
        <w:rPr>
          <w:rFonts w:hint="eastAsia"/>
          <w:color w:val="auto"/>
          <w:shd w:val="clear" w:color="auto" w:fill="FFFFFF"/>
        </w:rPr>
        <w:t>ć</w:t>
      </w:r>
      <w:r w:rsidRPr="006207F9">
        <w:rPr>
          <w:color w:val="auto"/>
          <w:shd w:val="clear" w:color="auto" w:fill="FFFFFF"/>
        </w:rPr>
        <w:t>iti povezivanje lokalne prometne mre</w:t>
      </w:r>
      <w:r w:rsidRPr="006207F9">
        <w:rPr>
          <w:rFonts w:hint="eastAsia"/>
          <w:color w:val="auto"/>
          <w:shd w:val="clear" w:color="auto" w:fill="FFFFFF"/>
        </w:rPr>
        <w:t>ž</w:t>
      </w:r>
      <w:r w:rsidRPr="006207F9">
        <w:rPr>
          <w:color w:val="auto"/>
          <w:shd w:val="clear" w:color="auto" w:fill="FFFFFF"/>
        </w:rPr>
        <w:t xml:space="preserve">e s novim deniveliranim </w:t>
      </w:r>
      <w:r w:rsidRPr="006207F9">
        <w:rPr>
          <w:rFonts w:hint="eastAsia"/>
          <w:color w:val="auto"/>
          <w:shd w:val="clear" w:color="auto" w:fill="FFFFFF"/>
        </w:rPr>
        <w:t>ž</w:t>
      </w:r>
      <w:r w:rsidRPr="006207F9">
        <w:rPr>
          <w:color w:val="auto"/>
          <w:shd w:val="clear" w:color="auto" w:fill="FFFFFF"/>
        </w:rPr>
        <w:t>eljezni</w:t>
      </w:r>
      <w:r w:rsidRPr="006207F9">
        <w:rPr>
          <w:rFonts w:hint="eastAsia"/>
          <w:color w:val="auto"/>
          <w:shd w:val="clear" w:color="auto" w:fill="FFFFFF"/>
        </w:rPr>
        <w:t>č</w:t>
      </w:r>
      <w:r w:rsidRPr="006207F9">
        <w:rPr>
          <w:color w:val="auto"/>
          <w:shd w:val="clear" w:color="auto" w:fill="FFFFFF"/>
        </w:rPr>
        <w:t xml:space="preserve">ko-cestovnim prijelazima. Aktivnosti vezane za te radove provodit će Partneri na Projektu - Županijska uprava za ceste Zagrebačke županije i Županijska uprava za ceste Sisačko-moslavačke županije.  </w:t>
      </w:r>
    </w:p>
    <w:p w14:paraId="16EDCDAB" w14:textId="77777777" w:rsidR="00DA77E9" w:rsidRPr="006207F9" w:rsidRDefault="00DA77E9" w:rsidP="001E70F7">
      <w:pPr>
        <w:pStyle w:val="Default"/>
        <w:spacing w:line="20" w:lineRule="atLeast"/>
        <w:ind w:right="4"/>
        <w:jc w:val="both"/>
        <w:rPr>
          <w:color w:val="auto"/>
          <w:shd w:val="clear" w:color="auto" w:fill="FFFFFF"/>
        </w:rPr>
      </w:pPr>
    </w:p>
    <w:p w14:paraId="3BF7E3AD" w14:textId="77777777" w:rsidR="00DA77E9" w:rsidRPr="000D39D7" w:rsidRDefault="001E70F7" w:rsidP="00DA77E9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 w:rsidRPr="006207F9">
        <w:rPr>
          <w:color w:val="auto"/>
          <w:shd w:val="clear" w:color="auto" w:fill="FFFFFF"/>
        </w:rPr>
        <w:t xml:space="preserve">Ukupna procijenjena vrijednost </w:t>
      </w:r>
      <w:r w:rsidR="00DA77E9" w:rsidRPr="006207F9">
        <w:rPr>
          <w:color w:val="auto"/>
          <w:shd w:val="clear" w:color="auto" w:fill="FFFFFF"/>
        </w:rPr>
        <w:t>P</w:t>
      </w:r>
      <w:r w:rsidRPr="006207F9">
        <w:rPr>
          <w:color w:val="auto"/>
          <w:shd w:val="clear" w:color="auto" w:fill="FFFFFF"/>
        </w:rPr>
        <w:t xml:space="preserve">rojekta iznosi </w:t>
      </w:r>
      <w:r w:rsidR="0034776C" w:rsidRPr="006207F9">
        <w:rPr>
          <w:color w:val="auto"/>
          <w:shd w:val="clear" w:color="auto" w:fill="FFFFFF"/>
        </w:rPr>
        <w:t>898.9</w:t>
      </w:r>
      <w:r w:rsidR="0034776C" w:rsidRPr="000D39D7">
        <w:rPr>
          <w:color w:val="231F20"/>
          <w:shd w:val="clear" w:color="auto" w:fill="FFFFFF"/>
        </w:rPr>
        <w:t xml:space="preserve">27.244,10 </w:t>
      </w:r>
      <w:r w:rsidR="00381881" w:rsidRPr="000D39D7">
        <w:rPr>
          <w:color w:val="231F20"/>
          <w:shd w:val="clear" w:color="auto" w:fill="FFFFFF"/>
        </w:rPr>
        <w:t>eura</w:t>
      </w:r>
      <w:r w:rsidRPr="000D39D7">
        <w:rPr>
          <w:color w:val="231F20"/>
          <w:shd w:val="clear" w:color="auto" w:fill="FFFFFF"/>
        </w:rPr>
        <w:t xml:space="preserve">. </w:t>
      </w:r>
    </w:p>
    <w:p w14:paraId="2FE6336C" w14:textId="77777777" w:rsidR="003E42C7" w:rsidRDefault="003E42C7" w:rsidP="003E42C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D39D7">
        <w:rPr>
          <w:rFonts w:ascii="Times New Roman" w:hAnsi="Times New Roman" w:cs="Times New Roman"/>
          <w:sz w:val="24"/>
          <w:szCs w:val="24"/>
        </w:rPr>
        <w:lastRenderedPageBreak/>
        <w:t xml:space="preserve">Od ukupne vrijednosti Projekta, iznos od 609.968.238,10 eura predstavlja ukupne prihvatljive troškove odnosno bespovratna sredstva iz PKK 2021.-2027., a iznos od 288.959.006 eura predstavlja bespovratna sredstva iz </w:t>
      </w:r>
      <w:r w:rsidR="004A6731" w:rsidRPr="000D39D7">
        <w:rPr>
          <w:rFonts w:ascii="Times New Roman" w:hAnsi="Times New Roman" w:cs="Times New Roman"/>
          <w:sz w:val="24"/>
          <w:szCs w:val="24"/>
        </w:rPr>
        <w:t>Instrumenta za povezivanje Europe (CEF)</w:t>
      </w:r>
      <w:r w:rsidRPr="000D39D7">
        <w:rPr>
          <w:rFonts w:ascii="Times New Roman" w:hAnsi="Times New Roman" w:cs="Times New Roman"/>
          <w:sz w:val="24"/>
          <w:szCs w:val="24"/>
        </w:rPr>
        <w:t>.</w:t>
      </w:r>
    </w:p>
    <w:p w14:paraId="2D4F8C54" w14:textId="77777777" w:rsidR="00717802" w:rsidRPr="000D39D7" w:rsidRDefault="00717802" w:rsidP="003E42C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C7410A" w14:textId="77777777" w:rsidR="00D8729F" w:rsidRDefault="003E42C7" w:rsidP="003E42C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D39D7">
        <w:rPr>
          <w:rFonts w:ascii="Times New Roman" w:hAnsi="Times New Roman" w:cs="Times New Roman"/>
          <w:sz w:val="24"/>
          <w:szCs w:val="24"/>
        </w:rPr>
        <w:t>Neprihvatljivi troškovi</w:t>
      </w:r>
      <w:r w:rsidR="0036321E">
        <w:rPr>
          <w:rFonts w:ascii="Times New Roman" w:hAnsi="Times New Roman" w:cs="Times New Roman"/>
          <w:sz w:val="24"/>
          <w:szCs w:val="24"/>
        </w:rPr>
        <w:t xml:space="preserve"> poreza na dodanu vrijednost (dalje:</w:t>
      </w:r>
      <w:r w:rsidRPr="000D39D7">
        <w:rPr>
          <w:rFonts w:ascii="Times New Roman" w:hAnsi="Times New Roman" w:cs="Times New Roman"/>
          <w:sz w:val="24"/>
          <w:szCs w:val="24"/>
        </w:rPr>
        <w:t xml:space="preserve"> PDV</w:t>
      </w:r>
      <w:r w:rsidR="0036321E">
        <w:rPr>
          <w:rFonts w:ascii="Times New Roman" w:hAnsi="Times New Roman" w:cs="Times New Roman"/>
          <w:sz w:val="24"/>
          <w:szCs w:val="24"/>
        </w:rPr>
        <w:t>)</w:t>
      </w:r>
      <w:r w:rsidRPr="000D39D7">
        <w:rPr>
          <w:rFonts w:ascii="Times New Roman" w:hAnsi="Times New Roman" w:cs="Times New Roman"/>
          <w:sz w:val="24"/>
          <w:szCs w:val="24"/>
        </w:rPr>
        <w:t xml:space="preserve"> nisu iskazani, obzirom da Prijavitelj ima pravo na odbitak pretporeza</w:t>
      </w:r>
      <w:r w:rsidR="0061222A" w:rsidRPr="000D39D7">
        <w:rPr>
          <w:rFonts w:ascii="Times New Roman" w:hAnsi="Times New Roman" w:cs="Times New Roman"/>
          <w:sz w:val="24"/>
          <w:szCs w:val="24"/>
        </w:rPr>
        <w:t>.</w:t>
      </w:r>
    </w:p>
    <w:p w14:paraId="7A170441" w14:textId="77777777" w:rsidR="00717802" w:rsidRDefault="00717802" w:rsidP="003E42C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00B39D5" w14:textId="77777777" w:rsidR="003E42C7" w:rsidRPr="000D39D7" w:rsidRDefault="0061222A" w:rsidP="003E42C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D39D7">
        <w:rPr>
          <w:rFonts w:ascii="Times New Roman" w:hAnsi="Times New Roman" w:cs="Times New Roman"/>
          <w:sz w:val="24"/>
          <w:szCs w:val="24"/>
        </w:rPr>
        <w:t>Partner</w:t>
      </w:r>
      <w:r w:rsidR="00D8729F">
        <w:rPr>
          <w:rFonts w:ascii="Times New Roman" w:hAnsi="Times New Roman" w:cs="Times New Roman"/>
          <w:sz w:val="24"/>
          <w:szCs w:val="24"/>
        </w:rPr>
        <w:t xml:space="preserve">i </w:t>
      </w:r>
      <w:r w:rsidR="00114B96" w:rsidRPr="000D39D7">
        <w:rPr>
          <w:rFonts w:ascii="Times New Roman" w:hAnsi="Times New Roman" w:cs="Times New Roman"/>
          <w:sz w:val="24"/>
          <w:szCs w:val="24"/>
        </w:rPr>
        <w:t>na Projektu</w:t>
      </w:r>
      <w:r w:rsidR="00D8729F">
        <w:rPr>
          <w:rFonts w:ascii="Times New Roman" w:hAnsi="Times New Roman" w:cs="Times New Roman"/>
          <w:sz w:val="24"/>
          <w:szCs w:val="24"/>
        </w:rPr>
        <w:t xml:space="preserve"> nemaju pravo na odbitak pretporeza, te je </w:t>
      </w:r>
      <w:r w:rsidR="00114B96" w:rsidRPr="000D39D7">
        <w:rPr>
          <w:rFonts w:ascii="Times New Roman" w:hAnsi="Times New Roman" w:cs="Times New Roman"/>
          <w:sz w:val="24"/>
          <w:szCs w:val="24"/>
        </w:rPr>
        <w:t>PDV</w:t>
      </w:r>
      <w:r w:rsidRPr="006207F9">
        <w:rPr>
          <w:rFonts w:ascii="Times New Roman" w:hAnsi="Times New Roman" w:cs="Times New Roman"/>
          <w:sz w:val="24"/>
          <w:szCs w:val="24"/>
        </w:rPr>
        <w:t xml:space="preserve"> prihvatljiv za financiranje</w:t>
      </w:r>
      <w:r w:rsidR="00114B96" w:rsidRPr="000D39D7">
        <w:rPr>
          <w:rFonts w:ascii="Times New Roman" w:hAnsi="Times New Roman" w:cs="Times New Roman"/>
          <w:sz w:val="24"/>
          <w:szCs w:val="24"/>
        </w:rPr>
        <w:t>.</w:t>
      </w:r>
      <w:r w:rsidRPr="000D39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682E9" w14:textId="77777777" w:rsidR="00DA77E9" w:rsidRPr="000D39D7" w:rsidRDefault="00DA77E9" w:rsidP="00DA77E9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</w:p>
    <w:p w14:paraId="59C8F903" w14:textId="77777777" w:rsidR="00155B11" w:rsidRDefault="00DA77E9" w:rsidP="00AD7A97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 w:rsidRPr="000D39D7">
        <w:rPr>
          <w:color w:val="231F20"/>
          <w:shd w:val="clear" w:color="auto" w:fill="FFFFFF"/>
        </w:rPr>
        <w:t>T</w:t>
      </w:r>
      <w:r w:rsidR="001E70F7" w:rsidRPr="000D39D7">
        <w:rPr>
          <w:color w:val="231F20"/>
          <w:shd w:val="clear" w:color="auto" w:fill="FFFFFF"/>
        </w:rPr>
        <w:t xml:space="preserve">emeljem Sporazuma o dodjeli bespovratnih sredstava broj 101122716 — 22-HR-TC-DSNOV, </w:t>
      </w:r>
      <w:r w:rsidRPr="000D39D7">
        <w:rPr>
          <w:color w:val="231F20"/>
          <w:shd w:val="clear" w:color="auto" w:fill="FFFFFF"/>
        </w:rPr>
        <w:t xml:space="preserve">sklopljenog 19. listopada 2023., </w:t>
      </w:r>
      <w:r w:rsidR="001E70F7" w:rsidRPr="000D39D7">
        <w:rPr>
          <w:color w:val="231F20"/>
          <w:shd w:val="clear" w:color="auto" w:fill="FFFFFF"/>
        </w:rPr>
        <w:t>iznos sufinanciranja iz CEF fonda iznosi 245.615.</w:t>
      </w:r>
      <w:r w:rsidR="009345D2" w:rsidRPr="000D39D7">
        <w:rPr>
          <w:color w:val="231F20"/>
          <w:shd w:val="clear" w:color="auto" w:fill="FFFFFF"/>
        </w:rPr>
        <w:t>155,10</w:t>
      </w:r>
      <w:r w:rsidR="001E70F7" w:rsidRPr="000D39D7">
        <w:rPr>
          <w:color w:val="231F20"/>
          <w:shd w:val="clear" w:color="auto" w:fill="FFFFFF"/>
        </w:rPr>
        <w:t xml:space="preserve"> </w:t>
      </w:r>
      <w:r w:rsidR="00BC0E96" w:rsidRPr="000D39D7">
        <w:rPr>
          <w:color w:val="231F20"/>
          <w:shd w:val="clear" w:color="auto" w:fill="FFFFFF"/>
        </w:rPr>
        <w:t>eura</w:t>
      </w:r>
      <w:r w:rsidR="001E70F7" w:rsidRPr="000D39D7">
        <w:rPr>
          <w:color w:val="231F20"/>
          <w:shd w:val="clear" w:color="auto" w:fill="FFFFFF"/>
        </w:rPr>
        <w:t>, a 43.343.</w:t>
      </w:r>
      <w:r w:rsidR="009345D2" w:rsidRPr="000D39D7">
        <w:rPr>
          <w:color w:val="231F20"/>
          <w:shd w:val="clear" w:color="auto" w:fill="FFFFFF"/>
        </w:rPr>
        <w:t>850,90</w:t>
      </w:r>
      <w:r w:rsidR="001E70F7" w:rsidRPr="000D39D7">
        <w:rPr>
          <w:color w:val="231F20"/>
          <w:shd w:val="clear" w:color="auto" w:fill="FFFFFF"/>
        </w:rPr>
        <w:t xml:space="preserve"> </w:t>
      </w:r>
      <w:r w:rsidR="00BC0E96" w:rsidRPr="000D39D7">
        <w:rPr>
          <w:color w:val="231F20"/>
          <w:shd w:val="clear" w:color="auto" w:fill="FFFFFF"/>
        </w:rPr>
        <w:t>eura</w:t>
      </w:r>
      <w:r w:rsidR="00FB1D71" w:rsidRPr="000D39D7">
        <w:rPr>
          <w:color w:val="231F20"/>
          <w:shd w:val="clear" w:color="auto" w:fill="FFFFFF"/>
        </w:rPr>
        <w:t xml:space="preserve"> se odnosi na</w:t>
      </w:r>
      <w:r w:rsidR="00BC0E96" w:rsidRPr="000D39D7">
        <w:rPr>
          <w:color w:val="231F20"/>
          <w:shd w:val="clear" w:color="auto" w:fill="FFFFFF"/>
        </w:rPr>
        <w:t xml:space="preserve"> </w:t>
      </w:r>
      <w:r w:rsidR="00FB1D71" w:rsidRPr="000D39D7">
        <w:rPr>
          <w:color w:val="231F20"/>
          <w:shd w:val="clear" w:color="auto" w:fill="FFFFFF"/>
        </w:rPr>
        <w:t>sredstva učešća za pomoći</w:t>
      </w:r>
      <w:r w:rsidR="001E70F7" w:rsidRPr="000D39D7">
        <w:rPr>
          <w:color w:val="231F20"/>
          <w:shd w:val="clear" w:color="auto" w:fill="FFFFFF"/>
        </w:rPr>
        <w:t>.</w:t>
      </w:r>
      <w:r w:rsidR="00176230" w:rsidRPr="000D39D7">
        <w:rPr>
          <w:color w:val="231F20"/>
          <w:shd w:val="clear" w:color="auto" w:fill="FFFFFF"/>
        </w:rPr>
        <w:t xml:space="preserve"> </w:t>
      </w:r>
    </w:p>
    <w:p w14:paraId="0E05D62A" w14:textId="77777777" w:rsidR="00717802" w:rsidRPr="000D39D7" w:rsidRDefault="00717802" w:rsidP="00AD7A97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</w:p>
    <w:p w14:paraId="10F5B638" w14:textId="77777777" w:rsidR="00DA77E9" w:rsidRPr="000D39D7" w:rsidRDefault="00DA77E9" w:rsidP="00DA77E9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 w:rsidRPr="000D39D7">
        <w:rPr>
          <w:color w:val="231F20"/>
          <w:shd w:val="clear" w:color="auto" w:fill="FFFFFF"/>
        </w:rPr>
        <w:t xml:space="preserve">Sredstva osigurana iz Instrumenta za </w:t>
      </w:r>
      <w:r w:rsidRPr="006207F9">
        <w:rPr>
          <w:color w:val="auto"/>
          <w:shd w:val="clear" w:color="auto" w:fill="FFFFFF"/>
        </w:rPr>
        <w:t xml:space="preserve">povezivanje Europe (CEF) odnose se na </w:t>
      </w:r>
      <w:r w:rsidR="00114B96" w:rsidRPr="006207F9">
        <w:rPr>
          <w:color w:val="auto"/>
          <w:shd w:val="clear" w:color="auto" w:fill="FFFFFF"/>
        </w:rPr>
        <w:t>dionice pruge Ivanić-Grad – Popovača i Popovača - Kutina</w:t>
      </w:r>
      <w:r w:rsidRPr="006207F9">
        <w:rPr>
          <w:color w:val="auto"/>
          <w:shd w:val="clear" w:color="auto" w:fill="FFFFFF"/>
        </w:rPr>
        <w:t xml:space="preserve"> i to</w:t>
      </w:r>
      <w:r w:rsidRPr="000D39D7">
        <w:rPr>
          <w:color w:val="231F20"/>
          <w:shd w:val="clear" w:color="auto" w:fill="FFFFFF"/>
        </w:rPr>
        <w:t xml:space="preserve"> za aktivnosti upravljanje projektom, otkup zemljišta, radove na građevinskom i elektroenergetskom željezničkom infrastrukt</w:t>
      </w:r>
      <w:r w:rsidR="0061222A" w:rsidRPr="000D39D7">
        <w:rPr>
          <w:color w:val="231F20"/>
          <w:shd w:val="clear" w:color="auto" w:fill="FFFFFF"/>
        </w:rPr>
        <w:t>u</w:t>
      </w:r>
      <w:r w:rsidRPr="000D39D7">
        <w:rPr>
          <w:color w:val="231F20"/>
          <w:shd w:val="clear" w:color="auto" w:fill="FFFFFF"/>
        </w:rPr>
        <w:t xml:space="preserve">rnom podsustavu te nadzor nad radovima. </w:t>
      </w:r>
    </w:p>
    <w:p w14:paraId="3D5C3538" w14:textId="77777777" w:rsidR="00114B96" w:rsidRPr="000D39D7" w:rsidRDefault="00114B96" w:rsidP="00DA77E9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</w:p>
    <w:p w14:paraId="15728C00" w14:textId="77777777" w:rsidR="00295F8A" w:rsidRDefault="00295F8A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 w:rsidRPr="000D39D7">
        <w:rPr>
          <w:color w:val="231F20"/>
          <w:shd w:val="clear" w:color="auto" w:fill="FFFFFF"/>
        </w:rPr>
        <w:t xml:space="preserve">Projektni ciljevi u skladu su s prioritetima i ciljevima </w:t>
      </w:r>
      <w:r w:rsidR="00FB47D1" w:rsidRPr="000D39D7">
        <w:rPr>
          <w:color w:val="auto"/>
        </w:rPr>
        <w:t xml:space="preserve">PKK 2021.-2027. </w:t>
      </w:r>
      <w:r w:rsidRPr="000D39D7">
        <w:rPr>
          <w:color w:val="231F20"/>
          <w:shd w:val="clear" w:color="auto" w:fill="FFFFFF"/>
        </w:rPr>
        <w:t>te sa Strategijom prometnog razvoja Republike Hrvatske 2017.-2030.</w:t>
      </w:r>
    </w:p>
    <w:p w14:paraId="667189A1" w14:textId="77777777" w:rsidR="00717802" w:rsidRPr="000D39D7" w:rsidRDefault="00717802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</w:p>
    <w:p w14:paraId="2CB9D715" w14:textId="77777777" w:rsidR="00102673" w:rsidRPr="000D39D7" w:rsidRDefault="0079711B" w:rsidP="00102673">
      <w:pPr>
        <w:pStyle w:val="Default"/>
        <w:spacing w:line="20" w:lineRule="atLeast"/>
        <w:ind w:right="4"/>
        <w:jc w:val="both"/>
        <w:rPr>
          <w:color w:val="auto"/>
        </w:rPr>
      </w:pPr>
      <w:r w:rsidRPr="000D39D7">
        <w:rPr>
          <w:color w:val="auto"/>
        </w:rPr>
        <w:t xml:space="preserve">Sukladno PKK 2021.-2027. troškovi su prihvatljivi za sufinanciranje od 1. siječnja 2021., a za predmetni Projekt </w:t>
      </w:r>
      <w:r w:rsidR="001E70F7" w:rsidRPr="000D39D7">
        <w:rPr>
          <w:color w:val="auto"/>
        </w:rPr>
        <w:t xml:space="preserve">u tijeku je </w:t>
      </w:r>
      <w:r w:rsidR="00A22557">
        <w:rPr>
          <w:color w:val="auto"/>
        </w:rPr>
        <w:t xml:space="preserve">postupak </w:t>
      </w:r>
      <w:r w:rsidR="001E70F7" w:rsidRPr="000D39D7">
        <w:rPr>
          <w:color w:val="auto"/>
        </w:rPr>
        <w:t>javn</w:t>
      </w:r>
      <w:r w:rsidR="00A22557">
        <w:rPr>
          <w:color w:val="auto"/>
        </w:rPr>
        <w:t>e</w:t>
      </w:r>
      <w:r w:rsidR="001E70F7" w:rsidRPr="000D39D7">
        <w:rPr>
          <w:color w:val="auto"/>
        </w:rPr>
        <w:t xml:space="preserve"> nabav</w:t>
      </w:r>
      <w:r w:rsidR="00A22557">
        <w:rPr>
          <w:color w:val="auto"/>
        </w:rPr>
        <w:t>e</w:t>
      </w:r>
      <w:r w:rsidR="001E70F7" w:rsidRPr="000D39D7">
        <w:rPr>
          <w:color w:val="auto"/>
        </w:rPr>
        <w:t xml:space="preserve"> za odabir izvođača radova kao i za nadzor nad izvođenjem radova.</w:t>
      </w:r>
    </w:p>
    <w:p w14:paraId="707D0230" w14:textId="77777777" w:rsidR="00102673" w:rsidRPr="000D39D7" w:rsidRDefault="00102673" w:rsidP="00E36E7D">
      <w:pPr>
        <w:pStyle w:val="Default"/>
        <w:spacing w:line="20" w:lineRule="atLeast"/>
        <w:ind w:right="4"/>
        <w:jc w:val="both"/>
        <w:rPr>
          <w:color w:val="auto"/>
        </w:rPr>
      </w:pPr>
    </w:p>
    <w:p w14:paraId="06C9E92C" w14:textId="77777777" w:rsidR="0031099A" w:rsidRDefault="00102673" w:rsidP="0031099A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 w:rsidRPr="000D39D7">
        <w:t xml:space="preserve">Prihvatljivi troškovi </w:t>
      </w:r>
      <w:r w:rsidRPr="006207F9">
        <w:rPr>
          <w:color w:val="auto"/>
        </w:rPr>
        <w:t>odnose se na izvođenje radova</w:t>
      </w:r>
      <w:r w:rsidR="00735E2B" w:rsidRPr="006207F9">
        <w:rPr>
          <w:color w:val="auto"/>
        </w:rPr>
        <w:t xml:space="preserve"> na dionicama</w:t>
      </w:r>
      <w:r w:rsidR="00735E2B" w:rsidRPr="006207F9">
        <w:rPr>
          <w:color w:val="auto"/>
          <w:shd w:val="clear" w:color="auto" w:fill="FFFFFF"/>
        </w:rPr>
        <w:t xml:space="preserve"> Dugo Selo – Ivanić-Grad i Kutina – Novska</w:t>
      </w:r>
      <w:r w:rsidRPr="006207F9">
        <w:rPr>
          <w:color w:val="auto"/>
        </w:rPr>
        <w:t>,</w:t>
      </w:r>
      <w:r w:rsidR="00F24793" w:rsidRPr="006207F9">
        <w:rPr>
          <w:color w:val="auto"/>
        </w:rPr>
        <w:t xml:space="preserve"> </w:t>
      </w:r>
      <w:r w:rsidRPr="006207F9">
        <w:rPr>
          <w:color w:val="auto"/>
        </w:rPr>
        <w:t>nadzor, imovinsko-pravne odnose, otkup zemljišta, pričuvu, upravljanje projektom te promidžbu i vidljivost.</w:t>
      </w:r>
      <w:r w:rsidR="00F24793" w:rsidRPr="006207F9">
        <w:rPr>
          <w:color w:val="auto"/>
        </w:rPr>
        <w:t xml:space="preserve"> </w:t>
      </w:r>
      <w:r w:rsidR="00550464" w:rsidRPr="006207F9">
        <w:rPr>
          <w:color w:val="auto"/>
        </w:rPr>
        <w:t xml:space="preserve">Prihvatljivi troškovi radova obuhvaćaju i </w:t>
      </w:r>
      <w:r w:rsidR="00F24793" w:rsidRPr="006207F9">
        <w:rPr>
          <w:color w:val="auto"/>
          <w:shd w:val="clear" w:color="auto" w:fill="FFFFFF"/>
        </w:rPr>
        <w:t xml:space="preserve">troškove radova na prometno-upravljačkom i signalno-sigurnosnom podsustavu </w:t>
      </w:r>
      <w:r w:rsidR="00F24793" w:rsidRPr="006207F9">
        <w:rPr>
          <w:color w:val="auto"/>
        </w:rPr>
        <w:t>na</w:t>
      </w:r>
      <w:r w:rsidR="00F24793" w:rsidRPr="000D39D7">
        <w:t xml:space="preserve"> svim dionicama pruge</w:t>
      </w:r>
      <w:r w:rsidR="00550464">
        <w:t>, kao i a</w:t>
      </w:r>
      <w:r w:rsidR="000D39D7" w:rsidRPr="000D39D7">
        <w:rPr>
          <w:color w:val="auto"/>
          <w:shd w:val="clear" w:color="auto" w:fill="FFFFFF"/>
        </w:rPr>
        <w:t>ktivnosti vezane za radove koje će provoditi Partneri na Projektu</w:t>
      </w:r>
      <w:r w:rsidR="0031099A" w:rsidRPr="006207F9">
        <w:rPr>
          <w:color w:val="231F20"/>
          <w:shd w:val="clear" w:color="auto" w:fill="FFFFFF"/>
        </w:rPr>
        <w:t>.</w:t>
      </w:r>
    </w:p>
    <w:p w14:paraId="0B02E8AC" w14:textId="77777777" w:rsidR="002E62CB" w:rsidRDefault="002E62CB" w:rsidP="0031099A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</w:p>
    <w:p w14:paraId="09A4BDFE" w14:textId="77777777" w:rsidR="002E62CB" w:rsidRDefault="002E62CB" w:rsidP="0031099A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 xml:space="preserve">U nastavku pregled elemenata Projekta: </w:t>
      </w:r>
    </w:p>
    <w:p w14:paraId="101972E6" w14:textId="77777777" w:rsidR="007F4799" w:rsidRDefault="007F4799" w:rsidP="0031099A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</w:p>
    <w:tbl>
      <w:tblPr>
        <w:tblW w:w="9135" w:type="dxa"/>
        <w:tblLook w:val="04A0" w:firstRow="1" w:lastRow="0" w:firstColumn="1" w:lastColumn="0" w:noHBand="0" w:noVBand="1"/>
      </w:tblPr>
      <w:tblGrid>
        <w:gridCol w:w="552"/>
        <w:gridCol w:w="3867"/>
        <w:gridCol w:w="2239"/>
        <w:gridCol w:w="2477"/>
      </w:tblGrid>
      <w:tr w:rsidR="002E62CB" w:rsidRPr="002E62CB" w14:paraId="4C09D0D3" w14:textId="77777777" w:rsidTr="006207F9">
        <w:trPr>
          <w:trHeight w:val="55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88D1" w14:textId="77777777" w:rsidR="002E62CB" w:rsidRPr="002E62CB" w:rsidRDefault="002E62CB" w:rsidP="002E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Br.</w:t>
            </w:r>
          </w:p>
        </w:tc>
        <w:tc>
          <w:tcPr>
            <w:tcW w:w="3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9AA8" w14:textId="77777777" w:rsidR="002E62CB" w:rsidRPr="002E62CB" w:rsidRDefault="002E62CB" w:rsidP="002E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Elementi Projekta 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0BFA" w14:textId="77777777" w:rsidR="002E62CB" w:rsidRPr="002E62CB" w:rsidRDefault="002E62CB" w:rsidP="002E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PKK 2021.-2027.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53DC" w14:textId="77777777" w:rsidR="002E62CB" w:rsidRPr="002E62CB" w:rsidRDefault="002E62CB" w:rsidP="002E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CEF Instrument</w:t>
            </w:r>
          </w:p>
        </w:tc>
      </w:tr>
      <w:tr w:rsidR="002E62CB" w:rsidRPr="002E62CB" w14:paraId="6FE7288C" w14:textId="77777777" w:rsidTr="006207F9">
        <w:trPr>
          <w:trHeight w:val="29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0772" w14:textId="77777777" w:rsidR="002E62CB" w:rsidRPr="002E62CB" w:rsidRDefault="002E62CB" w:rsidP="002E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5D42" w14:textId="77777777" w:rsidR="002E62CB" w:rsidRPr="002E62CB" w:rsidRDefault="002E62CB" w:rsidP="002E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Imovinsko-pravni odnosi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7355" w14:textId="77777777" w:rsidR="002E62CB" w:rsidRPr="002E62CB" w:rsidRDefault="002E62CB" w:rsidP="002E6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17.384.428,00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7339" w14:textId="77777777" w:rsidR="002E62CB" w:rsidRPr="002E62CB" w:rsidRDefault="002E62CB" w:rsidP="002E6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13.325.249,00</w:t>
            </w:r>
          </w:p>
        </w:tc>
      </w:tr>
      <w:tr w:rsidR="002E62CB" w:rsidRPr="002E62CB" w14:paraId="162041C4" w14:textId="77777777" w:rsidTr="006207F9">
        <w:trPr>
          <w:trHeight w:val="29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70B5" w14:textId="77777777" w:rsidR="002E62CB" w:rsidRPr="002E62CB" w:rsidRDefault="002E62CB" w:rsidP="002E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8E51" w14:textId="77777777" w:rsidR="002E62CB" w:rsidRPr="002E62CB" w:rsidRDefault="002E62CB" w:rsidP="002E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Radovi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ACF8" w14:textId="77777777" w:rsidR="002E62CB" w:rsidRPr="002E62CB" w:rsidRDefault="002E62CB" w:rsidP="002E6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475.716.892,00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5D05" w14:textId="77777777" w:rsidR="002E62CB" w:rsidRPr="002E62CB" w:rsidRDefault="002E62CB" w:rsidP="002E6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265.483.108,00</w:t>
            </w:r>
          </w:p>
        </w:tc>
      </w:tr>
      <w:tr w:rsidR="002E62CB" w:rsidRPr="002E62CB" w14:paraId="0D2AC265" w14:textId="77777777" w:rsidTr="006207F9">
        <w:trPr>
          <w:trHeight w:val="29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B17A" w14:textId="77777777" w:rsidR="002E62CB" w:rsidRPr="002E62CB" w:rsidRDefault="002E62CB" w:rsidP="002E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74C7" w14:textId="77777777" w:rsidR="002E62CB" w:rsidRPr="002E62CB" w:rsidRDefault="002E62CB" w:rsidP="002E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Nadzor (stručni i projektantski nadzor)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E005" w14:textId="77777777" w:rsidR="002E62CB" w:rsidRPr="002E62CB" w:rsidRDefault="002E62CB" w:rsidP="002E6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10.635.129,00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DE9B" w14:textId="77777777" w:rsidR="002E62CB" w:rsidRPr="002E62CB" w:rsidRDefault="002E62CB" w:rsidP="002E6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7.464.871,00</w:t>
            </w:r>
          </w:p>
        </w:tc>
      </w:tr>
      <w:tr w:rsidR="002E62CB" w:rsidRPr="002E62CB" w14:paraId="3662F1E5" w14:textId="77777777" w:rsidTr="006207F9">
        <w:trPr>
          <w:trHeight w:val="29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4740" w14:textId="77777777" w:rsidR="002E62CB" w:rsidRPr="002E62CB" w:rsidRDefault="002E62CB" w:rsidP="002E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42AF" w14:textId="77777777" w:rsidR="002E62CB" w:rsidRPr="002E62CB" w:rsidRDefault="002E62CB" w:rsidP="002E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Vođenje projekta i vidljivost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04A6" w14:textId="77777777" w:rsidR="002E62CB" w:rsidRPr="002E62CB" w:rsidRDefault="002E62CB" w:rsidP="002E6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3.314.222,00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1C4F" w14:textId="77777777" w:rsidR="002E62CB" w:rsidRPr="002E62CB" w:rsidRDefault="002E62CB" w:rsidP="002E6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2.685.778,00</w:t>
            </w:r>
          </w:p>
        </w:tc>
      </w:tr>
      <w:tr w:rsidR="002E62CB" w:rsidRPr="002E62CB" w14:paraId="5A7BF519" w14:textId="77777777" w:rsidTr="006207F9">
        <w:trPr>
          <w:trHeight w:val="29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A6F3" w14:textId="77777777" w:rsidR="002E62CB" w:rsidRPr="002E62CB" w:rsidRDefault="002E62CB" w:rsidP="002E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7A11" w14:textId="77777777" w:rsidR="002E62CB" w:rsidRPr="002E62CB" w:rsidRDefault="002E62CB" w:rsidP="002E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Pričuva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A416" w14:textId="77777777" w:rsidR="002E62CB" w:rsidRPr="002E62CB" w:rsidRDefault="002E62CB" w:rsidP="002E6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lang w:val="en-US"/>
              </w:rPr>
              <w:t>50.705.067,10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A586" w14:textId="77777777" w:rsidR="002E62CB" w:rsidRPr="002E62CB" w:rsidRDefault="002E62CB" w:rsidP="002E6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2E62CB" w:rsidRPr="002E62CB" w14:paraId="4541AB8F" w14:textId="77777777" w:rsidTr="006207F9">
        <w:trPr>
          <w:trHeight w:val="29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9DD1" w14:textId="77777777" w:rsidR="002E62CB" w:rsidRPr="002E62CB" w:rsidRDefault="002E62CB" w:rsidP="002E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3DAE" w14:textId="77777777" w:rsidR="002E62CB" w:rsidRPr="002E62CB" w:rsidRDefault="002E62CB" w:rsidP="002E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Radovi Partnera na Projektu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257B" w14:textId="77777777" w:rsidR="002E62CB" w:rsidRPr="002E62CB" w:rsidRDefault="002E62CB" w:rsidP="002E6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lang w:val="en-US"/>
              </w:rPr>
              <w:t>52.212.500,00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E7C0" w14:textId="77777777" w:rsidR="002E62CB" w:rsidRPr="002E62CB" w:rsidRDefault="002E62CB" w:rsidP="002E6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2E62CB" w:rsidRPr="002E62CB" w14:paraId="1CD8DCE0" w14:textId="77777777" w:rsidTr="006207F9">
        <w:trPr>
          <w:trHeight w:val="29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5BB4" w14:textId="77777777" w:rsidR="002E62CB" w:rsidRPr="002E62CB" w:rsidRDefault="002E62CB" w:rsidP="002E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B831" w14:textId="77777777" w:rsidR="002E62CB" w:rsidRPr="002E62CB" w:rsidRDefault="002E62CB" w:rsidP="002E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2BA8" w14:textId="77777777" w:rsidR="002E62CB" w:rsidRPr="002E62CB" w:rsidRDefault="002E62CB" w:rsidP="002E6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609.968.238,10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AF9D" w14:textId="77777777" w:rsidR="002E62CB" w:rsidRPr="002E62CB" w:rsidRDefault="002E62CB" w:rsidP="002E6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288.959.006,00</w:t>
            </w:r>
          </w:p>
        </w:tc>
      </w:tr>
      <w:tr w:rsidR="002E62CB" w:rsidRPr="002E62CB" w14:paraId="70B0424A" w14:textId="77777777" w:rsidTr="006207F9">
        <w:trPr>
          <w:trHeight w:val="29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31C0" w14:textId="77777777" w:rsidR="002E62CB" w:rsidRPr="002E62CB" w:rsidRDefault="002E62CB" w:rsidP="002E6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6B51" w14:textId="77777777" w:rsidR="002E62CB" w:rsidRPr="002E62CB" w:rsidRDefault="002E62CB" w:rsidP="002E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Ukupna vrijednost Projekta</w:t>
            </w:r>
          </w:p>
        </w:tc>
        <w:tc>
          <w:tcPr>
            <w:tcW w:w="4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D0B9" w14:textId="77777777" w:rsidR="002E62CB" w:rsidRPr="002E62CB" w:rsidRDefault="002E62CB" w:rsidP="002E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E62C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898.927.244,10</w:t>
            </w:r>
          </w:p>
        </w:tc>
      </w:tr>
    </w:tbl>
    <w:p w14:paraId="34EBFF1A" w14:textId="77777777" w:rsidR="007F4799" w:rsidRPr="000D39D7" w:rsidRDefault="007F4799" w:rsidP="0031099A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</w:p>
    <w:p w14:paraId="5CA669C7" w14:textId="77777777" w:rsidR="00DA77E9" w:rsidRPr="000D39D7" w:rsidRDefault="00DA77E9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</w:p>
    <w:p w14:paraId="7734CF41" w14:textId="77777777" w:rsidR="00B41573" w:rsidRPr="000D39D7" w:rsidRDefault="00B41573" w:rsidP="00E36E7D">
      <w:pPr>
        <w:pStyle w:val="Default"/>
        <w:spacing w:line="20" w:lineRule="atLeast"/>
        <w:ind w:right="19"/>
        <w:jc w:val="both"/>
        <w:rPr>
          <w:color w:val="231F20"/>
          <w:shd w:val="clear" w:color="auto" w:fill="FFFFFF"/>
        </w:rPr>
      </w:pPr>
      <w:r w:rsidRPr="000D39D7">
        <w:rPr>
          <w:color w:val="000000" w:themeColor="text1"/>
        </w:rPr>
        <w:t>Su</w:t>
      </w:r>
      <w:r w:rsidR="00A74597" w:rsidRPr="000D39D7">
        <w:rPr>
          <w:color w:val="000000" w:themeColor="text1"/>
        </w:rPr>
        <w:t>klad</w:t>
      </w:r>
      <w:r w:rsidRPr="000D39D7">
        <w:rPr>
          <w:color w:val="000000" w:themeColor="text1"/>
        </w:rPr>
        <w:t xml:space="preserve">no </w:t>
      </w:r>
      <w:r w:rsidR="00A74597" w:rsidRPr="000D39D7">
        <w:rPr>
          <w:color w:val="000000" w:themeColor="text1"/>
        </w:rPr>
        <w:t>člank</w:t>
      </w:r>
      <w:r w:rsidRPr="000D39D7">
        <w:rPr>
          <w:color w:val="000000" w:themeColor="text1"/>
        </w:rPr>
        <w:t>u</w:t>
      </w:r>
      <w:r w:rsidR="00A74597" w:rsidRPr="000D39D7">
        <w:rPr>
          <w:color w:val="000000" w:themeColor="text1"/>
        </w:rPr>
        <w:t xml:space="preserve"> 72.</w:t>
      </w:r>
      <w:r w:rsidRPr="000D39D7">
        <w:rPr>
          <w:color w:val="000000" w:themeColor="text1"/>
        </w:rPr>
        <w:t>,</w:t>
      </w:r>
      <w:r w:rsidR="00A74597" w:rsidRPr="000D39D7">
        <w:rPr>
          <w:color w:val="000000" w:themeColor="text1"/>
        </w:rPr>
        <w:t xml:space="preserve"> </w:t>
      </w:r>
      <w:r w:rsidR="009C04E4" w:rsidRPr="000D39D7">
        <w:rPr>
          <w:color w:val="auto"/>
        </w:rPr>
        <w:t>stavku</w:t>
      </w:r>
      <w:r w:rsidRPr="000D39D7">
        <w:rPr>
          <w:color w:val="auto"/>
        </w:rPr>
        <w:t xml:space="preserve"> 2. </w:t>
      </w:r>
      <w:r w:rsidR="00A74597" w:rsidRPr="000D39D7">
        <w:rPr>
          <w:color w:val="000000" w:themeColor="text1"/>
        </w:rPr>
        <w:t>Zakona o proračunu</w:t>
      </w:r>
      <w:r w:rsidRPr="000D39D7">
        <w:rPr>
          <w:color w:val="000000" w:themeColor="text1"/>
        </w:rPr>
        <w:t xml:space="preserve"> </w:t>
      </w:r>
      <w:r w:rsidR="00E33461" w:rsidRPr="000D39D7">
        <w:rPr>
          <w:color w:val="000000" w:themeColor="text1"/>
        </w:rPr>
        <w:t>p</w:t>
      </w:r>
      <w:r w:rsidR="006C33FA" w:rsidRPr="000D39D7">
        <w:rPr>
          <w:color w:val="231F20"/>
          <w:shd w:val="clear" w:color="auto" w:fill="FFFFFF"/>
        </w:rPr>
        <w:t xml:space="preserve">otrebno je ishoditi suglasnost Vlade Republike Hrvatske na predmetnu Odluku kao preduvjet za objavu </w:t>
      </w:r>
      <w:r w:rsidR="006C33FA" w:rsidRPr="000D39D7">
        <w:rPr>
          <w:i/>
          <w:color w:val="231F20"/>
          <w:shd w:val="clear" w:color="auto" w:fill="FFFFFF"/>
        </w:rPr>
        <w:t>„Poziva za sufinanciranje</w:t>
      </w:r>
      <w:r w:rsidR="006D04DF" w:rsidRPr="000D39D7">
        <w:rPr>
          <w:i/>
          <w:color w:val="231F20"/>
          <w:shd w:val="clear" w:color="auto" w:fill="FFFFFF"/>
        </w:rPr>
        <w:t xml:space="preserve"> rekonstrukcije postojećeg i izgradnje drugog kolos</w:t>
      </w:r>
      <w:r w:rsidR="009345D2" w:rsidRPr="000D39D7">
        <w:rPr>
          <w:i/>
          <w:color w:val="231F20"/>
          <w:shd w:val="clear" w:color="auto" w:fill="FFFFFF"/>
        </w:rPr>
        <w:t>i</w:t>
      </w:r>
      <w:r w:rsidR="006D04DF" w:rsidRPr="000D39D7">
        <w:rPr>
          <w:i/>
          <w:color w:val="231F20"/>
          <w:shd w:val="clear" w:color="auto" w:fill="FFFFFF"/>
        </w:rPr>
        <w:t xml:space="preserve">jeka željezničke pruge Dugo Selo - </w:t>
      </w:r>
      <w:r w:rsidR="006D04DF" w:rsidRPr="000D39D7">
        <w:rPr>
          <w:i/>
          <w:color w:val="231F20"/>
          <w:shd w:val="clear" w:color="auto" w:fill="FFFFFF"/>
        </w:rPr>
        <w:lastRenderedPageBreak/>
        <w:t>Novska</w:t>
      </w:r>
      <w:r w:rsidR="006C33FA" w:rsidRPr="000D39D7">
        <w:rPr>
          <w:i/>
          <w:color w:val="231F20"/>
          <w:shd w:val="clear" w:color="auto" w:fill="FFFFFF"/>
        </w:rPr>
        <w:t xml:space="preserve">“, </w:t>
      </w:r>
      <w:r w:rsidR="00C24C23" w:rsidRPr="000D39D7">
        <w:rPr>
          <w:color w:val="231F20"/>
          <w:shd w:val="clear" w:color="auto" w:fill="FFFFFF"/>
        </w:rPr>
        <w:t>o</w:t>
      </w:r>
      <w:r w:rsidR="006C33FA" w:rsidRPr="000D39D7">
        <w:rPr>
          <w:color w:val="231F20"/>
          <w:shd w:val="clear" w:color="auto" w:fill="FFFFFF"/>
        </w:rPr>
        <w:t>bzirom da</w:t>
      </w:r>
      <w:r w:rsidR="00C24C23" w:rsidRPr="000D39D7">
        <w:rPr>
          <w:color w:val="231F20"/>
          <w:shd w:val="clear" w:color="auto" w:fill="FFFFFF"/>
        </w:rPr>
        <w:t xml:space="preserve"> isti premašuje </w:t>
      </w:r>
      <w:r w:rsidR="006C33FA" w:rsidRPr="000D39D7">
        <w:rPr>
          <w:color w:val="231F20"/>
          <w:shd w:val="clear" w:color="auto" w:fill="FFFFFF"/>
        </w:rPr>
        <w:t>iznos</w:t>
      </w:r>
      <w:r w:rsidR="00C24C23" w:rsidRPr="000D39D7">
        <w:rPr>
          <w:color w:val="231F20"/>
          <w:shd w:val="clear" w:color="auto" w:fill="FFFFFF"/>
        </w:rPr>
        <w:t xml:space="preserve"> ukupne</w:t>
      </w:r>
      <w:r w:rsidR="006C33FA" w:rsidRPr="000D39D7">
        <w:rPr>
          <w:color w:val="231F20"/>
          <w:shd w:val="clear" w:color="auto" w:fill="FFFFFF"/>
        </w:rPr>
        <w:t xml:space="preserve"> alokacije EU sredstava</w:t>
      </w:r>
      <w:r w:rsidR="00C24C23" w:rsidRPr="000D39D7">
        <w:rPr>
          <w:color w:val="231F20"/>
          <w:shd w:val="clear" w:color="auto" w:fill="FFFFFF"/>
        </w:rPr>
        <w:t xml:space="preserve"> dodijeljene</w:t>
      </w:r>
      <w:r w:rsidR="006C33FA" w:rsidRPr="000D39D7">
        <w:rPr>
          <w:color w:val="231F20"/>
          <w:shd w:val="clear" w:color="auto" w:fill="FFFFFF"/>
        </w:rPr>
        <w:t xml:space="preserve"> za Speci</w:t>
      </w:r>
      <w:r w:rsidR="00E242DF" w:rsidRPr="000D39D7">
        <w:rPr>
          <w:color w:val="231F20"/>
          <w:shd w:val="clear" w:color="auto" w:fill="FFFFFF"/>
        </w:rPr>
        <w:t>fični cilj: RSO3.1</w:t>
      </w:r>
      <w:r w:rsidR="006C33FA" w:rsidRPr="000D39D7">
        <w:rPr>
          <w:color w:val="231F20"/>
          <w:shd w:val="clear" w:color="auto" w:fill="FFFFFF"/>
        </w:rPr>
        <w:t>.</w:t>
      </w:r>
    </w:p>
    <w:p w14:paraId="3FFFFA42" w14:textId="77777777" w:rsidR="00A74597" w:rsidRPr="000D39D7" w:rsidRDefault="006C33FA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 w:rsidRPr="000D39D7">
        <w:rPr>
          <w:color w:val="231F20"/>
          <w:shd w:val="clear" w:color="auto" w:fill="FFFFFF"/>
        </w:rPr>
        <w:t xml:space="preserve"> </w:t>
      </w:r>
    </w:p>
    <w:p w14:paraId="5A308360" w14:textId="77777777" w:rsidR="00F666D3" w:rsidRPr="000D39D7" w:rsidRDefault="00F666D3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 w:rsidRPr="000D39D7">
        <w:rPr>
          <w:color w:val="231F20"/>
          <w:shd w:val="clear" w:color="auto" w:fill="FFFFFF"/>
        </w:rPr>
        <w:t>Nakon zaprimanja projektne prijave i provođenja svih provjera donosi se Odluka o financiranju i sklapa se Ugovor o dodjeli bespovratnih sredstava.</w:t>
      </w:r>
    </w:p>
    <w:p w14:paraId="122CEC12" w14:textId="77777777" w:rsidR="00F666D3" w:rsidRPr="000D39D7" w:rsidRDefault="00F666D3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</w:p>
    <w:p w14:paraId="60691B1F" w14:textId="77777777" w:rsidR="008E492F" w:rsidRPr="000D39D7" w:rsidRDefault="00E33461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 w:rsidRPr="000D39D7">
        <w:rPr>
          <w:color w:val="231F20"/>
          <w:shd w:val="clear" w:color="auto" w:fill="FFFFFF"/>
        </w:rPr>
        <w:t>Također</w:t>
      </w:r>
      <w:r w:rsidR="00750E27" w:rsidRPr="000D39D7">
        <w:rPr>
          <w:color w:val="231F20"/>
          <w:shd w:val="clear" w:color="auto" w:fill="FFFFFF"/>
        </w:rPr>
        <w:t>,</w:t>
      </w:r>
      <w:r w:rsidRPr="000D39D7">
        <w:rPr>
          <w:color w:val="231F20"/>
          <w:shd w:val="clear" w:color="auto" w:fill="FFFFFF"/>
        </w:rPr>
        <w:t xml:space="preserve"> sukladno</w:t>
      </w:r>
      <w:r w:rsidR="00750E27" w:rsidRPr="000D39D7">
        <w:rPr>
          <w:color w:val="231F20"/>
          <w:shd w:val="clear" w:color="auto" w:fill="FFFFFF"/>
        </w:rPr>
        <w:t xml:space="preserve"> </w:t>
      </w:r>
      <w:r w:rsidR="00C61071" w:rsidRPr="000D39D7">
        <w:rPr>
          <w:color w:val="231F20"/>
          <w:shd w:val="clear" w:color="auto" w:fill="FFFFFF"/>
        </w:rPr>
        <w:t>čl</w:t>
      </w:r>
      <w:r w:rsidR="00750E27" w:rsidRPr="000D39D7">
        <w:rPr>
          <w:color w:val="231F20"/>
          <w:shd w:val="clear" w:color="auto" w:fill="FFFFFF"/>
        </w:rPr>
        <w:t>ank</w:t>
      </w:r>
      <w:r w:rsidRPr="000D39D7">
        <w:rPr>
          <w:color w:val="231F20"/>
          <w:shd w:val="clear" w:color="auto" w:fill="FFFFFF"/>
        </w:rPr>
        <w:t>u</w:t>
      </w:r>
      <w:r w:rsidR="00C61071" w:rsidRPr="000D39D7">
        <w:rPr>
          <w:color w:val="231F20"/>
          <w:shd w:val="clear" w:color="auto" w:fill="FFFFFF"/>
        </w:rPr>
        <w:t xml:space="preserve"> 2</w:t>
      </w:r>
      <w:r w:rsidR="00AE181B" w:rsidRPr="000D39D7">
        <w:rPr>
          <w:color w:val="231F20"/>
          <w:shd w:val="clear" w:color="auto" w:fill="FFFFFF"/>
        </w:rPr>
        <w:t>3</w:t>
      </w:r>
      <w:r w:rsidR="00C61071" w:rsidRPr="000D39D7">
        <w:rPr>
          <w:color w:val="231F20"/>
          <w:shd w:val="clear" w:color="auto" w:fill="FFFFFF"/>
        </w:rPr>
        <w:t>. st</w:t>
      </w:r>
      <w:r w:rsidR="00750E27" w:rsidRPr="000D39D7">
        <w:rPr>
          <w:color w:val="231F20"/>
          <w:shd w:val="clear" w:color="auto" w:fill="FFFFFF"/>
        </w:rPr>
        <w:t>avak</w:t>
      </w:r>
      <w:r w:rsidR="00C61071" w:rsidRPr="000D39D7">
        <w:rPr>
          <w:color w:val="231F20"/>
          <w:shd w:val="clear" w:color="auto" w:fill="FFFFFF"/>
        </w:rPr>
        <w:t xml:space="preserve"> 3.</w:t>
      </w:r>
      <w:r w:rsidR="002472F3" w:rsidRPr="000D39D7">
        <w:rPr>
          <w:color w:val="231F20"/>
          <w:shd w:val="clear" w:color="auto" w:fill="FFFFFF"/>
        </w:rPr>
        <w:t xml:space="preserve"> t</w:t>
      </w:r>
      <w:r w:rsidR="00750E27" w:rsidRPr="000D39D7">
        <w:rPr>
          <w:color w:val="231F20"/>
          <w:shd w:val="clear" w:color="auto" w:fill="FFFFFF"/>
        </w:rPr>
        <w:t>očka</w:t>
      </w:r>
      <w:r w:rsidR="00AE181B" w:rsidRPr="000D39D7">
        <w:rPr>
          <w:color w:val="231F20"/>
          <w:shd w:val="clear" w:color="auto" w:fill="FFFFFF"/>
        </w:rPr>
        <w:t xml:space="preserve"> </w:t>
      </w:r>
      <w:r w:rsidR="009345D2" w:rsidRPr="000D39D7">
        <w:rPr>
          <w:color w:val="231F20"/>
          <w:shd w:val="clear" w:color="auto" w:fill="FFFFFF"/>
        </w:rPr>
        <w:t>3</w:t>
      </w:r>
      <w:r w:rsidR="002472F3" w:rsidRPr="000D39D7">
        <w:rPr>
          <w:color w:val="231F20"/>
          <w:shd w:val="clear" w:color="auto" w:fill="FFFFFF"/>
        </w:rPr>
        <w:t>.</w:t>
      </w:r>
      <w:r w:rsidR="00C61071" w:rsidRPr="000D39D7">
        <w:rPr>
          <w:color w:val="231F20"/>
          <w:shd w:val="clear" w:color="auto" w:fill="FFFFFF"/>
        </w:rPr>
        <w:t xml:space="preserve"> Zakona o izvršavanju Državnog pror</w:t>
      </w:r>
      <w:r w:rsidR="00E242DF" w:rsidRPr="000D39D7">
        <w:rPr>
          <w:color w:val="231F20"/>
          <w:shd w:val="clear" w:color="auto" w:fill="FFFFFF"/>
        </w:rPr>
        <w:t>ačuna Republike Hrvatske za 2026</w:t>
      </w:r>
      <w:r w:rsidR="00C61071" w:rsidRPr="000D39D7">
        <w:rPr>
          <w:color w:val="231F20"/>
          <w:shd w:val="clear" w:color="auto" w:fill="FFFFFF"/>
        </w:rPr>
        <w:t xml:space="preserve">. godinu </w:t>
      </w:r>
      <w:r w:rsidRPr="000D39D7">
        <w:rPr>
          <w:color w:val="231F20"/>
          <w:shd w:val="clear" w:color="auto" w:fill="FFFFFF"/>
        </w:rPr>
        <w:t xml:space="preserve">potrebno je ishoditi suglasnost Vlade Republike Hrvatske za preuzimanje obveza na teret sredstava državnog proračuna Republike Hrvatske na Razdjelu 065, Glavi 06505 Ministarstva mora, prometa i infrastrukture, na projektu T820079 Program Konkurentnost i kohezija 2021. – 2027. u razdoblju od </w:t>
      </w:r>
      <w:r w:rsidR="009345D2" w:rsidRPr="000D39D7">
        <w:rPr>
          <w:color w:val="231F20"/>
          <w:shd w:val="clear" w:color="auto" w:fill="FFFFFF"/>
        </w:rPr>
        <w:t>2027</w:t>
      </w:r>
      <w:r w:rsidRPr="000D39D7">
        <w:rPr>
          <w:color w:val="231F20"/>
          <w:shd w:val="clear" w:color="auto" w:fill="FFFFFF"/>
        </w:rPr>
        <w:t xml:space="preserve">. do </w:t>
      </w:r>
      <w:r w:rsidR="009345D2" w:rsidRPr="000D39D7">
        <w:rPr>
          <w:color w:val="231F20"/>
          <w:shd w:val="clear" w:color="auto" w:fill="FFFFFF"/>
        </w:rPr>
        <w:t>2030</w:t>
      </w:r>
      <w:r w:rsidRPr="000D39D7">
        <w:rPr>
          <w:color w:val="231F20"/>
          <w:shd w:val="clear" w:color="auto" w:fill="FFFFFF"/>
        </w:rPr>
        <w:t>. godine za donošenje Odluke o financiranju i sklapanje Ugovora o dodjeli bespovratnih sredstva za Projekt.</w:t>
      </w:r>
    </w:p>
    <w:p w14:paraId="3B425106" w14:textId="77777777" w:rsidR="00E33461" w:rsidRPr="000D39D7" w:rsidRDefault="00E33461" w:rsidP="00E36E7D">
      <w:pPr>
        <w:pStyle w:val="Default"/>
        <w:spacing w:line="20" w:lineRule="atLeast"/>
        <w:ind w:right="4"/>
        <w:jc w:val="both"/>
        <w:rPr>
          <w:i/>
          <w:color w:val="231F20"/>
          <w:shd w:val="clear" w:color="auto" w:fill="FFFFFF"/>
        </w:rPr>
      </w:pPr>
    </w:p>
    <w:p w14:paraId="7A2B2812" w14:textId="77777777" w:rsidR="008E492F" w:rsidRPr="000D39D7" w:rsidRDefault="00102673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 w:rsidRPr="000D39D7">
        <w:rPr>
          <w:color w:val="231F20"/>
          <w:shd w:val="clear" w:color="auto" w:fill="FFFFFF"/>
        </w:rPr>
        <w:t>B</w:t>
      </w:r>
      <w:r w:rsidR="00BC0E96" w:rsidRPr="000D39D7">
        <w:t xml:space="preserve">espovratna sredstva </w:t>
      </w:r>
      <w:r w:rsidR="00AE34A4" w:rsidRPr="000D39D7">
        <w:t xml:space="preserve">iz PKK 2021.-2027. </w:t>
      </w:r>
      <w:r w:rsidR="00BC0E96" w:rsidRPr="000D39D7">
        <w:t>iznose 609.968.238,10 eura, od kojih se 518.473.002,38 eura odnosi na sredstva Europskog fonda za regionalni razvoj, a  91.495.235,72 eura na sredstva učešća za pomoći.</w:t>
      </w:r>
      <w:r w:rsidR="000C0ABB">
        <w:t xml:space="preserve"> </w:t>
      </w:r>
    </w:p>
    <w:p w14:paraId="64AD3306" w14:textId="77777777" w:rsidR="00D105D7" w:rsidRDefault="00D105D7" w:rsidP="00E36E7D">
      <w:pPr>
        <w:pStyle w:val="Default"/>
        <w:spacing w:line="20" w:lineRule="atLeast"/>
        <w:ind w:right="19"/>
        <w:jc w:val="both"/>
        <w:rPr>
          <w:color w:val="231F20"/>
          <w:shd w:val="clear" w:color="auto" w:fill="FFFFFF"/>
        </w:rPr>
      </w:pPr>
    </w:p>
    <w:p w14:paraId="638B4A04" w14:textId="77777777" w:rsidR="00832DC9" w:rsidRPr="000D39D7" w:rsidRDefault="00832DC9" w:rsidP="00E36E7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D39D7">
        <w:rPr>
          <w:rFonts w:ascii="Times New Roman" w:hAnsi="Times New Roman" w:cs="Times New Roman"/>
          <w:sz w:val="24"/>
          <w:szCs w:val="24"/>
        </w:rPr>
        <w:t xml:space="preserve">U nastavku su prikazani podaci o stvarnim troškovima provedbe Projekta </w:t>
      </w:r>
      <w:r w:rsidR="00D105D7">
        <w:rPr>
          <w:rFonts w:ascii="Times New Roman" w:hAnsi="Times New Roman" w:cs="Times New Roman"/>
          <w:sz w:val="24"/>
          <w:szCs w:val="24"/>
        </w:rPr>
        <w:t xml:space="preserve">iz PKK 2021.-2027. </w:t>
      </w:r>
      <w:r w:rsidRPr="000D39D7">
        <w:rPr>
          <w:rFonts w:ascii="Times New Roman" w:hAnsi="Times New Roman" w:cs="Times New Roman"/>
          <w:sz w:val="24"/>
          <w:szCs w:val="24"/>
        </w:rPr>
        <w:t xml:space="preserve">po godinama, prateći Obrazac standardne metodologije za procjenu fiskalnog učinka (dalje: obrazac PFU1): </w:t>
      </w:r>
    </w:p>
    <w:p w14:paraId="71A35750" w14:textId="77777777" w:rsidR="00C61071" w:rsidRPr="000D39D7" w:rsidRDefault="00C61071" w:rsidP="00E36E7D">
      <w:pPr>
        <w:pStyle w:val="Default"/>
        <w:spacing w:line="20" w:lineRule="atLeast"/>
        <w:ind w:right="4"/>
        <w:jc w:val="center"/>
        <w:rPr>
          <w:color w:val="231F20"/>
          <w:shd w:val="clear" w:color="auto" w:fill="FFFFFF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2900"/>
        <w:gridCol w:w="1300"/>
        <w:gridCol w:w="576"/>
        <w:gridCol w:w="1420"/>
        <w:gridCol w:w="1420"/>
        <w:gridCol w:w="1420"/>
      </w:tblGrid>
      <w:tr w:rsidR="00363FA6" w:rsidRPr="000D39D7" w14:paraId="6F35D163" w14:textId="77777777" w:rsidTr="00363FA6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8C6E" w14:textId="77777777" w:rsidR="00363FA6" w:rsidRPr="006207F9" w:rsidRDefault="00363FA6" w:rsidP="0036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0EE2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D369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3EC9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5E1E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681D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UKUPNO</w:t>
            </w:r>
          </w:p>
        </w:tc>
      </w:tr>
      <w:tr w:rsidR="00363FA6" w:rsidRPr="000D39D7" w14:paraId="63BF71FE" w14:textId="77777777" w:rsidTr="00363FA6">
        <w:trPr>
          <w:trHeight w:val="2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EAD49" w14:textId="77777777" w:rsidR="00363FA6" w:rsidRPr="006207F9" w:rsidRDefault="00363FA6" w:rsidP="0036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Ukupna vrijednost Projekta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AC022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A081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898.927.244,10 </w:t>
            </w:r>
          </w:p>
        </w:tc>
      </w:tr>
      <w:tr w:rsidR="00363FA6" w:rsidRPr="000D39D7" w14:paraId="5132DADA" w14:textId="77777777" w:rsidTr="00363FA6">
        <w:trPr>
          <w:trHeight w:val="48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5044D" w14:textId="77777777" w:rsidR="00363FA6" w:rsidRPr="006207F9" w:rsidRDefault="00A22557" w:rsidP="00363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225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Bespovratna sredstva Projekta iz Instrumenta za povezivanje Europe (CEF)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2CE73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C866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288.959.006,00 </w:t>
            </w:r>
          </w:p>
        </w:tc>
      </w:tr>
      <w:tr w:rsidR="00363FA6" w:rsidRPr="000D39D7" w14:paraId="43425DD0" w14:textId="77777777" w:rsidTr="006207F9">
        <w:trPr>
          <w:trHeight w:val="78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2C952" w14:textId="77777777" w:rsidR="00363FA6" w:rsidRPr="006207F9" w:rsidRDefault="00A2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225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Bespovratna sredstva Projekta iz PKK 2021.-2027., prikaz po godinama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0663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47.500.000,00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D543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4841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178.606.250,00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A215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383.861.988,10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C982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609.968.238,10 </w:t>
            </w:r>
          </w:p>
        </w:tc>
      </w:tr>
      <w:tr w:rsidR="00363FA6" w:rsidRPr="000D39D7" w14:paraId="42BC95F5" w14:textId="77777777" w:rsidTr="00363FA6">
        <w:trPr>
          <w:trHeight w:val="49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5C961" w14:textId="77777777" w:rsidR="00363FA6" w:rsidRPr="006207F9" w:rsidRDefault="00363FA6" w:rsidP="0036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Europski fond za regionalni razvoj</w:t>
            </w:r>
            <w:r w:rsidRPr="00620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(EFRR) (56311)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7FC1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40.375.000,00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F012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BE06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151.815.312,50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E412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326.282.689,88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2BA2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518.473.002,38 </w:t>
            </w:r>
          </w:p>
        </w:tc>
      </w:tr>
      <w:tr w:rsidR="00363FA6" w:rsidRPr="000D39D7" w14:paraId="72F847C1" w14:textId="77777777" w:rsidTr="00363FA6">
        <w:trPr>
          <w:trHeight w:val="49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1A302" w14:textId="77777777" w:rsidR="00363FA6" w:rsidRPr="006207F9" w:rsidRDefault="00363FA6" w:rsidP="00363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Sredstva učešća</w:t>
            </w:r>
            <w:r w:rsidRPr="00620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za pomoći (12)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56C0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7.125.000,00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C11E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6CAD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26.790.937,50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D4FA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57.579.298,22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7A7F" w14:textId="77777777" w:rsidR="00363FA6" w:rsidRPr="006207F9" w:rsidRDefault="00363FA6" w:rsidP="0036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7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91.495.235,72 </w:t>
            </w:r>
          </w:p>
        </w:tc>
      </w:tr>
    </w:tbl>
    <w:p w14:paraId="39E5AD5A" w14:textId="77777777" w:rsidR="00491AE6" w:rsidRPr="000D39D7" w:rsidRDefault="00491AE6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</w:p>
    <w:p w14:paraId="3B382173" w14:textId="77777777" w:rsidR="00F543C8" w:rsidRDefault="00535719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  <w:r w:rsidRPr="006207F9">
        <w:t>Ukupno troškovi Projekta koje snosi Prijavitelj iskazani su</w:t>
      </w:r>
      <w:r w:rsidR="00832DC9" w:rsidRPr="006207F9">
        <w:rPr>
          <w:color w:val="231F20"/>
          <w:shd w:val="clear" w:color="auto" w:fill="FFFFFF"/>
        </w:rPr>
        <w:t xml:space="preserve"> </w:t>
      </w:r>
      <w:r w:rsidR="009F7451" w:rsidRPr="006207F9">
        <w:t xml:space="preserve">u Obrascu PFU1, u točki 7. </w:t>
      </w:r>
      <w:r w:rsidRPr="006207F9">
        <w:rPr>
          <w:color w:val="231F20"/>
          <w:shd w:val="clear" w:color="auto" w:fill="FFFFFF"/>
        </w:rPr>
        <w:t xml:space="preserve">kao </w:t>
      </w:r>
      <w:r w:rsidR="00832DC9" w:rsidRPr="006207F9">
        <w:rPr>
          <w:b/>
          <w:color w:val="231F20"/>
          <w:shd w:val="clear" w:color="auto" w:fill="FFFFFF"/>
        </w:rPr>
        <w:t>rashodi</w:t>
      </w:r>
      <w:r w:rsidR="00832DC9" w:rsidRPr="006207F9">
        <w:rPr>
          <w:color w:val="231F20"/>
          <w:shd w:val="clear" w:color="auto" w:fill="FFFFFF"/>
        </w:rPr>
        <w:t xml:space="preserve"> </w:t>
      </w:r>
      <w:r w:rsidR="009F7451" w:rsidRPr="006207F9">
        <w:rPr>
          <w:color w:val="231F20"/>
          <w:shd w:val="clear" w:color="auto" w:fill="FFFFFF"/>
        </w:rPr>
        <w:t>izvanproračunskog korisnika</w:t>
      </w:r>
      <w:r w:rsidR="007E0287" w:rsidRPr="006207F9">
        <w:rPr>
          <w:color w:val="231F20"/>
          <w:shd w:val="clear" w:color="auto" w:fill="FFFFFF"/>
        </w:rPr>
        <w:t xml:space="preserve"> te </w:t>
      </w:r>
      <w:r w:rsidR="00F543C8">
        <w:rPr>
          <w:color w:val="231F20"/>
          <w:shd w:val="clear" w:color="auto" w:fill="FFFFFF"/>
        </w:rPr>
        <w:t xml:space="preserve"> uz troškove prihvatljive iz PKK 2021.-2027. </w:t>
      </w:r>
      <w:r w:rsidR="00D105D7" w:rsidRPr="006207F9">
        <w:rPr>
          <w:color w:val="231F20"/>
          <w:shd w:val="clear" w:color="auto" w:fill="FFFFFF"/>
        </w:rPr>
        <w:t>uključuju i troškove koji se financiraju bespovratnim sredstvima iz Instrumenta za povezivanje Europe (CEF).</w:t>
      </w:r>
      <w:r w:rsidR="00330CA0" w:rsidRPr="006207F9">
        <w:rPr>
          <w:color w:val="231F20"/>
          <w:shd w:val="clear" w:color="auto" w:fill="FFFFFF"/>
        </w:rPr>
        <w:t xml:space="preserve"> Sukladno tome, rashodi su </w:t>
      </w:r>
      <w:r w:rsidR="00832DC9" w:rsidRPr="006207F9">
        <w:rPr>
          <w:color w:val="231F20"/>
          <w:shd w:val="clear" w:color="auto" w:fill="FFFFFF"/>
        </w:rPr>
        <w:t xml:space="preserve">jednaki </w:t>
      </w:r>
      <w:r w:rsidR="00832DC9" w:rsidRPr="006207F9">
        <w:rPr>
          <w:b/>
          <w:color w:val="231F20"/>
          <w:shd w:val="clear" w:color="auto" w:fill="FFFFFF"/>
        </w:rPr>
        <w:t>prihodima</w:t>
      </w:r>
      <w:r w:rsidR="00832DC9" w:rsidRPr="006207F9">
        <w:rPr>
          <w:color w:val="231F20"/>
          <w:shd w:val="clear" w:color="auto" w:fill="FFFFFF"/>
        </w:rPr>
        <w:t xml:space="preserve"> </w:t>
      </w:r>
      <w:r w:rsidR="009F7451" w:rsidRPr="006207F9">
        <w:rPr>
          <w:color w:val="231F20"/>
          <w:shd w:val="clear" w:color="auto" w:fill="FFFFFF"/>
        </w:rPr>
        <w:t>izvanproračunskog korisnika</w:t>
      </w:r>
      <w:r w:rsidR="00330CA0" w:rsidRPr="006207F9">
        <w:rPr>
          <w:color w:val="231F20"/>
          <w:shd w:val="clear" w:color="auto" w:fill="FFFFFF"/>
        </w:rPr>
        <w:t xml:space="preserve">, obzirom da su sredstva </w:t>
      </w:r>
      <w:r w:rsidR="00F543C8">
        <w:rPr>
          <w:color w:val="231F20"/>
          <w:shd w:val="clear" w:color="auto" w:fill="FFFFFF"/>
        </w:rPr>
        <w:t>za cjelokupan Projekt</w:t>
      </w:r>
      <w:r w:rsidR="00330CA0" w:rsidRPr="006207F9">
        <w:rPr>
          <w:color w:val="231F20"/>
          <w:shd w:val="clear" w:color="auto" w:fill="FFFFFF"/>
        </w:rPr>
        <w:t xml:space="preserve"> osigurana kroz CEF Instrument i PKK 2012.-2027.</w:t>
      </w:r>
    </w:p>
    <w:p w14:paraId="736804C0" w14:textId="77777777" w:rsidR="005D5586" w:rsidRDefault="005D5586" w:rsidP="00E36E7D">
      <w:pPr>
        <w:pStyle w:val="Default"/>
        <w:spacing w:line="20" w:lineRule="atLeast"/>
        <w:ind w:right="4"/>
        <w:jc w:val="both"/>
        <w:rPr>
          <w:color w:val="231F20"/>
          <w:shd w:val="clear" w:color="auto" w:fill="FFFFFF"/>
        </w:rPr>
      </w:pPr>
    </w:p>
    <w:p w14:paraId="788B40FE" w14:textId="77777777" w:rsidR="00F666D3" w:rsidRPr="000D39D7" w:rsidRDefault="00204F4D" w:rsidP="00E36E7D">
      <w:pPr>
        <w:spacing w:after="0" w:line="20" w:lineRule="atLeast"/>
        <w:jc w:val="both"/>
        <w:rPr>
          <w:i/>
        </w:rPr>
      </w:pPr>
      <w:r w:rsidRPr="000D39D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D1916" w:rsidRPr="000D3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vom Odlukom daje </w:t>
      </w:r>
      <w:r w:rsidRPr="000D3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DD1916" w:rsidRPr="000D3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suglasnost Ministarstvu mora, prometa i infrastrukture </w:t>
      </w:r>
      <w:r w:rsidR="005A6240" w:rsidRPr="000D39D7">
        <w:rPr>
          <w:rFonts w:ascii="Times New Roman" w:hAnsi="Times New Roman" w:cs="Times New Roman"/>
          <w:color w:val="000000" w:themeColor="text1"/>
          <w:sz w:val="24"/>
          <w:szCs w:val="24"/>
        </w:rPr>
        <w:t>za pokretanje postupka dodjele sredstava Europske unije u iznosu višem od deset posto iznad visine sredstava za Specifični cilj RSO3.</w:t>
      </w:r>
      <w:r w:rsidR="00AE181B" w:rsidRPr="000D39D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A6240" w:rsidRPr="000D3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pod uvjetom da ukupna vrijednost pokrenutih postupaka dodjele sredstava nije viša od </w:t>
      </w:r>
      <w:r w:rsidRPr="000D39D7">
        <w:rPr>
          <w:rFonts w:ascii="Times New Roman" w:hAnsi="Times New Roman" w:cs="Times New Roman"/>
          <w:color w:val="000000" w:themeColor="text1"/>
          <w:sz w:val="24"/>
          <w:szCs w:val="24"/>
        </w:rPr>
        <w:t>148,29</w:t>
      </w:r>
      <w:r w:rsidR="005A6240" w:rsidRPr="000D39D7">
        <w:rPr>
          <w:rFonts w:ascii="Times New Roman" w:hAnsi="Times New Roman" w:cs="Times New Roman"/>
          <w:color w:val="000000" w:themeColor="text1"/>
          <w:sz w:val="24"/>
          <w:szCs w:val="24"/>
        </w:rPr>
        <w:t>% iznad visine raspoloživih sredstava za isti specifični cilj</w:t>
      </w:r>
      <w:r w:rsidR="00A74597" w:rsidRPr="000D3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0CC8" w:rsidRPr="000D3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</w:t>
      </w:r>
      <w:r w:rsidR="00F04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prethodna suglasnost </w:t>
      </w:r>
      <w:r w:rsidR="007C0CC8" w:rsidRPr="000D3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DD1916" w:rsidRPr="000D3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preuzimanje obveza na teret sredstava državnog proračuna Republike Hrvatske na Razdjelu 065, Glavi 06505 Ministarstva mora, prometa i infrastrukture, na projektu T820079 Program Konkurentnost i kohezija 2021. – 2027. u razdoblju od </w:t>
      </w:r>
      <w:r w:rsidR="00E36E49" w:rsidRPr="000D39D7">
        <w:rPr>
          <w:rFonts w:ascii="Times New Roman" w:hAnsi="Times New Roman" w:cs="Times New Roman"/>
          <w:color w:val="000000" w:themeColor="text1"/>
          <w:sz w:val="24"/>
          <w:szCs w:val="24"/>
        </w:rPr>
        <w:t>2027</w:t>
      </w:r>
      <w:r w:rsidR="00DD1916" w:rsidRPr="000D3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do </w:t>
      </w:r>
      <w:r w:rsidR="00DB0FF7" w:rsidRPr="000D39D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1E70F7" w:rsidRPr="000D39D7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DD1916" w:rsidRPr="000D3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</w:t>
      </w:r>
      <w:r w:rsidR="00DD1916" w:rsidRPr="000D39D7">
        <w:rPr>
          <w:rFonts w:ascii="Times New Roman" w:hAnsi="Times New Roman" w:cs="Times New Roman"/>
          <w:sz w:val="24"/>
          <w:szCs w:val="24"/>
        </w:rPr>
        <w:t>za donošenje Odluke o financiranju i sklapanj</w:t>
      </w:r>
      <w:r w:rsidR="0065424F" w:rsidRPr="000D39D7">
        <w:rPr>
          <w:rFonts w:ascii="Times New Roman" w:hAnsi="Times New Roman" w:cs="Times New Roman"/>
          <w:sz w:val="24"/>
          <w:szCs w:val="24"/>
        </w:rPr>
        <w:t>e</w:t>
      </w:r>
      <w:r w:rsidR="00DD1916" w:rsidRPr="000D39D7">
        <w:rPr>
          <w:rFonts w:ascii="Times New Roman" w:hAnsi="Times New Roman" w:cs="Times New Roman"/>
          <w:sz w:val="24"/>
          <w:szCs w:val="24"/>
        </w:rPr>
        <w:t xml:space="preserve"> Ugovora </w:t>
      </w:r>
      <w:r w:rsidR="00DD1916" w:rsidRPr="000D39D7">
        <w:rPr>
          <w:rFonts w:ascii="Times New Roman" w:hAnsi="Times New Roman" w:cs="Times New Roman"/>
          <w:color w:val="000000" w:themeColor="text1"/>
          <w:sz w:val="24"/>
          <w:szCs w:val="24"/>
        </w:rPr>
        <w:t>o dodjeli bespovratnih sredstva za Projekt</w:t>
      </w:r>
      <w:r w:rsidR="007C0CC8" w:rsidRPr="000D39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D1916" w:rsidRPr="000D3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494B3C" w14:textId="77777777" w:rsidR="00F666D3" w:rsidRPr="000D39D7" w:rsidRDefault="00F666D3" w:rsidP="00E36E7D">
      <w:pPr>
        <w:pStyle w:val="Default"/>
        <w:spacing w:line="20" w:lineRule="atLeast"/>
        <w:ind w:right="19"/>
        <w:jc w:val="both"/>
      </w:pPr>
    </w:p>
    <w:p w14:paraId="43D7F31F" w14:textId="77777777" w:rsidR="006A1C11" w:rsidRPr="000D39D7" w:rsidRDefault="00DD1916" w:rsidP="00E36E7D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9D7">
        <w:rPr>
          <w:rFonts w:ascii="Times New Roman" w:hAnsi="Times New Roman" w:cs="Times New Roman"/>
          <w:sz w:val="24"/>
          <w:szCs w:val="24"/>
        </w:rPr>
        <w:t>Zbog navedenog predlaže se donošenje ove Odluke.</w:t>
      </w:r>
    </w:p>
    <w:sectPr w:rsidR="006A1C11" w:rsidRPr="000D3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184AD" w14:textId="77777777" w:rsidR="00CF5051" w:rsidRDefault="00CF5051">
      <w:pPr>
        <w:spacing w:after="0" w:line="240" w:lineRule="auto"/>
      </w:pPr>
      <w:r>
        <w:separator/>
      </w:r>
    </w:p>
  </w:endnote>
  <w:endnote w:type="continuationSeparator" w:id="0">
    <w:p w14:paraId="1CEB99DF" w14:textId="77777777" w:rsidR="00CF5051" w:rsidRDefault="00CF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74E0B" w14:textId="77777777" w:rsidR="00DA7FB4" w:rsidRPr="00CE78D1" w:rsidRDefault="00DA7FB4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56278" w14:textId="77777777" w:rsidR="00DA7FB4" w:rsidRPr="00CE78D1" w:rsidRDefault="00DA7FB4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6BA30" w14:textId="77777777" w:rsidR="00CF5051" w:rsidRDefault="00CF5051">
      <w:pPr>
        <w:spacing w:after="0" w:line="240" w:lineRule="auto"/>
      </w:pPr>
      <w:r>
        <w:separator/>
      </w:r>
    </w:p>
  </w:footnote>
  <w:footnote w:type="continuationSeparator" w:id="0">
    <w:p w14:paraId="077199AF" w14:textId="77777777" w:rsidR="00CF5051" w:rsidRDefault="00CF5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1344"/>
    <w:multiLevelType w:val="hybridMultilevel"/>
    <w:tmpl w:val="9CD04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20BA6"/>
    <w:multiLevelType w:val="hybridMultilevel"/>
    <w:tmpl w:val="07C69972"/>
    <w:lvl w:ilvl="0" w:tplc="97587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C2206"/>
    <w:multiLevelType w:val="multilevel"/>
    <w:tmpl w:val="D494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2369B1"/>
    <w:multiLevelType w:val="hybridMultilevel"/>
    <w:tmpl w:val="5CAA415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9D"/>
    <w:rsid w:val="000007A3"/>
    <w:rsid w:val="000040B8"/>
    <w:rsid w:val="00005012"/>
    <w:rsid w:val="00005FD9"/>
    <w:rsid w:val="00016900"/>
    <w:rsid w:val="000174E8"/>
    <w:rsid w:val="00020886"/>
    <w:rsid w:val="00020A2E"/>
    <w:rsid w:val="00022E8A"/>
    <w:rsid w:val="00024009"/>
    <w:rsid w:val="00030C57"/>
    <w:rsid w:val="0004154F"/>
    <w:rsid w:val="0004240B"/>
    <w:rsid w:val="000447F3"/>
    <w:rsid w:val="00053AAD"/>
    <w:rsid w:val="00053DCA"/>
    <w:rsid w:val="00057C66"/>
    <w:rsid w:val="00060635"/>
    <w:rsid w:val="00065DAF"/>
    <w:rsid w:val="000710AF"/>
    <w:rsid w:val="00074B41"/>
    <w:rsid w:val="00087ACC"/>
    <w:rsid w:val="000947B9"/>
    <w:rsid w:val="000955A2"/>
    <w:rsid w:val="000A0AC6"/>
    <w:rsid w:val="000A11A1"/>
    <w:rsid w:val="000A39A8"/>
    <w:rsid w:val="000A7649"/>
    <w:rsid w:val="000C0ABB"/>
    <w:rsid w:val="000C1273"/>
    <w:rsid w:val="000C5279"/>
    <w:rsid w:val="000C6882"/>
    <w:rsid w:val="000D1136"/>
    <w:rsid w:val="000D39D7"/>
    <w:rsid w:val="000D6CE1"/>
    <w:rsid w:val="000E0017"/>
    <w:rsid w:val="000E5B52"/>
    <w:rsid w:val="000E6725"/>
    <w:rsid w:val="000E7D7D"/>
    <w:rsid w:val="000F0EAF"/>
    <w:rsid w:val="000F0F18"/>
    <w:rsid w:val="000F1507"/>
    <w:rsid w:val="000F176A"/>
    <w:rsid w:val="000F19EE"/>
    <w:rsid w:val="000F3587"/>
    <w:rsid w:val="000F4D42"/>
    <w:rsid w:val="000F6CA7"/>
    <w:rsid w:val="000F7CF3"/>
    <w:rsid w:val="001009FC"/>
    <w:rsid w:val="00102486"/>
    <w:rsid w:val="00102673"/>
    <w:rsid w:val="00104D81"/>
    <w:rsid w:val="00105CCA"/>
    <w:rsid w:val="00107D3E"/>
    <w:rsid w:val="00114B96"/>
    <w:rsid w:val="00114BA1"/>
    <w:rsid w:val="00123217"/>
    <w:rsid w:val="00130CCE"/>
    <w:rsid w:val="0013744A"/>
    <w:rsid w:val="0014463C"/>
    <w:rsid w:val="00155B11"/>
    <w:rsid w:val="00160CDB"/>
    <w:rsid w:val="0016716D"/>
    <w:rsid w:val="00174518"/>
    <w:rsid w:val="00176230"/>
    <w:rsid w:val="0018074B"/>
    <w:rsid w:val="00187DC5"/>
    <w:rsid w:val="00195152"/>
    <w:rsid w:val="00196721"/>
    <w:rsid w:val="001A55D7"/>
    <w:rsid w:val="001A7039"/>
    <w:rsid w:val="001B0919"/>
    <w:rsid w:val="001B2EEB"/>
    <w:rsid w:val="001B2F11"/>
    <w:rsid w:val="001B541F"/>
    <w:rsid w:val="001B5984"/>
    <w:rsid w:val="001C315B"/>
    <w:rsid w:val="001C6025"/>
    <w:rsid w:val="001C6B66"/>
    <w:rsid w:val="001E1CDE"/>
    <w:rsid w:val="001E1D00"/>
    <w:rsid w:val="001E20E2"/>
    <w:rsid w:val="001E70F7"/>
    <w:rsid w:val="001F0EA8"/>
    <w:rsid w:val="001F164A"/>
    <w:rsid w:val="001F1C68"/>
    <w:rsid w:val="002001DB"/>
    <w:rsid w:val="002026F3"/>
    <w:rsid w:val="00204F4D"/>
    <w:rsid w:val="00205469"/>
    <w:rsid w:val="00210894"/>
    <w:rsid w:val="002162A8"/>
    <w:rsid w:val="0021793A"/>
    <w:rsid w:val="00223B16"/>
    <w:rsid w:val="00225226"/>
    <w:rsid w:val="0023032B"/>
    <w:rsid w:val="002303E8"/>
    <w:rsid w:val="00230688"/>
    <w:rsid w:val="00231051"/>
    <w:rsid w:val="00234A49"/>
    <w:rsid w:val="00235A5F"/>
    <w:rsid w:val="00244439"/>
    <w:rsid w:val="00245280"/>
    <w:rsid w:val="00246704"/>
    <w:rsid w:val="002472F3"/>
    <w:rsid w:val="00251EFE"/>
    <w:rsid w:val="0025260C"/>
    <w:rsid w:val="00252FD3"/>
    <w:rsid w:val="002556E8"/>
    <w:rsid w:val="002557EC"/>
    <w:rsid w:val="002571A3"/>
    <w:rsid w:val="00260EB2"/>
    <w:rsid w:val="00261D65"/>
    <w:rsid w:val="002647D3"/>
    <w:rsid w:val="002728D8"/>
    <w:rsid w:val="0027414C"/>
    <w:rsid w:val="00277F38"/>
    <w:rsid w:val="00282515"/>
    <w:rsid w:val="0028508D"/>
    <w:rsid w:val="00285545"/>
    <w:rsid w:val="00290BFC"/>
    <w:rsid w:val="00291902"/>
    <w:rsid w:val="00293DF4"/>
    <w:rsid w:val="00295F8A"/>
    <w:rsid w:val="0029699C"/>
    <w:rsid w:val="00296C5E"/>
    <w:rsid w:val="00296C62"/>
    <w:rsid w:val="002A0498"/>
    <w:rsid w:val="002B0378"/>
    <w:rsid w:val="002B4699"/>
    <w:rsid w:val="002B639F"/>
    <w:rsid w:val="002C0B49"/>
    <w:rsid w:val="002C31C1"/>
    <w:rsid w:val="002C3F61"/>
    <w:rsid w:val="002C4FAF"/>
    <w:rsid w:val="002C67BB"/>
    <w:rsid w:val="002D45FD"/>
    <w:rsid w:val="002D7821"/>
    <w:rsid w:val="002E62CB"/>
    <w:rsid w:val="002E6B75"/>
    <w:rsid w:val="002F319A"/>
    <w:rsid w:val="002F48D8"/>
    <w:rsid w:val="002F4DFA"/>
    <w:rsid w:val="00300357"/>
    <w:rsid w:val="00301153"/>
    <w:rsid w:val="00301AB7"/>
    <w:rsid w:val="00301F65"/>
    <w:rsid w:val="00302C52"/>
    <w:rsid w:val="003101A7"/>
    <w:rsid w:val="0031099A"/>
    <w:rsid w:val="0031219F"/>
    <w:rsid w:val="00312980"/>
    <w:rsid w:val="0031483B"/>
    <w:rsid w:val="003151E1"/>
    <w:rsid w:val="00320A48"/>
    <w:rsid w:val="00323333"/>
    <w:rsid w:val="003302FD"/>
    <w:rsid w:val="00330CA0"/>
    <w:rsid w:val="00332575"/>
    <w:rsid w:val="00333F0A"/>
    <w:rsid w:val="0034776C"/>
    <w:rsid w:val="00350E59"/>
    <w:rsid w:val="0035270E"/>
    <w:rsid w:val="00354316"/>
    <w:rsid w:val="003565F7"/>
    <w:rsid w:val="00360662"/>
    <w:rsid w:val="00361C9F"/>
    <w:rsid w:val="00362153"/>
    <w:rsid w:val="0036321E"/>
    <w:rsid w:val="00363FA6"/>
    <w:rsid w:val="00364A2F"/>
    <w:rsid w:val="00371CC7"/>
    <w:rsid w:val="003815B7"/>
    <w:rsid w:val="00381881"/>
    <w:rsid w:val="003823FC"/>
    <w:rsid w:val="00387B48"/>
    <w:rsid w:val="00387D0C"/>
    <w:rsid w:val="003A0F22"/>
    <w:rsid w:val="003A6537"/>
    <w:rsid w:val="003B036F"/>
    <w:rsid w:val="003B0D71"/>
    <w:rsid w:val="003B7489"/>
    <w:rsid w:val="003C071B"/>
    <w:rsid w:val="003C1FFD"/>
    <w:rsid w:val="003C4BDE"/>
    <w:rsid w:val="003C6671"/>
    <w:rsid w:val="003C6A41"/>
    <w:rsid w:val="003D0F47"/>
    <w:rsid w:val="003D231D"/>
    <w:rsid w:val="003D484E"/>
    <w:rsid w:val="003D5BE2"/>
    <w:rsid w:val="003D5C94"/>
    <w:rsid w:val="003E0E70"/>
    <w:rsid w:val="003E2A37"/>
    <w:rsid w:val="003E38A6"/>
    <w:rsid w:val="003E42C7"/>
    <w:rsid w:val="003F0FD8"/>
    <w:rsid w:val="003F1BD9"/>
    <w:rsid w:val="003F2A4A"/>
    <w:rsid w:val="003F5B0F"/>
    <w:rsid w:val="003F708E"/>
    <w:rsid w:val="00400BB8"/>
    <w:rsid w:val="0040570D"/>
    <w:rsid w:val="00407D7B"/>
    <w:rsid w:val="00410395"/>
    <w:rsid w:val="0041274F"/>
    <w:rsid w:val="00420DF7"/>
    <w:rsid w:val="00421E7D"/>
    <w:rsid w:val="0042494A"/>
    <w:rsid w:val="004259A4"/>
    <w:rsid w:val="00426A2F"/>
    <w:rsid w:val="00432177"/>
    <w:rsid w:val="004329A0"/>
    <w:rsid w:val="00436F4B"/>
    <w:rsid w:val="00437137"/>
    <w:rsid w:val="00442F38"/>
    <w:rsid w:val="004449BA"/>
    <w:rsid w:val="00444F48"/>
    <w:rsid w:val="00444F54"/>
    <w:rsid w:val="004457DB"/>
    <w:rsid w:val="00457D92"/>
    <w:rsid w:val="0046156C"/>
    <w:rsid w:val="004616DF"/>
    <w:rsid w:val="00463315"/>
    <w:rsid w:val="00466CCA"/>
    <w:rsid w:val="004672CE"/>
    <w:rsid w:val="00467ECD"/>
    <w:rsid w:val="00482F5D"/>
    <w:rsid w:val="00485191"/>
    <w:rsid w:val="00491AE6"/>
    <w:rsid w:val="0049333F"/>
    <w:rsid w:val="00493C41"/>
    <w:rsid w:val="004950CB"/>
    <w:rsid w:val="0049654C"/>
    <w:rsid w:val="004A6731"/>
    <w:rsid w:val="004A6CDB"/>
    <w:rsid w:val="004A7A1B"/>
    <w:rsid w:val="004B3246"/>
    <w:rsid w:val="004B3E9B"/>
    <w:rsid w:val="004B7452"/>
    <w:rsid w:val="004C0FAA"/>
    <w:rsid w:val="004C2749"/>
    <w:rsid w:val="004C5857"/>
    <w:rsid w:val="004C5A4A"/>
    <w:rsid w:val="004D2954"/>
    <w:rsid w:val="004D7241"/>
    <w:rsid w:val="004E0260"/>
    <w:rsid w:val="004E1F1F"/>
    <w:rsid w:val="004E4D7B"/>
    <w:rsid w:val="004E60F1"/>
    <w:rsid w:val="004E664A"/>
    <w:rsid w:val="004E685B"/>
    <w:rsid w:val="004F4773"/>
    <w:rsid w:val="004F7F18"/>
    <w:rsid w:val="00506ACB"/>
    <w:rsid w:val="00506CC5"/>
    <w:rsid w:val="00507177"/>
    <w:rsid w:val="005234B7"/>
    <w:rsid w:val="00526994"/>
    <w:rsid w:val="005307B9"/>
    <w:rsid w:val="005350A4"/>
    <w:rsid w:val="00535719"/>
    <w:rsid w:val="00535FAA"/>
    <w:rsid w:val="005377F4"/>
    <w:rsid w:val="00537B0A"/>
    <w:rsid w:val="00544227"/>
    <w:rsid w:val="00544770"/>
    <w:rsid w:val="00550464"/>
    <w:rsid w:val="00551389"/>
    <w:rsid w:val="00554AA5"/>
    <w:rsid w:val="005555E7"/>
    <w:rsid w:val="00557EA3"/>
    <w:rsid w:val="00564EFB"/>
    <w:rsid w:val="005712E1"/>
    <w:rsid w:val="005715EE"/>
    <w:rsid w:val="00572156"/>
    <w:rsid w:val="0057603F"/>
    <w:rsid w:val="005828F8"/>
    <w:rsid w:val="00586683"/>
    <w:rsid w:val="005877CD"/>
    <w:rsid w:val="00590A26"/>
    <w:rsid w:val="00590D68"/>
    <w:rsid w:val="00591F77"/>
    <w:rsid w:val="00592EF2"/>
    <w:rsid w:val="005939F1"/>
    <w:rsid w:val="005943C1"/>
    <w:rsid w:val="00594AC3"/>
    <w:rsid w:val="005A02B1"/>
    <w:rsid w:val="005A0C28"/>
    <w:rsid w:val="005A272B"/>
    <w:rsid w:val="005A6240"/>
    <w:rsid w:val="005B164B"/>
    <w:rsid w:val="005B2248"/>
    <w:rsid w:val="005B2BBB"/>
    <w:rsid w:val="005B3A6B"/>
    <w:rsid w:val="005B750A"/>
    <w:rsid w:val="005B79B1"/>
    <w:rsid w:val="005C1AE2"/>
    <w:rsid w:val="005C5752"/>
    <w:rsid w:val="005C688B"/>
    <w:rsid w:val="005D15EF"/>
    <w:rsid w:val="005D5586"/>
    <w:rsid w:val="005D7616"/>
    <w:rsid w:val="005D7743"/>
    <w:rsid w:val="005E1B9C"/>
    <w:rsid w:val="005E4ADB"/>
    <w:rsid w:val="005E67E7"/>
    <w:rsid w:val="005F0030"/>
    <w:rsid w:val="005F1F19"/>
    <w:rsid w:val="00600BB6"/>
    <w:rsid w:val="006066ED"/>
    <w:rsid w:val="00607E85"/>
    <w:rsid w:val="0061152C"/>
    <w:rsid w:val="0061222A"/>
    <w:rsid w:val="00617B74"/>
    <w:rsid w:val="006207E9"/>
    <w:rsid w:val="006207F9"/>
    <w:rsid w:val="00627C1F"/>
    <w:rsid w:val="00636C8D"/>
    <w:rsid w:val="0064530D"/>
    <w:rsid w:val="00650D01"/>
    <w:rsid w:val="00651509"/>
    <w:rsid w:val="0065424F"/>
    <w:rsid w:val="0065437A"/>
    <w:rsid w:val="0065567C"/>
    <w:rsid w:val="00655AAC"/>
    <w:rsid w:val="00660635"/>
    <w:rsid w:val="006618F7"/>
    <w:rsid w:val="006636C0"/>
    <w:rsid w:val="00666072"/>
    <w:rsid w:val="0067266D"/>
    <w:rsid w:val="00672AA8"/>
    <w:rsid w:val="00672DCF"/>
    <w:rsid w:val="00675966"/>
    <w:rsid w:val="00680E84"/>
    <w:rsid w:val="006811DB"/>
    <w:rsid w:val="006867C6"/>
    <w:rsid w:val="00691A8F"/>
    <w:rsid w:val="00691D72"/>
    <w:rsid w:val="006A00B5"/>
    <w:rsid w:val="006A1C11"/>
    <w:rsid w:val="006A6342"/>
    <w:rsid w:val="006B099B"/>
    <w:rsid w:val="006B0D3F"/>
    <w:rsid w:val="006B2FC8"/>
    <w:rsid w:val="006C178F"/>
    <w:rsid w:val="006C33FA"/>
    <w:rsid w:val="006D04DF"/>
    <w:rsid w:val="006D6C1C"/>
    <w:rsid w:val="006D70BA"/>
    <w:rsid w:val="006E2AAF"/>
    <w:rsid w:val="006E31E6"/>
    <w:rsid w:val="006F0288"/>
    <w:rsid w:val="006F4867"/>
    <w:rsid w:val="006F48EA"/>
    <w:rsid w:val="007029C7"/>
    <w:rsid w:val="00711755"/>
    <w:rsid w:val="00711982"/>
    <w:rsid w:val="00711C40"/>
    <w:rsid w:val="00712B11"/>
    <w:rsid w:val="00717802"/>
    <w:rsid w:val="00721496"/>
    <w:rsid w:val="00732670"/>
    <w:rsid w:val="00735E2B"/>
    <w:rsid w:val="00750629"/>
    <w:rsid w:val="00750E27"/>
    <w:rsid w:val="00751DFA"/>
    <w:rsid w:val="007548C2"/>
    <w:rsid w:val="007624AA"/>
    <w:rsid w:val="0077250B"/>
    <w:rsid w:val="00776418"/>
    <w:rsid w:val="0077753D"/>
    <w:rsid w:val="00781EB5"/>
    <w:rsid w:val="00787918"/>
    <w:rsid w:val="0079400B"/>
    <w:rsid w:val="0079538F"/>
    <w:rsid w:val="0079711B"/>
    <w:rsid w:val="007A2094"/>
    <w:rsid w:val="007A66AD"/>
    <w:rsid w:val="007B4C80"/>
    <w:rsid w:val="007B6242"/>
    <w:rsid w:val="007B6B37"/>
    <w:rsid w:val="007C06E8"/>
    <w:rsid w:val="007C0CC8"/>
    <w:rsid w:val="007C0F8A"/>
    <w:rsid w:val="007C0FBE"/>
    <w:rsid w:val="007C19DD"/>
    <w:rsid w:val="007C6CFE"/>
    <w:rsid w:val="007D364B"/>
    <w:rsid w:val="007D4147"/>
    <w:rsid w:val="007D744A"/>
    <w:rsid w:val="007E0287"/>
    <w:rsid w:val="007E2D6B"/>
    <w:rsid w:val="007E3A6A"/>
    <w:rsid w:val="007E5A9B"/>
    <w:rsid w:val="007F01FB"/>
    <w:rsid w:val="007F1894"/>
    <w:rsid w:val="007F4799"/>
    <w:rsid w:val="007F7AD7"/>
    <w:rsid w:val="008065C7"/>
    <w:rsid w:val="00812064"/>
    <w:rsid w:val="0081410B"/>
    <w:rsid w:val="008164F3"/>
    <w:rsid w:val="008209F0"/>
    <w:rsid w:val="00826A53"/>
    <w:rsid w:val="00827778"/>
    <w:rsid w:val="00832A90"/>
    <w:rsid w:val="00832DC9"/>
    <w:rsid w:val="00841AF2"/>
    <w:rsid w:val="00847F90"/>
    <w:rsid w:val="00860182"/>
    <w:rsid w:val="00860343"/>
    <w:rsid w:val="00866FA2"/>
    <w:rsid w:val="008711E0"/>
    <w:rsid w:val="00872576"/>
    <w:rsid w:val="008822E5"/>
    <w:rsid w:val="00882774"/>
    <w:rsid w:val="00885A65"/>
    <w:rsid w:val="00886785"/>
    <w:rsid w:val="00891236"/>
    <w:rsid w:val="00896834"/>
    <w:rsid w:val="00897E53"/>
    <w:rsid w:val="008A6EC0"/>
    <w:rsid w:val="008B1589"/>
    <w:rsid w:val="008C499D"/>
    <w:rsid w:val="008C5598"/>
    <w:rsid w:val="008D547F"/>
    <w:rsid w:val="008E1496"/>
    <w:rsid w:val="008E1B42"/>
    <w:rsid w:val="008E2DFC"/>
    <w:rsid w:val="008E492F"/>
    <w:rsid w:val="008E6651"/>
    <w:rsid w:val="008F6D79"/>
    <w:rsid w:val="00903164"/>
    <w:rsid w:val="009140DC"/>
    <w:rsid w:val="0091446D"/>
    <w:rsid w:val="00934226"/>
    <w:rsid w:val="009345D2"/>
    <w:rsid w:val="00935C44"/>
    <w:rsid w:val="009365EF"/>
    <w:rsid w:val="00936ACB"/>
    <w:rsid w:val="00941816"/>
    <w:rsid w:val="00941C00"/>
    <w:rsid w:val="009469CF"/>
    <w:rsid w:val="0095276E"/>
    <w:rsid w:val="00952DFC"/>
    <w:rsid w:val="00954615"/>
    <w:rsid w:val="009558A8"/>
    <w:rsid w:val="00956E12"/>
    <w:rsid w:val="00961FF2"/>
    <w:rsid w:val="00962693"/>
    <w:rsid w:val="0096718C"/>
    <w:rsid w:val="00967D5F"/>
    <w:rsid w:val="00971C56"/>
    <w:rsid w:val="009760A9"/>
    <w:rsid w:val="009767EE"/>
    <w:rsid w:val="00992654"/>
    <w:rsid w:val="00997605"/>
    <w:rsid w:val="00997A5A"/>
    <w:rsid w:val="009A0DAA"/>
    <w:rsid w:val="009A386A"/>
    <w:rsid w:val="009A5EAD"/>
    <w:rsid w:val="009B02E7"/>
    <w:rsid w:val="009B0B23"/>
    <w:rsid w:val="009B349D"/>
    <w:rsid w:val="009B7B46"/>
    <w:rsid w:val="009C04E4"/>
    <w:rsid w:val="009C05FF"/>
    <w:rsid w:val="009C0B8C"/>
    <w:rsid w:val="009C32BB"/>
    <w:rsid w:val="009C3A5C"/>
    <w:rsid w:val="009C44EE"/>
    <w:rsid w:val="009C5C93"/>
    <w:rsid w:val="009C75D3"/>
    <w:rsid w:val="009D01B0"/>
    <w:rsid w:val="009D2045"/>
    <w:rsid w:val="009D4E3D"/>
    <w:rsid w:val="009D6692"/>
    <w:rsid w:val="009E43F4"/>
    <w:rsid w:val="009F05BC"/>
    <w:rsid w:val="009F0DCC"/>
    <w:rsid w:val="009F3A12"/>
    <w:rsid w:val="009F5E34"/>
    <w:rsid w:val="009F7451"/>
    <w:rsid w:val="00A01382"/>
    <w:rsid w:val="00A0283D"/>
    <w:rsid w:val="00A0431D"/>
    <w:rsid w:val="00A05FEF"/>
    <w:rsid w:val="00A061B0"/>
    <w:rsid w:val="00A07A95"/>
    <w:rsid w:val="00A07B48"/>
    <w:rsid w:val="00A21CCD"/>
    <w:rsid w:val="00A22557"/>
    <w:rsid w:val="00A22ADD"/>
    <w:rsid w:val="00A24E5A"/>
    <w:rsid w:val="00A251A0"/>
    <w:rsid w:val="00A2520A"/>
    <w:rsid w:val="00A26695"/>
    <w:rsid w:val="00A359D1"/>
    <w:rsid w:val="00A41CC1"/>
    <w:rsid w:val="00A52C01"/>
    <w:rsid w:val="00A5329C"/>
    <w:rsid w:val="00A54056"/>
    <w:rsid w:val="00A5661C"/>
    <w:rsid w:val="00A57D0C"/>
    <w:rsid w:val="00A62279"/>
    <w:rsid w:val="00A642AF"/>
    <w:rsid w:val="00A678BA"/>
    <w:rsid w:val="00A71C6A"/>
    <w:rsid w:val="00A74597"/>
    <w:rsid w:val="00A77394"/>
    <w:rsid w:val="00A82693"/>
    <w:rsid w:val="00A840E8"/>
    <w:rsid w:val="00A87994"/>
    <w:rsid w:val="00A9659A"/>
    <w:rsid w:val="00AA08FA"/>
    <w:rsid w:val="00AA26BB"/>
    <w:rsid w:val="00AA29D8"/>
    <w:rsid w:val="00AA3B6B"/>
    <w:rsid w:val="00AB0755"/>
    <w:rsid w:val="00AB5C2D"/>
    <w:rsid w:val="00AB7F6B"/>
    <w:rsid w:val="00AC32E0"/>
    <w:rsid w:val="00AC67B5"/>
    <w:rsid w:val="00AD08A2"/>
    <w:rsid w:val="00AD325D"/>
    <w:rsid w:val="00AD4DAD"/>
    <w:rsid w:val="00AD7A97"/>
    <w:rsid w:val="00AE181B"/>
    <w:rsid w:val="00AE34A4"/>
    <w:rsid w:val="00AE4040"/>
    <w:rsid w:val="00AE4731"/>
    <w:rsid w:val="00AE4D26"/>
    <w:rsid w:val="00AE6179"/>
    <w:rsid w:val="00AF0942"/>
    <w:rsid w:val="00AF1788"/>
    <w:rsid w:val="00AF22DE"/>
    <w:rsid w:val="00AF4A28"/>
    <w:rsid w:val="00AF7CFC"/>
    <w:rsid w:val="00B0440E"/>
    <w:rsid w:val="00B05328"/>
    <w:rsid w:val="00B07F38"/>
    <w:rsid w:val="00B12F2C"/>
    <w:rsid w:val="00B141F0"/>
    <w:rsid w:val="00B14F08"/>
    <w:rsid w:val="00B1783C"/>
    <w:rsid w:val="00B21CB1"/>
    <w:rsid w:val="00B247EE"/>
    <w:rsid w:val="00B27000"/>
    <w:rsid w:val="00B27BFE"/>
    <w:rsid w:val="00B41573"/>
    <w:rsid w:val="00B41BA1"/>
    <w:rsid w:val="00B43B83"/>
    <w:rsid w:val="00B45B12"/>
    <w:rsid w:val="00B47028"/>
    <w:rsid w:val="00B50C4A"/>
    <w:rsid w:val="00B51E2B"/>
    <w:rsid w:val="00B5342C"/>
    <w:rsid w:val="00B54A60"/>
    <w:rsid w:val="00B601A2"/>
    <w:rsid w:val="00B638D5"/>
    <w:rsid w:val="00B639AF"/>
    <w:rsid w:val="00B639C2"/>
    <w:rsid w:val="00B67807"/>
    <w:rsid w:val="00B700B2"/>
    <w:rsid w:val="00B73461"/>
    <w:rsid w:val="00B73EE3"/>
    <w:rsid w:val="00B75CA3"/>
    <w:rsid w:val="00B76484"/>
    <w:rsid w:val="00B7744A"/>
    <w:rsid w:val="00B84508"/>
    <w:rsid w:val="00B85922"/>
    <w:rsid w:val="00B861EB"/>
    <w:rsid w:val="00B915DE"/>
    <w:rsid w:val="00B92518"/>
    <w:rsid w:val="00B953B8"/>
    <w:rsid w:val="00B96FBD"/>
    <w:rsid w:val="00BA1251"/>
    <w:rsid w:val="00BA3DD7"/>
    <w:rsid w:val="00BB1250"/>
    <w:rsid w:val="00BB2FB6"/>
    <w:rsid w:val="00BB3368"/>
    <w:rsid w:val="00BB4A6B"/>
    <w:rsid w:val="00BB4E3D"/>
    <w:rsid w:val="00BC0E96"/>
    <w:rsid w:val="00BC31CA"/>
    <w:rsid w:val="00BC3F7A"/>
    <w:rsid w:val="00BE28E1"/>
    <w:rsid w:val="00BE54F2"/>
    <w:rsid w:val="00BF48A9"/>
    <w:rsid w:val="00C00512"/>
    <w:rsid w:val="00C03360"/>
    <w:rsid w:val="00C05838"/>
    <w:rsid w:val="00C1386F"/>
    <w:rsid w:val="00C16782"/>
    <w:rsid w:val="00C21C33"/>
    <w:rsid w:val="00C24C23"/>
    <w:rsid w:val="00C263F3"/>
    <w:rsid w:val="00C345A7"/>
    <w:rsid w:val="00C3564F"/>
    <w:rsid w:val="00C36FB5"/>
    <w:rsid w:val="00C53ED6"/>
    <w:rsid w:val="00C576DA"/>
    <w:rsid w:val="00C601A2"/>
    <w:rsid w:val="00C61071"/>
    <w:rsid w:val="00C62C3F"/>
    <w:rsid w:val="00C7192F"/>
    <w:rsid w:val="00C75F50"/>
    <w:rsid w:val="00C81B17"/>
    <w:rsid w:val="00C822E9"/>
    <w:rsid w:val="00C84F28"/>
    <w:rsid w:val="00C95B91"/>
    <w:rsid w:val="00CA4DC6"/>
    <w:rsid w:val="00CA4F09"/>
    <w:rsid w:val="00CA6CC5"/>
    <w:rsid w:val="00CA7BB7"/>
    <w:rsid w:val="00CB6B83"/>
    <w:rsid w:val="00CB7ED0"/>
    <w:rsid w:val="00CC01E7"/>
    <w:rsid w:val="00CC7645"/>
    <w:rsid w:val="00CD1785"/>
    <w:rsid w:val="00CF1A77"/>
    <w:rsid w:val="00CF3607"/>
    <w:rsid w:val="00CF5051"/>
    <w:rsid w:val="00CF5419"/>
    <w:rsid w:val="00D0243D"/>
    <w:rsid w:val="00D034F7"/>
    <w:rsid w:val="00D0434B"/>
    <w:rsid w:val="00D105D7"/>
    <w:rsid w:val="00D11842"/>
    <w:rsid w:val="00D126A5"/>
    <w:rsid w:val="00D21A3F"/>
    <w:rsid w:val="00D22E6B"/>
    <w:rsid w:val="00D246E6"/>
    <w:rsid w:val="00D25977"/>
    <w:rsid w:val="00D25A39"/>
    <w:rsid w:val="00D25AA1"/>
    <w:rsid w:val="00D27B8C"/>
    <w:rsid w:val="00D47B9C"/>
    <w:rsid w:val="00D50ECF"/>
    <w:rsid w:val="00D538C9"/>
    <w:rsid w:val="00D54EE7"/>
    <w:rsid w:val="00D562D4"/>
    <w:rsid w:val="00D63425"/>
    <w:rsid w:val="00D70F0F"/>
    <w:rsid w:val="00D74898"/>
    <w:rsid w:val="00D74CA0"/>
    <w:rsid w:val="00D75F45"/>
    <w:rsid w:val="00D8007D"/>
    <w:rsid w:val="00D809E1"/>
    <w:rsid w:val="00D8211A"/>
    <w:rsid w:val="00D8558E"/>
    <w:rsid w:val="00D857EF"/>
    <w:rsid w:val="00D8729F"/>
    <w:rsid w:val="00D900E7"/>
    <w:rsid w:val="00D9157D"/>
    <w:rsid w:val="00D94AF6"/>
    <w:rsid w:val="00D959BD"/>
    <w:rsid w:val="00D95A9B"/>
    <w:rsid w:val="00DA0C3C"/>
    <w:rsid w:val="00DA15EA"/>
    <w:rsid w:val="00DA1F97"/>
    <w:rsid w:val="00DA6FBA"/>
    <w:rsid w:val="00DA77E9"/>
    <w:rsid w:val="00DA7FB4"/>
    <w:rsid w:val="00DB0FF7"/>
    <w:rsid w:val="00DB39C5"/>
    <w:rsid w:val="00DC046A"/>
    <w:rsid w:val="00DC198A"/>
    <w:rsid w:val="00DC2BBD"/>
    <w:rsid w:val="00DC4D9C"/>
    <w:rsid w:val="00DC5681"/>
    <w:rsid w:val="00DC637A"/>
    <w:rsid w:val="00DD0A0C"/>
    <w:rsid w:val="00DD1916"/>
    <w:rsid w:val="00DD2812"/>
    <w:rsid w:val="00DE023A"/>
    <w:rsid w:val="00DE1F3F"/>
    <w:rsid w:val="00DE2A60"/>
    <w:rsid w:val="00DE3DB5"/>
    <w:rsid w:val="00DE7D35"/>
    <w:rsid w:val="00DF4927"/>
    <w:rsid w:val="00DF5175"/>
    <w:rsid w:val="00DF6D7C"/>
    <w:rsid w:val="00E03BA9"/>
    <w:rsid w:val="00E06802"/>
    <w:rsid w:val="00E11C2E"/>
    <w:rsid w:val="00E16EA6"/>
    <w:rsid w:val="00E242DF"/>
    <w:rsid w:val="00E25C71"/>
    <w:rsid w:val="00E26077"/>
    <w:rsid w:val="00E33461"/>
    <w:rsid w:val="00E34A6C"/>
    <w:rsid w:val="00E354E0"/>
    <w:rsid w:val="00E35BDD"/>
    <w:rsid w:val="00E36E49"/>
    <w:rsid w:val="00E36E7D"/>
    <w:rsid w:val="00E402A0"/>
    <w:rsid w:val="00E501BD"/>
    <w:rsid w:val="00E554FF"/>
    <w:rsid w:val="00E561A2"/>
    <w:rsid w:val="00E57DA9"/>
    <w:rsid w:val="00E645C2"/>
    <w:rsid w:val="00E7587F"/>
    <w:rsid w:val="00E80387"/>
    <w:rsid w:val="00E91E95"/>
    <w:rsid w:val="00E9228A"/>
    <w:rsid w:val="00E9474F"/>
    <w:rsid w:val="00E9788C"/>
    <w:rsid w:val="00EA033C"/>
    <w:rsid w:val="00EA2552"/>
    <w:rsid w:val="00EA260B"/>
    <w:rsid w:val="00EA5976"/>
    <w:rsid w:val="00EC7438"/>
    <w:rsid w:val="00ED339C"/>
    <w:rsid w:val="00ED3FEC"/>
    <w:rsid w:val="00EE091B"/>
    <w:rsid w:val="00EF1588"/>
    <w:rsid w:val="00EF16F4"/>
    <w:rsid w:val="00EF6AE4"/>
    <w:rsid w:val="00EF75F5"/>
    <w:rsid w:val="00F00D44"/>
    <w:rsid w:val="00F02073"/>
    <w:rsid w:val="00F04425"/>
    <w:rsid w:val="00F04699"/>
    <w:rsid w:val="00F04976"/>
    <w:rsid w:val="00F11E06"/>
    <w:rsid w:val="00F15485"/>
    <w:rsid w:val="00F179B4"/>
    <w:rsid w:val="00F20FB4"/>
    <w:rsid w:val="00F24793"/>
    <w:rsid w:val="00F25D19"/>
    <w:rsid w:val="00F25FB5"/>
    <w:rsid w:val="00F33D30"/>
    <w:rsid w:val="00F344F0"/>
    <w:rsid w:val="00F3538A"/>
    <w:rsid w:val="00F36DB2"/>
    <w:rsid w:val="00F425BE"/>
    <w:rsid w:val="00F45CB6"/>
    <w:rsid w:val="00F478B3"/>
    <w:rsid w:val="00F5200C"/>
    <w:rsid w:val="00F543C8"/>
    <w:rsid w:val="00F5535E"/>
    <w:rsid w:val="00F566D5"/>
    <w:rsid w:val="00F56F3B"/>
    <w:rsid w:val="00F575C5"/>
    <w:rsid w:val="00F60E8F"/>
    <w:rsid w:val="00F65BE4"/>
    <w:rsid w:val="00F666D3"/>
    <w:rsid w:val="00F71944"/>
    <w:rsid w:val="00F71E84"/>
    <w:rsid w:val="00F74AC9"/>
    <w:rsid w:val="00F775C2"/>
    <w:rsid w:val="00F80346"/>
    <w:rsid w:val="00F94EEA"/>
    <w:rsid w:val="00FA1518"/>
    <w:rsid w:val="00FA44E7"/>
    <w:rsid w:val="00FA609D"/>
    <w:rsid w:val="00FA7998"/>
    <w:rsid w:val="00FB05D5"/>
    <w:rsid w:val="00FB1D71"/>
    <w:rsid w:val="00FB47D1"/>
    <w:rsid w:val="00FB5AD6"/>
    <w:rsid w:val="00FD6060"/>
    <w:rsid w:val="00FD6892"/>
    <w:rsid w:val="00FE1620"/>
    <w:rsid w:val="00FE2163"/>
    <w:rsid w:val="00FE4048"/>
    <w:rsid w:val="00FF43E7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9D3B"/>
  <w15:docId w15:val="{0096A569-1805-488B-8123-36F03A49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09D"/>
  </w:style>
  <w:style w:type="paragraph" w:styleId="Heading1">
    <w:name w:val="heading 1"/>
    <w:basedOn w:val="Normal"/>
    <w:link w:val="Heading1Char"/>
    <w:uiPriority w:val="9"/>
    <w:qFormat/>
    <w:rsid w:val="00005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A6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0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09D"/>
    <w:rPr>
      <w:sz w:val="20"/>
      <w:szCs w:val="20"/>
    </w:rPr>
  </w:style>
  <w:style w:type="paragraph" w:customStyle="1" w:styleId="Default">
    <w:name w:val="Default"/>
    <w:rsid w:val="00FA60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09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8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442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DA7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7FB4"/>
  </w:style>
  <w:style w:type="table" w:styleId="TableGrid">
    <w:name w:val="Table Grid"/>
    <w:basedOn w:val="TableNormal"/>
    <w:rsid w:val="00DA7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s,Liste Paragraf"/>
    <w:basedOn w:val="Normal"/>
    <w:link w:val="ListParagraphChar"/>
    <w:uiPriority w:val="34"/>
    <w:qFormat/>
    <w:rsid w:val="002303E8"/>
    <w:pPr>
      <w:ind w:left="720"/>
      <w:contextualSpacing/>
    </w:pPr>
  </w:style>
  <w:style w:type="paragraph" w:customStyle="1" w:styleId="oj-normal">
    <w:name w:val="oj-normal"/>
    <w:basedOn w:val="Normal"/>
    <w:rsid w:val="00B7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05FD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ListParagraphChar">
    <w:name w:val="List Paragraph Char"/>
    <w:aliases w:val="Bullet Points Char,Liste Paragraf Char"/>
    <w:link w:val="ListParagraph"/>
    <w:uiPriority w:val="34"/>
    <w:rsid w:val="00F20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AZJMDCZ6QSYZ-766340090-15039</_dlc_DocId>
    <_dlc_DocIdUrl xmlns="a494813a-d0d8-4dad-94cb-0d196f36ba15">
      <Url>https://ekoordinacije.vlada.hr/sektorske-politike/_layouts/15/DocIdRedir.aspx?ID=AZJMDCZ6QSYZ-766340090-15039</Url>
      <Description>AZJMDCZ6QSYZ-766340090-15039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6EB85-FD89-4129-BEF9-D5E6D49D3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A4D78-CD1B-428E-B42B-34CC18C6C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73772-3D4D-4916-9A28-1FBA3F2B74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10F46B1-9C06-4838-BE58-1C6E57B72F9F}">
  <ds:schemaRefs>
    <ds:schemaRef ds:uri="http://www.w3.org/XML/1998/namespace"/>
    <ds:schemaRef ds:uri="http://schemas.microsoft.com/office/2006/documentManagement/types"/>
    <ds:schemaRef ds:uri="a494813a-d0d8-4dad-94cb-0d196f36ba15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f35c308-cda9-40a6-a089-6b134139c75b"/>
  </ds:schemaRefs>
</ds:datastoreItem>
</file>

<file path=customXml/itemProps5.xml><?xml version="1.0" encoding="utf-8"?>
<ds:datastoreItem xmlns:ds="http://schemas.openxmlformats.org/officeDocument/2006/customXml" ds:itemID="{6B22253E-A359-49C9-AA31-8D1360CA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2067</Words>
  <Characters>11784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hdesk</dc:creator>
  <cp:lastModifiedBy>Domagoj Dodig</cp:lastModifiedBy>
  <cp:revision>2</cp:revision>
  <cp:lastPrinted>2026-03-12T08:35:00Z</cp:lastPrinted>
  <dcterms:created xsi:type="dcterms:W3CDTF">2026-04-10T07:14:00Z</dcterms:created>
  <dcterms:modified xsi:type="dcterms:W3CDTF">2026-04-10T07:14:00Z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f2761c6d-de63-49b8-ab76-c588d9976a04</vt:lpwstr>
  </property>
</Properties>
</file>