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DF64" w14:textId="77777777" w:rsidR="009D3716" w:rsidRPr="009D3716" w:rsidRDefault="009D3716" w:rsidP="009D3716">
      <w:pPr>
        <w:spacing w:after="20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bookmarkStart w:id="0" w:name="_Hlk98329343"/>
    </w:p>
    <w:p w14:paraId="45CEAA56" w14:textId="77777777" w:rsidR="009D3716" w:rsidRPr="009D3716" w:rsidRDefault="009D3716" w:rsidP="009D3716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D3716">
        <w:rPr>
          <w:rFonts w:ascii="Calibri" w:eastAsia="Calibri" w:hAnsi="Calibri" w:cs="Times New Roman"/>
          <w:noProof/>
          <w:kern w:val="0"/>
          <w:lang w:eastAsia="hr-HR"/>
          <w14:ligatures w14:val="none"/>
        </w:rPr>
        <w:drawing>
          <wp:inline distT="0" distB="0" distL="0" distR="0" wp14:anchorId="2601937C" wp14:editId="252FFA01">
            <wp:extent cx="502920" cy="683895"/>
            <wp:effectExtent l="0" t="0" r="0" b="0"/>
            <wp:docPr id="1" name="Picture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8920" w14:textId="77777777" w:rsidR="009D3716" w:rsidRPr="009D3716" w:rsidRDefault="009D3716" w:rsidP="009D3716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VLADA REPUBLIKE HRVATSKE</w:t>
      </w:r>
    </w:p>
    <w:p w14:paraId="7FBE48F8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20242B6" w14:textId="74CC196A" w:rsidR="009D3716" w:rsidRPr="009D3716" w:rsidRDefault="009D3716" w:rsidP="009D3716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Zagreb, </w:t>
      </w:r>
      <w:r w:rsidR="00EC540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</w:t>
      </w: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travnja 2026.</w:t>
      </w:r>
    </w:p>
    <w:p w14:paraId="6BC61A41" w14:textId="77777777" w:rsidR="009D3716" w:rsidRPr="009D3716" w:rsidRDefault="009D3716" w:rsidP="009D3716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EA1D29" w14:textId="77777777" w:rsidR="009D3716" w:rsidRPr="009D3716" w:rsidRDefault="009D3716" w:rsidP="009D3716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6D76F4" w14:textId="77777777" w:rsidR="009D3716" w:rsidRPr="009D3716" w:rsidRDefault="009D3716" w:rsidP="009D3716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37925F1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945"/>
        <w:gridCol w:w="7127"/>
      </w:tblGrid>
      <w:tr w:rsidR="009D3716" w:rsidRPr="009D3716" w14:paraId="59205087" w14:textId="77777777" w:rsidTr="00125E1B">
        <w:tc>
          <w:tcPr>
            <w:tcW w:w="1945" w:type="dxa"/>
            <w:shd w:val="clear" w:color="auto" w:fill="auto"/>
          </w:tcPr>
          <w:p w14:paraId="79B143F9" w14:textId="77777777" w:rsidR="009D3716" w:rsidRPr="009D3716" w:rsidRDefault="009D3716" w:rsidP="009D3716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371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3716">
              <w:rPr>
                <w:rFonts w:ascii="Times New Roman" w:eastAsia="Calibri" w:hAnsi="Times New Roman" w:cs="Times New Roman"/>
                <w:b/>
                <w:smallCaps/>
                <w:color w:val="000000"/>
                <w:kern w:val="0"/>
                <w:sz w:val="24"/>
                <w:szCs w:val="24"/>
                <w14:ligatures w14:val="none"/>
              </w:rPr>
              <w:t>Predlagatelj</w:t>
            </w:r>
            <w:r w:rsidRPr="009D3716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126" w:type="dxa"/>
            <w:shd w:val="clear" w:color="auto" w:fill="auto"/>
          </w:tcPr>
          <w:p w14:paraId="208994DB" w14:textId="77777777" w:rsidR="009D3716" w:rsidRPr="009D3716" w:rsidRDefault="009D3716" w:rsidP="009D3716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371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Ministarstvo financija</w:t>
            </w:r>
          </w:p>
        </w:tc>
      </w:tr>
    </w:tbl>
    <w:p w14:paraId="47BE2302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936"/>
        <w:gridCol w:w="7136"/>
      </w:tblGrid>
      <w:tr w:rsidR="009D3716" w:rsidRPr="009D3716" w14:paraId="7586AEF1" w14:textId="77777777" w:rsidTr="00125E1B">
        <w:tc>
          <w:tcPr>
            <w:tcW w:w="1936" w:type="dxa"/>
            <w:shd w:val="clear" w:color="auto" w:fill="auto"/>
          </w:tcPr>
          <w:p w14:paraId="6451E701" w14:textId="77777777" w:rsidR="009D3716" w:rsidRPr="009D3716" w:rsidRDefault="009D3716" w:rsidP="009D3716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3716">
              <w:rPr>
                <w:rFonts w:ascii="Times New Roman" w:eastAsia="Calibri" w:hAnsi="Times New Roman" w:cs="Times New Roman"/>
                <w:b/>
                <w:smallCaps/>
                <w:color w:val="000000"/>
                <w:kern w:val="0"/>
                <w:sz w:val="24"/>
                <w:szCs w:val="24"/>
                <w14:ligatures w14:val="none"/>
              </w:rPr>
              <w:t>Predmet</w:t>
            </w:r>
            <w:r w:rsidRPr="009D3716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135" w:type="dxa"/>
            <w:shd w:val="clear" w:color="auto" w:fill="auto"/>
          </w:tcPr>
          <w:p w14:paraId="3518050E" w14:textId="135ABED3" w:rsidR="009D3716" w:rsidRPr="009D3716" w:rsidRDefault="009D3716" w:rsidP="009D3716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371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Nacrt prijedloga zakona o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dopuni</w:t>
            </w:r>
            <w:r w:rsidRPr="009D371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Zakona o porezu na dodanu vrijednost, s Nacrtom konačnog prijedloga zakona </w:t>
            </w:r>
          </w:p>
        </w:tc>
      </w:tr>
    </w:tbl>
    <w:p w14:paraId="4AF250FB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4D1989B8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7C53E32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EFE2A7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D6D604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9DD3DE1" w14:textId="77777777" w:rsidR="009D3716" w:rsidRPr="009D3716" w:rsidRDefault="009D3716" w:rsidP="009D371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9BC630" w14:textId="77777777" w:rsidR="009D3716" w:rsidRPr="009D3716" w:rsidRDefault="009D3716" w:rsidP="009D371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E0F1D65" w14:textId="77777777" w:rsidR="009D3716" w:rsidRPr="009D3716" w:rsidRDefault="009D3716" w:rsidP="009D3716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4E76C35" w14:textId="77777777" w:rsidR="009D3716" w:rsidRPr="009D3716" w:rsidRDefault="009D3716" w:rsidP="009D371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D2EEFCB" w14:textId="77777777" w:rsidR="009D3716" w:rsidRPr="009D3716" w:rsidRDefault="009D3716" w:rsidP="009D3716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CB1FD9C" w14:textId="0CA4612E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spacing w:val="20"/>
          <w:kern w:val="0"/>
          <w:sz w:val="20"/>
          <w14:ligatures w14:val="none"/>
        </w:rPr>
        <w:t>Banski dvori | Trg Sv. Marka 2 | 10000 Zagreb | tel. 01 4569 222| vlada.gov.hr</w:t>
      </w:r>
    </w:p>
    <w:p w14:paraId="335B32B9" w14:textId="77777777" w:rsidR="009D3716" w:rsidRPr="009D3716" w:rsidRDefault="009D3716" w:rsidP="009D3716">
      <w:pPr>
        <w:pBdr>
          <w:bottom w:val="single" w:sz="12" w:space="1" w:color="000000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MINISTARSTVO FINANCIJA</w:t>
      </w:r>
    </w:p>
    <w:p w14:paraId="4CB5B002" w14:textId="77777777" w:rsidR="009D3716" w:rsidRPr="009D3716" w:rsidRDefault="009D3716" w:rsidP="009D3716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12E1D88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2FDE53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70C9A0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F3F72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5DB970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9FB37C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B585ED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DF7B8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931794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FC5651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883B30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539181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01DF5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E333BA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4435EB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D55FEC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CDBBA0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NACRT PRIJEDLOGA ZAKONA O DOPUNI ZAKONA </w:t>
      </w:r>
    </w:p>
    <w:p w14:paraId="61A3A943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 POREZU NA DODANU VRIJEDNOST,</w:t>
      </w:r>
    </w:p>
    <w:p w14:paraId="5EA15BC2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 NACRTOM KONAČNOG PRIJEDLOGA ZAKONA</w:t>
      </w:r>
    </w:p>
    <w:p w14:paraId="6F4A1B4F" w14:textId="77777777" w:rsidR="009D3716" w:rsidRPr="009D3716" w:rsidRDefault="009D3716" w:rsidP="009D3716">
      <w:pPr>
        <w:widowControl w:val="0"/>
        <w:tabs>
          <w:tab w:val="left" w:pos="0"/>
          <w:tab w:val="left" w:pos="1134"/>
          <w:tab w:val="left" w:pos="8640"/>
        </w:tabs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068CE1" w14:textId="77777777" w:rsidR="009D3716" w:rsidRPr="009D3716" w:rsidRDefault="009D3716" w:rsidP="009D3716">
      <w:pPr>
        <w:widowControl w:val="0"/>
        <w:tabs>
          <w:tab w:val="left" w:pos="0"/>
          <w:tab w:val="left" w:pos="1134"/>
          <w:tab w:val="left" w:pos="8640"/>
        </w:tabs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574BDC" w14:textId="77777777" w:rsidR="009D3716" w:rsidRPr="009D3716" w:rsidRDefault="009D3716" w:rsidP="009D3716">
      <w:pPr>
        <w:widowControl w:val="0"/>
        <w:tabs>
          <w:tab w:val="left" w:pos="0"/>
          <w:tab w:val="left" w:pos="1134"/>
          <w:tab w:val="left" w:pos="8640"/>
        </w:tabs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F0612A2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05B747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55043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90BC7B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9B7B1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CF3632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5EDF3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A67D5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3B1E5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6C93FB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75CC57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2CFC5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DAAF64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8751DE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5C7083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553AA4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B77DD8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63A043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07E72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3CBC6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15B74F" w14:textId="77777777" w:rsidR="009D3716" w:rsidRPr="009D3716" w:rsidRDefault="009D3716" w:rsidP="009D3716">
      <w:pPr>
        <w:pBdr>
          <w:bottom w:val="single" w:sz="12" w:space="1" w:color="000000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6260208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Zagreb, travanj 2026.</w:t>
      </w:r>
    </w:p>
    <w:p w14:paraId="4B28A674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868DCC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1FACD42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1" w:name="_Hlk93474453"/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PRIJEDLOG ZAKONA O DOPUNI ZAKONA O POREZU NA DODANU VRIJEDNOST</w:t>
      </w:r>
    </w:p>
    <w:bookmarkEnd w:id="1"/>
    <w:p w14:paraId="1DA14A73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FB1DFB7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5E04352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I.</w:t>
      </w: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  <w:t>USTAVNA OSNOVA ZA DONOŠENJE ZAKONA</w:t>
      </w:r>
    </w:p>
    <w:p w14:paraId="3783AAC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3C9127" w14:textId="77777777" w:rsidR="009D3716" w:rsidRPr="009D3716" w:rsidRDefault="009D3716" w:rsidP="009D3716">
      <w:pPr>
        <w:spacing w:after="0" w:line="240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Ustavna osnova za donošenje ovoga Zakona sadržana je u članku 2. stavku 4. podstavku 1. Ustava Republike Hrvatske („Narodne novine“, br. 85/10. – pročišćeni tekst i 5/14. – Odluka Ustavnog suda Republike Hrvatske).</w:t>
      </w:r>
    </w:p>
    <w:p w14:paraId="1B9969B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779AEE7" w14:textId="77777777" w:rsidR="009D3716" w:rsidRPr="009D3716" w:rsidRDefault="009D3716" w:rsidP="009D3716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II.</w:t>
      </w: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  <w:t>OCJENA STANJA I OSNOVNA PITANJA KOJA SE TREBAJU UREDITI ZAKONOM, TE POSLJEDICE KOJE ĆE DONOŠENJEM ZAKONA PROISTEĆI</w:t>
      </w:r>
    </w:p>
    <w:p w14:paraId="4237C5CF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AC73A2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  <w:t xml:space="preserve">Republika Hrvatska postala je 1. srpnja 2013. država članica Europske unije te je zbog usklađivanja propisa na području oporezivanja porezom na dodanu vrijednost (u daljnjem tekstu: PDV) donesen novi Zakon o porezu na dodanu vrijednost koji je stupio na snagu 1. srpnja 2013., a objavljen je u „Narodnim novinama“, broj 73/13. Zakon je usklađen s Direktivama koje uređuju oporezivanje PDV-om.  </w:t>
      </w:r>
    </w:p>
    <w:p w14:paraId="22DCFB1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1299C1A1" w14:textId="1C47D9E5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  <w:t xml:space="preserve">Trenutni sustav oporezivanja PDV-om temelji se na primjeni opće stope PDV-a 25% i sniženih stopa 0%, 5% i 13%. Za upis u registar obveznika PDV-a primjenjuje se prag u iznosu od </w:t>
      </w:r>
      <w:r w:rsidR="00E64D20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6</w:t>
      </w: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0.000,00 eura koji obuhvaća vrijednost oporezivih isporuka dobara ili usluga u prethodnoj ili tekućoj kalendarskoj godini.</w:t>
      </w:r>
    </w:p>
    <w:p w14:paraId="45B8F823" w14:textId="77777777" w:rsidR="009D3716" w:rsidRPr="009D3716" w:rsidRDefault="009D3716" w:rsidP="003F50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B693E8D" w14:textId="4AFAA54D" w:rsidR="00D9357E" w:rsidRDefault="00D9357E" w:rsidP="003F5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2" w:name="_Hlk226733183"/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Zbog povećane neizvjesnosti na energetskim tržištima uzrokovane sukobom na Bliskom istoku kao nastavak mjera s ciljem zaštite građana i gospodarstva, ovim Prijedlogom zakona o dopuni Zakona o porezu na dodanu vrijednost (u daljnjem tekstu: Prijedlog zakona) predlaže se pravni okvir koji bi bio primjeren za rješavanje posebnih okolnosti, a radi </w:t>
      </w:r>
      <w:r w:rsidR="005E28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stvaranja zakonskih pretpostavki za moguće dodatne reakcije 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takvim okolnostima. Uzimajući u obzir posebne okolnosti do kojih je došlo uslijed globalne krize na tržištu</w:t>
      </w:r>
      <w:r w:rsidR="00021E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energentima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kao i izrazitog porasta cijena na tržištu, te nepredvidljivosti daljnjeg kretanja međunarodnih cijena energenata, nužno je ovlastiti Vlad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Republike Hrvatske da uredbom na 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graničeno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vrijeme propiše visinu 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stope PDV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 za energente koji podliježu trošarinama prema propisima koji uređuju trošarine. Ocjenjujući sve relevantne okolnosti, u propisanim iznimnim slučajevima, Vlada bi uredbom mogla propisati </w:t>
      </w:r>
      <w:r w:rsidR="00B664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sniženu visinu 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stop</w:t>
      </w:r>
      <w:r w:rsidR="00B664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</w:t>
      </w:r>
      <w:r w:rsidRPr="00D935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PDV-a na energente, te period važenja uredbe, nakon kojeg bi se njen učinak i svrha morali revidirati.</w:t>
      </w:r>
      <w:bookmarkEnd w:id="2"/>
    </w:p>
    <w:p w14:paraId="1A036219" w14:textId="77777777" w:rsidR="00B664A0" w:rsidRDefault="00B664A0" w:rsidP="009D3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83E23E" w14:textId="03317B7F" w:rsidR="00B664A0" w:rsidRDefault="009D3716" w:rsidP="009D37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Naime, prije početka ratnog sukoba na Bliskom istoku maloprodajne cijene naftnih derivata od 1. siječnja 2026. do 24. ožujka 2026. kretale su se za dizel od 1,37 EUR/l do 1,73 EUR/l te za benzin od 1,38 EUR/l do 1,62 EUR/l. Od početka ratnog sukoba i posljedičnog rasta cijena energenata, Vlada Republike Hrvatske je s ciljem ublažavanja rasta maloprodajne cijene energenata izmijenila visinu trošarine na energente i električnu energiju te istovremeno Uredbom o utvrđivanju najviše maloprodajne cijene naftnih derivata ograničila maloprodajnu cijenu energenata putem određivanja trgovačkih marži. </w:t>
      </w:r>
    </w:p>
    <w:p w14:paraId="25FB6A69" w14:textId="491714C0" w:rsidR="00D9357E" w:rsidRPr="009D3716" w:rsidRDefault="009D3716" w:rsidP="009D37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BE137DF" w14:textId="19CAC863" w:rsidR="009D3716" w:rsidRDefault="009D3716" w:rsidP="009D3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Uzevši u obzir </w:t>
      </w:r>
      <w:r w:rsidR="00021E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trenutna događanja na tržištu energenata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nije moguće sa sigurnošću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procijeniti kretanje međunarodnih cijena energenata, stoga je nužno da Vlada Republike Hrvatske u takvim uvjetima i mogućim teškim poremećajima na tržištu te poteškoćama u opskrbnim lancima ili drugim posebnim okolnostima, može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iznimno i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ciljano intervenirati u poreznu politiku, uključujući visinu stope PDV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noBreakHyphen/>
        <w:t>a za energe</w:t>
      </w:r>
      <w:r w:rsidR="00A631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nte koji podliježu trošarinama budući da r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ast cijena goriva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izravno utječe na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cijene u gospodarstvu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6E9D039" w14:textId="77777777" w:rsidR="00B664A0" w:rsidRPr="009D3716" w:rsidRDefault="00B664A0" w:rsidP="003F50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2931E9" w14:textId="39C09D4D" w:rsidR="009D3716" w:rsidRDefault="009D3716" w:rsidP="009D3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Smisao </w:t>
      </w:r>
      <w:r w:rsid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dopune</w:t>
      </w:r>
      <w:r w:rsidR="00B664A0"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Prijedloga z</w:t>
      </w:r>
      <w:r w:rsidR="00B664A0"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akona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jest održavanje stabilnosti tržišta energenata i omogućavanje pravovremene reakcije u situacijama kada je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brzina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učinkovitost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djelovanja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posebno važna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Takva ovlast omogućuje stabilizaciju tržišta bez odgađanja koje bi nastalo provođenjem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redovnog zakonodavnog postupka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Usvajanjem ovih </w:t>
      </w:r>
      <w:r w:rsidR="00A631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dopuna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Vlada bi osigurala dodatni alat koji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bi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mogao povoljno utjecati </w:t>
      </w:r>
      <w:r w:rsidR="00A631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poljoprivrednike, ribare, prijevoznike i druge gospodarske subjekte.</w:t>
      </w:r>
    </w:p>
    <w:p w14:paraId="617F6C7F" w14:textId="77777777" w:rsidR="00B664A0" w:rsidRPr="009D3716" w:rsidRDefault="00B664A0" w:rsidP="003F50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6CB7ED" w14:textId="10CA9080" w:rsidR="009D3716" w:rsidRPr="009D3716" w:rsidRDefault="009D3716" w:rsidP="009D3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uvjetima izrazite globalne nestabilnosti i nemogućnosti pouzdane procjene kretanja međunarodnih cijena energenata, ovakva fleksibilnost porezne politike </w:t>
      </w:r>
      <w:r w:rsidR="005048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kao krajnje mjere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predstavlja </w:t>
      </w:r>
      <w:r w:rsidR="005E28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važan</w:t>
      </w:r>
      <w:r w:rsidR="00A631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dodatni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instrument za očuvanje gospodarske stabilnosti i zaštitu standarda građana.</w:t>
      </w:r>
      <w:r w:rsidR="005048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6198524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15AB30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III.</w:t>
      </w: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  <w:t>OCJENA I IZVORI POTREBNIH SREDSTAVA ZA PROVEDBU ZAKONA</w:t>
      </w:r>
    </w:p>
    <w:p w14:paraId="66554CF7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71769BBC" w14:textId="77777777" w:rsidR="009D3716" w:rsidRPr="009D3716" w:rsidRDefault="009D3716" w:rsidP="009D3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  <w14:ligatures w14:val="none"/>
        </w:rPr>
        <w:t>Za provedbu Prijedloga zakona nije potrebno osigurati dodatna sredstva u državnom proračunu Republike Hrvatske. Međutim, predložena odredba može dovesti do smanjenja prihoda od PDV‑a u situacijama kada bi Vlada Republike Hrvatske, zbog posebnih okolnosti uredbom propisala visinu stope PDV-a po kojoj se obračunava i plaća PDV na energente koji podliježu trošarinama. Visinu tog učinka nije moguće unaprijed procijeniti jer će ovisiti o vrsti, opsegu i trajanju konkretnih mjera koje će se poduzeti.</w:t>
      </w:r>
    </w:p>
    <w:p w14:paraId="6E416CBC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  <w14:ligatures w14:val="none"/>
        </w:rPr>
      </w:pPr>
    </w:p>
    <w:p w14:paraId="5EF568CC" w14:textId="77777777" w:rsidR="009D3716" w:rsidRPr="009D3716" w:rsidRDefault="009D3716" w:rsidP="009D371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IV.</w:t>
      </w:r>
      <w:r w:rsidRPr="009D37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9D37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RAZLOZI ZA DONOŠENJE ZAKONA PO HITNOM POSTUPKU</w:t>
      </w:r>
    </w:p>
    <w:p w14:paraId="07C247BC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46A0CF" w14:textId="30B7CC47" w:rsidR="009D3716" w:rsidRDefault="009D3716" w:rsidP="009D3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skladu s člankom 204. Poslovnika Hrvatskoga sabora („Narodne novine“, br. 81/13., 113/16., 69/17., 29/18., 53/20., 119/20. </w:t>
      </w:r>
      <w:bookmarkStart w:id="3" w:name="_Hlk156559316"/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Odluka Ustavnog suda Republike Hrvatske</w:t>
      </w:r>
      <w:bookmarkEnd w:id="3"/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123/20. i 86/23. – Odluka Ustavnog suda Republike Hrvatske) predlaže se donošenje Prijedloga zakona po hitnom postupku. Naime, Prijedlog zakona donosi se </w:t>
      </w:r>
      <w:bookmarkStart w:id="4" w:name="_Hlk93482412"/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cilju uspostave pravnog okvira koji omogućuje brzu i učinkovitu reakciju Vlade Republike Hrvatske u posebnim okolnostima. </w:t>
      </w:r>
    </w:p>
    <w:p w14:paraId="185AC480" w14:textId="77777777" w:rsidR="00B664A0" w:rsidRPr="009D3716" w:rsidRDefault="00B664A0" w:rsidP="003F50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93F0CE" w14:textId="1A1F01D3" w:rsidR="009D3716" w:rsidRDefault="009D3716" w:rsidP="009D3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 zakona je potrebno donijeti u hitnom postupku obzirom da takve posebne okolnosti zahtijevaju brze i učinkovite mjere za zaštitu građana i gospodarstva te stabilizaciju tržišta energentima bez odgađanja koje bi nastalo provođenjem redovnog zakonodavnog postupka. Ako brza reakcija ne bi bila moguća, nastupile bi ozbiljne posljedice: od poremećaja u opskrbi energentima koji podliježu trošarinama, preko daljnjeg rasta njihovih cijena, do posljedičnog poskupljenja širokog spektra proizvoda i usluga. Stoga je nužno </w:t>
      </w:r>
      <w:r w:rsid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ovlastiti</w:t>
      </w:r>
      <w:r w:rsidR="00B664A0"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Vlad</w:t>
      </w:r>
      <w:r w:rsid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B664A0"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Republike Hrvatske da uredbom propiše visinu stope PDV-a na energente koji podliježu trošarinama </w:t>
      </w: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prema propisima koji uređuju trošarine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čime se osigurava fleksibilnost i pravovremeno ublažavanj</w:t>
      </w:r>
      <w:r w:rsidR="00B41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posljedica posebnih okolnosti.</w:t>
      </w:r>
    </w:p>
    <w:p w14:paraId="04CADB4E" w14:textId="77777777" w:rsidR="000F040C" w:rsidRDefault="000F040C" w:rsidP="009D3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B171A9" w14:textId="2097F6E7" w:rsidR="000F040C" w:rsidRDefault="00F06687" w:rsidP="009D3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66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Radi osiguranja pravovremene primjene i </w:t>
      </w:r>
      <w:r w:rsidR="00026A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navedenih</w:t>
      </w:r>
      <w:r w:rsidRPr="00F066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razloga hitnosti, </w:t>
      </w:r>
      <w:r w:rsidR="001C4C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predlaže se da </w:t>
      </w:r>
      <w:r w:rsidRPr="00F066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 stup</w:t>
      </w:r>
      <w:r w:rsidR="001C4C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F066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snagu prvoga dana od dana objave u „Narodnim novinama“.</w:t>
      </w:r>
    </w:p>
    <w:p w14:paraId="113C05DC" w14:textId="77777777" w:rsidR="000F040C" w:rsidRPr="009D3716" w:rsidRDefault="000F040C" w:rsidP="009D3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4"/>
    <w:p w14:paraId="5189CCE0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D37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>KONAČNI PRIJEDLOG ZAKONA O DOPUNI ZAKONA O POREZU NA DODANU VRIJEDNOST</w:t>
      </w:r>
    </w:p>
    <w:p w14:paraId="2E859680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55EB8045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46A4B3C1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790C10A" w14:textId="53C92990" w:rsidR="009D3716" w:rsidRPr="009D3716" w:rsidRDefault="009D3716" w:rsidP="009D3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U Zakonu o porezu na dodanu vrijednost („Narodne novine“, br. 73/13., 99/13., 148/13., 153/13., 143/14., 115/16., 106/18., 121/19., 138/20., 39/22., 113/22., 33/23., 114/23., 35/24., 152/24., 52/25., 151/25. i 32/26.), iza članka 38. dodaje se naslov</w:t>
      </w:r>
      <w:r w:rsidR="00E0030B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iznad članka</w:t>
      </w: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 članak 38.a koji glase:</w:t>
      </w:r>
    </w:p>
    <w:p w14:paraId="474A72E0" w14:textId="77777777" w:rsidR="009D3716" w:rsidRPr="009D3716" w:rsidRDefault="009D3716" w:rsidP="003F505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E25D7D7" w14:textId="627E1E4E" w:rsidR="009D3716" w:rsidRPr="009D3716" w:rsidRDefault="009D3716" w:rsidP="009D371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„</w:t>
      </w:r>
      <w:r w:rsidR="00E0030B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3</w:t>
      </w: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 Stopa PDV-a na energente u posebnim okolnostima</w:t>
      </w:r>
    </w:p>
    <w:p w14:paraId="5CD60C20" w14:textId="77777777" w:rsidR="009D3716" w:rsidRPr="009D3716" w:rsidRDefault="009D3716" w:rsidP="003F505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1A9C0A3C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Članak 38.a</w:t>
      </w:r>
    </w:p>
    <w:p w14:paraId="6F4154C5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85DF384" w14:textId="044BFC43" w:rsidR="009D3716" w:rsidRPr="009D3716" w:rsidRDefault="009D3716" w:rsidP="009D3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Iznimno od članka 38. ovoga Zakona Vlada Republike Hrvatske, u svrhu stabilnosti tržišta, može </w:t>
      </w:r>
      <w:r w:rsidRPr="00B664A0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na ograničeno vrijeme,</w:t>
      </w: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u posebnim okolnost</w:t>
      </w:r>
      <w:bookmarkStart w:id="5" w:name="_GoBack"/>
      <w:bookmarkEnd w:id="5"/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ima, a osobito u slučaju poremećaja na tržištu energenata</w:t>
      </w:r>
      <w:r w:rsidR="00E0030B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E0030B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a</w:t>
      </w:r>
      <w:r w:rsidR="00E0030B"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radi zaštite potrošača, regulacije tržišta ili drugih opravdanih razloga, uredbom propisati visinu stope PDV-a na energente koji podliježu trošarinama </w:t>
      </w:r>
      <w:bookmarkStart w:id="6" w:name="_Hlk226705387"/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prema propisima koji uređuju trošarine</w:t>
      </w:r>
      <w:bookmarkEnd w:id="6"/>
      <w:r w:rsidRPr="009D371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  <w:bookmarkStart w:id="7" w:name="_Hlk226705372"/>
      <w:r w:rsidR="00B41E2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“.</w:t>
      </w:r>
    </w:p>
    <w:bookmarkEnd w:id="7"/>
    <w:p w14:paraId="0753E2CD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8308FC4" w14:textId="68FD86E1" w:rsidR="009D3716" w:rsidRPr="009D3716" w:rsidRDefault="00372C80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PRIJELAZNA I </w:t>
      </w:r>
      <w:r w:rsidR="009D3716"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ZAVRŠNA ODREDBA</w:t>
      </w:r>
    </w:p>
    <w:p w14:paraId="3A081C02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274F57" w14:textId="08BC385D" w:rsid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Članak 2.</w:t>
      </w:r>
    </w:p>
    <w:p w14:paraId="37CB0E72" w14:textId="1CE41DCF" w:rsidR="00372C80" w:rsidRDefault="00372C80" w:rsidP="003F505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658462B" w14:textId="3F92E8FB" w:rsidR="00372C80" w:rsidRPr="003F505D" w:rsidRDefault="00372C80" w:rsidP="00372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F50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Ministarstvo financija će u roku od tri godine od dana stupanja na snagu ovoga Zakona provesti vrednovanje ovoga Zakona.</w:t>
      </w:r>
    </w:p>
    <w:p w14:paraId="0200C373" w14:textId="26D938A9" w:rsidR="00372C80" w:rsidRDefault="00372C80" w:rsidP="003F50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65F7EC9" w14:textId="22B768CD" w:rsidR="00372C80" w:rsidRPr="009D3716" w:rsidRDefault="00372C80" w:rsidP="007F53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372C8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Članak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3</w:t>
      </w:r>
      <w:r w:rsidRPr="00372C8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</w:p>
    <w:p w14:paraId="531BBBE8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A04A46C" w14:textId="4C03453E" w:rsidR="009D3716" w:rsidRPr="009D3716" w:rsidRDefault="009D3716" w:rsidP="009D37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Ovaj Zakon stupa na snagu prvoga dana od dana objave u „Narodnim novinama“. </w:t>
      </w:r>
    </w:p>
    <w:p w14:paraId="4F24A7B6" w14:textId="77777777" w:rsidR="009D3716" w:rsidRPr="009D3716" w:rsidRDefault="009D3716" w:rsidP="003F50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42E136" w14:textId="77777777" w:rsidR="009D3716" w:rsidRPr="009D3716" w:rsidRDefault="009D3716" w:rsidP="009D371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 w:type="page"/>
      </w:r>
    </w:p>
    <w:p w14:paraId="3CC6A444" w14:textId="77777777" w:rsidR="009D3716" w:rsidRPr="009D3716" w:rsidRDefault="009D3716" w:rsidP="009D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lastRenderedPageBreak/>
        <w:t>O B R A Z L O Ž E N J E</w:t>
      </w:r>
    </w:p>
    <w:p w14:paraId="2B98A1C4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E8F59BE" w14:textId="77777777" w:rsidR="00B664A0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8" w:name="_Hlk95375597"/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Uz članak 1. </w:t>
      </w:r>
    </w:p>
    <w:p w14:paraId="1982A69C" w14:textId="34842C5F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EF5564C" w14:textId="5AE9B74E" w:rsidR="00E0030B" w:rsidRDefault="00E0030B" w:rsidP="00B6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Uzimajući u obzir posebne okolnosti do kojih je došlo uslijed globalne krize u opskrbi energentima, kao i izrazitog porasta cijena na tržištu, te nepredvidljivosti daljnjeg kretanja međunarodnih cijena energenata, osobito u kontekstu ratnih zbivanja na Bliskom istoku, nužno je </w:t>
      </w:r>
      <w:r w:rsidRPr="00E003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omogućavanje pravovremene reakcije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bi se 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stabiliz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iralo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tržišt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bez odgađanja koje bi nastalo provođenjem redovnog zakonodavnog postupka.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Stoga se daje ovlast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Vladi Republike Hrvatske da uredbom </w:t>
      </w:r>
      <w:r w:rsidRP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</w:t>
      </w:r>
      <w:r w:rsidR="001D5229" w:rsidRPr="003F50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ograničeno</w:t>
      </w:r>
      <w:r w:rsidRP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vrijeme propiše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visinu stope PDV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noBreakHyphen/>
        <w:t>a za energente koji podliježu trošarinama prema propisima koji uređuju trošarine.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372C80" w:rsidRP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Posebne okolnosti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</w:t>
      </w:r>
      <w:r w:rsid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kako je propisano člankom 107.a Općeg poreznog zakona </w:t>
      </w:r>
      <w:r w:rsidR="00372C80" w:rsidRP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372C80" w:rsidRP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novine</w:t>
      </w:r>
      <w:r w:rsid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“,</w:t>
      </w:r>
      <w:r w:rsidR="00372C80" w:rsidRP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</w:t>
      </w:r>
      <w:r w:rsid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oj:</w:t>
      </w:r>
      <w:r w:rsidR="00372C80" w:rsidRP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115/16, 106/18, 121/19, 32/20, 42/20, 114/22, 152/24</w:t>
      </w:r>
      <w:r w:rsid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372C80" w:rsidRPr="00372C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151/25).</w:t>
      </w:r>
    </w:p>
    <w:p w14:paraId="375F138B" w14:textId="4DA711FA" w:rsidR="00B664A0" w:rsidRDefault="00E0030B" w:rsidP="003F50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Smisao </w:t>
      </w:r>
      <w:r w:rsidR="00B664A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dopune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664A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akona jest </w:t>
      </w:r>
      <w:r w:rsidR="00D9357E" w:rsidRP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zaštit</w:t>
      </w:r>
      <w:r w:rsid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="00D9357E" w:rsidRP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potrošača</w:t>
      </w:r>
      <w:r w:rsid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D9357E"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održavanje stabilnosti </w:t>
      </w:r>
      <w:r w:rsid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 regulacije 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tržišta</w:t>
      </w:r>
      <w:r w:rsidR="00D9357E" w:rsidRPr="00D9357E">
        <w:t xml:space="preserve"> </w:t>
      </w:r>
      <w:r w:rsidR="00D9357E"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energenata</w:t>
      </w:r>
      <w:r w:rsidR="00D9357E" w:rsidRP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ili drugih opravdanih razloga</w:t>
      </w:r>
      <w:r w:rsid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jer ako bi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izostala </w:t>
      </w:r>
      <w:r w:rsidRPr="00E0030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brza reakcija, nastupile bi ozbiljne posljedice: od poremećaja u opskrbi energentima koji podliježu trošarinama, preko daljnjeg rasta njihovih cijena, do posljedičnog poskupljenja širokog spektra proizvoda i usluga. Time bi bila ugrožena održivost poslovanja, osobito za poljoprivrednike, ribare, prijevoznike i druge gospodarske subjekte.</w:t>
      </w:r>
      <w:bookmarkStart w:id="9" w:name="_Hlk77672520"/>
      <w:bookmarkEnd w:id="8"/>
    </w:p>
    <w:p w14:paraId="443E704F" w14:textId="2A46DECF" w:rsidR="009D3716" w:rsidRPr="009D3716" w:rsidRDefault="00D9357E" w:rsidP="003F50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navedenog, a o</w:t>
      </w:r>
      <w:r w:rsidRPr="00D935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cjenjujući sve relevantne okolnosti, u propisanim iznimnim slučajevima, Vlada </w:t>
      </w:r>
      <w:r w:rsid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Republike Hrvatske </w:t>
      </w:r>
      <w:r w:rsidRPr="00D935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bi uredbom mogla propisati </w:t>
      </w:r>
      <w:r w:rsidR="000E63D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visinu </w:t>
      </w:r>
      <w:r w:rsidRPr="00D935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stop</w:t>
      </w:r>
      <w:r w:rsidR="000E63D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D935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PDV-a na energente</w:t>
      </w:r>
      <w:r w:rsidRPr="00D9357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koji podliježu trošarinama prema propisima koji uređuju trošarine</w:t>
      </w:r>
      <w:r w:rsidRPr="00D935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period važenja uredbe, nakon kojeg bi se njen učinak i svrha morali revidirati.</w:t>
      </w:r>
    </w:p>
    <w:p w14:paraId="2A676509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7BBD98F9" w14:textId="0B57D46C" w:rsidR="00372C80" w:rsidRDefault="00372C80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372C8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Uz članak</w:t>
      </w:r>
      <w:r w:rsidR="003342B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372C8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2.</w:t>
      </w:r>
    </w:p>
    <w:p w14:paraId="110F66E2" w14:textId="77777777" w:rsidR="00372C80" w:rsidRDefault="00372C80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5D6E6A4" w14:textId="4F2A3FC6" w:rsidR="00372C80" w:rsidRPr="003F505D" w:rsidRDefault="00372C80" w:rsidP="003F50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3F505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Ministarstvo financija p</w:t>
      </w:r>
      <w:r w:rsidR="00E0152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r</w:t>
      </w:r>
      <w:r w:rsidRPr="003F505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ovodi vrednovanje ovoga Zakona u roku od tri godine od dana stupanja na snagu ovoga Zakona u skladu s člankom 24. stavkom 1. Zakona o instrumentima politike boljih propisa („Narodne novine“, broj: 155/23).</w:t>
      </w:r>
    </w:p>
    <w:p w14:paraId="39808384" w14:textId="77777777" w:rsidR="00372C80" w:rsidRDefault="00372C80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B9BD80B" w14:textId="72545615" w:rsid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Uz članak </w:t>
      </w:r>
      <w:r w:rsidR="00372C8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3</w:t>
      </w: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</w:p>
    <w:p w14:paraId="7246D47F" w14:textId="77777777" w:rsidR="00B664A0" w:rsidRPr="009D3716" w:rsidRDefault="00B664A0" w:rsidP="009D37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bookmarkEnd w:id="9"/>
    <w:p w14:paraId="568B16F5" w14:textId="77CF3265" w:rsidR="00E0030B" w:rsidRPr="009D3716" w:rsidRDefault="00E0030B" w:rsidP="00B6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D37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Zbog povećane neizvjesnosti na energetskim tržištima uzrokovane sukobom na Bliskom istoku k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ao nastavak mjera s ciljem zaštite građana i gospodarstva, ovim </w:t>
      </w:r>
      <w:r w:rsidR="00A704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</w:t>
      </w:r>
      <w:r w:rsidRPr="009D37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predlaže se pravni okvir koji bi bio primjeren za rješavanje posebnih okolnosti, a radi omogućavanja brze reakcije u takvim okolnostima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stoga se predlaže stupanje na snagu </w:t>
      </w:r>
      <w:r w:rsidR="00B664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ovoga Zakona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prvoga dana od dana objave u „Narodnim novinama“.</w:t>
      </w:r>
    </w:p>
    <w:p w14:paraId="3D3EBA76" w14:textId="77777777" w:rsidR="009D3716" w:rsidRPr="009D3716" w:rsidRDefault="009D3716" w:rsidP="009D37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bookmarkEnd w:id="0"/>
    <w:p w14:paraId="5D55FCE9" w14:textId="27FAF0FF" w:rsidR="00021BBB" w:rsidRDefault="00021BBB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10DC43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4B3DF0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145233A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5987EF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01263E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BB8D49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2A2835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6F99BA" w14:textId="77777777" w:rsidR="000F040C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65C1D2" w14:textId="77777777" w:rsidR="000F040C" w:rsidRPr="009D3716" w:rsidRDefault="000F040C" w:rsidP="000F0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ODREDBE VAŽEĆEG ZAKONA KOJE SE </w:t>
      </w:r>
    </w:p>
    <w:p w14:paraId="65C9561A" w14:textId="77777777" w:rsidR="000F040C" w:rsidRPr="009D3716" w:rsidRDefault="000F040C" w:rsidP="000F0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MIJENJAJU, ODNOSNO DOPUNJUJU</w:t>
      </w:r>
    </w:p>
    <w:p w14:paraId="77F901DA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C9034E" w14:textId="77777777" w:rsidR="000F040C" w:rsidRPr="009D3716" w:rsidRDefault="000F040C" w:rsidP="000F04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Članak 38.</w:t>
      </w:r>
    </w:p>
    <w:p w14:paraId="08908B99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483244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(1) PDV se obračunava i plaća po stopi od 25%.</w:t>
      </w:r>
    </w:p>
    <w:p w14:paraId="68BD31B1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284F15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(2) PDV se obračunava i plaća po sniženoj stopi od 5% na isporuke sljedećih dobara i usluga:</w:t>
      </w:r>
    </w:p>
    <w:p w14:paraId="4E6EB52A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828F29D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a) sve vrste kruha,</w:t>
      </w:r>
    </w:p>
    <w:p w14:paraId="25F02929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67BF3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b) sve vrste mlijeka (kravlje, ovčje, kozje) koje se stavlja u promet pod istim nazivom u tekućem stanju, svježe, pasterizirano, homogenizirano, kondenzirano (osim kiselog mlijeka, jogurta, kefira, čokoladnog mlijeka i drugih mliječnih proizvoda), nadomjestke za majčino mlijeko,</w:t>
      </w:r>
    </w:p>
    <w:p w14:paraId="6C2093F3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D8B6B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c) knjige stručnog, znanstvenog, umjetničkog, kulturnog i obrazovnog sadržaja, udžbenike za pedagoški odgoj i obrazovanje, za osnovnoškolsko, srednjoškolsko i visokoškolsko obrazovanje, osim onih koje u cijelosti ili većim dijelom sadrže oglase ili služe oglašavanju te osim onih koje se u cijelosti ili većim dijelom sastoje od videozapisa ili glazbenog sadržaja,</w:t>
      </w:r>
    </w:p>
    <w:p w14:paraId="6CE6FBAC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51EA38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d) lijekove koji imaju odobrenje nadležnog tijela za lijekove i medicinske proizvode,</w:t>
      </w:r>
    </w:p>
    <w:p w14:paraId="0593668D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2D1DA9C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e) medicinsku opremu, pomagala i druge sprave koje se koriste za ublažavanje liječenja invalidnosti isključivo za osobnu uporabu invalida propisane općim aktom o ortopedskim i drugim pomagalima Hrvatskog zavoda za zdravstveno osiguranje,</w:t>
      </w:r>
    </w:p>
    <w:p w14:paraId="47BC4CA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D6063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f) kino ulaznice, ulaznice za koncerte, sportska događanja i kulturna događanja, osim onih iz članka 39. stavka 1. točke n) ovoga Zakona,</w:t>
      </w:r>
    </w:p>
    <w:p w14:paraId="36B9C234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5C0449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g) novine novinskog nakladnika koji ima statut medija, koje izlaze dnevno, osim onih koje u cijelosti ili većim dijelom sadrže oglase ili služe oglašavanju te osim onih koje se u cijelosti ili većim dijelom sastoje od videozapisa ili glazbenog sadržaja,</w:t>
      </w:r>
    </w:p>
    <w:p w14:paraId="581D0B42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D45B94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h) znanstvene časopise,</w:t>
      </w:r>
    </w:p>
    <w:p w14:paraId="26E255AE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FDA92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i) dječju hranu i prerađenu hranu na bazi žitarica za dojenčad i malu djecu,</w:t>
      </w:r>
    </w:p>
    <w:p w14:paraId="45505A06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69A6BE0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j) jestiva ulja i masti, biljnog i životinjskog podrijetla, maslac i margarin,</w:t>
      </w:r>
    </w:p>
    <w:p w14:paraId="5D294617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72D8C5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k) isporuku živih životinja: goveda, svinja, ovaca, koza, konja, magaraca, domaće peradi, kunića i zečeva,</w:t>
      </w:r>
    </w:p>
    <w:p w14:paraId="37F2AD12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3E66B85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l) isporuku svježeg ili rashlađenog mesa i jestivih klaoničkih proizvoda od: goveda, svinja, ovaca, koza, konja, magaraca, domaće peradi, kunića i zečeva,</w:t>
      </w:r>
    </w:p>
    <w:p w14:paraId="69B7C14E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97FAE11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m) isporuku svježih ili rashlađenih kobasica i sličnih proizvoda od mesa, mesnih klaoničkih proizvoda ili krvi,</w:t>
      </w:r>
    </w:p>
    <w:p w14:paraId="4245AF1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5C1627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n) isporuku žive ribe,</w:t>
      </w:r>
    </w:p>
    <w:p w14:paraId="15CA7A23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BC4B63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o) isporuku svježe ili rashlađene ribe, mekušaca i ostalih vodenih beskralježnjaka,</w:t>
      </w:r>
    </w:p>
    <w:p w14:paraId="39A4D10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2F4F9D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p) isporuku svježih ili rashlađenih rakova: jastoga, hlapova, škampa, kozica,</w:t>
      </w:r>
    </w:p>
    <w:p w14:paraId="0B21EC07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687521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r) isporuku svježeg ili rashlađenog povrća, korijena i gomolja, uključujući mahunasto suho povrće,</w:t>
      </w:r>
    </w:p>
    <w:p w14:paraId="55624061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54CAC2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s) isporuku svježeg i suhog voća i orašastih plodova,</w:t>
      </w:r>
    </w:p>
    <w:p w14:paraId="59764843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BF0D3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t) isporuku svježih jaja peradi, u ljusci,</w:t>
      </w:r>
    </w:p>
    <w:p w14:paraId="216B5093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FEDD76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u) sadnice i sjemenje,</w:t>
      </w:r>
    </w:p>
    <w:p w14:paraId="4882CB56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BF896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v) gnojiva i pesticide te druge agrokemijske proizvode,</w:t>
      </w:r>
    </w:p>
    <w:p w14:paraId="3B07AC48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0691AE7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z) proizvode koji se pretežito koriste kao hrana za životinje, osim hrane za kućne ljubimce.</w:t>
      </w:r>
    </w:p>
    <w:p w14:paraId="4B39D41A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48ACE87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(3) PDV se obračunava i plaća po sniženoj stopi od 13% na isporuke sljedećih dobara i usluga:</w:t>
      </w:r>
    </w:p>
    <w:p w14:paraId="5C21C5C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6ADD1C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a) usluge smještaja ili smještaja s doručkom, polupansiona ili punog pansiona u hotelima ili objektima slične namjene, uključujući smještaj za vrijeme odmora, iznajmljivanje prostora u kampovima za odmor ili u mjestima određenima za kampiranje te smještaj u plovnim objektima nautičkog turizma,</w:t>
      </w:r>
    </w:p>
    <w:p w14:paraId="25561271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0E4DA4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b) novine i časopise novinskog nakladnika koji ima statut medija te novine i časopise nakladnika za koje ne postoji obveza donošenja statuta medija prema posebnom propisu, osim onih iz stavka 2. točke g) ovoga članka koji izlaze periodično, osim onih </w:t>
      </w: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koji u cijelosti ili većim dijelom sadrže oglase ili služe oglašavanju te osim onih koji se u cijelosti ili većim dijelom sastoje od videozapisa ili glazbenog sadržaja,</w:t>
      </w:r>
    </w:p>
    <w:p w14:paraId="29C58F8E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21018C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c) dječje sjedalice za automobile i dječje pelene,</w:t>
      </w:r>
    </w:p>
    <w:p w14:paraId="5C450BDC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d) menstrualne potrepštine,</w:t>
      </w:r>
    </w:p>
    <w:p w14:paraId="5FE4D302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7FD6A1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e) isporuku vode, osim vode koja se stavlja na tržište u bocama ili u drugoj ambalaži, u smislu javne vodoopskrbe i javne odvodnje prema posebnom propisu,</w:t>
      </w:r>
    </w:p>
    <w:p w14:paraId="0B59D5B4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680D7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f) isporuku električne energije do drugog isporučitelja ili krajnjeg korisnika, uključujući naknade vezane uz tu isporuku,</w:t>
      </w:r>
    </w:p>
    <w:p w14:paraId="02DA6FF9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0644BA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g) isporuku prirodnog plina i grijanja iz toplinskih stanica, uključujući naknade vezane uz te isporuke,</w:t>
      </w:r>
    </w:p>
    <w:p w14:paraId="38875FED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C77D519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h) ogrjevno drvo, pelet, briket i sječku,</w:t>
      </w:r>
    </w:p>
    <w:p w14:paraId="5C36FD4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49FFE96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i) javnu uslugu sakupljanja komunalnog otpada koju pruža davatelj javne usluge sakupljanja komunalnog otpada sukladno posebnom propisu koji uređuje gospodarenje otpadom,</w:t>
      </w:r>
    </w:p>
    <w:p w14:paraId="48F6A040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6E9656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j) urne i ljesove,</w:t>
      </w:r>
    </w:p>
    <w:p w14:paraId="058A27FA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02C6748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k) usluge i povezana autorska prava pisaca, skladatelja i umjetnika izvođača te nositelja fonogramskih prava koji su članovi odgovarajućih organizacija za kolektivno ostvarivanje prava koje obavljaju tu djelatnost prema posebnim propisima iz područja autorskog i srodnih prava te uz prethodno odobrenje tijela državne uprave nadležnog za intelektualno vlasništvo,</w:t>
      </w:r>
    </w:p>
    <w:p w14:paraId="6282F73E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l) pripremanje i usluživanje jela i slastica u ugostiteljskom objektu i izvan ugostiteljskog objekta prema posebnom propisu.</w:t>
      </w:r>
    </w:p>
    <w:p w14:paraId="5553E74E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EDD76C0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(4) Iznimno od stavka 3. točke g) ovoga članka, na isporuke prirodnog plina, uključujući naknade vezane uz tu isporuku, obavljene u razdoblju od 1. travnja 2022. do 31. ožujka 2027., PDV se obračunava i plaća po sniženoj stopi od 5%.</w:t>
      </w:r>
    </w:p>
    <w:p w14:paraId="61216E4D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9175E9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(5) Iznimno od stavka 3. točaka g) i h) ovoga članka, na isporuku grijanja iz toplinskih stanica uključujući naknade vezane za tu isporuku te isporuku ogrjevnog drva, peleta, briketa i sječke, obavljene do 31. ožujka 2027., PDV se obračunava i plaća po sniženoj stopi od 5%.</w:t>
      </w:r>
    </w:p>
    <w:p w14:paraId="196541BD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97BE2F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(6) PDV se obračunava i plaća po stopi od 0% na isporuku i ugradnju solarnih ploča na privatne stambene objekte, prostore za stanovanje te javne i druge zgrade koje se koriste za aktivnosti od javnog interesa te isporuku i ugradnju solarnih ploča u blizini takvih objekata, prostora i zgrada.</w:t>
      </w:r>
    </w:p>
    <w:p w14:paraId="4467F8B3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BCCCE2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D371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(7) Ministar financija pravilnikom propisuje provedbu ovoga članka u vezi s primjenom snižene stope PDV-a te što se smatra pripremanjem i usluživanjem jela i slastica u ugostiteljskom objektu i izvan ugostiteljskog objekta, koristeći za isporuku dobara iz stavka 2. točaka j) do z) i stavka 3. točaka g) i h) ovoga članka Kombiniranu nomenklaturu (KN) iz Priloga I. Uredbe Vijeća (EEZ) br. 2658/1987.</w:t>
      </w:r>
      <w:r w:rsidRPr="009D3716" w:rsidDel="00BC3EC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D0CDC7B" w14:textId="77777777" w:rsidR="000F040C" w:rsidRPr="009D3716" w:rsidRDefault="000F040C" w:rsidP="000F04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17F02D" w14:textId="77777777" w:rsidR="000F040C" w:rsidRPr="003F505D" w:rsidRDefault="000F040C" w:rsidP="003F505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sectPr w:rsidR="000F040C" w:rsidRPr="003F505D" w:rsidSect="009D3716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A600E" w14:textId="77777777" w:rsidR="00A1578F" w:rsidRDefault="00A1578F">
      <w:pPr>
        <w:spacing w:after="0" w:line="240" w:lineRule="auto"/>
      </w:pPr>
      <w:r>
        <w:separator/>
      </w:r>
    </w:p>
  </w:endnote>
  <w:endnote w:type="continuationSeparator" w:id="0">
    <w:p w14:paraId="57A683C7" w14:textId="77777777" w:rsidR="00A1578F" w:rsidRDefault="00A1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1CD6" w14:textId="77777777" w:rsidR="00A1578F" w:rsidRDefault="00A1578F">
      <w:pPr>
        <w:spacing w:after="0" w:line="240" w:lineRule="auto"/>
      </w:pPr>
      <w:r>
        <w:separator/>
      </w:r>
    </w:p>
  </w:footnote>
  <w:footnote w:type="continuationSeparator" w:id="0">
    <w:p w14:paraId="4B73BE03" w14:textId="77777777" w:rsidR="00A1578F" w:rsidRDefault="00A1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B375" w14:textId="2F08DCE9" w:rsidR="009D3716" w:rsidRDefault="009D3716">
    <w:pPr>
      <w:pStyle w:val="Header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C5401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14:paraId="4C607D0C" w14:textId="77777777" w:rsidR="009D3716" w:rsidRDefault="009D3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16"/>
    <w:rsid w:val="00021BBB"/>
    <w:rsid w:val="00021E40"/>
    <w:rsid w:val="00026A4D"/>
    <w:rsid w:val="000378FA"/>
    <w:rsid w:val="00085ED1"/>
    <w:rsid w:val="000E63D3"/>
    <w:rsid w:val="000F040C"/>
    <w:rsid w:val="00121FDD"/>
    <w:rsid w:val="001233A0"/>
    <w:rsid w:val="00146844"/>
    <w:rsid w:val="001C4CDD"/>
    <w:rsid w:val="001D5229"/>
    <w:rsid w:val="002049AE"/>
    <w:rsid w:val="00263146"/>
    <w:rsid w:val="00276E0B"/>
    <w:rsid w:val="003342B7"/>
    <w:rsid w:val="00372C80"/>
    <w:rsid w:val="003F505D"/>
    <w:rsid w:val="00405E60"/>
    <w:rsid w:val="00482E6F"/>
    <w:rsid w:val="004B653D"/>
    <w:rsid w:val="00504881"/>
    <w:rsid w:val="005E2842"/>
    <w:rsid w:val="00620F37"/>
    <w:rsid w:val="006523CF"/>
    <w:rsid w:val="00666B0B"/>
    <w:rsid w:val="00684A8F"/>
    <w:rsid w:val="006C75D8"/>
    <w:rsid w:val="006D7FED"/>
    <w:rsid w:val="00704BE1"/>
    <w:rsid w:val="0071245D"/>
    <w:rsid w:val="00725BCE"/>
    <w:rsid w:val="007E6E7A"/>
    <w:rsid w:val="007F5393"/>
    <w:rsid w:val="008153DD"/>
    <w:rsid w:val="0082411C"/>
    <w:rsid w:val="008640B2"/>
    <w:rsid w:val="008D41AE"/>
    <w:rsid w:val="00963F23"/>
    <w:rsid w:val="009C5EDB"/>
    <w:rsid w:val="009D3716"/>
    <w:rsid w:val="00A1578F"/>
    <w:rsid w:val="00A631D8"/>
    <w:rsid w:val="00A7042E"/>
    <w:rsid w:val="00A961A2"/>
    <w:rsid w:val="00B41E25"/>
    <w:rsid w:val="00B664A0"/>
    <w:rsid w:val="00B76ED5"/>
    <w:rsid w:val="00BC1D38"/>
    <w:rsid w:val="00C257A4"/>
    <w:rsid w:val="00D9357E"/>
    <w:rsid w:val="00E0030B"/>
    <w:rsid w:val="00E01521"/>
    <w:rsid w:val="00E64D20"/>
    <w:rsid w:val="00EC5401"/>
    <w:rsid w:val="00F06687"/>
    <w:rsid w:val="00F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057C"/>
  <w15:chartTrackingRefBased/>
  <w15:docId w15:val="{EBB5C224-DDAC-4D52-B961-F4BD0F7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16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D3716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D371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D37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1">
    <w:name w:val="Zaglavlje Char1"/>
    <w:basedOn w:val="DefaultParagraphFont"/>
    <w:uiPriority w:val="99"/>
    <w:semiHidden/>
    <w:rsid w:val="009D3716"/>
  </w:style>
  <w:style w:type="paragraph" w:styleId="Footer">
    <w:name w:val="footer"/>
    <w:basedOn w:val="Normal"/>
    <w:link w:val="FooterChar"/>
    <w:uiPriority w:val="99"/>
    <w:unhideWhenUsed/>
    <w:rsid w:val="009D37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1">
    <w:name w:val="Podnožje Char1"/>
    <w:basedOn w:val="DefaultParagraphFont"/>
    <w:uiPriority w:val="99"/>
    <w:semiHidden/>
    <w:rsid w:val="009D3716"/>
  </w:style>
  <w:style w:type="character" w:styleId="CommentReference">
    <w:name w:val="annotation reference"/>
    <w:basedOn w:val="DefaultParagraphFont"/>
    <w:uiPriority w:val="99"/>
    <w:semiHidden/>
    <w:unhideWhenUsed/>
    <w:rsid w:val="00E00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3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3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2440</Words>
  <Characters>13911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Cvitić</dc:creator>
  <cp:keywords/>
  <dc:description/>
  <cp:lastModifiedBy>Sonja Tučkar</cp:lastModifiedBy>
  <cp:revision>14</cp:revision>
  <cp:lastPrinted>2026-04-16T13:31:00Z</cp:lastPrinted>
  <dcterms:created xsi:type="dcterms:W3CDTF">2026-04-10T17:30:00Z</dcterms:created>
  <dcterms:modified xsi:type="dcterms:W3CDTF">2026-04-16T13:33:00Z</dcterms:modified>
</cp:coreProperties>
</file>