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6DB" w:rsidRPr="00257706" w:rsidRDefault="00E726DB" w:rsidP="00E726DB">
      <w:pPr>
        <w:widowControl w:val="0"/>
        <w:spacing w:before="240"/>
        <w:ind w:right="13"/>
        <w:jc w:val="center"/>
        <w:rPr>
          <w:color w:val="000000"/>
          <w:lang w:eastAsia="en-US"/>
        </w:rPr>
      </w:pPr>
      <w:r w:rsidRPr="00257706">
        <w:rPr>
          <w:noProof/>
          <w:color w:val="000000"/>
          <w:lang w:eastAsia="hr-HR"/>
        </w:rPr>
        <w:drawing>
          <wp:inline distT="0" distB="0" distL="0" distR="0" wp14:anchorId="7BF7A21F" wp14:editId="661372F3">
            <wp:extent cx="504825" cy="685800"/>
            <wp:effectExtent l="0" t="0" r="0" b="0"/>
            <wp:docPr id="1" name="Slika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rsidR="00E726DB" w:rsidRPr="00257706" w:rsidRDefault="00E726DB" w:rsidP="00E726DB">
      <w:pPr>
        <w:widowControl w:val="0"/>
        <w:spacing w:before="240" w:after="1680"/>
        <w:ind w:right="13"/>
        <w:jc w:val="center"/>
        <w:rPr>
          <w:color w:val="000000"/>
          <w:lang w:eastAsia="en-US"/>
        </w:rPr>
      </w:pPr>
      <w:r w:rsidRPr="00257706">
        <w:rPr>
          <w:color w:val="000000"/>
          <w:lang w:eastAsia="en-US"/>
        </w:rPr>
        <w:t>VLADA REPUBLIKE HRVATSKE</w:t>
      </w:r>
    </w:p>
    <w:p w:rsidR="00E726DB" w:rsidRPr="00257706" w:rsidRDefault="00E726DB" w:rsidP="00E726DB">
      <w:pPr>
        <w:widowControl w:val="0"/>
        <w:tabs>
          <w:tab w:val="right" w:pos="9070"/>
        </w:tabs>
        <w:spacing w:before="240" w:after="2400"/>
        <w:ind w:right="13"/>
        <w:rPr>
          <w:b/>
          <w:color w:val="000000"/>
          <w:lang w:eastAsia="en-US"/>
        </w:rPr>
      </w:pPr>
      <w:r w:rsidRPr="00257706">
        <w:rPr>
          <w:b/>
          <w:color w:val="000000"/>
          <w:lang w:eastAsia="en-US"/>
        </w:rPr>
        <w:tab/>
      </w:r>
      <w:r w:rsidRPr="00257706">
        <w:rPr>
          <w:color w:val="000000"/>
          <w:lang w:eastAsia="en-US"/>
        </w:rPr>
        <w:t xml:space="preserve">Zagreb, </w:t>
      </w:r>
      <w:r>
        <w:rPr>
          <w:color w:val="000000"/>
          <w:lang w:eastAsia="en-US"/>
        </w:rPr>
        <w:t>20</w:t>
      </w:r>
      <w:r w:rsidRPr="00257706">
        <w:rPr>
          <w:color w:val="000000"/>
          <w:lang w:eastAsia="en-US"/>
        </w:rPr>
        <w:t>. travnja 2026.</w:t>
      </w:r>
    </w:p>
    <w:p w:rsidR="00E726DB" w:rsidRPr="00257706" w:rsidRDefault="00E726DB" w:rsidP="00E726DB">
      <w:pPr>
        <w:widowControl w:val="0"/>
        <w:spacing w:before="240"/>
        <w:ind w:right="13"/>
        <w:rPr>
          <w:b/>
          <w:color w:val="000000"/>
          <w:lang w:eastAsia="en-US"/>
        </w:rPr>
      </w:pPr>
      <w:r w:rsidRPr="00257706">
        <w:rPr>
          <w:b/>
          <w:color w:val="000000"/>
          <w:lang w:eastAsia="en-US"/>
        </w:rPr>
        <w:t>PREDLAGATELJ:</w:t>
      </w:r>
      <w:r w:rsidRPr="00257706">
        <w:rPr>
          <w:b/>
          <w:color w:val="000000"/>
          <w:lang w:eastAsia="en-US"/>
        </w:rPr>
        <w:tab/>
      </w:r>
      <w:r w:rsidRPr="00257706">
        <w:rPr>
          <w:color w:val="000000"/>
          <w:lang w:eastAsia="en-US"/>
        </w:rPr>
        <w:t xml:space="preserve">Ministarstvo financija </w:t>
      </w:r>
    </w:p>
    <w:p w:rsidR="00E726DB" w:rsidRPr="00257706" w:rsidRDefault="00E726DB" w:rsidP="00E726DB">
      <w:pPr>
        <w:widowControl w:val="0"/>
        <w:pBdr>
          <w:bottom w:val="single" w:sz="4" w:space="1" w:color="auto"/>
        </w:pBdr>
        <w:spacing w:before="240"/>
        <w:ind w:right="13"/>
        <w:rPr>
          <w:b/>
          <w:color w:val="000000"/>
          <w:lang w:eastAsia="en-US"/>
        </w:rPr>
      </w:pPr>
    </w:p>
    <w:p w:rsidR="00E726DB" w:rsidRPr="00257706" w:rsidRDefault="00E726DB" w:rsidP="00E726DB">
      <w:pPr>
        <w:widowControl w:val="0"/>
        <w:spacing w:before="240"/>
        <w:ind w:left="2124" w:right="13" w:hanging="1416"/>
        <w:rPr>
          <w:b/>
          <w:color w:val="000000"/>
          <w:lang w:eastAsia="en-US"/>
        </w:rPr>
      </w:pPr>
    </w:p>
    <w:p w:rsidR="00E726DB" w:rsidRDefault="00E726DB" w:rsidP="00E726DB">
      <w:pPr>
        <w:ind w:left="1418" w:hanging="1418"/>
        <w:jc w:val="both"/>
        <w:rPr>
          <w:color w:val="000000"/>
        </w:rPr>
      </w:pPr>
      <w:r w:rsidRPr="00257706">
        <w:rPr>
          <w:b/>
          <w:color w:val="000000"/>
          <w:lang w:eastAsia="en-US"/>
        </w:rPr>
        <w:t xml:space="preserve">PREDMET: </w:t>
      </w:r>
      <w:r>
        <w:t>Izvješće Vlade Republike Hrvatske na Interpelaciju koju je predsjedniku Hrvatskoga sabora podnijelo 16 zastupnika u Hrvatskome saboru</w:t>
      </w:r>
    </w:p>
    <w:p w:rsidR="00E726DB" w:rsidRPr="00257706" w:rsidRDefault="00E726DB" w:rsidP="00E726DB">
      <w:pPr>
        <w:widowControl w:val="0"/>
        <w:spacing w:before="240" w:line="276" w:lineRule="auto"/>
        <w:ind w:left="1276" w:right="13" w:hanging="1276"/>
        <w:jc w:val="both"/>
        <w:rPr>
          <w:color w:val="000000"/>
          <w:lang w:eastAsia="en-US"/>
        </w:rPr>
      </w:pPr>
    </w:p>
    <w:p w:rsidR="00E726DB" w:rsidRPr="00257706" w:rsidRDefault="00E726DB" w:rsidP="00E726DB">
      <w:pPr>
        <w:widowControl w:val="0"/>
        <w:pBdr>
          <w:bottom w:val="single" w:sz="4" w:space="1" w:color="auto"/>
        </w:pBdr>
        <w:spacing w:before="240"/>
        <w:ind w:right="13"/>
        <w:rPr>
          <w:b/>
          <w:color w:val="000000"/>
          <w:lang w:eastAsia="en-US"/>
        </w:rPr>
      </w:pPr>
    </w:p>
    <w:p w:rsidR="00E726DB" w:rsidRPr="00257706" w:rsidRDefault="00E726DB" w:rsidP="00E726DB">
      <w:pPr>
        <w:widowControl w:val="0"/>
        <w:spacing w:before="240"/>
        <w:ind w:right="13"/>
        <w:rPr>
          <w:b/>
          <w:color w:val="000000"/>
          <w:lang w:eastAsia="en-US"/>
        </w:rPr>
      </w:pPr>
    </w:p>
    <w:p w:rsidR="00E726DB" w:rsidRPr="00257706" w:rsidRDefault="00E726DB" w:rsidP="00E726DB">
      <w:pPr>
        <w:widowControl w:val="0"/>
        <w:spacing w:before="240"/>
        <w:ind w:right="13"/>
        <w:rPr>
          <w:b/>
          <w:color w:val="000000"/>
          <w:lang w:eastAsia="en-US"/>
        </w:rPr>
      </w:pPr>
    </w:p>
    <w:p w:rsidR="00E726DB" w:rsidRPr="00257706" w:rsidRDefault="00E726DB" w:rsidP="00E726DB">
      <w:pPr>
        <w:widowControl w:val="0"/>
        <w:spacing w:before="240"/>
        <w:ind w:right="13"/>
        <w:rPr>
          <w:b/>
          <w:color w:val="000000"/>
          <w:lang w:eastAsia="en-US"/>
        </w:rPr>
      </w:pPr>
    </w:p>
    <w:p w:rsidR="00E726DB" w:rsidRDefault="00E726DB" w:rsidP="00E726DB">
      <w:pPr>
        <w:widowControl w:val="0"/>
        <w:spacing w:before="240"/>
        <w:ind w:right="13"/>
        <w:rPr>
          <w:b/>
          <w:color w:val="000000"/>
          <w:lang w:eastAsia="en-US"/>
        </w:rPr>
      </w:pPr>
    </w:p>
    <w:p w:rsidR="00E726DB" w:rsidRPr="00257706" w:rsidRDefault="00E726DB" w:rsidP="00E726DB">
      <w:pPr>
        <w:widowControl w:val="0"/>
        <w:spacing w:before="240"/>
        <w:ind w:right="13"/>
        <w:rPr>
          <w:b/>
          <w:color w:val="000000"/>
          <w:lang w:eastAsia="en-US"/>
        </w:rPr>
      </w:pPr>
    </w:p>
    <w:p w:rsidR="00E726DB" w:rsidRPr="00257706" w:rsidRDefault="00E726DB" w:rsidP="00E726DB">
      <w:pPr>
        <w:widowControl w:val="0"/>
        <w:spacing w:before="240"/>
        <w:ind w:right="13"/>
        <w:rPr>
          <w:color w:val="000000"/>
          <w:lang w:eastAsia="en-US"/>
        </w:rPr>
      </w:pPr>
    </w:p>
    <w:p w:rsidR="00E726DB" w:rsidRPr="00257706" w:rsidRDefault="00E726DB" w:rsidP="00E726DB">
      <w:pPr>
        <w:widowControl w:val="0"/>
        <w:pBdr>
          <w:top w:val="single" w:sz="4" w:space="1" w:color="404040"/>
        </w:pBdr>
        <w:tabs>
          <w:tab w:val="center" w:pos="4536"/>
          <w:tab w:val="right" w:pos="9072"/>
        </w:tabs>
        <w:spacing w:before="240"/>
        <w:ind w:right="13"/>
        <w:jc w:val="center"/>
        <w:rPr>
          <w:color w:val="404040"/>
          <w:spacing w:val="20"/>
          <w:sz w:val="22"/>
          <w:szCs w:val="22"/>
          <w:lang w:eastAsia="hr-HR"/>
        </w:rPr>
      </w:pPr>
      <w:r w:rsidRPr="00257706">
        <w:rPr>
          <w:color w:val="404040"/>
          <w:spacing w:val="20"/>
          <w:sz w:val="22"/>
          <w:szCs w:val="22"/>
          <w:lang w:eastAsia="hr-HR"/>
        </w:rPr>
        <w:t>Banski dvori | Trg Sv. Marka 2 | 10000 Zagreb | tel. 01 4569 222 | vlada.gov.hr</w:t>
      </w:r>
    </w:p>
    <w:p w:rsidR="00257706" w:rsidRPr="00AA237E" w:rsidRDefault="00257706" w:rsidP="00663064">
      <w:pPr>
        <w:jc w:val="center"/>
        <w:rPr>
          <w:b/>
          <w:bCs/>
          <w:color w:val="000000" w:themeColor="text1"/>
        </w:rPr>
      </w:pPr>
    </w:p>
    <w:p w:rsidR="00687BFA" w:rsidRPr="00AA237E" w:rsidRDefault="00687BFA" w:rsidP="00663064">
      <w:pPr>
        <w:jc w:val="center"/>
        <w:rPr>
          <w:b/>
          <w:bCs/>
          <w:color w:val="000000" w:themeColor="text1"/>
        </w:rPr>
      </w:pPr>
    </w:p>
    <w:p w:rsidR="00687BFA" w:rsidRPr="00AA237E" w:rsidRDefault="00687BFA" w:rsidP="00663064">
      <w:pPr>
        <w:jc w:val="center"/>
        <w:rPr>
          <w:b/>
          <w:bCs/>
          <w:color w:val="000000" w:themeColor="text1"/>
        </w:rPr>
      </w:pPr>
    </w:p>
    <w:p w:rsidR="00687BFA" w:rsidRPr="00AA237E" w:rsidRDefault="00687BFA" w:rsidP="00663064">
      <w:pPr>
        <w:jc w:val="both"/>
        <w:rPr>
          <w:bCs/>
          <w:color w:val="000000" w:themeColor="text1"/>
        </w:rPr>
      </w:pPr>
    </w:p>
    <w:p w:rsidR="00687BFA" w:rsidRPr="00AA237E" w:rsidRDefault="00687BFA" w:rsidP="00687BFA">
      <w:pPr>
        <w:jc w:val="both"/>
        <w:rPr>
          <w:color w:val="000000" w:themeColor="text1"/>
        </w:rPr>
      </w:pPr>
    </w:p>
    <w:p w:rsidR="00E726DB" w:rsidRDefault="00E726DB" w:rsidP="00E726DB">
      <w:pPr>
        <w:jc w:val="right"/>
        <w:rPr>
          <w:color w:val="000000" w:themeColor="text1"/>
        </w:rPr>
      </w:pPr>
      <w:r>
        <w:rPr>
          <w:color w:val="000000" w:themeColor="text1"/>
        </w:rPr>
        <w:lastRenderedPageBreak/>
        <w:t>PRIJEDLOG</w:t>
      </w:r>
    </w:p>
    <w:p w:rsidR="00E726DB" w:rsidRDefault="00E726DB" w:rsidP="00E726DB">
      <w:pPr>
        <w:jc w:val="right"/>
        <w:rPr>
          <w:color w:val="000000" w:themeColor="text1"/>
        </w:rPr>
      </w:pPr>
    </w:p>
    <w:p w:rsidR="00E726DB" w:rsidRDefault="00E726DB" w:rsidP="00687BFA">
      <w:pPr>
        <w:rPr>
          <w:color w:val="000000" w:themeColor="text1"/>
        </w:rPr>
      </w:pPr>
    </w:p>
    <w:p w:rsidR="00687BFA" w:rsidRPr="00AA237E" w:rsidRDefault="00687BFA" w:rsidP="00687BFA">
      <w:pPr>
        <w:rPr>
          <w:color w:val="000000" w:themeColor="text1"/>
        </w:rPr>
      </w:pPr>
      <w:r w:rsidRPr="00AA237E">
        <w:rPr>
          <w:color w:val="000000" w:themeColor="text1"/>
        </w:rPr>
        <w:t>KLASA:</w:t>
      </w:r>
      <w:r w:rsidRPr="00AA237E">
        <w:rPr>
          <w:color w:val="000000" w:themeColor="text1"/>
        </w:rPr>
        <w:tab/>
      </w:r>
    </w:p>
    <w:p w:rsidR="00687BFA" w:rsidRPr="00AA237E" w:rsidRDefault="00687BFA" w:rsidP="00687BFA">
      <w:pPr>
        <w:rPr>
          <w:color w:val="000000" w:themeColor="text1"/>
        </w:rPr>
      </w:pPr>
      <w:r w:rsidRPr="00AA237E">
        <w:rPr>
          <w:color w:val="000000" w:themeColor="text1"/>
        </w:rPr>
        <w:t xml:space="preserve">URBROJ: </w:t>
      </w:r>
      <w:r w:rsidRPr="00AA237E">
        <w:rPr>
          <w:color w:val="000000" w:themeColor="text1"/>
        </w:rPr>
        <w:tab/>
      </w:r>
    </w:p>
    <w:p w:rsidR="00687BFA" w:rsidRPr="00AA237E" w:rsidRDefault="00687BFA" w:rsidP="00687BFA">
      <w:pPr>
        <w:rPr>
          <w:color w:val="000000" w:themeColor="text1"/>
        </w:rPr>
      </w:pPr>
    </w:p>
    <w:p w:rsidR="00687BFA" w:rsidRPr="00AA237E" w:rsidRDefault="00687BFA" w:rsidP="00687BFA">
      <w:pPr>
        <w:rPr>
          <w:color w:val="000000" w:themeColor="text1"/>
        </w:rPr>
      </w:pPr>
      <w:r w:rsidRPr="00AA237E">
        <w:rPr>
          <w:color w:val="000000" w:themeColor="text1"/>
        </w:rPr>
        <w:t>Zagreb,</w:t>
      </w:r>
      <w:r w:rsidRPr="00AA237E">
        <w:rPr>
          <w:color w:val="000000" w:themeColor="text1"/>
        </w:rPr>
        <w:tab/>
      </w:r>
    </w:p>
    <w:p w:rsidR="00A9546E" w:rsidRPr="00AA237E" w:rsidRDefault="00A9546E" w:rsidP="00663064">
      <w:pPr>
        <w:rPr>
          <w:color w:val="000000" w:themeColor="text1"/>
        </w:rPr>
      </w:pPr>
    </w:p>
    <w:p w:rsidR="00687BFA" w:rsidRDefault="00687BFA" w:rsidP="00663064">
      <w:pPr>
        <w:rPr>
          <w:color w:val="000000" w:themeColor="text1"/>
        </w:rPr>
      </w:pPr>
    </w:p>
    <w:p w:rsidR="00DA1A34" w:rsidRPr="00AA237E" w:rsidRDefault="00DA1A34" w:rsidP="00663064">
      <w:pPr>
        <w:rPr>
          <w:color w:val="000000" w:themeColor="text1"/>
        </w:rPr>
      </w:pPr>
    </w:p>
    <w:p w:rsidR="00A9546E" w:rsidRPr="00AA237E" w:rsidRDefault="00A9546E" w:rsidP="00663064">
      <w:pPr>
        <w:rPr>
          <w:color w:val="000000" w:themeColor="text1"/>
        </w:rPr>
      </w:pPr>
    </w:p>
    <w:p w:rsidR="00A9546E" w:rsidRPr="00AA237E" w:rsidRDefault="00687BFA" w:rsidP="00663064">
      <w:pPr>
        <w:jc w:val="center"/>
        <w:rPr>
          <w:color w:val="000000" w:themeColor="text1"/>
        </w:rPr>
      </w:pPr>
      <w:r w:rsidRPr="00AA237E">
        <w:rPr>
          <w:b/>
          <w:bCs/>
          <w:color w:val="000000" w:themeColor="text1"/>
        </w:rPr>
        <w:tab/>
      </w:r>
      <w:r w:rsidRPr="00AA237E">
        <w:rPr>
          <w:b/>
          <w:bCs/>
          <w:color w:val="000000" w:themeColor="text1"/>
        </w:rPr>
        <w:tab/>
      </w:r>
      <w:r w:rsidRPr="00AA237E">
        <w:rPr>
          <w:b/>
          <w:bCs/>
          <w:color w:val="000000" w:themeColor="text1"/>
        </w:rPr>
        <w:tab/>
      </w:r>
      <w:r w:rsidRPr="00AA237E">
        <w:rPr>
          <w:b/>
          <w:bCs/>
          <w:color w:val="000000" w:themeColor="text1"/>
        </w:rPr>
        <w:tab/>
      </w:r>
      <w:r w:rsidRPr="00AA237E">
        <w:rPr>
          <w:b/>
          <w:bCs/>
          <w:color w:val="000000" w:themeColor="text1"/>
        </w:rPr>
        <w:tab/>
      </w:r>
      <w:r w:rsidR="009A3DCB" w:rsidRPr="00AA237E">
        <w:rPr>
          <w:b/>
          <w:bCs/>
          <w:color w:val="000000" w:themeColor="text1"/>
        </w:rPr>
        <w:t>PREDSJEDNIKU HRVATSKOGA SABORA</w:t>
      </w:r>
    </w:p>
    <w:p w:rsidR="00A9546E" w:rsidRPr="00AA237E" w:rsidRDefault="00A9546E" w:rsidP="00663064">
      <w:pPr>
        <w:rPr>
          <w:color w:val="000000" w:themeColor="text1"/>
        </w:rPr>
      </w:pPr>
    </w:p>
    <w:p w:rsidR="00687BFA" w:rsidRDefault="00687BFA" w:rsidP="00663064">
      <w:pPr>
        <w:rPr>
          <w:color w:val="000000" w:themeColor="text1"/>
        </w:rPr>
      </w:pPr>
    </w:p>
    <w:p w:rsidR="00DA1A34" w:rsidRPr="00AA237E" w:rsidRDefault="00DA1A34" w:rsidP="00663064">
      <w:pPr>
        <w:rPr>
          <w:color w:val="000000" w:themeColor="text1"/>
        </w:rPr>
      </w:pPr>
    </w:p>
    <w:p w:rsidR="00A9546E" w:rsidRPr="00AA237E" w:rsidRDefault="00A9546E" w:rsidP="00663064">
      <w:pPr>
        <w:rPr>
          <w:color w:val="000000" w:themeColor="text1"/>
        </w:rPr>
      </w:pPr>
    </w:p>
    <w:p w:rsidR="00A9546E" w:rsidRPr="00AA237E" w:rsidRDefault="009A3DCB" w:rsidP="00687BFA">
      <w:pPr>
        <w:ind w:left="1418" w:hanging="1418"/>
        <w:jc w:val="both"/>
        <w:rPr>
          <w:color w:val="000000" w:themeColor="text1"/>
        </w:rPr>
      </w:pPr>
      <w:r w:rsidRPr="00AA237E">
        <w:rPr>
          <w:color w:val="000000" w:themeColor="text1"/>
        </w:rPr>
        <w:t xml:space="preserve">PREDMET: </w:t>
      </w:r>
      <w:r w:rsidR="00687BFA" w:rsidRPr="00AA237E">
        <w:rPr>
          <w:color w:val="000000" w:themeColor="text1"/>
        </w:rPr>
        <w:tab/>
      </w:r>
      <w:r w:rsidR="00DA1A34" w:rsidRPr="00D531D2">
        <w:rPr>
          <w:bCs/>
        </w:rPr>
        <w:t xml:space="preserve">Izvješće Vlade Republike Hrvatske </w:t>
      </w:r>
      <w:r w:rsidR="00DA1A34">
        <w:rPr>
          <w:bCs/>
        </w:rPr>
        <w:t>na Interpelaciju koju je predsjedniku Hrvatskoga sabora podnijelo 16</w:t>
      </w:r>
      <w:r w:rsidR="00DA1A34" w:rsidRPr="00D531D2">
        <w:rPr>
          <w:bCs/>
        </w:rPr>
        <w:t xml:space="preserve"> zastupnika </w:t>
      </w:r>
      <w:r w:rsidR="00DA1A34">
        <w:rPr>
          <w:bCs/>
        </w:rPr>
        <w:t>u Hrvatskome saboru</w:t>
      </w:r>
    </w:p>
    <w:p w:rsidR="00A9546E" w:rsidRPr="00AA237E" w:rsidRDefault="00A9546E" w:rsidP="00687BFA">
      <w:pPr>
        <w:ind w:left="1418" w:hanging="1418"/>
        <w:rPr>
          <w:color w:val="000000" w:themeColor="text1"/>
        </w:rPr>
      </w:pPr>
    </w:p>
    <w:p w:rsidR="00A9546E" w:rsidRPr="00AA237E" w:rsidRDefault="00A9546E" w:rsidP="00663064">
      <w:pPr>
        <w:rPr>
          <w:color w:val="000000" w:themeColor="text1"/>
        </w:rPr>
      </w:pPr>
    </w:p>
    <w:p w:rsidR="00A9546E" w:rsidRPr="00AA237E" w:rsidRDefault="00687BFA" w:rsidP="00687BFA">
      <w:pPr>
        <w:jc w:val="both"/>
        <w:rPr>
          <w:color w:val="000000" w:themeColor="text1"/>
          <w:spacing w:val="-4"/>
        </w:rPr>
      </w:pPr>
      <w:r w:rsidRPr="00AA237E">
        <w:rPr>
          <w:color w:val="000000" w:themeColor="text1"/>
          <w:spacing w:val="-4"/>
        </w:rPr>
        <w:tab/>
      </w:r>
      <w:r w:rsidRPr="00AA237E">
        <w:rPr>
          <w:color w:val="000000" w:themeColor="text1"/>
          <w:spacing w:val="-4"/>
        </w:rPr>
        <w:tab/>
      </w:r>
      <w:r w:rsidR="009A3DCB" w:rsidRPr="00AA237E">
        <w:rPr>
          <w:color w:val="000000" w:themeColor="text1"/>
          <w:spacing w:val="-4"/>
        </w:rPr>
        <w:t>Na temelju članka 147. stavka 1. Poslovnika Hrvatskoga sabora („Narodne novine</w:t>
      </w:r>
      <w:r w:rsidR="00233CF2" w:rsidRPr="00AA237E">
        <w:rPr>
          <w:color w:val="000000" w:themeColor="text1"/>
          <w:spacing w:val="-4"/>
        </w:rPr>
        <w:t>“</w:t>
      </w:r>
      <w:r w:rsidR="009A3DCB" w:rsidRPr="00AA237E">
        <w:rPr>
          <w:color w:val="000000" w:themeColor="text1"/>
          <w:spacing w:val="-4"/>
        </w:rPr>
        <w:t xml:space="preserve">, br. 81/13., 113/16., 69/17., 29/18., 53/20., 119/20. – Odluka Ustavnog suda Republike Hrvatske, 123/20. i 86/23. – Odluka Ustavnog suda Republike Hrvatske) Vlada Republike Hrvatske povodom Interpelacije o reformskim neuspjesima Vlade Republike Hrvatske u ključnim sektorima koji izravno utječu na kvalitetu svakodnevnog života građana i građanki Republike Hrvatske, </w:t>
      </w:r>
      <w:r w:rsidR="00233CF2" w:rsidRPr="00AA237E">
        <w:rPr>
          <w:color w:val="000000" w:themeColor="text1"/>
          <w:spacing w:val="-4"/>
        </w:rPr>
        <w:t>koju je podnijelo</w:t>
      </w:r>
      <w:r w:rsidR="009A3DCB" w:rsidRPr="00AA237E">
        <w:rPr>
          <w:color w:val="000000" w:themeColor="text1"/>
          <w:spacing w:val="-4"/>
        </w:rPr>
        <w:t xml:space="preserve"> 16 zastupnika u Hrvatskome saboru aktom od 27. ožujka 2026., daje sljedeće</w:t>
      </w:r>
    </w:p>
    <w:p w:rsidR="00A9546E" w:rsidRPr="00AA237E" w:rsidRDefault="00A9546E" w:rsidP="00663064">
      <w:pPr>
        <w:rPr>
          <w:color w:val="000000" w:themeColor="text1"/>
        </w:rPr>
      </w:pPr>
    </w:p>
    <w:p w:rsidR="00A9546E" w:rsidRPr="00AA237E" w:rsidRDefault="009A3DCB" w:rsidP="00663064">
      <w:pPr>
        <w:jc w:val="center"/>
        <w:rPr>
          <w:color w:val="000000" w:themeColor="text1"/>
        </w:rPr>
      </w:pPr>
      <w:r w:rsidRPr="00AA237E">
        <w:rPr>
          <w:b/>
          <w:bCs/>
          <w:color w:val="000000" w:themeColor="text1"/>
        </w:rPr>
        <w:t>I Z V J E Š Ć E</w:t>
      </w:r>
    </w:p>
    <w:p w:rsidR="00A9546E" w:rsidRPr="00AA237E" w:rsidRDefault="00A9546E" w:rsidP="00663064">
      <w:pPr>
        <w:rPr>
          <w:color w:val="000000" w:themeColor="text1"/>
        </w:rPr>
      </w:pPr>
    </w:p>
    <w:p w:rsidR="00A9546E" w:rsidRPr="00AA237E" w:rsidRDefault="009A3DCB" w:rsidP="00687BFA">
      <w:pPr>
        <w:ind w:firstLine="1418"/>
        <w:jc w:val="both"/>
        <w:rPr>
          <w:color w:val="000000" w:themeColor="text1"/>
        </w:rPr>
      </w:pPr>
      <w:r w:rsidRPr="00AA237E">
        <w:rPr>
          <w:color w:val="000000" w:themeColor="text1"/>
        </w:rPr>
        <w:t xml:space="preserve">Vlada Republike Hrvatske predlaže Hrvatskome saboru da u cijelosti odbije </w:t>
      </w:r>
      <w:r w:rsidR="00F11377" w:rsidRPr="00AA237E">
        <w:rPr>
          <w:color w:val="000000" w:themeColor="text1"/>
        </w:rPr>
        <w:t xml:space="preserve">predmetnu </w:t>
      </w:r>
      <w:r w:rsidRPr="00AA237E">
        <w:rPr>
          <w:color w:val="000000" w:themeColor="text1"/>
        </w:rPr>
        <w:t xml:space="preserve">Interpelaciju </w:t>
      </w:r>
      <w:r w:rsidR="00257706" w:rsidRPr="00AA237E">
        <w:rPr>
          <w:color w:val="000000" w:themeColor="text1"/>
        </w:rPr>
        <w:t xml:space="preserve">koju je podnijelo </w:t>
      </w:r>
      <w:r w:rsidRPr="00AA237E">
        <w:rPr>
          <w:color w:val="000000" w:themeColor="text1"/>
        </w:rPr>
        <w:t>16 zastupnika u Hrvatskome saboru</w:t>
      </w:r>
      <w:r w:rsidR="00257706" w:rsidRPr="00AA237E">
        <w:rPr>
          <w:color w:val="000000" w:themeColor="text1"/>
        </w:rPr>
        <w:t xml:space="preserve">, </w:t>
      </w:r>
      <w:r w:rsidRPr="00AA237E">
        <w:rPr>
          <w:color w:val="000000" w:themeColor="text1"/>
        </w:rPr>
        <w:t>aktom od 27.</w:t>
      </w:r>
      <w:r w:rsidR="00F11377" w:rsidRPr="00AA237E">
        <w:rPr>
          <w:color w:val="000000" w:themeColor="text1"/>
        </w:rPr>
        <w:t> </w:t>
      </w:r>
      <w:r w:rsidRPr="00AA237E">
        <w:rPr>
          <w:color w:val="000000" w:themeColor="text1"/>
        </w:rPr>
        <w:t xml:space="preserve">ožujka 2026., </w:t>
      </w:r>
      <w:r w:rsidR="00233CF2" w:rsidRPr="00AA237E">
        <w:rPr>
          <w:color w:val="000000" w:themeColor="text1"/>
        </w:rPr>
        <w:t>jer</w:t>
      </w:r>
      <w:r w:rsidRPr="00AA237E">
        <w:rPr>
          <w:color w:val="000000" w:themeColor="text1"/>
        </w:rPr>
        <w:t xml:space="preserve"> se radi o politički motiviranom</w:t>
      </w:r>
      <w:r w:rsidR="00257706" w:rsidRPr="00AA237E">
        <w:rPr>
          <w:color w:val="000000" w:themeColor="text1"/>
        </w:rPr>
        <w:t xml:space="preserve"> uratku koji se temelji na </w:t>
      </w:r>
      <w:r w:rsidRPr="00AA237E">
        <w:rPr>
          <w:color w:val="000000" w:themeColor="text1"/>
        </w:rPr>
        <w:t xml:space="preserve">činjenično netočnom prikazu stanja </w:t>
      </w:r>
      <w:r w:rsidR="00257706" w:rsidRPr="00AA237E">
        <w:rPr>
          <w:color w:val="000000" w:themeColor="text1"/>
        </w:rPr>
        <w:t xml:space="preserve">u </w:t>
      </w:r>
      <w:r w:rsidRPr="00AA237E">
        <w:rPr>
          <w:color w:val="000000" w:themeColor="text1"/>
        </w:rPr>
        <w:t>područjima socijalne, zdravstvene, stambene i porezne politike, politike energetske tranzicije te reforme mirovinskog sustava koji</w:t>
      </w:r>
      <w:r w:rsidR="00257706" w:rsidRPr="00AA237E">
        <w:rPr>
          <w:color w:val="000000" w:themeColor="text1"/>
        </w:rPr>
        <w:t>,</w:t>
      </w:r>
      <w:r w:rsidRPr="00AA237E">
        <w:rPr>
          <w:color w:val="000000" w:themeColor="text1"/>
        </w:rPr>
        <w:t xml:space="preserve"> </w:t>
      </w:r>
      <w:r w:rsidR="00257706" w:rsidRPr="00AA237E">
        <w:rPr>
          <w:color w:val="000000" w:themeColor="text1"/>
        </w:rPr>
        <w:t>uz to</w:t>
      </w:r>
      <w:r w:rsidR="00A91EBC" w:rsidRPr="00AA237E">
        <w:rPr>
          <w:color w:val="000000" w:themeColor="text1"/>
        </w:rPr>
        <w:t>,</w:t>
      </w:r>
      <w:r w:rsidR="00257706" w:rsidRPr="00AA237E">
        <w:rPr>
          <w:color w:val="000000" w:themeColor="text1"/>
        </w:rPr>
        <w:t xml:space="preserve"> i namjerno negira </w:t>
      </w:r>
      <w:r w:rsidRPr="00AA237E">
        <w:rPr>
          <w:color w:val="000000" w:themeColor="text1"/>
        </w:rPr>
        <w:t xml:space="preserve">mjerljive </w:t>
      </w:r>
      <w:r w:rsidR="00257706" w:rsidRPr="00AA237E">
        <w:rPr>
          <w:color w:val="000000" w:themeColor="text1"/>
        </w:rPr>
        <w:t xml:space="preserve">pozitivne </w:t>
      </w:r>
      <w:r w:rsidRPr="00AA237E">
        <w:rPr>
          <w:color w:val="000000" w:themeColor="text1"/>
        </w:rPr>
        <w:t>rezultate ostvarene u mandatnom razdoblju.</w:t>
      </w:r>
      <w:r w:rsidR="00F11377" w:rsidRPr="00AA237E">
        <w:rPr>
          <w:color w:val="000000" w:themeColor="text1"/>
        </w:rPr>
        <w:t xml:space="preserve"> Istodobno, iskoristit ćemo prigodu</w:t>
      </w:r>
      <w:r w:rsidR="009C043A" w:rsidRPr="00AA237E">
        <w:rPr>
          <w:color w:val="000000" w:themeColor="text1"/>
        </w:rPr>
        <w:t xml:space="preserve"> </w:t>
      </w:r>
      <w:r w:rsidR="006F22BD" w:rsidRPr="00AA237E">
        <w:rPr>
          <w:color w:val="000000" w:themeColor="text1"/>
        </w:rPr>
        <w:t xml:space="preserve">i </w:t>
      </w:r>
      <w:r w:rsidR="00F11377" w:rsidRPr="00AA237E">
        <w:rPr>
          <w:color w:val="000000" w:themeColor="text1"/>
        </w:rPr>
        <w:t xml:space="preserve">kroz </w:t>
      </w:r>
      <w:r w:rsidR="006F22BD" w:rsidRPr="00AA237E">
        <w:rPr>
          <w:color w:val="000000" w:themeColor="text1"/>
        </w:rPr>
        <w:t>ovo izvješće</w:t>
      </w:r>
      <w:r w:rsidR="009C043A" w:rsidRPr="00AA237E">
        <w:rPr>
          <w:color w:val="000000" w:themeColor="text1"/>
        </w:rPr>
        <w:t xml:space="preserve"> </w:t>
      </w:r>
      <w:r w:rsidR="00F11377" w:rsidRPr="00AA237E">
        <w:rPr>
          <w:color w:val="000000" w:themeColor="text1"/>
        </w:rPr>
        <w:t xml:space="preserve">pridonijeti većoj informiranosti zastupnika u Hrvatskom saboru o ključnim odrednicama spomenutih politika, koje pridonose kvalitetnijem životu naših građana. </w:t>
      </w:r>
    </w:p>
    <w:p w:rsidR="00663064" w:rsidRPr="00AA237E" w:rsidRDefault="00663064" w:rsidP="00663064">
      <w:pPr>
        <w:ind w:firstLine="1276"/>
        <w:jc w:val="both"/>
        <w:rPr>
          <w:color w:val="000000" w:themeColor="text1"/>
        </w:rPr>
      </w:pPr>
    </w:p>
    <w:p w:rsidR="00A9546E" w:rsidRPr="00AA237E" w:rsidRDefault="009A3DCB" w:rsidP="00663064">
      <w:pPr>
        <w:rPr>
          <w:b/>
          <w:bCs/>
          <w:color w:val="000000" w:themeColor="text1"/>
        </w:rPr>
      </w:pPr>
      <w:r w:rsidRPr="00AA237E">
        <w:rPr>
          <w:b/>
          <w:bCs/>
          <w:color w:val="000000" w:themeColor="text1"/>
        </w:rPr>
        <w:t>1. Socijalna politika i borba protiv siromaštva</w:t>
      </w:r>
    </w:p>
    <w:p w:rsidR="00663064" w:rsidRPr="00AA237E" w:rsidRDefault="00663064" w:rsidP="00663064">
      <w:pPr>
        <w:rPr>
          <w:color w:val="000000" w:themeColor="text1"/>
        </w:rPr>
      </w:pPr>
    </w:p>
    <w:p w:rsidR="00820FD6" w:rsidRPr="00AA237E" w:rsidRDefault="00820FD6" w:rsidP="00687BFA">
      <w:pPr>
        <w:ind w:firstLine="1418"/>
        <w:jc w:val="both"/>
        <w:rPr>
          <w:color w:val="000000" w:themeColor="text1"/>
        </w:rPr>
      </w:pPr>
      <w:r w:rsidRPr="00AA237E">
        <w:rPr>
          <w:color w:val="000000" w:themeColor="text1"/>
        </w:rPr>
        <w:t>Socijalna politika jed</w:t>
      </w:r>
      <w:r w:rsidR="00A91EBC" w:rsidRPr="00AA237E">
        <w:rPr>
          <w:color w:val="000000" w:themeColor="text1"/>
        </w:rPr>
        <w:t>a</w:t>
      </w:r>
      <w:r w:rsidRPr="00AA237E">
        <w:rPr>
          <w:color w:val="000000" w:themeColor="text1"/>
        </w:rPr>
        <w:t xml:space="preserve">n je od ključnih stupova programa Vlade, osobito u kontekstu brojnih kriza s kojima smo se suočili. Odražavajući načelo društvene solidarnosti koje njegujemo već deset godina, upravo stvaranje socijalne mreže koja skrbi za najranjivije sugrađane u središtu je naših politika. Stoga odbijamo </w:t>
      </w:r>
      <w:r w:rsidR="009A3DCB" w:rsidRPr="00AA237E">
        <w:rPr>
          <w:color w:val="000000" w:themeColor="text1"/>
        </w:rPr>
        <w:t xml:space="preserve">navode </w:t>
      </w:r>
      <w:r w:rsidR="00257706" w:rsidRPr="00AA237E">
        <w:rPr>
          <w:color w:val="000000" w:themeColor="text1"/>
        </w:rPr>
        <w:t xml:space="preserve">kako </w:t>
      </w:r>
      <w:r w:rsidR="009A3DCB" w:rsidRPr="00AA237E">
        <w:rPr>
          <w:color w:val="000000" w:themeColor="text1"/>
        </w:rPr>
        <w:t>su mjere socijalne politike ostale bez učinka</w:t>
      </w:r>
      <w:r w:rsidRPr="00AA237E">
        <w:rPr>
          <w:color w:val="000000" w:themeColor="text1"/>
        </w:rPr>
        <w:t xml:space="preserve">. </w:t>
      </w:r>
      <w:r w:rsidR="009A3DCB" w:rsidRPr="00AA237E">
        <w:rPr>
          <w:color w:val="000000" w:themeColor="text1"/>
        </w:rPr>
        <w:t>Sukladno podacima Državnog zavoda za statistiku objavljenim u ožujku 2026., stopa rizika od siromaštva u 2025. godini</w:t>
      </w:r>
      <w:r w:rsidR="00A91EBC" w:rsidRPr="00AA237E">
        <w:rPr>
          <w:color w:val="000000" w:themeColor="text1"/>
        </w:rPr>
        <w:t>,</w:t>
      </w:r>
      <w:r w:rsidR="002E454E" w:rsidRPr="00AA237E">
        <w:rPr>
          <w:color w:val="000000" w:themeColor="text1"/>
        </w:rPr>
        <w:t xml:space="preserve"> temeljena na dohocima iz 2024.,</w:t>
      </w:r>
      <w:r w:rsidR="009A3DCB" w:rsidRPr="00AA237E">
        <w:rPr>
          <w:color w:val="000000" w:themeColor="text1"/>
        </w:rPr>
        <w:t xml:space="preserve"> iznosila je 19,5</w:t>
      </w:r>
      <w:r w:rsidR="00A91EBC" w:rsidRPr="00AA237E">
        <w:rPr>
          <w:color w:val="000000" w:themeColor="text1"/>
        </w:rPr>
        <w:t xml:space="preserve"> </w:t>
      </w:r>
      <w:r w:rsidR="009A3DCB" w:rsidRPr="00AA237E">
        <w:rPr>
          <w:color w:val="000000" w:themeColor="text1"/>
        </w:rPr>
        <w:t>%, što predstavlja mjerljivo smanjenje u odnosu na 20,3</w:t>
      </w:r>
      <w:r w:rsidR="00A91EBC" w:rsidRPr="00AA237E">
        <w:rPr>
          <w:color w:val="000000" w:themeColor="text1"/>
        </w:rPr>
        <w:t xml:space="preserve"> </w:t>
      </w:r>
      <w:r w:rsidR="009A3DCB" w:rsidRPr="00AA237E">
        <w:rPr>
          <w:color w:val="000000" w:themeColor="text1"/>
        </w:rPr>
        <w:t xml:space="preserve">% u 2024. godini. </w:t>
      </w:r>
    </w:p>
    <w:p w:rsidR="00663064" w:rsidRDefault="00663064" w:rsidP="00663064">
      <w:pPr>
        <w:ind w:firstLine="1276"/>
        <w:jc w:val="both"/>
        <w:rPr>
          <w:color w:val="000000" w:themeColor="text1"/>
        </w:rPr>
      </w:pPr>
    </w:p>
    <w:p w:rsidR="00DA1A34" w:rsidRDefault="00DA1A34" w:rsidP="00663064">
      <w:pPr>
        <w:ind w:firstLine="1276"/>
        <w:jc w:val="both"/>
        <w:rPr>
          <w:color w:val="000000" w:themeColor="text1"/>
        </w:rPr>
      </w:pPr>
    </w:p>
    <w:p w:rsidR="00DA1A34" w:rsidRPr="00AA237E" w:rsidRDefault="00DA1A34" w:rsidP="00663064">
      <w:pPr>
        <w:ind w:firstLine="1276"/>
        <w:jc w:val="both"/>
        <w:rPr>
          <w:color w:val="000000" w:themeColor="text1"/>
        </w:rPr>
      </w:pPr>
    </w:p>
    <w:p w:rsidR="00E2136D" w:rsidRPr="00AA237E" w:rsidRDefault="00E2136D" w:rsidP="00663064">
      <w:pPr>
        <w:ind w:firstLine="1276"/>
        <w:jc w:val="both"/>
        <w:rPr>
          <w:color w:val="000000" w:themeColor="text1"/>
        </w:rPr>
      </w:pPr>
      <w:r w:rsidRPr="00AA237E">
        <w:rPr>
          <w:color w:val="000000" w:themeColor="text1"/>
        </w:rPr>
        <w:lastRenderedPageBreak/>
        <w:t>Prema regionalnoj raspodjeli, u 2025. godini zabilježeno je smanjenje stope rizika od siromaštva i broja osoba u riziku od siromaštva ili socijalne isključenosti u Panonskoj Hrvatskoj, Jadranskoj Hrvatskoj i Sjevernoj Hrvatskoj, dok je u Gradu Zagrebu zabilježen rast, što se</w:t>
      </w:r>
      <w:r w:rsidR="00753086">
        <w:rPr>
          <w:color w:val="000000" w:themeColor="text1"/>
        </w:rPr>
        <w:t xml:space="preserve"> dijelom može </w:t>
      </w:r>
      <w:r w:rsidRPr="00AA237E">
        <w:rPr>
          <w:color w:val="000000" w:themeColor="text1"/>
        </w:rPr>
        <w:t>pripisati i činjenici da je vlast u Gradu Zagrebu odlučila primijeniti najvišu dopuštenu stopu poreza na dohodak, za razliku od ostatka Republike Hrvatske čije su lokal</w:t>
      </w:r>
      <w:r w:rsidR="00753086">
        <w:rPr>
          <w:color w:val="000000" w:themeColor="text1"/>
        </w:rPr>
        <w:t xml:space="preserve">ne vlasti pretežito odabrale </w:t>
      </w:r>
      <w:r w:rsidRPr="00AA237E">
        <w:rPr>
          <w:color w:val="000000" w:themeColor="text1"/>
        </w:rPr>
        <w:t xml:space="preserve">niže stope. </w:t>
      </w:r>
    </w:p>
    <w:p w:rsidR="00663064" w:rsidRPr="00AA237E" w:rsidRDefault="00663064" w:rsidP="00663064">
      <w:pPr>
        <w:ind w:firstLine="1276"/>
        <w:jc w:val="both"/>
        <w:rPr>
          <w:color w:val="000000" w:themeColor="text1"/>
        </w:rPr>
      </w:pPr>
    </w:p>
    <w:p w:rsidR="00DF2CDE" w:rsidRPr="00AA237E" w:rsidRDefault="00820FD6" w:rsidP="00663064">
      <w:pPr>
        <w:ind w:firstLine="1276"/>
        <w:jc w:val="both"/>
        <w:rPr>
          <w:color w:val="000000" w:themeColor="text1"/>
        </w:rPr>
      </w:pPr>
      <w:r w:rsidRPr="00AA237E">
        <w:rPr>
          <w:color w:val="000000" w:themeColor="text1"/>
        </w:rPr>
        <w:t>Za razliku od prethodnih godina</w:t>
      </w:r>
      <w:r w:rsidR="00A91EBC" w:rsidRPr="00AA237E">
        <w:rPr>
          <w:color w:val="000000" w:themeColor="text1"/>
        </w:rPr>
        <w:t>,</w:t>
      </w:r>
      <w:r w:rsidRPr="00AA237E">
        <w:rPr>
          <w:color w:val="000000" w:themeColor="text1"/>
        </w:rPr>
        <w:t xml:space="preserve"> kada se stopa siromaštva utvrđivala anketno</w:t>
      </w:r>
      <w:r w:rsidR="004E2376" w:rsidRPr="00AA237E">
        <w:rPr>
          <w:color w:val="000000" w:themeColor="text1"/>
        </w:rPr>
        <w:t xml:space="preserve"> na temelju uzorka</w:t>
      </w:r>
      <w:r w:rsidRPr="00AA237E">
        <w:rPr>
          <w:color w:val="000000" w:themeColor="text1"/>
        </w:rPr>
        <w:t xml:space="preserve">, od </w:t>
      </w:r>
      <w:r w:rsidR="009A3DCB" w:rsidRPr="00AA237E">
        <w:rPr>
          <w:color w:val="000000" w:themeColor="text1"/>
        </w:rPr>
        <w:t xml:space="preserve">2024. </w:t>
      </w:r>
      <w:r w:rsidRPr="00AA237E">
        <w:rPr>
          <w:color w:val="000000" w:themeColor="text1"/>
        </w:rPr>
        <w:t>godine podaci se prikupljaju iz administrativnih podataka o dohotku građana</w:t>
      </w:r>
      <w:r w:rsidR="00C105C2" w:rsidRPr="00AA237E">
        <w:rPr>
          <w:color w:val="000000" w:themeColor="text1"/>
        </w:rPr>
        <w:t xml:space="preserve">. </w:t>
      </w:r>
      <w:r w:rsidR="00511F65" w:rsidRPr="00AA237E">
        <w:rPr>
          <w:color w:val="000000" w:themeColor="text1"/>
        </w:rPr>
        <w:t>Navedeno je potrebno uzeti u obzir kako bi se podaci</w:t>
      </w:r>
      <w:r w:rsidR="00257706" w:rsidRPr="00AA237E">
        <w:rPr>
          <w:color w:val="000000" w:themeColor="text1"/>
        </w:rPr>
        <w:t xml:space="preserve"> </w:t>
      </w:r>
      <w:r w:rsidR="009A3DCB" w:rsidRPr="00AA237E">
        <w:rPr>
          <w:color w:val="000000" w:themeColor="text1"/>
        </w:rPr>
        <w:t>ispravno tumač</w:t>
      </w:r>
      <w:r w:rsidR="00257706" w:rsidRPr="00AA237E">
        <w:rPr>
          <w:color w:val="000000" w:themeColor="text1"/>
        </w:rPr>
        <w:t>ili</w:t>
      </w:r>
      <w:r w:rsidR="00BC7BA8" w:rsidRPr="00AA237E">
        <w:rPr>
          <w:color w:val="000000" w:themeColor="text1"/>
        </w:rPr>
        <w:t xml:space="preserve"> te da se </w:t>
      </w:r>
      <w:r w:rsidR="00511F65" w:rsidRPr="00AA237E">
        <w:rPr>
          <w:color w:val="000000" w:themeColor="text1"/>
        </w:rPr>
        <w:t>ne mogu uspoređivati</w:t>
      </w:r>
      <w:r w:rsidR="00BC7BA8" w:rsidRPr="00AA237E">
        <w:rPr>
          <w:color w:val="000000" w:themeColor="text1"/>
        </w:rPr>
        <w:t xml:space="preserve">. </w:t>
      </w:r>
      <w:r w:rsidR="001D1507" w:rsidRPr="00AA237E">
        <w:rPr>
          <w:color w:val="000000" w:themeColor="text1"/>
        </w:rPr>
        <w:t xml:space="preserve">Prema podacima, broj osoba u riziku od siromaštva </w:t>
      </w:r>
      <w:r w:rsidR="00FF29D8" w:rsidRPr="00AA237E">
        <w:rPr>
          <w:color w:val="000000" w:themeColor="text1"/>
        </w:rPr>
        <w:t>smanjio se na 700 tisuća</w:t>
      </w:r>
      <w:r w:rsidR="001D1507" w:rsidRPr="00AA237E">
        <w:rPr>
          <w:color w:val="000000" w:themeColor="text1"/>
        </w:rPr>
        <w:t xml:space="preserve">, dok se broj korisnika </w:t>
      </w:r>
      <w:r w:rsidR="00F11794" w:rsidRPr="00AA237E">
        <w:rPr>
          <w:color w:val="000000" w:themeColor="text1"/>
        </w:rPr>
        <w:t>z</w:t>
      </w:r>
      <w:r w:rsidR="001D1507" w:rsidRPr="00AA237E">
        <w:rPr>
          <w:color w:val="000000" w:themeColor="text1"/>
        </w:rPr>
        <w:t xml:space="preserve">ajamčene minimalne naknade </w:t>
      </w:r>
      <w:r w:rsidR="0014266C" w:rsidRPr="00AA237E">
        <w:rPr>
          <w:color w:val="000000" w:themeColor="text1"/>
        </w:rPr>
        <w:t>prepolovio</w:t>
      </w:r>
      <w:r w:rsidR="001D1507" w:rsidRPr="00AA237E">
        <w:rPr>
          <w:color w:val="000000" w:themeColor="text1"/>
        </w:rPr>
        <w:t xml:space="preserve"> sa 90 tisuća na 40 tisuća prošle godine. </w:t>
      </w:r>
      <w:r w:rsidR="007C6B26" w:rsidRPr="00AA237E">
        <w:rPr>
          <w:color w:val="000000" w:themeColor="text1"/>
        </w:rPr>
        <w:t>Pritom, stopa teške materijalne i socijalne deprivacije</w:t>
      </w:r>
      <w:r w:rsidR="007C6B26" w:rsidRPr="00AA237E">
        <w:rPr>
          <w:rStyle w:val="FootnoteReference"/>
          <w:color w:val="000000" w:themeColor="text1"/>
        </w:rPr>
        <w:footnoteReference w:id="1"/>
      </w:r>
      <w:r w:rsidR="007C6B26" w:rsidRPr="00AA237E">
        <w:rPr>
          <w:color w:val="000000" w:themeColor="text1"/>
        </w:rPr>
        <w:t xml:space="preserve"> u Republici Hrvatskoj iznosi </w:t>
      </w:r>
      <w:r w:rsidR="00A91EBC" w:rsidRPr="00AA237E">
        <w:rPr>
          <w:color w:val="000000" w:themeColor="text1"/>
        </w:rPr>
        <w:t xml:space="preserve">samo </w:t>
      </w:r>
      <w:r w:rsidR="007C6B26" w:rsidRPr="00AA237E">
        <w:rPr>
          <w:color w:val="000000" w:themeColor="text1"/>
        </w:rPr>
        <w:t>2,0</w:t>
      </w:r>
      <w:r w:rsidR="00A91EBC" w:rsidRPr="00AA237E">
        <w:rPr>
          <w:color w:val="000000" w:themeColor="text1"/>
        </w:rPr>
        <w:t xml:space="preserve"> </w:t>
      </w:r>
      <w:r w:rsidR="007C6B26" w:rsidRPr="00AA237E">
        <w:rPr>
          <w:color w:val="000000" w:themeColor="text1"/>
        </w:rPr>
        <w:t>%, dok je prosjek Europske unije 6,4</w:t>
      </w:r>
      <w:r w:rsidR="00A91EBC" w:rsidRPr="00AA237E">
        <w:rPr>
          <w:color w:val="000000" w:themeColor="text1"/>
        </w:rPr>
        <w:t xml:space="preserve"> </w:t>
      </w:r>
      <w:r w:rsidR="007C6B26" w:rsidRPr="00AA237E">
        <w:rPr>
          <w:color w:val="000000" w:themeColor="text1"/>
        </w:rPr>
        <w:t>%.</w:t>
      </w:r>
    </w:p>
    <w:p w:rsidR="00663064" w:rsidRPr="00AA237E" w:rsidRDefault="00663064" w:rsidP="00663064">
      <w:pPr>
        <w:ind w:firstLine="1276"/>
        <w:jc w:val="both"/>
        <w:rPr>
          <w:color w:val="000000" w:themeColor="text1"/>
        </w:rPr>
      </w:pPr>
    </w:p>
    <w:p w:rsidR="000E533B" w:rsidRPr="00AA237E" w:rsidRDefault="00A72804" w:rsidP="00663064">
      <w:pPr>
        <w:ind w:firstLine="1276"/>
        <w:jc w:val="both"/>
        <w:rPr>
          <w:color w:val="000000" w:themeColor="text1"/>
        </w:rPr>
      </w:pPr>
      <w:r w:rsidRPr="00AA237E">
        <w:rPr>
          <w:color w:val="000000" w:themeColor="text1"/>
        </w:rPr>
        <w:t xml:space="preserve">Što se tiče praga rizika od siromaštva, potrebno je naglasiti </w:t>
      </w:r>
      <w:r w:rsidR="00A91EBC" w:rsidRPr="00AA237E">
        <w:rPr>
          <w:color w:val="000000" w:themeColor="text1"/>
        </w:rPr>
        <w:t>kako</w:t>
      </w:r>
      <w:r w:rsidRPr="00AA237E">
        <w:rPr>
          <w:color w:val="000000" w:themeColor="text1"/>
        </w:rPr>
        <w:t xml:space="preserve"> je od 2016. do 2025. godine prag za </w:t>
      </w:r>
      <w:r w:rsidR="00690C29" w:rsidRPr="00AA237E">
        <w:rPr>
          <w:color w:val="000000" w:themeColor="text1"/>
        </w:rPr>
        <w:t xml:space="preserve">ocjenu je li </w:t>
      </w:r>
      <w:r w:rsidRPr="00AA237E">
        <w:rPr>
          <w:color w:val="000000" w:themeColor="text1"/>
        </w:rPr>
        <w:t xml:space="preserve">jednočlano kućanstvo </w:t>
      </w:r>
      <w:r w:rsidR="00690C29" w:rsidRPr="00AA237E">
        <w:rPr>
          <w:color w:val="000000" w:themeColor="text1"/>
        </w:rPr>
        <w:t xml:space="preserve">u riziku od siromaštva </w:t>
      </w:r>
      <w:r w:rsidRPr="00AA237E">
        <w:rPr>
          <w:color w:val="000000" w:themeColor="text1"/>
        </w:rPr>
        <w:t xml:space="preserve">porastao više </w:t>
      </w:r>
      <w:r w:rsidR="00A91EBC" w:rsidRPr="00AA237E">
        <w:rPr>
          <w:color w:val="000000" w:themeColor="text1"/>
        </w:rPr>
        <w:t xml:space="preserve">nego </w:t>
      </w:r>
      <w:r w:rsidRPr="00AA237E">
        <w:rPr>
          <w:color w:val="000000" w:themeColor="text1"/>
        </w:rPr>
        <w:t>dvostruko, sa 3.480 eura godišnje na 9.034 eura, koliko je iznosio u prošloj godini.</w:t>
      </w:r>
      <w:r w:rsidR="001017D8" w:rsidRPr="00AA237E">
        <w:rPr>
          <w:color w:val="000000" w:themeColor="text1"/>
        </w:rPr>
        <w:t xml:space="preserve"> </w:t>
      </w:r>
      <w:r w:rsidR="00A112F8" w:rsidRPr="00AA237E">
        <w:rPr>
          <w:color w:val="000000" w:themeColor="text1"/>
        </w:rPr>
        <w:t xml:space="preserve">To </w:t>
      </w:r>
      <w:r w:rsidR="009A3DCB" w:rsidRPr="00AA237E">
        <w:rPr>
          <w:color w:val="000000" w:themeColor="text1"/>
        </w:rPr>
        <w:t xml:space="preserve">je odraz snažnog rasta raspoloživih dohodaka u proteklom desetljeću. </w:t>
      </w:r>
    </w:p>
    <w:p w:rsidR="00663064" w:rsidRPr="00AA237E" w:rsidRDefault="00663064" w:rsidP="00663064">
      <w:pPr>
        <w:ind w:firstLine="1276"/>
        <w:jc w:val="both"/>
        <w:rPr>
          <w:color w:val="000000" w:themeColor="text1"/>
        </w:rPr>
      </w:pPr>
    </w:p>
    <w:p w:rsidR="00202DE2" w:rsidRPr="00AA237E" w:rsidRDefault="000E533B" w:rsidP="00663064">
      <w:pPr>
        <w:ind w:firstLine="1276"/>
        <w:jc w:val="both"/>
        <w:rPr>
          <w:color w:val="000000" w:themeColor="text1"/>
        </w:rPr>
      </w:pPr>
      <w:r w:rsidRPr="00AA237E">
        <w:rPr>
          <w:color w:val="000000" w:themeColor="text1"/>
        </w:rPr>
        <w:t xml:space="preserve">Posebni prioriteti Vlade u proteklim </w:t>
      </w:r>
      <w:r w:rsidR="00A91EBC" w:rsidRPr="00AA237E">
        <w:rPr>
          <w:color w:val="000000" w:themeColor="text1"/>
        </w:rPr>
        <w:t xml:space="preserve">su </w:t>
      </w:r>
      <w:r w:rsidRPr="00AA237E">
        <w:rPr>
          <w:color w:val="000000" w:themeColor="text1"/>
        </w:rPr>
        <w:t xml:space="preserve">godinama bile mjere </w:t>
      </w:r>
      <w:r w:rsidR="00A91EBC" w:rsidRPr="00AA237E">
        <w:rPr>
          <w:color w:val="000000" w:themeColor="text1"/>
        </w:rPr>
        <w:t>glede</w:t>
      </w:r>
      <w:r w:rsidRPr="00AA237E">
        <w:rPr>
          <w:color w:val="000000" w:themeColor="text1"/>
        </w:rPr>
        <w:t xml:space="preserve"> podizanja razine plaća, materijalnih prava radnika i pojedinih ranjivih skupina kojima je potrebna pomoć države. Upravo </w:t>
      </w:r>
      <w:r w:rsidR="00A91EBC" w:rsidRPr="00AA237E">
        <w:rPr>
          <w:color w:val="000000" w:themeColor="text1"/>
        </w:rPr>
        <w:t xml:space="preserve">su </w:t>
      </w:r>
      <w:r w:rsidRPr="00AA237E">
        <w:rPr>
          <w:color w:val="000000" w:themeColor="text1"/>
        </w:rPr>
        <w:t>te mjere pridonijele kvalitetnijem životu građana, smanjenju</w:t>
      </w:r>
      <w:r w:rsidR="002E454E" w:rsidRPr="00AA237E">
        <w:rPr>
          <w:color w:val="000000" w:themeColor="text1"/>
        </w:rPr>
        <w:t xml:space="preserve"> stope siromaštva i </w:t>
      </w:r>
      <w:r w:rsidRPr="00AA237E">
        <w:rPr>
          <w:color w:val="000000" w:themeColor="text1"/>
        </w:rPr>
        <w:t xml:space="preserve">manjoj </w:t>
      </w:r>
      <w:r w:rsidR="002E454E" w:rsidRPr="00AA237E">
        <w:rPr>
          <w:color w:val="000000" w:themeColor="text1"/>
        </w:rPr>
        <w:t>nejednakosti raspodjele dohotka</w:t>
      </w:r>
      <w:r w:rsidRPr="00AA237E">
        <w:rPr>
          <w:color w:val="000000" w:themeColor="text1"/>
        </w:rPr>
        <w:t xml:space="preserve">. Kada je riječ o materijalnim pravima radnika, ističemo kontinuirano povećanje </w:t>
      </w:r>
      <w:r w:rsidR="009A3DCB" w:rsidRPr="00AA237E">
        <w:rPr>
          <w:color w:val="000000" w:themeColor="text1"/>
        </w:rPr>
        <w:t>bruto minimalne plaće</w:t>
      </w:r>
      <w:r w:rsidR="002E454E" w:rsidRPr="00AA237E">
        <w:rPr>
          <w:color w:val="000000" w:themeColor="text1"/>
        </w:rPr>
        <w:t xml:space="preserve"> </w:t>
      </w:r>
      <w:r w:rsidR="0066728D" w:rsidRPr="00AA237E">
        <w:rPr>
          <w:color w:val="000000" w:themeColor="text1"/>
        </w:rPr>
        <w:t>za 153</w:t>
      </w:r>
      <w:r w:rsidR="00A91EBC" w:rsidRPr="00AA237E">
        <w:rPr>
          <w:color w:val="000000" w:themeColor="text1"/>
        </w:rPr>
        <w:t xml:space="preserve"> </w:t>
      </w:r>
      <w:r w:rsidR="0066728D" w:rsidRPr="00AA237E">
        <w:rPr>
          <w:color w:val="000000" w:themeColor="text1"/>
        </w:rPr>
        <w:t>%</w:t>
      </w:r>
      <w:r w:rsidR="00A91EBC" w:rsidRPr="00AA237E">
        <w:rPr>
          <w:color w:val="000000" w:themeColor="text1"/>
        </w:rPr>
        <w:t>,</w:t>
      </w:r>
      <w:r w:rsidR="007C6B26" w:rsidRPr="00AA237E">
        <w:rPr>
          <w:color w:val="000000" w:themeColor="text1"/>
        </w:rPr>
        <w:t xml:space="preserve"> na 1.050 eura bruto </w:t>
      </w:r>
      <w:r w:rsidR="0066728D" w:rsidRPr="00AA237E">
        <w:rPr>
          <w:color w:val="000000" w:themeColor="text1"/>
        </w:rPr>
        <w:t xml:space="preserve">u deset godina </w:t>
      </w:r>
      <w:r w:rsidR="007C6B26" w:rsidRPr="00AA237E">
        <w:rPr>
          <w:color w:val="000000" w:themeColor="text1"/>
        </w:rPr>
        <w:t>(sa 414 eura), a samo u 2024. godini za 20</w:t>
      </w:r>
      <w:r w:rsidR="00A91EBC" w:rsidRPr="00AA237E">
        <w:rPr>
          <w:color w:val="000000" w:themeColor="text1"/>
        </w:rPr>
        <w:t xml:space="preserve"> </w:t>
      </w:r>
      <w:r w:rsidR="007C6B26" w:rsidRPr="00AA237E">
        <w:rPr>
          <w:color w:val="000000" w:themeColor="text1"/>
        </w:rPr>
        <w:t>%, sa 700 na 840 eura</w:t>
      </w:r>
      <w:r w:rsidR="009B017E" w:rsidRPr="00AA237E">
        <w:rPr>
          <w:color w:val="000000" w:themeColor="text1"/>
        </w:rPr>
        <w:t xml:space="preserve"> bruto</w:t>
      </w:r>
      <w:r w:rsidR="00A91EBC" w:rsidRPr="00AA237E">
        <w:rPr>
          <w:color w:val="000000" w:themeColor="text1"/>
        </w:rPr>
        <w:t>, kao i</w:t>
      </w:r>
      <w:r w:rsidR="00202DE2" w:rsidRPr="00AA237E">
        <w:rPr>
          <w:color w:val="000000" w:themeColor="text1"/>
        </w:rPr>
        <w:t xml:space="preserve"> povećanje plaća u državnim i javnim službama koje su </w:t>
      </w:r>
      <w:r w:rsidR="00195151" w:rsidRPr="00AA237E">
        <w:rPr>
          <w:color w:val="000000" w:themeColor="text1"/>
        </w:rPr>
        <w:t>rasle 100</w:t>
      </w:r>
      <w:r w:rsidR="00A91EBC" w:rsidRPr="00AA237E">
        <w:rPr>
          <w:color w:val="000000" w:themeColor="text1"/>
        </w:rPr>
        <w:t xml:space="preserve"> </w:t>
      </w:r>
      <w:r w:rsidR="00195151" w:rsidRPr="00AA237E">
        <w:rPr>
          <w:color w:val="000000" w:themeColor="text1"/>
        </w:rPr>
        <w:t>%</w:t>
      </w:r>
      <w:r w:rsidR="002104EA" w:rsidRPr="00AA237E">
        <w:rPr>
          <w:color w:val="000000" w:themeColor="text1"/>
        </w:rPr>
        <w:t>.</w:t>
      </w:r>
      <w:r w:rsidR="00202DE2" w:rsidRPr="00AA237E">
        <w:rPr>
          <w:color w:val="000000" w:themeColor="text1"/>
        </w:rPr>
        <w:t xml:space="preserve"> </w:t>
      </w:r>
      <w:r w:rsidR="007C6B26" w:rsidRPr="00AA237E">
        <w:rPr>
          <w:color w:val="000000" w:themeColor="text1"/>
        </w:rPr>
        <w:t>Osim toga, uvedene su o</w:t>
      </w:r>
      <w:r w:rsidR="009A3DCB" w:rsidRPr="00AA237E">
        <w:rPr>
          <w:color w:val="000000" w:themeColor="text1"/>
        </w:rPr>
        <w:t>lakšic</w:t>
      </w:r>
      <w:r w:rsidR="007C6B26" w:rsidRPr="00AA237E">
        <w:rPr>
          <w:color w:val="000000" w:themeColor="text1"/>
        </w:rPr>
        <w:t>e</w:t>
      </w:r>
      <w:r w:rsidR="009A3DCB" w:rsidRPr="00AA237E">
        <w:rPr>
          <w:color w:val="000000" w:themeColor="text1"/>
        </w:rPr>
        <w:t xml:space="preserve"> za doprinose za plaće do 1.300 eura, </w:t>
      </w:r>
      <w:r w:rsidR="007C6B26" w:rsidRPr="00AA237E">
        <w:rPr>
          <w:color w:val="000000" w:themeColor="text1"/>
        </w:rPr>
        <w:t>povećan je osobni odbitak</w:t>
      </w:r>
      <w:r w:rsidR="009A3DCB" w:rsidRPr="00AA237E">
        <w:rPr>
          <w:color w:val="000000" w:themeColor="text1"/>
        </w:rPr>
        <w:t xml:space="preserve"> sa 530,90 na 560 eura, </w:t>
      </w:r>
      <w:r w:rsidR="007C6B26" w:rsidRPr="00AA237E">
        <w:rPr>
          <w:color w:val="000000" w:themeColor="text1"/>
        </w:rPr>
        <w:t>povećane su neoporezive naknade</w:t>
      </w:r>
      <w:r w:rsidR="009A3DCB" w:rsidRPr="00AA237E">
        <w:rPr>
          <w:color w:val="000000" w:themeColor="text1"/>
        </w:rPr>
        <w:t xml:space="preserve">, </w:t>
      </w:r>
      <w:r w:rsidR="00202DE2" w:rsidRPr="00AA237E">
        <w:rPr>
          <w:color w:val="000000" w:themeColor="text1"/>
        </w:rPr>
        <w:t xml:space="preserve">a kroz </w:t>
      </w:r>
      <w:r w:rsidR="004D74AB" w:rsidRPr="00AA237E">
        <w:rPr>
          <w:color w:val="000000" w:themeColor="text1"/>
        </w:rPr>
        <w:t>socijalni dijalog unaprjeđuje se tržište rada i kvaliteta radnih mjesta.</w:t>
      </w:r>
    </w:p>
    <w:p w:rsidR="00663064" w:rsidRPr="00AA237E" w:rsidRDefault="00663064" w:rsidP="00663064">
      <w:pPr>
        <w:ind w:firstLine="1276"/>
        <w:jc w:val="both"/>
        <w:rPr>
          <w:color w:val="000000" w:themeColor="text1"/>
        </w:rPr>
      </w:pPr>
    </w:p>
    <w:p w:rsidR="001B6462" w:rsidRPr="00AA237E" w:rsidRDefault="001B6462" w:rsidP="00663064">
      <w:pPr>
        <w:ind w:firstLine="1276"/>
        <w:jc w:val="both"/>
        <w:rPr>
          <w:color w:val="000000" w:themeColor="text1"/>
        </w:rPr>
      </w:pPr>
      <w:r w:rsidRPr="00AA237E">
        <w:rPr>
          <w:color w:val="000000" w:themeColor="text1"/>
        </w:rPr>
        <w:t xml:space="preserve">U Hrvatskoj imamo </w:t>
      </w:r>
      <w:r w:rsidR="00A91EBC" w:rsidRPr="00AA237E">
        <w:rPr>
          <w:color w:val="000000" w:themeColor="text1"/>
        </w:rPr>
        <w:t>više od</w:t>
      </w:r>
      <w:r w:rsidRPr="00AA237E">
        <w:rPr>
          <w:color w:val="000000" w:themeColor="text1"/>
        </w:rPr>
        <w:t xml:space="preserve"> 600 tisuća osoba s invaliditetom, kojima je Vlada snažan oslonac. U proteklim </w:t>
      </w:r>
      <w:r w:rsidR="00A91EBC" w:rsidRPr="00AA237E">
        <w:rPr>
          <w:color w:val="000000" w:themeColor="text1"/>
        </w:rPr>
        <w:t xml:space="preserve">smo </w:t>
      </w:r>
      <w:r w:rsidRPr="00AA237E">
        <w:rPr>
          <w:color w:val="000000" w:themeColor="text1"/>
        </w:rPr>
        <w:t xml:space="preserve">godinama učinili brojne iskorake u dijalogu s predstavnicima udruga s invaliditetom, što nije učinila niti jedna Vlada prije. Za razliku od prethodnih Vlada koje nisu imale sposobnosti ni odlučnosti, prva smo Vlada koja je </w:t>
      </w:r>
      <w:r w:rsidR="00DB4BE3" w:rsidRPr="00AA237E">
        <w:rPr>
          <w:color w:val="000000" w:themeColor="text1"/>
        </w:rPr>
        <w:t xml:space="preserve">zakonski uredila i uspostavila </w:t>
      </w:r>
      <w:r w:rsidRPr="00AA237E">
        <w:rPr>
          <w:color w:val="000000" w:themeColor="text1"/>
        </w:rPr>
        <w:t xml:space="preserve">uslugu osobne asistencije, kao i uvela </w:t>
      </w:r>
      <w:proofErr w:type="spellStart"/>
      <w:r w:rsidRPr="00AA237E">
        <w:rPr>
          <w:color w:val="000000" w:themeColor="text1"/>
        </w:rPr>
        <w:t>inkluzivni</w:t>
      </w:r>
      <w:proofErr w:type="spellEnd"/>
      <w:r w:rsidRPr="00AA237E">
        <w:rPr>
          <w:color w:val="000000" w:themeColor="text1"/>
        </w:rPr>
        <w:t xml:space="preserve"> dodatak koji </w:t>
      </w:r>
      <w:r w:rsidR="00976492" w:rsidRPr="00AA237E">
        <w:rPr>
          <w:color w:val="000000" w:themeColor="text1"/>
        </w:rPr>
        <w:t xml:space="preserve">danas prima više od 200 tisuća osoba s invaliditetom (od 138 do 720 eura, ovisno o stupnju invaliditeta). </w:t>
      </w:r>
    </w:p>
    <w:p w:rsidR="00663064" w:rsidRPr="00AA237E" w:rsidRDefault="00663064" w:rsidP="00663064">
      <w:pPr>
        <w:ind w:firstLine="1276"/>
        <w:jc w:val="both"/>
        <w:rPr>
          <w:color w:val="000000" w:themeColor="text1"/>
        </w:rPr>
      </w:pPr>
    </w:p>
    <w:p w:rsidR="00976492" w:rsidRPr="00AA237E" w:rsidRDefault="00976492" w:rsidP="00663064">
      <w:pPr>
        <w:ind w:firstLine="1276"/>
        <w:jc w:val="both"/>
        <w:rPr>
          <w:color w:val="000000" w:themeColor="text1"/>
        </w:rPr>
      </w:pPr>
      <w:r w:rsidRPr="00AA237E">
        <w:rPr>
          <w:color w:val="000000" w:themeColor="text1"/>
        </w:rPr>
        <w:t xml:space="preserve">Uz udvostručenje prosječne sveukupne mirovine na 741 euro ove godine, prva smo Vlada koja je uvela </w:t>
      </w:r>
      <w:r w:rsidR="003F3BF7" w:rsidRPr="00AA237E">
        <w:rPr>
          <w:color w:val="000000" w:themeColor="text1"/>
        </w:rPr>
        <w:t>n</w:t>
      </w:r>
      <w:r w:rsidRPr="00AA237E">
        <w:rPr>
          <w:color w:val="000000" w:themeColor="text1"/>
        </w:rPr>
        <w:t>acionalnu naknadu za starije osobe</w:t>
      </w:r>
      <w:r w:rsidR="00A91EBC" w:rsidRPr="00AA237E">
        <w:rPr>
          <w:color w:val="000000" w:themeColor="text1"/>
        </w:rPr>
        <w:t>,</w:t>
      </w:r>
      <w:r w:rsidRPr="00AA237E">
        <w:rPr>
          <w:color w:val="000000" w:themeColor="text1"/>
        </w:rPr>
        <w:t xml:space="preserve"> koja</w:t>
      </w:r>
      <w:r w:rsidR="003F3BF7" w:rsidRPr="00AA237E">
        <w:rPr>
          <w:color w:val="000000" w:themeColor="text1"/>
        </w:rPr>
        <w:t xml:space="preserve"> od 1. siječnja 2026. </w:t>
      </w:r>
      <w:r w:rsidRPr="00AA237E">
        <w:rPr>
          <w:color w:val="000000" w:themeColor="text1"/>
        </w:rPr>
        <w:t>iznosi</w:t>
      </w:r>
      <w:r w:rsidR="003F3BF7" w:rsidRPr="00AA237E">
        <w:rPr>
          <w:color w:val="000000" w:themeColor="text1"/>
        </w:rPr>
        <w:t xml:space="preserve"> više od</w:t>
      </w:r>
      <w:r w:rsidR="00A91EBC" w:rsidRPr="00AA237E">
        <w:rPr>
          <w:color w:val="000000" w:themeColor="text1"/>
        </w:rPr>
        <w:t xml:space="preserve"> </w:t>
      </w:r>
      <w:r w:rsidRPr="00AA237E">
        <w:rPr>
          <w:color w:val="000000" w:themeColor="text1"/>
        </w:rPr>
        <w:t>1</w:t>
      </w:r>
      <w:r w:rsidR="003F3BF7" w:rsidRPr="00AA237E">
        <w:rPr>
          <w:color w:val="000000" w:themeColor="text1"/>
        </w:rPr>
        <w:t>6</w:t>
      </w:r>
      <w:r w:rsidRPr="00AA237E">
        <w:rPr>
          <w:color w:val="000000" w:themeColor="text1"/>
        </w:rPr>
        <w:t xml:space="preserve">0 eura mjesečno, za osobe koje nisu ostvarile staž mirovinskog osiguranja. </w:t>
      </w:r>
      <w:r w:rsidR="00B70AE5" w:rsidRPr="00AA237E">
        <w:rPr>
          <w:color w:val="000000" w:themeColor="text1"/>
        </w:rPr>
        <w:t xml:space="preserve">Dodatno, porezne olakšice za roditelje, povećanje doplatka za djecu i cenzusa za njegovo ostvarivanje pridonose jačanju obitelji. Uz navedeno, već </w:t>
      </w:r>
      <w:r w:rsidR="00A91EBC" w:rsidRPr="00AA237E">
        <w:rPr>
          <w:color w:val="000000" w:themeColor="text1"/>
        </w:rPr>
        <w:t xml:space="preserve">se </w:t>
      </w:r>
      <w:r w:rsidR="00B70AE5" w:rsidRPr="00AA237E">
        <w:rPr>
          <w:color w:val="000000" w:themeColor="text1"/>
        </w:rPr>
        <w:t xml:space="preserve">šestu godinu osigurava i povrat poreza mladima, koji prima </w:t>
      </w:r>
      <w:r w:rsidR="00A91EBC" w:rsidRPr="00AA237E">
        <w:rPr>
          <w:color w:val="000000" w:themeColor="text1"/>
        </w:rPr>
        <w:t>više od</w:t>
      </w:r>
      <w:r w:rsidR="00B70AE5" w:rsidRPr="00AA237E">
        <w:rPr>
          <w:color w:val="000000" w:themeColor="text1"/>
        </w:rPr>
        <w:t xml:space="preserve"> 200 tisuća mladih. </w:t>
      </w:r>
    </w:p>
    <w:p w:rsidR="00663064" w:rsidRDefault="00663064" w:rsidP="00663064">
      <w:pPr>
        <w:ind w:firstLine="1276"/>
        <w:jc w:val="both"/>
        <w:rPr>
          <w:color w:val="000000" w:themeColor="text1"/>
        </w:rPr>
      </w:pPr>
    </w:p>
    <w:p w:rsidR="00753086" w:rsidRDefault="00753086" w:rsidP="00663064">
      <w:pPr>
        <w:ind w:firstLine="1276"/>
        <w:jc w:val="both"/>
        <w:rPr>
          <w:color w:val="000000" w:themeColor="text1"/>
        </w:rPr>
      </w:pPr>
    </w:p>
    <w:p w:rsidR="00753086" w:rsidRDefault="00753086" w:rsidP="00663064">
      <w:pPr>
        <w:ind w:firstLine="1276"/>
        <w:jc w:val="both"/>
        <w:rPr>
          <w:color w:val="000000" w:themeColor="text1"/>
        </w:rPr>
      </w:pPr>
    </w:p>
    <w:p w:rsidR="00753086" w:rsidRDefault="00753086" w:rsidP="00663064">
      <w:pPr>
        <w:ind w:firstLine="1276"/>
        <w:jc w:val="both"/>
        <w:rPr>
          <w:color w:val="000000" w:themeColor="text1"/>
        </w:rPr>
      </w:pPr>
    </w:p>
    <w:p w:rsidR="00753086" w:rsidRPr="00AA237E" w:rsidRDefault="00753086" w:rsidP="00663064">
      <w:pPr>
        <w:ind w:firstLine="1276"/>
        <w:jc w:val="both"/>
        <w:rPr>
          <w:color w:val="000000" w:themeColor="text1"/>
        </w:rPr>
      </w:pPr>
    </w:p>
    <w:p w:rsidR="004F3F90" w:rsidRPr="00AA237E" w:rsidRDefault="00687BFA" w:rsidP="00663064">
      <w:pPr>
        <w:ind w:firstLine="720"/>
        <w:jc w:val="both"/>
        <w:rPr>
          <w:color w:val="000000" w:themeColor="text1"/>
        </w:rPr>
      </w:pPr>
      <w:r w:rsidRPr="00AA237E">
        <w:rPr>
          <w:color w:val="000000" w:themeColor="text1"/>
        </w:rPr>
        <w:tab/>
      </w:r>
      <w:r w:rsidR="000D1B7B" w:rsidRPr="00AA237E">
        <w:rPr>
          <w:color w:val="000000" w:themeColor="text1"/>
        </w:rPr>
        <w:t>U kontekstu smanjenja siromaštva p</w:t>
      </w:r>
      <w:r w:rsidR="009A3DCB" w:rsidRPr="00AA237E">
        <w:rPr>
          <w:color w:val="000000" w:themeColor="text1"/>
        </w:rPr>
        <w:t xml:space="preserve">osebno su </w:t>
      </w:r>
      <w:r w:rsidR="00A91EBC" w:rsidRPr="00AA237E">
        <w:rPr>
          <w:color w:val="000000" w:themeColor="text1"/>
        </w:rPr>
        <w:t>vrijedni</w:t>
      </w:r>
      <w:r w:rsidR="009A3DCB" w:rsidRPr="00AA237E">
        <w:rPr>
          <w:color w:val="000000" w:themeColor="text1"/>
        </w:rPr>
        <w:t xml:space="preserve"> učinci mjera</w:t>
      </w:r>
      <w:r w:rsidR="000D1B7B" w:rsidRPr="00AA237E">
        <w:rPr>
          <w:color w:val="000000" w:themeColor="text1"/>
        </w:rPr>
        <w:t xml:space="preserve"> Vlade usmjerenih na</w:t>
      </w:r>
      <w:r w:rsidR="009A3DCB" w:rsidRPr="00AA237E">
        <w:rPr>
          <w:color w:val="000000" w:themeColor="text1"/>
        </w:rPr>
        <w:t xml:space="preserve"> subvencioniranj</w:t>
      </w:r>
      <w:r w:rsidR="000D1B7B" w:rsidRPr="00AA237E">
        <w:rPr>
          <w:color w:val="000000" w:themeColor="text1"/>
        </w:rPr>
        <w:t>e</w:t>
      </w:r>
      <w:r w:rsidR="009A3DCB" w:rsidRPr="00AA237E">
        <w:rPr>
          <w:color w:val="000000" w:themeColor="text1"/>
        </w:rPr>
        <w:t xml:space="preserve"> energenata</w:t>
      </w:r>
      <w:r w:rsidR="000D1B7B" w:rsidRPr="00AA237E">
        <w:rPr>
          <w:color w:val="000000" w:themeColor="text1"/>
        </w:rPr>
        <w:t xml:space="preserve">, a slijedom čije je primjene </w:t>
      </w:r>
      <w:r w:rsidR="009A3DCB" w:rsidRPr="00AA237E">
        <w:rPr>
          <w:color w:val="000000" w:themeColor="text1"/>
        </w:rPr>
        <w:t>udio osoba koje nisu u mogućnosti podmiriti režijske troškove smanjen na 4,2</w:t>
      </w:r>
      <w:r w:rsidR="00A91EBC" w:rsidRPr="00AA237E">
        <w:rPr>
          <w:color w:val="000000" w:themeColor="text1"/>
        </w:rPr>
        <w:t xml:space="preserve"> </w:t>
      </w:r>
      <w:r w:rsidR="009A3DCB" w:rsidRPr="00AA237E">
        <w:rPr>
          <w:color w:val="000000" w:themeColor="text1"/>
        </w:rPr>
        <w:t xml:space="preserve">% </w:t>
      </w:r>
      <w:r w:rsidR="00F22762" w:rsidRPr="00AA237E">
        <w:rPr>
          <w:color w:val="000000" w:themeColor="text1"/>
        </w:rPr>
        <w:t>prošle godine</w:t>
      </w:r>
      <w:r w:rsidR="009A3DCB" w:rsidRPr="00AA237E">
        <w:rPr>
          <w:color w:val="000000" w:themeColor="text1"/>
        </w:rPr>
        <w:t xml:space="preserve">. </w:t>
      </w:r>
    </w:p>
    <w:p w:rsidR="00687BFA" w:rsidRPr="00AA237E" w:rsidRDefault="00687BFA" w:rsidP="00663064">
      <w:pPr>
        <w:ind w:firstLine="720"/>
        <w:jc w:val="both"/>
        <w:rPr>
          <w:color w:val="000000" w:themeColor="text1"/>
        </w:rPr>
      </w:pPr>
    </w:p>
    <w:p w:rsidR="00687BFA" w:rsidRPr="00AA237E" w:rsidRDefault="00687BFA" w:rsidP="00663064">
      <w:pPr>
        <w:ind w:firstLine="720"/>
        <w:jc w:val="both"/>
        <w:rPr>
          <w:color w:val="000000" w:themeColor="text1"/>
        </w:rPr>
      </w:pPr>
      <w:r w:rsidRPr="00AA237E">
        <w:rPr>
          <w:color w:val="000000" w:themeColor="text1"/>
        </w:rPr>
        <w:tab/>
      </w:r>
      <w:r w:rsidR="00A91EBC" w:rsidRPr="00AA237E">
        <w:rPr>
          <w:color w:val="000000" w:themeColor="text1"/>
        </w:rPr>
        <w:t>Budući</w:t>
      </w:r>
      <w:r w:rsidR="002E454E" w:rsidRPr="00AA237E">
        <w:rPr>
          <w:color w:val="000000" w:themeColor="text1"/>
        </w:rPr>
        <w:t xml:space="preserve"> da Vlada kontinuirano provodi politike usmjerene na suzbijanje siromaštva te su svi gore navedeni indikatori značajno rasli i tijekom 2025. godine, već u idućem izvješću </w:t>
      </w:r>
      <w:r w:rsidR="009F058A" w:rsidRPr="00AA237E">
        <w:rPr>
          <w:color w:val="000000" w:themeColor="text1"/>
        </w:rPr>
        <w:t xml:space="preserve">Državnog </w:t>
      </w:r>
      <w:r w:rsidR="002E454E" w:rsidRPr="00AA237E">
        <w:rPr>
          <w:color w:val="000000" w:themeColor="text1"/>
        </w:rPr>
        <w:t>zavoda za statistiku za 2026. godinu očekujemo nastavak pada stope siromaštva.</w:t>
      </w:r>
      <w:r w:rsidR="000D1B7B" w:rsidRPr="00AA237E">
        <w:rPr>
          <w:color w:val="000000" w:themeColor="text1"/>
        </w:rPr>
        <w:tab/>
      </w:r>
    </w:p>
    <w:p w:rsidR="001B0645" w:rsidRPr="00AA237E" w:rsidRDefault="000D1B7B" w:rsidP="00663064">
      <w:pPr>
        <w:ind w:firstLine="720"/>
        <w:jc w:val="both"/>
        <w:rPr>
          <w:color w:val="000000" w:themeColor="text1"/>
        </w:rPr>
      </w:pPr>
      <w:r w:rsidRPr="00AA237E">
        <w:rPr>
          <w:color w:val="000000" w:themeColor="text1"/>
        </w:rPr>
        <w:tab/>
      </w:r>
    </w:p>
    <w:p w:rsidR="00A9546E" w:rsidRPr="00AA237E" w:rsidRDefault="009A3DCB" w:rsidP="00663064">
      <w:pPr>
        <w:jc w:val="both"/>
        <w:rPr>
          <w:b/>
          <w:bCs/>
          <w:color w:val="000000" w:themeColor="text1"/>
        </w:rPr>
      </w:pPr>
      <w:proofErr w:type="spellStart"/>
      <w:r w:rsidRPr="00AA237E">
        <w:rPr>
          <w:b/>
          <w:bCs/>
          <w:color w:val="000000" w:themeColor="text1"/>
        </w:rPr>
        <w:t>Inkluzivni</w:t>
      </w:r>
      <w:proofErr w:type="spellEnd"/>
      <w:r w:rsidRPr="00AA237E">
        <w:rPr>
          <w:b/>
          <w:bCs/>
          <w:color w:val="000000" w:themeColor="text1"/>
        </w:rPr>
        <w:t xml:space="preserve"> dodatak</w:t>
      </w:r>
    </w:p>
    <w:p w:rsidR="00663064" w:rsidRPr="00AA237E" w:rsidRDefault="00663064" w:rsidP="00663064">
      <w:pPr>
        <w:jc w:val="both"/>
        <w:rPr>
          <w:color w:val="000000" w:themeColor="text1"/>
        </w:rPr>
      </w:pPr>
    </w:p>
    <w:p w:rsidR="00C822E3" w:rsidRPr="00AA237E" w:rsidRDefault="00520902" w:rsidP="00663064">
      <w:pPr>
        <w:ind w:firstLine="1418"/>
        <w:jc w:val="both"/>
        <w:rPr>
          <w:color w:val="000000" w:themeColor="text1"/>
        </w:rPr>
      </w:pPr>
      <w:r w:rsidRPr="00AA237E">
        <w:rPr>
          <w:color w:val="000000" w:themeColor="text1"/>
        </w:rPr>
        <w:t>Glede</w:t>
      </w:r>
      <w:r w:rsidR="00BB6320" w:rsidRPr="00AA237E">
        <w:rPr>
          <w:color w:val="000000" w:themeColor="text1"/>
        </w:rPr>
        <w:t xml:space="preserve"> netočnih i u potpunosti paušalnih navoda o </w:t>
      </w:r>
      <w:proofErr w:type="spellStart"/>
      <w:r w:rsidR="00BB6320" w:rsidRPr="00AA237E">
        <w:rPr>
          <w:color w:val="000000" w:themeColor="text1"/>
        </w:rPr>
        <w:t>inkluzivnom</w:t>
      </w:r>
      <w:proofErr w:type="spellEnd"/>
      <w:r w:rsidR="00BB6320" w:rsidRPr="00AA237E">
        <w:rPr>
          <w:color w:val="000000" w:themeColor="text1"/>
        </w:rPr>
        <w:t xml:space="preserve"> dodatku</w:t>
      </w:r>
      <w:r w:rsidR="000D1B7B" w:rsidRPr="00AA237E">
        <w:rPr>
          <w:color w:val="000000" w:themeColor="text1"/>
        </w:rPr>
        <w:t xml:space="preserve">, prije svega je potrebno istaknuti kako je </w:t>
      </w:r>
      <w:r w:rsidR="00C835A1" w:rsidRPr="00AA237E">
        <w:rPr>
          <w:color w:val="000000" w:themeColor="text1"/>
        </w:rPr>
        <w:t xml:space="preserve">uvođenje </w:t>
      </w:r>
      <w:proofErr w:type="spellStart"/>
      <w:r w:rsidR="00C835A1" w:rsidRPr="00AA237E">
        <w:rPr>
          <w:color w:val="000000" w:themeColor="text1"/>
        </w:rPr>
        <w:t>inkluzivnog</w:t>
      </w:r>
      <w:proofErr w:type="spellEnd"/>
      <w:r w:rsidR="00C835A1" w:rsidRPr="00AA237E">
        <w:rPr>
          <w:color w:val="000000" w:themeColor="text1"/>
        </w:rPr>
        <w:t xml:space="preserve"> dodatka</w:t>
      </w:r>
      <w:r w:rsidR="009A3DCB" w:rsidRPr="00AA237E">
        <w:rPr>
          <w:color w:val="000000" w:themeColor="text1"/>
        </w:rPr>
        <w:t xml:space="preserve"> reforma čije su donošenje udruge osoba s invaliditetom zagovarale više od 15 godina. Upravo je ova Vlada imala dovoljno hrabrosti, ali i sredstava za provedbu reforme takvih razmjera, zahvaljujući </w:t>
      </w:r>
      <w:r w:rsidR="00BB6320" w:rsidRPr="00AA237E">
        <w:rPr>
          <w:color w:val="000000" w:themeColor="text1"/>
        </w:rPr>
        <w:t>odgovornim fiskalnim i gospodarskim politikama tijekom proteklog desetljeća</w:t>
      </w:r>
      <w:r w:rsidR="009A3DCB" w:rsidRPr="00AA237E">
        <w:rPr>
          <w:color w:val="000000" w:themeColor="text1"/>
        </w:rPr>
        <w:t>.</w:t>
      </w:r>
      <w:r w:rsidR="00BB6320" w:rsidRPr="00AA237E">
        <w:rPr>
          <w:color w:val="000000" w:themeColor="text1"/>
        </w:rPr>
        <w:t xml:space="preserve"> </w:t>
      </w:r>
      <w:r w:rsidR="00004AE3" w:rsidRPr="00AA237E">
        <w:rPr>
          <w:color w:val="000000" w:themeColor="text1"/>
        </w:rPr>
        <w:t xml:space="preserve">Zakonom o </w:t>
      </w:r>
      <w:proofErr w:type="spellStart"/>
      <w:r w:rsidR="00004AE3" w:rsidRPr="00AA237E">
        <w:rPr>
          <w:color w:val="000000" w:themeColor="text1"/>
        </w:rPr>
        <w:t>inkluzivnom</w:t>
      </w:r>
      <w:proofErr w:type="spellEnd"/>
      <w:r w:rsidR="00004AE3" w:rsidRPr="00AA237E">
        <w:rPr>
          <w:color w:val="000000" w:themeColor="text1"/>
        </w:rPr>
        <w:t xml:space="preserve"> dodatku (</w:t>
      </w:r>
      <w:r w:rsidRPr="00AA237E">
        <w:rPr>
          <w:color w:val="000000" w:themeColor="text1"/>
        </w:rPr>
        <w:t>„</w:t>
      </w:r>
      <w:r w:rsidR="00004AE3" w:rsidRPr="00AA237E">
        <w:rPr>
          <w:color w:val="000000" w:themeColor="text1"/>
        </w:rPr>
        <w:t>Narodne novine</w:t>
      </w:r>
      <w:r w:rsidRPr="00AA237E">
        <w:rPr>
          <w:color w:val="000000" w:themeColor="text1"/>
        </w:rPr>
        <w:t>“</w:t>
      </w:r>
      <w:r w:rsidR="00004AE3" w:rsidRPr="00AA237E">
        <w:rPr>
          <w:color w:val="000000" w:themeColor="text1"/>
        </w:rPr>
        <w:t>, br</w:t>
      </w:r>
      <w:r w:rsidR="00C85EC7" w:rsidRPr="00AA237E">
        <w:rPr>
          <w:color w:val="000000" w:themeColor="text1"/>
        </w:rPr>
        <w:t>oj</w:t>
      </w:r>
      <w:r w:rsidR="00004AE3" w:rsidRPr="00AA237E">
        <w:rPr>
          <w:color w:val="000000" w:themeColor="text1"/>
        </w:rPr>
        <w:t xml:space="preserve"> 156/23</w:t>
      </w:r>
      <w:r w:rsidRPr="00AA237E">
        <w:rPr>
          <w:color w:val="000000" w:themeColor="text1"/>
        </w:rPr>
        <w:t>.</w:t>
      </w:r>
      <w:r w:rsidR="00004AE3" w:rsidRPr="00AA237E">
        <w:rPr>
          <w:color w:val="000000" w:themeColor="text1"/>
        </w:rPr>
        <w:t xml:space="preserve">) objedinjene su </w:t>
      </w:r>
      <w:r w:rsidRPr="00AA237E">
        <w:rPr>
          <w:color w:val="000000" w:themeColor="text1"/>
        </w:rPr>
        <w:t>dotadašnje</w:t>
      </w:r>
      <w:r w:rsidR="00004AE3" w:rsidRPr="00AA237E">
        <w:rPr>
          <w:color w:val="000000" w:themeColor="text1"/>
        </w:rPr>
        <w:t xml:space="preserve"> četiri naknade utemeljene na invaliditetu te je značajno povećana naknada za gotovo sve korisnike, i to od 50 do 100 posto. Isto</w:t>
      </w:r>
      <w:r w:rsidRPr="00AA237E">
        <w:rPr>
          <w:color w:val="000000" w:themeColor="text1"/>
        </w:rPr>
        <w:t>dobno</w:t>
      </w:r>
      <w:r w:rsidR="00004AE3" w:rsidRPr="00AA237E">
        <w:rPr>
          <w:color w:val="000000" w:themeColor="text1"/>
        </w:rPr>
        <w:t xml:space="preserve"> je proširen krug korisnika prava te to pravo u ovom trenutku koristi čak 71.000 osoba s invaliditetom više u odnosu na početno stanje prije donošenja toga Zakona. </w:t>
      </w:r>
      <w:r w:rsidR="009A3DCB" w:rsidRPr="00AA237E">
        <w:rPr>
          <w:color w:val="000000" w:themeColor="text1"/>
        </w:rPr>
        <w:t>Od početka primjene Zakona</w:t>
      </w:r>
      <w:r w:rsidR="00C835A1" w:rsidRPr="00AA237E">
        <w:rPr>
          <w:color w:val="000000" w:themeColor="text1"/>
        </w:rPr>
        <w:t xml:space="preserve"> o </w:t>
      </w:r>
      <w:proofErr w:type="spellStart"/>
      <w:r w:rsidR="00C835A1" w:rsidRPr="00AA237E">
        <w:rPr>
          <w:color w:val="000000" w:themeColor="text1"/>
        </w:rPr>
        <w:t>inkluzivnom</w:t>
      </w:r>
      <w:proofErr w:type="spellEnd"/>
      <w:r w:rsidR="00C835A1" w:rsidRPr="00AA237E">
        <w:rPr>
          <w:color w:val="000000" w:themeColor="text1"/>
        </w:rPr>
        <w:t xml:space="preserve"> dodatku</w:t>
      </w:r>
      <w:r w:rsidRPr="00AA237E">
        <w:rPr>
          <w:color w:val="000000" w:themeColor="text1"/>
        </w:rPr>
        <w:t>,</w:t>
      </w:r>
      <w:r w:rsidR="00C835A1" w:rsidRPr="00AA237E">
        <w:rPr>
          <w:color w:val="000000" w:themeColor="text1"/>
        </w:rPr>
        <w:t xml:space="preserve"> tj.</w:t>
      </w:r>
      <w:r w:rsidR="009A3DCB" w:rsidRPr="00AA237E">
        <w:rPr>
          <w:color w:val="000000" w:themeColor="text1"/>
        </w:rPr>
        <w:t xml:space="preserve"> 1. siječnja 2024., ukupno je pokrenuto 388.795 postupaka. </w:t>
      </w:r>
      <w:r w:rsidR="00C835A1" w:rsidRPr="00AA237E">
        <w:rPr>
          <w:color w:val="000000" w:themeColor="text1"/>
        </w:rPr>
        <w:t>D</w:t>
      </w:r>
      <w:r w:rsidR="009A3DCB" w:rsidRPr="00AA237E">
        <w:rPr>
          <w:color w:val="000000" w:themeColor="text1"/>
        </w:rPr>
        <w:t>o 27. ožujka 2026.</w:t>
      </w:r>
      <w:r w:rsidR="00004AE3" w:rsidRPr="00AA237E">
        <w:rPr>
          <w:color w:val="000000" w:themeColor="text1"/>
        </w:rPr>
        <w:t xml:space="preserve"> </w:t>
      </w:r>
      <w:r w:rsidR="00C835A1" w:rsidRPr="00AA237E">
        <w:rPr>
          <w:color w:val="000000" w:themeColor="text1"/>
        </w:rPr>
        <w:t xml:space="preserve">riješeno je </w:t>
      </w:r>
      <w:r w:rsidR="009A3DCB" w:rsidRPr="00AA237E">
        <w:rPr>
          <w:color w:val="000000" w:themeColor="text1"/>
        </w:rPr>
        <w:t>284.800</w:t>
      </w:r>
      <w:r w:rsidR="00C835A1" w:rsidRPr="00AA237E">
        <w:rPr>
          <w:color w:val="000000" w:themeColor="text1"/>
        </w:rPr>
        <w:t xml:space="preserve"> predmeta</w:t>
      </w:r>
      <w:r w:rsidR="009A3DCB" w:rsidRPr="00AA237E">
        <w:rPr>
          <w:color w:val="000000" w:themeColor="text1"/>
        </w:rPr>
        <w:t>, donesen</w:t>
      </w:r>
      <w:r w:rsidRPr="00AA237E">
        <w:rPr>
          <w:color w:val="000000" w:themeColor="text1"/>
        </w:rPr>
        <w:t>a su</w:t>
      </w:r>
      <w:r w:rsidR="009A3DCB" w:rsidRPr="00AA237E">
        <w:rPr>
          <w:color w:val="000000" w:themeColor="text1"/>
        </w:rPr>
        <w:t xml:space="preserve"> 218.224 rješenja o priznavanju prava, a pravo trenutačno ostvaruje više od 209.222 osob</w:t>
      </w:r>
      <w:r w:rsidRPr="00AA237E">
        <w:rPr>
          <w:color w:val="000000" w:themeColor="text1"/>
        </w:rPr>
        <w:t>e</w:t>
      </w:r>
      <w:r w:rsidR="008B1197" w:rsidRPr="00AA237E">
        <w:rPr>
          <w:color w:val="000000" w:themeColor="text1"/>
        </w:rPr>
        <w:t xml:space="preserve">. </w:t>
      </w:r>
      <w:r w:rsidR="00004AE3" w:rsidRPr="00AA237E">
        <w:rPr>
          <w:color w:val="000000" w:themeColor="text1"/>
        </w:rPr>
        <w:t>Trenut</w:t>
      </w:r>
      <w:r w:rsidRPr="00AA237E">
        <w:rPr>
          <w:color w:val="000000" w:themeColor="text1"/>
        </w:rPr>
        <w:t>ač</w:t>
      </w:r>
      <w:r w:rsidR="00004AE3" w:rsidRPr="00AA237E">
        <w:rPr>
          <w:color w:val="000000" w:themeColor="text1"/>
        </w:rPr>
        <w:t xml:space="preserve">no je </w:t>
      </w:r>
      <w:r w:rsidR="008B1197" w:rsidRPr="00AA237E">
        <w:rPr>
          <w:color w:val="000000" w:themeColor="text1"/>
        </w:rPr>
        <w:t>u tijeku</w:t>
      </w:r>
      <w:r w:rsidR="008B520C" w:rsidRPr="00AA237E">
        <w:rPr>
          <w:color w:val="000000" w:themeColor="text1"/>
        </w:rPr>
        <w:t xml:space="preserve"> </w:t>
      </w:r>
      <w:r w:rsidR="008B1197" w:rsidRPr="00AA237E">
        <w:rPr>
          <w:color w:val="000000" w:themeColor="text1"/>
        </w:rPr>
        <w:t xml:space="preserve">103.995 </w:t>
      </w:r>
      <w:r w:rsidR="008B520C" w:rsidRPr="00AA237E">
        <w:rPr>
          <w:color w:val="000000" w:themeColor="text1"/>
        </w:rPr>
        <w:t xml:space="preserve">postupaka </w:t>
      </w:r>
      <w:r w:rsidR="008B1197" w:rsidRPr="00AA237E">
        <w:rPr>
          <w:color w:val="000000" w:themeColor="text1"/>
        </w:rPr>
        <w:t xml:space="preserve">priznavanja prava na </w:t>
      </w:r>
      <w:proofErr w:type="spellStart"/>
      <w:r w:rsidR="008B1197" w:rsidRPr="00AA237E">
        <w:rPr>
          <w:color w:val="000000" w:themeColor="text1"/>
        </w:rPr>
        <w:t>inkluzivni</w:t>
      </w:r>
      <w:proofErr w:type="spellEnd"/>
      <w:r w:rsidR="008B1197" w:rsidRPr="00AA237E">
        <w:rPr>
          <w:color w:val="000000" w:themeColor="text1"/>
        </w:rPr>
        <w:t xml:space="preserve"> dodatak</w:t>
      </w:r>
      <w:r w:rsidRPr="00AA237E">
        <w:rPr>
          <w:color w:val="000000" w:themeColor="text1"/>
        </w:rPr>
        <w:t>,</w:t>
      </w:r>
      <w:r w:rsidR="008B520C" w:rsidRPr="00AA237E">
        <w:rPr>
          <w:color w:val="000000" w:themeColor="text1"/>
        </w:rPr>
        <w:t xml:space="preserve"> od čega je dio i onih koji primaju dodatak, ali su uložili žalbu </w:t>
      </w:r>
      <w:r w:rsidR="00E808BA" w:rsidRPr="00AA237E">
        <w:rPr>
          <w:color w:val="000000" w:themeColor="text1"/>
        </w:rPr>
        <w:t xml:space="preserve">jer nisu zadovoljni razinom prava koju su ostvarili. </w:t>
      </w:r>
      <w:r w:rsidR="00157A13" w:rsidRPr="00AA237E">
        <w:rPr>
          <w:color w:val="000000" w:themeColor="text1"/>
        </w:rPr>
        <w:t>Vlada</w:t>
      </w:r>
      <w:r w:rsidR="008B1197" w:rsidRPr="00AA237E">
        <w:rPr>
          <w:color w:val="000000" w:themeColor="text1"/>
        </w:rPr>
        <w:t xml:space="preserve"> kontinuirano jača kapacitete Zavoda za vještačenje</w:t>
      </w:r>
      <w:r w:rsidR="00D05665" w:rsidRPr="00AA237E">
        <w:rPr>
          <w:color w:val="000000" w:themeColor="text1"/>
        </w:rPr>
        <w:t xml:space="preserve"> i Hrvatskog zavoda za socijalni rad </w:t>
      </w:r>
      <w:r w:rsidR="008B1197" w:rsidRPr="00AA237E">
        <w:rPr>
          <w:color w:val="000000" w:themeColor="text1"/>
        </w:rPr>
        <w:t>radi bržeg rješavanja predmeta</w:t>
      </w:r>
      <w:r w:rsidR="009A3DCB" w:rsidRPr="00AA237E">
        <w:rPr>
          <w:color w:val="000000" w:themeColor="text1"/>
        </w:rPr>
        <w:t xml:space="preserve">. </w:t>
      </w:r>
    </w:p>
    <w:p w:rsidR="00663064" w:rsidRPr="00AA237E" w:rsidRDefault="00663064" w:rsidP="00663064">
      <w:pPr>
        <w:ind w:firstLine="1418"/>
        <w:jc w:val="both"/>
        <w:rPr>
          <w:color w:val="000000" w:themeColor="text1"/>
        </w:rPr>
      </w:pPr>
    </w:p>
    <w:p w:rsidR="00925CB4" w:rsidRPr="00AA237E" w:rsidRDefault="00C822E3" w:rsidP="00663064">
      <w:pPr>
        <w:ind w:firstLine="1418"/>
        <w:jc w:val="both"/>
        <w:rPr>
          <w:color w:val="000000" w:themeColor="text1"/>
        </w:rPr>
      </w:pPr>
      <w:r w:rsidRPr="00AA237E">
        <w:rPr>
          <w:color w:val="000000" w:themeColor="text1"/>
        </w:rPr>
        <w:t xml:space="preserve">Vlada je dosad </w:t>
      </w:r>
      <w:r w:rsidR="00925CB4" w:rsidRPr="00AA237E">
        <w:rPr>
          <w:color w:val="000000" w:themeColor="text1"/>
        </w:rPr>
        <w:t xml:space="preserve">osobama s invaliditetom za </w:t>
      </w:r>
      <w:proofErr w:type="spellStart"/>
      <w:r w:rsidR="00925CB4" w:rsidRPr="00AA237E">
        <w:rPr>
          <w:color w:val="000000" w:themeColor="text1"/>
        </w:rPr>
        <w:t>inkluzivni</w:t>
      </w:r>
      <w:proofErr w:type="spellEnd"/>
      <w:r w:rsidR="00925CB4" w:rsidRPr="00AA237E">
        <w:rPr>
          <w:color w:val="000000" w:themeColor="text1"/>
        </w:rPr>
        <w:t xml:space="preserve"> dodatak </w:t>
      </w:r>
      <w:r w:rsidRPr="00AA237E">
        <w:rPr>
          <w:color w:val="000000" w:themeColor="text1"/>
        </w:rPr>
        <w:t>isplatila 1,8</w:t>
      </w:r>
      <w:r w:rsidR="00925CB4" w:rsidRPr="00AA237E">
        <w:rPr>
          <w:color w:val="000000" w:themeColor="text1"/>
        </w:rPr>
        <w:t> </w:t>
      </w:r>
      <w:r w:rsidRPr="00AA237E">
        <w:rPr>
          <w:color w:val="000000" w:themeColor="text1"/>
        </w:rPr>
        <w:t>milijardi eura</w:t>
      </w:r>
      <w:r w:rsidR="00925CB4" w:rsidRPr="00AA237E">
        <w:rPr>
          <w:color w:val="000000" w:themeColor="text1"/>
        </w:rPr>
        <w:t>, a sredstva</w:t>
      </w:r>
      <w:r w:rsidR="009A3DCB" w:rsidRPr="00AA237E">
        <w:rPr>
          <w:color w:val="000000" w:themeColor="text1"/>
        </w:rPr>
        <w:t xml:space="preserve"> su osigurana u državnom proračunu</w:t>
      </w:r>
      <w:r w:rsidR="00925CB4" w:rsidRPr="00AA237E">
        <w:rPr>
          <w:color w:val="000000" w:themeColor="text1"/>
        </w:rPr>
        <w:t xml:space="preserve"> za sve koji će ostvariti pravo.</w:t>
      </w:r>
      <w:r w:rsidR="009A3DCB" w:rsidRPr="00AA237E">
        <w:rPr>
          <w:color w:val="000000" w:themeColor="text1"/>
        </w:rPr>
        <w:t xml:space="preserve"> </w:t>
      </w:r>
      <w:r w:rsidR="00925CB4" w:rsidRPr="00AA237E">
        <w:rPr>
          <w:color w:val="000000" w:themeColor="text1"/>
        </w:rPr>
        <w:t xml:space="preserve">Vlada kroz socijalnu politiku </w:t>
      </w:r>
      <w:r w:rsidR="001A017E" w:rsidRPr="00AA237E">
        <w:rPr>
          <w:color w:val="000000" w:themeColor="text1"/>
        </w:rPr>
        <w:t xml:space="preserve">kontinuirano </w:t>
      </w:r>
      <w:r w:rsidR="00810594" w:rsidRPr="00AA237E">
        <w:rPr>
          <w:color w:val="000000" w:themeColor="text1"/>
        </w:rPr>
        <w:t>pronalazi</w:t>
      </w:r>
      <w:r w:rsidR="00925CB4" w:rsidRPr="00AA237E">
        <w:rPr>
          <w:color w:val="000000" w:themeColor="text1"/>
        </w:rPr>
        <w:t xml:space="preserve"> načine za podršku osobama s invaliditetom. </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Zakon o osobnoj asistenciji</w:t>
      </w:r>
    </w:p>
    <w:p w:rsidR="00663064" w:rsidRPr="00AA237E" w:rsidRDefault="00663064" w:rsidP="00663064">
      <w:pPr>
        <w:jc w:val="both"/>
        <w:rPr>
          <w:color w:val="000000" w:themeColor="text1"/>
        </w:rPr>
      </w:pPr>
    </w:p>
    <w:p w:rsidR="002A52A7" w:rsidRPr="00AA237E" w:rsidRDefault="00994BE4" w:rsidP="00663064">
      <w:pPr>
        <w:ind w:firstLine="1418"/>
        <w:jc w:val="both"/>
        <w:rPr>
          <w:color w:val="000000" w:themeColor="text1"/>
        </w:rPr>
      </w:pPr>
      <w:r w:rsidRPr="00AA237E">
        <w:rPr>
          <w:color w:val="000000" w:themeColor="text1"/>
        </w:rPr>
        <w:t>Kao što je prethodno istaknuto, prva smo Vlada koja je donijela Zakon o osobnoj asistenciji, kojim se institucionalizirala usluga važna za osobe s invaliditetom. Za razliku od 2016. godine</w:t>
      </w:r>
      <w:r w:rsidR="00520902" w:rsidRPr="00AA237E">
        <w:rPr>
          <w:color w:val="000000" w:themeColor="text1"/>
        </w:rPr>
        <w:t>,</w:t>
      </w:r>
      <w:r w:rsidRPr="00AA237E">
        <w:rPr>
          <w:color w:val="000000" w:themeColor="text1"/>
        </w:rPr>
        <w:t xml:space="preserve"> kada se ta usluga financirala projektno i</w:t>
      </w:r>
      <w:r w:rsidR="002A52A7" w:rsidRPr="00AA237E">
        <w:rPr>
          <w:color w:val="000000" w:themeColor="text1"/>
        </w:rPr>
        <w:t xml:space="preserve"> kada je bilo samo </w:t>
      </w:r>
      <w:r w:rsidRPr="00AA237E">
        <w:rPr>
          <w:color w:val="000000" w:themeColor="text1"/>
        </w:rPr>
        <w:t>400</w:t>
      </w:r>
      <w:r w:rsidR="002A52A7" w:rsidRPr="00AA237E">
        <w:rPr>
          <w:color w:val="000000" w:themeColor="text1"/>
        </w:rPr>
        <w:t> </w:t>
      </w:r>
      <w:r w:rsidRPr="00AA237E">
        <w:rPr>
          <w:color w:val="000000" w:themeColor="text1"/>
        </w:rPr>
        <w:t>korisnika, za što se izdvajalo samo pola milijuna eura, sada pravo na osobnog asistenta ima 8.</w:t>
      </w:r>
      <w:r w:rsidR="002A52A7" w:rsidRPr="00AA237E">
        <w:rPr>
          <w:color w:val="000000" w:themeColor="text1"/>
        </w:rPr>
        <w:t xml:space="preserve">000 građana i izdvaja se </w:t>
      </w:r>
      <w:r w:rsidR="00520902" w:rsidRPr="00AA237E">
        <w:rPr>
          <w:color w:val="000000" w:themeColor="text1"/>
        </w:rPr>
        <w:t>više od</w:t>
      </w:r>
      <w:r w:rsidR="002A52A7" w:rsidRPr="00AA237E">
        <w:rPr>
          <w:color w:val="000000" w:themeColor="text1"/>
        </w:rPr>
        <w:t xml:space="preserve"> 60 milijuna eura. </w:t>
      </w:r>
      <w:r w:rsidR="00892B57" w:rsidRPr="00AA237E">
        <w:rPr>
          <w:color w:val="000000" w:themeColor="text1"/>
        </w:rPr>
        <w:t xml:space="preserve">Za ovu </w:t>
      </w:r>
      <w:r w:rsidR="00520902" w:rsidRPr="00AA237E">
        <w:rPr>
          <w:color w:val="000000" w:themeColor="text1"/>
        </w:rPr>
        <w:t xml:space="preserve">je </w:t>
      </w:r>
      <w:r w:rsidR="00892B57" w:rsidRPr="00AA237E">
        <w:rPr>
          <w:color w:val="000000" w:themeColor="text1"/>
        </w:rPr>
        <w:t>godinu osigurano 190 milijuna eura.</w:t>
      </w:r>
    </w:p>
    <w:p w:rsidR="00663064" w:rsidRPr="00AA237E" w:rsidRDefault="00663064" w:rsidP="00663064">
      <w:pPr>
        <w:ind w:firstLine="1418"/>
        <w:jc w:val="both"/>
        <w:rPr>
          <w:color w:val="000000" w:themeColor="text1"/>
        </w:rPr>
      </w:pPr>
    </w:p>
    <w:p w:rsidR="004029D2" w:rsidRPr="00AA237E" w:rsidRDefault="002A52A7" w:rsidP="00663064">
      <w:pPr>
        <w:ind w:firstLine="1418"/>
        <w:jc w:val="both"/>
        <w:rPr>
          <w:color w:val="000000" w:themeColor="text1"/>
        </w:rPr>
      </w:pPr>
      <w:r w:rsidRPr="00AA237E">
        <w:rPr>
          <w:color w:val="000000" w:themeColor="text1"/>
        </w:rPr>
        <w:t>Vlada je odmah po odluci Ustavnog suda reagirala, donijela Uredbu te donosi novi Pravilnik</w:t>
      </w:r>
      <w:r w:rsidR="0019451D" w:rsidRPr="00AA237E">
        <w:rPr>
          <w:color w:val="000000" w:themeColor="text1"/>
        </w:rPr>
        <w:t xml:space="preserve"> o komisiji za procjenu potrebe korisnika</w:t>
      </w:r>
      <w:r w:rsidR="003F3BF7" w:rsidRPr="00AA237E">
        <w:rPr>
          <w:color w:val="000000" w:themeColor="text1"/>
        </w:rPr>
        <w:t xml:space="preserve"> za uslugom osobne asistencije, obliku i sadržaju liste procjene potreba korisnika te mjerilima i broju sati usluge osobne asistencije,</w:t>
      </w:r>
      <w:r w:rsidRPr="00AA237E">
        <w:rPr>
          <w:color w:val="000000" w:themeColor="text1"/>
        </w:rPr>
        <w:t xml:space="preserve"> </w:t>
      </w:r>
      <w:r w:rsidR="0019451D" w:rsidRPr="00AA237E">
        <w:rPr>
          <w:color w:val="000000" w:themeColor="text1"/>
        </w:rPr>
        <w:t>koji se trenut</w:t>
      </w:r>
      <w:r w:rsidR="00520902" w:rsidRPr="00AA237E">
        <w:rPr>
          <w:color w:val="000000" w:themeColor="text1"/>
        </w:rPr>
        <w:t>ač</w:t>
      </w:r>
      <w:r w:rsidR="0019451D" w:rsidRPr="00AA237E">
        <w:rPr>
          <w:color w:val="000000" w:themeColor="text1"/>
        </w:rPr>
        <w:t>no nalazi u postupku javnog savjetovanja</w:t>
      </w:r>
      <w:r w:rsidRPr="00AA237E">
        <w:rPr>
          <w:color w:val="000000" w:themeColor="text1"/>
        </w:rPr>
        <w:t xml:space="preserve">. </w:t>
      </w:r>
      <w:r w:rsidR="003F3BF7" w:rsidRPr="00AA237E">
        <w:rPr>
          <w:color w:val="000000" w:themeColor="text1"/>
        </w:rPr>
        <w:t xml:space="preserve">Sukladno Uredbi o izmjenama Zakona o osobnoj asistenciji, </w:t>
      </w:r>
      <w:r w:rsidRPr="00AA237E">
        <w:rPr>
          <w:color w:val="000000" w:themeColor="text1"/>
        </w:rPr>
        <w:t>p</w:t>
      </w:r>
      <w:r w:rsidR="0019451D" w:rsidRPr="00AA237E">
        <w:rPr>
          <w:color w:val="000000" w:themeColor="text1"/>
        </w:rPr>
        <w:t>roširit</w:t>
      </w:r>
      <w:r w:rsidR="003F3BF7" w:rsidRPr="00AA237E">
        <w:rPr>
          <w:color w:val="000000" w:themeColor="text1"/>
        </w:rPr>
        <w:t xml:space="preserve"> će se</w:t>
      </w:r>
      <w:r w:rsidR="0019451D" w:rsidRPr="00AA237E">
        <w:rPr>
          <w:color w:val="000000" w:themeColor="text1"/>
        </w:rPr>
        <w:t xml:space="preserve"> krug korisnika na djecu mlađu od 18 godina, omogućiti kombiniranje različitih oblika podrške te </w:t>
      </w:r>
      <w:r w:rsidR="003748DE" w:rsidRPr="00AA237E">
        <w:rPr>
          <w:color w:val="000000" w:themeColor="text1"/>
        </w:rPr>
        <w:t xml:space="preserve">osigurati </w:t>
      </w:r>
      <w:r w:rsidR="0019451D" w:rsidRPr="00AA237E">
        <w:rPr>
          <w:color w:val="000000" w:themeColor="text1"/>
        </w:rPr>
        <w:t xml:space="preserve">pravo na uslugu do 24 sata dnevno, svih sedam dana u tjednu. </w:t>
      </w:r>
      <w:r w:rsidR="004029D2" w:rsidRPr="00AA237E">
        <w:rPr>
          <w:color w:val="000000" w:themeColor="text1"/>
        </w:rPr>
        <w:t>Novi</w:t>
      </w:r>
      <w:r w:rsidR="00520902" w:rsidRPr="00AA237E">
        <w:rPr>
          <w:color w:val="000000" w:themeColor="text1"/>
        </w:rPr>
        <w:t>m</w:t>
      </w:r>
      <w:r w:rsidR="004029D2" w:rsidRPr="00AA237E">
        <w:rPr>
          <w:color w:val="000000" w:themeColor="text1"/>
        </w:rPr>
        <w:t xml:space="preserve"> Pravilnik</w:t>
      </w:r>
      <w:r w:rsidR="00520902" w:rsidRPr="00AA237E">
        <w:rPr>
          <w:color w:val="000000" w:themeColor="text1"/>
        </w:rPr>
        <w:t>om</w:t>
      </w:r>
      <w:r w:rsidR="004029D2" w:rsidRPr="00AA237E">
        <w:rPr>
          <w:color w:val="000000" w:themeColor="text1"/>
        </w:rPr>
        <w:t xml:space="preserve"> o komisiji za procjenu potrebe korisnika uvest će </w:t>
      </w:r>
      <w:r w:rsidR="00520902" w:rsidRPr="00AA237E">
        <w:rPr>
          <w:color w:val="000000" w:themeColor="text1"/>
        </w:rPr>
        <w:t xml:space="preserve">se </w:t>
      </w:r>
      <w:r w:rsidR="004029D2" w:rsidRPr="00AA237E">
        <w:rPr>
          <w:color w:val="000000" w:themeColor="text1"/>
        </w:rPr>
        <w:t>i individualiziran</w:t>
      </w:r>
      <w:r w:rsidR="00520902" w:rsidRPr="00AA237E">
        <w:rPr>
          <w:color w:val="000000" w:themeColor="text1"/>
        </w:rPr>
        <w:t>a</w:t>
      </w:r>
      <w:r w:rsidR="004029D2" w:rsidRPr="00AA237E">
        <w:rPr>
          <w:color w:val="000000" w:themeColor="text1"/>
        </w:rPr>
        <w:t xml:space="preserve"> procjen</w:t>
      </w:r>
      <w:r w:rsidR="00520902" w:rsidRPr="00AA237E">
        <w:rPr>
          <w:color w:val="000000" w:themeColor="text1"/>
        </w:rPr>
        <w:t>a</w:t>
      </w:r>
      <w:r w:rsidR="004029D2" w:rsidRPr="00AA237E">
        <w:rPr>
          <w:color w:val="000000" w:themeColor="text1"/>
        </w:rPr>
        <w:t xml:space="preserve"> utemeljen</w:t>
      </w:r>
      <w:r w:rsidR="00520902" w:rsidRPr="00AA237E">
        <w:rPr>
          <w:color w:val="000000" w:themeColor="text1"/>
        </w:rPr>
        <w:t>a</w:t>
      </w:r>
      <w:r w:rsidR="004029D2" w:rsidRPr="00AA237E">
        <w:rPr>
          <w:color w:val="000000" w:themeColor="text1"/>
        </w:rPr>
        <w:t xml:space="preserve"> na stvarnim životnim okolnostima svakog korisnika, sukladno Odluci Ustavnog suda Republike Hrvatske.</w:t>
      </w:r>
    </w:p>
    <w:p w:rsidR="00663064" w:rsidRPr="00AA237E" w:rsidRDefault="00663064" w:rsidP="00663064">
      <w:pPr>
        <w:ind w:firstLine="1418"/>
        <w:jc w:val="both"/>
        <w:rPr>
          <w:color w:val="000000" w:themeColor="text1"/>
        </w:rPr>
      </w:pPr>
    </w:p>
    <w:p w:rsidR="00ED2B50" w:rsidRPr="00AA237E" w:rsidRDefault="004029D2" w:rsidP="00663064">
      <w:pPr>
        <w:ind w:firstLine="1418"/>
        <w:jc w:val="both"/>
        <w:rPr>
          <w:color w:val="000000" w:themeColor="text1"/>
        </w:rPr>
      </w:pPr>
      <w:r w:rsidRPr="00AA237E">
        <w:rPr>
          <w:color w:val="000000" w:themeColor="text1"/>
        </w:rPr>
        <w:t>U o</w:t>
      </w:r>
      <w:r w:rsidR="00520902" w:rsidRPr="00AA237E">
        <w:rPr>
          <w:color w:val="000000" w:themeColor="text1"/>
        </w:rPr>
        <w:t>d</w:t>
      </w:r>
      <w:r w:rsidRPr="00AA237E">
        <w:rPr>
          <w:color w:val="000000" w:themeColor="text1"/>
        </w:rPr>
        <w:t>nosu na navode vezane za materijalni status pružatelja usluga osobne asistencije</w:t>
      </w:r>
      <w:r w:rsidR="00520902" w:rsidRPr="00AA237E">
        <w:rPr>
          <w:color w:val="000000" w:themeColor="text1"/>
        </w:rPr>
        <w:t>,</w:t>
      </w:r>
      <w:r w:rsidRPr="00AA237E">
        <w:rPr>
          <w:color w:val="000000" w:themeColor="text1"/>
        </w:rPr>
        <w:t xml:space="preserve"> d</w:t>
      </w:r>
      <w:r w:rsidR="00DA1E27" w:rsidRPr="00AA237E">
        <w:rPr>
          <w:color w:val="000000" w:themeColor="text1"/>
        </w:rPr>
        <w:t xml:space="preserve">onošenjem Zakona o osobnoj asistenciji osigurana je održivost usluga, a u odnosu na razdoblje programskog financiranja usluge, cijena sata usluge </w:t>
      </w:r>
      <w:r w:rsidR="00520902" w:rsidRPr="00AA237E">
        <w:rPr>
          <w:color w:val="000000" w:themeColor="text1"/>
        </w:rPr>
        <w:t xml:space="preserve">povećana je </w:t>
      </w:r>
      <w:r w:rsidR="00DA1E27" w:rsidRPr="00AA237E">
        <w:rPr>
          <w:color w:val="000000" w:themeColor="text1"/>
        </w:rPr>
        <w:t>za 50</w:t>
      </w:r>
      <w:r w:rsidR="00520902" w:rsidRPr="00AA237E">
        <w:rPr>
          <w:color w:val="000000" w:themeColor="text1"/>
        </w:rPr>
        <w:t xml:space="preserve"> </w:t>
      </w:r>
      <w:r w:rsidR="00DA1E27" w:rsidRPr="00AA237E">
        <w:rPr>
          <w:color w:val="000000" w:themeColor="text1"/>
        </w:rPr>
        <w:t>%</w:t>
      </w:r>
      <w:r w:rsidR="009A3DCB" w:rsidRPr="00AA237E">
        <w:rPr>
          <w:color w:val="000000" w:themeColor="text1"/>
        </w:rPr>
        <w:t>.</w:t>
      </w:r>
      <w:r w:rsidR="00DA1E27" w:rsidRPr="00AA237E">
        <w:rPr>
          <w:color w:val="000000" w:themeColor="text1"/>
        </w:rPr>
        <w:t xml:space="preserve"> </w:t>
      </w:r>
      <w:r w:rsidRPr="00AA237E">
        <w:rPr>
          <w:color w:val="000000" w:themeColor="text1"/>
        </w:rPr>
        <w:t>Materijalni status osobnih asistenata, koji su pretežno zaposleni u udrugama, mogao bi biti i bolji kada bi jedinice lokalne samouprave, na čelu</w:t>
      </w:r>
      <w:r w:rsidR="00A47246" w:rsidRPr="00AA237E">
        <w:rPr>
          <w:color w:val="000000" w:themeColor="text1"/>
        </w:rPr>
        <w:t xml:space="preserve"> kojih</w:t>
      </w:r>
      <w:r w:rsidRPr="00AA237E">
        <w:rPr>
          <w:color w:val="000000" w:themeColor="text1"/>
        </w:rPr>
        <w:t xml:space="preserve"> su i opcije pojedinih podnositelja ove interpelacije, smanjile porez na dohodak te povećale podršku udrugama osoba s invaliditetom.</w:t>
      </w:r>
      <w:r w:rsidR="006133C3" w:rsidRPr="00AA237E">
        <w:rPr>
          <w:color w:val="000000" w:themeColor="text1"/>
        </w:rPr>
        <w:t xml:space="preserve"> Vlada kontinuirano prati pružanje usluga osobne asistencije te će predlagati daljnje mjere, na što pozivamo i druge društvene aktere u okviru njihovih ovlasti</w:t>
      </w:r>
      <w:r w:rsidR="00B12BF8" w:rsidRPr="00AA237E">
        <w:rPr>
          <w:color w:val="000000" w:themeColor="text1"/>
        </w:rPr>
        <w:t>.</w:t>
      </w:r>
    </w:p>
    <w:p w:rsidR="00663064" w:rsidRPr="00AA237E" w:rsidRDefault="00663064" w:rsidP="00663064">
      <w:pPr>
        <w:ind w:firstLine="1418"/>
        <w:jc w:val="both"/>
        <w:rPr>
          <w:b/>
          <w:bCs/>
          <w:color w:val="000000" w:themeColor="text1"/>
        </w:rPr>
      </w:pPr>
    </w:p>
    <w:p w:rsidR="00A9546E" w:rsidRPr="00AA237E" w:rsidRDefault="009A3DCB" w:rsidP="00663064">
      <w:pPr>
        <w:jc w:val="both"/>
        <w:rPr>
          <w:b/>
          <w:bCs/>
          <w:color w:val="000000" w:themeColor="text1"/>
        </w:rPr>
      </w:pPr>
      <w:r w:rsidRPr="00AA237E">
        <w:rPr>
          <w:b/>
          <w:bCs/>
          <w:color w:val="000000" w:themeColor="text1"/>
        </w:rPr>
        <w:t>Dječji doplatak i potpora obiteljima</w:t>
      </w:r>
    </w:p>
    <w:p w:rsidR="00663064" w:rsidRPr="00AA237E" w:rsidRDefault="00663064" w:rsidP="00663064">
      <w:pPr>
        <w:jc w:val="both"/>
        <w:rPr>
          <w:color w:val="000000" w:themeColor="text1"/>
        </w:rPr>
      </w:pPr>
    </w:p>
    <w:p w:rsidR="00D05665" w:rsidRPr="00AA237E" w:rsidRDefault="00506185" w:rsidP="00663064">
      <w:pPr>
        <w:ind w:firstLine="1418"/>
        <w:jc w:val="both"/>
        <w:rPr>
          <w:color w:val="000000" w:themeColor="text1"/>
        </w:rPr>
      </w:pPr>
      <w:r w:rsidRPr="00AA237E">
        <w:rPr>
          <w:color w:val="000000" w:themeColor="text1"/>
        </w:rPr>
        <w:t xml:space="preserve">Kada je riječ o </w:t>
      </w:r>
      <w:r w:rsidR="00276217" w:rsidRPr="00AA237E">
        <w:rPr>
          <w:color w:val="000000" w:themeColor="text1"/>
        </w:rPr>
        <w:t>prioritetu jačanja hrvatskih obitelji</w:t>
      </w:r>
      <w:r w:rsidRPr="00AA237E">
        <w:rPr>
          <w:color w:val="000000" w:themeColor="text1"/>
        </w:rPr>
        <w:t xml:space="preserve">, </w:t>
      </w:r>
      <w:r w:rsidR="00276217" w:rsidRPr="00AA237E">
        <w:rPr>
          <w:color w:val="000000" w:themeColor="text1"/>
        </w:rPr>
        <w:t xml:space="preserve">ističemo da taj prioritet realiziramo kroz sinergiju demografske i porezne politike, uz ciljano jačanje svih članica i članova obitelji – od djece do umirovljenika. Za razliku od predlagatelja ove interpelacije koji </w:t>
      </w:r>
      <w:r w:rsidR="006C17DF" w:rsidRPr="00AA237E">
        <w:rPr>
          <w:color w:val="000000" w:themeColor="text1"/>
        </w:rPr>
        <w:t xml:space="preserve">očigledno </w:t>
      </w:r>
      <w:r w:rsidR="00064D37" w:rsidRPr="00AA237E">
        <w:rPr>
          <w:color w:val="000000" w:themeColor="text1"/>
        </w:rPr>
        <w:t>nemaju široku sliku društvenih prioriteta niti izazova</w:t>
      </w:r>
      <w:r w:rsidR="007B3817" w:rsidRPr="00AA237E">
        <w:rPr>
          <w:color w:val="000000" w:themeColor="text1"/>
        </w:rPr>
        <w:t xml:space="preserve"> u ovom desetljeću</w:t>
      </w:r>
      <w:r w:rsidR="00064D37" w:rsidRPr="00AA237E">
        <w:rPr>
          <w:color w:val="000000" w:themeColor="text1"/>
        </w:rPr>
        <w:t xml:space="preserve">, </w:t>
      </w:r>
      <w:r w:rsidR="00276217" w:rsidRPr="00AA237E">
        <w:rPr>
          <w:color w:val="000000" w:themeColor="text1"/>
        </w:rPr>
        <w:t>naša Vlada već deset godina sustavno i sveobuhvatno donosi mjer</w:t>
      </w:r>
      <w:r w:rsidR="004376D9" w:rsidRPr="00AA237E">
        <w:rPr>
          <w:color w:val="000000" w:themeColor="text1"/>
        </w:rPr>
        <w:t>e</w:t>
      </w:r>
      <w:r w:rsidR="00276217" w:rsidRPr="00AA237E">
        <w:rPr>
          <w:color w:val="000000" w:themeColor="text1"/>
        </w:rPr>
        <w:t xml:space="preserve"> koje djeluju komplementarno</w:t>
      </w:r>
      <w:r w:rsidR="00064D37" w:rsidRPr="00AA237E">
        <w:rPr>
          <w:color w:val="000000" w:themeColor="text1"/>
        </w:rPr>
        <w:t xml:space="preserve">. Tako je važno </w:t>
      </w:r>
      <w:r w:rsidR="00F477CD" w:rsidRPr="00AA237E">
        <w:rPr>
          <w:color w:val="000000" w:themeColor="text1"/>
        </w:rPr>
        <w:t>naglasiti</w:t>
      </w:r>
      <w:r w:rsidR="00064D37" w:rsidRPr="00AA237E">
        <w:rPr>
          <w:color w:val="000000" w:themeColor="text1"/>
        </w:rPr>
        <w:t xml:space="preserve"> da doplatak za djecu djeluje u sinergiji </w:t>
      </w:r>
      <w:r w:rsidR="004376D9" w:rsidRPr="00AA237E">
        <w:rPr>
          <w:color w:val="000000" w:themeColor="text1"/>
        </w:rPr>
        <w:t xml:space="preserve">porezne politike, što smo </w:t>
      </w:r>
      <w:r w:rsidR="00DA1731" w:rsidRPr="00AA237E">
        <w:rPr>
          <w:color w:val="000000" w:themeColor="text1"/>
        </w:rPr>
        <w:t>uzeli u obzir</w:t>
      </w:r>
      <w:r w:rsidR="004376D9" w:rsidRPr="00AA237E">
        <w:rPr>
          <w:color w:val="000000" w:themeColor="text1"/>
        </w:rPr>
        <w:t xml:space="preserve"> i kada je izmijenjen Zakon o doplatku za djecu 2024. godine. </w:t>
      </w:r>
      <w:r w:rsidR="00DA1731" w:rsidRPr="00AA237E">
        <w:rPr>
          <w:color w:val="000000" w:themeColor="text1"/>
        </w:rPr>
        <w:t xml:space="preserve">Tada je </w:t>
      </w:r>
      <w:r w:rsidR="00D05665" w:rsidRPr="00AA237E">
        <w:rPr>
          <w:color w:val="000000" w:themeColor="text1"/>
        </w:rPr>
        <w:t>dohodovni cenzus za ostvarivanje prava na dječji doplatak povećan s 309 na 618 eura po članu kućanstva, čime je značajno proširen krug potencijalnih korisnika. Broj djece koja ostvaruju pravo kreće se u skladu s dohodovnim kretanjima kućanstava i demografskim promjenama. Uz to, višečlane obitelji ostvaruju i pravo na tzv. pronatalitetni dodatak u iznos</w:t>
      </w:r>
      <w:r w:rsidR="004B3F00" w:rsidRPr="00AA237E">
        <w:rPr>
          <w:color w:val="000000" w:themeColor="text1"/>
        </w:rPr>
        <w:t>u</w:t>
      </w:r>
      <w:r w:rsidR="00D05665" w:rsidRPr="00AA237E">
        <w:rPr>
          <w:color w:val="000000" w:themeColor="text1"/>
        </w:rPr>
        <w:t xml:space="preserve"> od 66,36 eura za treće i četvrto dijete.</w:t>
      </w:r>
      <w:r w:rsidR="00DA1731" w:rsidRPr="00AA237E">
        <w:rPr>
          <w:color w:val="000000" w:themeColor="text1"/>
        </w:rPr>
        <w:t xml:space="preserve"> S obzirom na značajan rast plaća u proteklim godinama, planiran je novi Zakon o doplatku za djecu u Planu zakonodavnih aktivnosti za ovu godinu. </w:t>
      </w:r>
    </w:p>
    <w:p w:rsidR="00663064" w:rsidRPr="00AA237E" w:rsidRDefault="00663064" w:rsidP="00663064">
      <w:pPr>
        <w:ind w:firstLine="1418"/>
        <w:jc w:val="both"/>
        <w:rPr>
          <w:color w:val="000000" w:themeColor="text1"/>
        </w:rPr>
      </w:pPr>
    </w:p>
    <w:p w:rsidR="00D05665" w:rsidRPr="00AA237E" w:rsidRDefault="0059562A" w:rsidP="00663064">
      <w:pPr>
        <w:ind w:firstLine="1418"/>
        <w:jc w:val="both"/>
        <w:rPr>
          <w:color w:val="000000" w:themeColor="text1"/>
        </w:rPr>
      </w:pPr>
      <w:r w:rsidRPr="00AA237E">
        <w:rPr>
          <w:color w:val="000000" w:themeColor="text1"/>
        </w:rPr>
        <w:t xml:space="preserve">U proteklih deset godina utrostručene su </w:t>
      </w:r>
      <w:r w:rsidR="00D05665" w:rsidRPr="00AA237E">
        <w:rPr>
          <w:color w:val="000000" w:themeColor="text1"/>
        </w:rPr>
        <w:t>naknade iz sustava roditeljskih potpora</w:t>
      </w:r>
      <w:r w:rsidRPr="00AA237E">
        <w:rPr>
          <w:color w:val="000000" w:themeColor="text1"/>
        </w:rPr>
        <w:t>, a maksimal</w:t>
      </w:r>
      <w:r w:rsidR="004B3F00" w:rsidRPr="00AA237E">
        <w:rPr>
          <w:color w:val="000000" w:themeColor="text1"/>
        </w:rPr>
        <w:t>a</w:t>
      </w:r>
      <w:r w:rsidRPr="00AA237E">
        <w:rPr>
          <w:color w:val="000000" w:themeColor="text1"/>
        </w:rPr>
        <w:t xml:space="preserve">n iznos </w:t>
      </w:r>
      <w:r w:rsidR="00D05665" w:rsidRPr="00AA237E">
        <w:rPr>
          <w:color w:val="000000" w:themeColor="text1"/>
        </w:rPr>
        <w:t xml:space="preserve">naknade plaća koja se isplaćuje za vrijeme korištenja prava na roditeljski dopust za zaposlene i samozaposlene roditelje do prve godine djetetova života (u trajanju od šest odnosno osam mjeseci) povećana je s </w:t>
      </w:r>
      <w:r w:rsidR="00252192" w:rsidRPr="00AA237E">
        <w:rPr>
          <w:color w:val="000000" w:themeColor="text1"/>
        </w:rPr>
        <w:t xml:space="preserve">353 </w:t>
      </w:r>
      <w:r w:rsidRPr="00AA237E">
        <w:rPr>
          <w:color w:val="000000" w:themeColor="text1"/>
        </w:rPr>
        <w:t>eura</w:t>
      </w:r>
      <w:r w:rsidR="00D05665" w:rsidRPr="00AA237E">
        <w:rPr>
          <w:color w:val="000000" w:themeColor="text1"/>
        </w:rPr>
        <w:t xml:space="preserve"> na 3,001,79 eura</w:t>
      </w:r>
      <w:r w:rsidRPr="00AA237E">
        <w:rPr>
          <w:color w:val="000000" w:themeColor="text1"/>
        </w:rPr>
        <w:t>.</w:t>
      </w:r>
      <w:r w:rsidR="00DA7DEE" w:rsidRPr="00AA237E">
        <w:rPr>
          <w:color w:val="000000" w:themeColor="text1"/>
        </w:rPr>
        <w:t xml:space="preserve"> </w:t>
      </w:r>
      <w:r w:rsidRPr="00AA237E">
        <w:rPr>
          <w:color w:val="000000" w:themeColor="text1"/>
        </w:rPr>
        <w:t>To znači da 95</w:t>
      </w:r>
      <w:r w:rsidR="004B3F00" w:rsidRPr="00AA237E">
        <w:rPr>
          <w:color w:val="000000" w:themeColor="text1"/>
        </w:rPr>
        <w:t xml:space="preserve"> </w:t>
      </w:r>
      <w:r w:rsidRPr="00AA237E">
        <w:rPr>
          <w:color w:val="000000" w:themeColor="text1"/>
        </w:rPr>
        <w:t xml:space="preserve">% korisnica i korisnika </w:t>
      </w:r>
      <w:r w:rsidR="00DA7DEE" w:rsidRPr="00AA237E">
        <w:rPr>
          <w:color w:val="000000" w:themeColor="text1"/>
        </w:rPr>
        <w:t>prima punu</w:t>
      </w:r>
      <w:r w:rsidRPr="00AA237E">
        <w:rPr>
          <w:color w:val="000000" w:themeColor="text1"/>
        </w:rPr>
        <w:t xml:space="preserve"> plaću godinu dana.</w:t>
      </w:r>
      <w:r w:rsidR="00C93F4A" w:rsidRPr="00AA237E">
        <w:rPr>
          <w:color w:val="000000" w:themeColor="text1"/>
        </w:rPr>
        <w:t xml:space="preserve"> </w:t>
      </w:r>
      <w:r w:rsidR="00D05665" w:rsidRPr="00AA237E">
        <w:rPr>
          <w:color w:val="000000" w:themeColor="text1"/>
        </w:rPr>
        <w:t>Povećane su i sve druge naknade zaposlenim i samozaposlenim roditeljima: naknada za roditeljski dopust od prve do treće godine života djeteta za blizance, treće i svako sljedeće dijete povećana je s 551,80 na 803,42 eura, naknada za roditeljski dopust kao pola radnog vremena do prve godine života djeteta povećana je s 485,58 na 971,17 eura, naknada za roditeljski dopust kao pola radnog vremena od prve do treće godine života djeteta za blizance, treće i svako sljedeće dijete povećana je s 485,58 na 600,36 eura</w:t>
      </w:r>
      <w:r w:rsidR="004B3F00" w:rsidRPr="00AA237E">
        <w:rPr>
          <w:color w:val="000000" w:themeColor="text1"/>
        </w:rPr>
        <w:t>,</w:t>
      </w:r>
      <w:r w:rsidR="00D05665" w:rsidRPr="00AA237E">
        <w:rPr>
          <w:color w:val="000000" w:themeColor="text1"/>
        </w:rPr>
        <w:t xml:space="preserve"> dok je naknada zaposlenim i samozaposlenim korisnicima uz ostvarivanje minimalne naknade povećana s 309,01 na 701,89 eura za puno radno vrijeme, a s 309,01 na 503,24 eura za nepuno radno vrijeme.</w:t>
      </w:r>
    </w:p>
    <w:p w:rsidR="00663064" w:rsidRPr="00AA237E" w:rsidRDefault="00663064" w:rsidP="00663064">
      <w:pPr>
        <w:ind w:firstLine="1418"/>
        <w:jc w:val="both"/>
        <w:rPr>
          <w:color w:val="000000" w:themeColor="text1"/>
        </w:rPr>
      </w:pPr>
    </w:p>
    <w:p w:rsidR="00D05665" w:rsidRPr="00AA237E" w:rsidRDefault="00D05665" w:rsidP="00663064">
      <w:pPr>
        <w:ind w:firstLine="1418"/>
        <w:jc w:val="both"/>
        <w:rPr>
          <w:color w:val="000000" w:themeColor="text1"/>
        </w:rPr>
      </w:pPr>
      <w:r w:rsidRPr="00AA237E">
        <w:rPr>
          <w:color w:val="000000" w:themeColor="text1"/>
        </w:rPr>
        <w:t>Udvostručena je jednokratna novčana potpora za novorođeno dijete s 309,01</w:t>
      </w:r>
      <w:r w:rsidR="00506185" w:rsidRPr="00AA237E">
        <w:rPr>
          <w:color w:val="000000" w:themeColor="text1"/>
        </w:rPr>
        <w:t> </w:t>
      </w:r>
      <w:r w:rsidRPr="00AA237E">
        <w:rPr>
          <w:color w:val="000000" w:themeColor="text1"/>
        </w:rPr>
        <w:t>na 618,02 eura. Ta je naknada uvećana prvi put</w:t>
      </w:r>
      <w:r w:rsidR="00E832CB" w:rsidRPr="00AA237E">
        <w:rPr>
          <w:color w:val="000000" w:themeColor="text1"/>
        </w:rPr>
        <w:t xml:space="preserve"> </w:t>
      </w:r>
      <w:r w:rsidRPr="00AA237E">
        <w:rPr>
          <w:color w:val="000000" w:themeColor="text1"/>
        </w:rPr>
        <w:t xml:space="preserve">od 2007. godine. </w:t>
      </w:r>
    </w:p>
    <w:p w:rsidR="00663064" w:rsidRPr="00AA237E" w:rsidRDefault="00663064" w:rsidP="00663064">
      <w:pPr>
        <w:ind w:firstLine="1418"/>
        <w:jc w:val="both"/>
        <w:rPr>
          <w:color w:val="000000" w:themeColor="text1"/>
        </w:rPr>
      </w:pPr>
    </w:p>
    <w:p w:rsidR="00687BFA" w:rsidRPr="00AA237E" w:rsidRDefault="00D05665" w:rsidP="00663064">
      <w:pPr>
        <w:ind w:firstLine="1418"/>
        <w:jc w:val="both"/>
        <w:rPr>
          <w:color w:val="000000" w:themeColor="text1"/>
        </w:rPr>
      </w:pPr>
      <w:r w:rsidRPr="00AA237E">
        <w:rPr>
          <w:color w:val="000000" w:themeColor="text1"/>
        </w:rPr>
        <w:t xml:space="preserve">U 2022. godini uveden je očinski dopust, novo pravo u sustavu </w:t>
      </w:r>
      <w:proofErr w:type="spellStart"/>
      <w:r w:rsidRPr="00AA237E">
        <w:rPr>
          <w:color w:val="000000" w:themeColor="text1"/>
        </w:rPr>
        <w:t>rodiljnih</w:t>
      </w:r>
      <w:proofErr w:type="spellEnd"/>
      <w:r w:rsidRPr="00AA237E">
        <w:rPr>
          <w:color w:val="000000" w:themeColor="text1"/>
        </w:rPr>
        <w:t xml:space="preserve"> i roditeljskih potpora. Svi zaposleni i samozaposleni očevi imaju pravo na očinski dopust u trajanju od 20 odnosno 30 dana. Očinski dopust je neprenosiv i može se iskoristiti do 6</w:t>
      </w:r>
      <w:r w:rsidR="004B3F00" w:rsidRPr="00AA237E">
        <w:rPr>
          <w:color w:val="000000" w:themeColor="text1"/>
        </w:rPr>
        <w:t>.</w:t>
      </w:r>
      <w:r w:rsidR="00E832CB" w:rsidRPr="00AA237E">
        <w:rPr>
          <w:color w:val="000000" w:themeColor="text1"/>
        </w:rPr>
        <w:t> </w:t>
      </w:r>
      <w:r w:rsidRPr="00AA237E">
        <w:rPr>
          <w:color w:val="000000" w:themeColor="text1"/>
        </w:rPr>
        <w:t>mjeseca djetetov</w:t>
      </w:r>
      <w:r w:rsidR="004B3F00" w:rsidRPr="00AA237E">
        <w:rPr>
          <w:color w:val="000000" w:themeColor="text1"/>
        </w:rPr>
        <w:t>a</w:t>
      </w:r>
      <w:r w:rsidRPr="00AA237E">
        <w:rPr>
          <w:color w:val="000000" w:themeColor="text1"/>
        </w:rPr>
        <w:t xml:space="preserve"> života. Zakonskim izmjenama iz ožujka 2025. produženo je trajanje očinskog dopusta: s 10 na 20 radnih dana za rođenje jednog djeteta i </w:t>
      </w:r>
      <w:r w:rsidR="004B3F00" w:rsidRPr="00AA237E">
        <w:rPr>
          <w:color w:val="000000" w:themeColor="text1"/>
        </w:rPr>
        <w:t xml:space="preserve">s </w:t>
      </w:r>
      <w:r w:rsidRPr="00AA237E">
        <w:rPr>
          <w:color w:val="000000" w:themeColor="text1"/>
        </w:rPr>
        <w:t>15 na 30 radnih dana za rođenje blizanaca ili isto</w:t>
      </w:r>
      <w:r w:rsidR="004B3F00" w:rsidRPr="00AA237E">
        <w:rPr>
          <w:color w:val="000000" w:themeColor="text1"/>
        </w:rPr>
        <w:t>dobno</w:t>
      </w:r>
      <w:r w:rsidRPr="00AA237E">
        <w:rPr>
          <w:color w:val="000000" w:themeColor="text1"/>
        </w:rPr>
        <w:t xml:space="preserve"> rođenje više djece</w:t>
      </w:r>
      <w:r w:rsidR="004B3F00" w:rsidRPr="00AA237E">
        <w:rPr>
          <w:color w:val="000000" w:themeColor="text1"/>
        </w:rPr>
        <w:t>.</w:t>
      </w:r>
    </w:p>
    <w:p w:rsidR="00A9546E" w:rsidRPr="00AA237E" w:rsidRDefault="009A3DCB" w:rsidP="00663064">
      <w:pPr>
        <w:keepNext/>
        <w:rPr>
          <w:b/>
          <w:bCs/>
          <w:color w:val="000000" w:themeColor="text1"/>
        </w:rPr>
      </w:pPr>
      <w:r w:rsidRPr="00AA237E">
        <w:rPr>
          <w:b/>
          <w:bCs/>
          <w:color w:val="000000" w:themeColor="text1"/>
        </w:rPr>
        <w:lastRenderedPageBreak/>
        <w:t>2. Stambena politika</w:t>
      </w:r>
    </w:p>
    <w:p w:rsidR="00663064" w:rsidRPr="00AA237E" w:rsidRDefault="00663064" w:rsidP="00663064">
      <w:pPr>
        <w:keepNext/>
        <w:rPr>
          <w:color w:val="000000" w:themeColor="text1"/>
        </w:rPr>
      </w:pPr>
    </w:p>
    <w:p w:rsidR="00CF6899" w:rsidRPr="00AA237E" w:rsidRDefault="00CF6899" w:rsidP="00663064">
      <w:pPr>
        <w:ind w:firstLine="1418"/>
        <w:jc w:val="both"/>
        <w:rPr>
          <w:color w:val="000000" w:themeColor="text1"/>
        </w:rPr>
      </w:pPr>
      <w:r w:rsidRPr="00AA237E">
        <w:rPr>
          <w:color w:val="000000" w:themeColor="text1"/>
        </w:rPr>
        <w:t xml:space="preserve">Jedan od ključnih prioriteta Programa Vlade je </w:t>
      </w:r>
      <w:proofErr w:type="spellStart"/>
      <w:r w:rsidRPr="00AA237E">
        <w:rPr>
          <w:color w:val="000000" w:themeColor="text1"/>
        </w:rPr>
        <w:t>priuštivo</w:t>
      </w:r>
      <w:proofErr w:type="spellEnd"/>
      <w:r w:rsidRPr="00AA237E">
        <w:rPr>
          <w:color w:val="000000" w:themeColor="text1"/>
        </w:rPr>
        <w:t xml:space="preserve"> stanovanje, </w:t>
      </w:r>
      <w:r w:rsidR="004B3F00" w:rsidRPr="00AA237E">
        <w:rPr>
          <w:color w:val="000000" w:themeColor="text1"/>
        </w:rPr>
        <w:t xml:space="preserve">zbog </w:t>
      </w:r>
      <w:r w:rsidRPr="00AA237E">
        <w:rPr>
          <w:color w:val="000000" w:themeColor="text1"/>
        </w:rPr>
        <w:t>rasta cijena najma i nekretnina, što je problem s kojim se suočava cijela Europska unija. Tim su problemom osobito pogođen</w:t>
      </w:r>
      <w:r w:rsidR="00B56D52" w:rsidRPr="00AA237E">
        <w:rPr>
          <w:color w:val="000000" w:themeColor="text1"/>
        </w:rPr>
        <w:t>i mladi i</w:t>
      </w:r>
      <w:r w:rsidRPr="00AA237E">
        <w:rPr>
          <w:color w:val="000000" w:themeColor="text1"/>
        </w:rPr>
        <w:t xml:space="preserve"> mlade obitelji. Naša je Vlada pokrenula sveobuhvatnu reformu stambene politike te je Hrvatska među prvima donijela Nacionalni plan stambene politike za razdoblje od 2025. do 2030. godine. Uz plan, poduzete su komplementarne mjere porezne i turističke politike, kao i mjere </w:t>
      </w:r>
      <w:r w:rsidR="004B3F00" w:rsidRPr="00AA237E">
        <w:rPr>
          <w:color w:val="000000" w:themeColor="text1"/>
        </w:rPr>
        <w:t>glede</w:t>
      </w:r>
      <w:r w:rsidRPr="00AA237E">
        <w:rPr>
          <w:color w:val="000000" w:themeColor="text1"/>
        </w:rPr>
        <w:t xml:space="preserve"> prostornog uređenja i upravljanja zgradama, kojima je cilj povećanje broja dostupnih stanova za najam i kup</w:t>
      </w:r>
      <w:r w:rsidR="004B3F00" w:rsidRPr="00AA237E">
        <w:rPr>
          <w:color w:val="000000" w:themeColor="text1"/>
        </w:rPr>
        <w:t>nju</w:t>
      </w:r>
      <w:r w:rsidRPr="00AA237E">
        <w:rPr>
          <w:color w:val="000000" w:themeColor="text1"/>
        </w:rPr>
        <w:t xml:space="preserve"> na tržištu. </w:t>
      </w:r>
    </w:p>
    <w:p w:rsidR="00663064" w:rsidRPr="00AA237E" w:rsidRDefault="00663064" w:rsidP="00663064">
      <w:pPr>
        <w:ind w:firstLine="1418"/>
        <w:jc w:val="both"/>
        <w:rPr>
          <w:color w:val="000000" w:themeColor="text1"/>
        </w:rPr>
      </w:pPr>
    </w:p>
    <w:p w:rsidR="00BA4248" w:rsidRPr="00AA237E" w:rsidRDefault="00CF6899" w:rsidP="00663064">
      <w:pPr>
        <w:ind w:firstLine="1418"/>
        <w:jc w:val="both"/>
        <w:rPr>
          <w:color w:val="000000" w:themeColor="text1"/>
        </w:rPr>
      </w:pPr>
      <w:r w:rsidRPr="00AA237E">
        <w:rPr>
          <w:color w:val="000000" w:themeColor="text1"/>
        </w:rPr>
        <w:t>S</w:t>
      </w:r>
      <w:r w:rsidR="00587182" w:rsidRPr="00AA237E">
        <w:rPr>
          <w:color w:val="000000" w:themeColor="text1"/>
        </w:rPr>
        <w:t>vrha</w:t>
      </w:r>
      <w:r w:rsidR="009A3DCB" w:rsidRPr="00AA237E">
        <w:rPr>
          <w:color w:val="000000" w:themeColor="text1"/>
        </w:rPr>
        <w:t xml:space="preserve"> </w:t>
      </w:r>
      <w:r w:rsidR="004B3F00" w:rsidRPr="00AA237E">
        <w:rPr>
          <w:color w:val="000000" w:themeColor="text1"/>
        </w:rPr>
        <w:t xml:space="preserve">je </w:t>
      </w:r>
      <w:r w:rsidRPr="00AA237E">
        <w:rPr>
          <w:color w:val="000000" w:themeColor="text1"/>
        </w:rPr>
        <w:t xml:space="preserve">predmetnog Nacionalnog plana </w:t>
      </w:r>
      <w:r w:rsidR="009A3DCB" w:rsidRPr="00AA237E">
        <w:rPr>
          <w:color w:val="000000" w:themeColor="text1"/>
        </w:rPr>
        <w:t xml:space="preserve">građanima omogućiti </w:t>
      </w:r>
      <w:proofErr w:type="spellStart"/>
      <w:r w:rsidR="009A3DCB" w:rsidRPr="00AA237E">
        <w:rPr>
          <w:color w:val="000000" w:themeColor="text1"/>
        </w:rPr>
        <w:t>priuštivo</w:t>
      </w:r>
      <w:proofErr w:type="spellEnd"/>
      <w:r w:rsidR="009A3DCB" w:rsidRPr="00AA237E">
        <w:rPr>
          <w:color w:val="000000" w:themeColor="text1"/>
        </w:rPr>
        <w:t xml:space="preserve"> stanovanje </w:t>
      </w:r>
      <w:r w:rsidR="00587182" w:rsidRPr="00AA237E">
        <w:rPr>
          <w:color w:val="000000" w:themeColor="text1"/>
        </w:rPr>
        <w:t xml:space="preserve">koje je </w:t>
      </w:r>
      <w:r w:rsidR="009A3DCB" w:rsidRPr="00AA237E">
        <w:rPr>
          <w:color w:val="000000" w:themeColor="text1"/>
        </w:rPr>
        <w:t>definirano kao ono u kojemu ukupni troškovi stanovanja ne premašuju 30</w:t>
      </w:r>
      <w:r w:rsidR="004B3F00" w:rsidRPr="00AA237E">
        <w:rPr>
          <w:color w:val="000000" w:themeColor="text1"/>
        </w:rPr>
        <w:t xml:space="preserve"> </w:t>
      </w:r>
      <w:r w:rsidR="009A3DCB" w:rsidRPr="00AA237E">
        <w:rPr>
          <w:color w:val="000000" w:themeColor="text1"/>
        </w:rPr>
        <w:t xml:space="preserve">% </w:t>
      </w:r>
      <w:proofErr w:type="spellStart"/>
      <w:r w:rsidR="009A3DCB" w:rsidRPr="00AA237E">
        <w:rPr>
          <w:color w:val="000000" w:themeColor="text1"/>
        </w:rPr>
        <w:t>netoprihoda</w:t>
      </w:r>
      <w:proofErr w:type="spellEnd"/>
      <w:r w:rsidR="009A3DCB" w:rsidRPr="00AA237E">
        <w:rPr>
          <w:color w:val="000000" w:themeColor="text1"/>
        </w:rPr>
        <w:t xml:space="preserve"> uže obitelji. Prema podacima Državnog zavoda za statistiku, u Republici Hrvatskoj ima 595.000 praznih nekretnina, a 363.000 stambenih jedinica koristi se za potrebe turističkog sektora i obavljanja djelatnosti. Od ukupno 2,39 milijuna stambenih jedinica u Republici Hrvatskoj 958.000, odnosno 40</w:t>
      </w:r>
      <w:r w:rsidR="004B3F00" w:rsidRPr="00AA237E">
        <w:rPr>
          <w:color w:val="000000" w:themeColor="text1"/>
        </w:rPr>
        <w:t xml:space="preserve"> </w:t>
      </w:r>
      <w:r w:rsidR="009A3DCB" w:rsidRPr="00AA237E">
        <w:rPr>
          <w:color w:val="000000" w:themeColor="text1"/>
        </w:rPr>
        <w:t xml:space="preserve">%, ne služi za stanovanje, a Ekonomski institut </w:t>
      </w:r>
      <w:r w:rsidR="00587182" w:rsidRPr="00AA237E">
        <w:rPr>
          <w:color w:val="000000" w:themeColor="text1"/>
        </w:rPr>
        <w:t xml:space="preserve">Zagreb </w:t>
      </w:r>
      <w:r w:rsidR="009A3DCB" w:rsidRPr="00AA237E">
        <w:rPr>
          <w:color w:val="000000" w:themeColor="text1"/>
        </w:rPr>
        <w:t xml:space="preserve">procjenjuje da </w:t>
      </w:r>
      <w:r w:rsidR="00587182" w:rsidRPr="00AA237E">
        <w:rPr>
          <w:color w:val="000000" w:themeColor="text1"/>
        </w:rPr>
        <w:t xml:space="preserve">u Republici </w:t>
      </w:r>
      <w:r w:rsidR="009A3DCB" w:rsidRPr="00AA237E">
        <w:rPr>
          <w:color w:val="000000" w:themeColor="text1"/>
        </w:rPr>
        <w:t>Hrvatskoj nedostaje 236.731 stambena jedinica.</w:t>
      </w:r>
    </w:p>
    <w:p w:rsidR="00663064" w:rsidRPr="00AA237E" w:rsidRDefault="00663064" w:rsidP="00663064">
      <w:pPr>
        <w:ind w:firstLine="1418"/>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 xml:space="preserve">Od 1. siječnja 2025. uvedena </w:t>
      </w:r>
      <w:r w:rsidR="00587182" w:rsidRPr="00AA237E">
        <w:rPr>
          <w:color w:val="000000" w:themeColor="text1"/>
        </w:rPr>
        <w:t xml:space="preserve">je </w:t>
      </w:r>
      <w:r w:rsidRPr="00AA237E">
        <w:rPr>
          <w:color w:val="000000" w:themeColor="text1"/>
        </w:rPr>
        <w:t>obveza pribavljanja suglasnosti suvlasnika za kratkoročni najam u stambenoj zgradi, pojačan</w:t>
      </w:r>
      <w:r w:rsidR="00587182" w:rsidRPr="00AA237E">
        <w:rPr>
          <w:color w:val="000000" w:themeColor="text1"/>
        </w:rPr>
        <w:t>o je oporezivanje imovine</w:t>
      </w:r>
      <w:r w:rsidR="004B3F00" w:rsidRPr="00AA237E">
        <w:rPr>
          <w:color w:val="000000" w:themeColor="text1"/>
        </w:rPr>
        <w:t>,</w:t>
      </w:r>
      <w:r w:rsidR="00587182" w:rsidRPr="00AA237E">
        <w:rPr>
          <w:color w:val="000000" w:themeColor="text1"/>
        </w:rPr>
        <w:t xml:space="preserve"> i to osobito </w:t>
      </w:r>
      <w:r w:rsidRPr="00AA237E">
        <w:rPr>
          <w:color w:val="000000" w:themeColor="text1"/>
        </w:rPr>
        <w:t>kratkoročn</w:t>
      </w:r>
      <w:r w:rsidR="00587182" w:rsidRPr="00AA237E">
        <w:rPr>
          <w:color w:val="000000" w:themeColor="text1"/>
        </w:rPr>
        <w:t>og</w:t>
      </w:r>
      <w:r w:rsidRPr="00AA237E">
        <w:rPr>
          <w:color w:val="000000" w:themeColor="text1"/>
        </w:rPr>
        <w:t xml:space="preserve"> najm</w:t>
      </w:r>
      <w:r w:rsidR="00587182" w:rsidRPr="00AA237E">
        <w:rPr>
          <w:color w:val="000000" w:themeColor="text1"/>
        </w:rPr>
        <w:t>a</w:t>
      </w:r>
      <w:r w:rsidRPr="00AA237E">
        <w:rPr>
          <w:color w:val="000000" w:themeColor="text1"/>
        </w:rPr>
        <w:t xml:space="preserve"> i nekorišten</w:t>
      </w:r>
      <w:r w:rsidR="00587182" w:rsidRPr="00AA237E">
        <w:rPr>
          <w:color w:val="000000" w:themeColor="text1"/>
        </w:rPr>
        <w:t>ih</w:t>
      </w:r>
      <w:r w:rsidRPr="00AA237E">
        <w:rPr>
          <w:color w:val="000000" w:themeColor="text1"/>
        </w:rPr>
        <w:t xml:space="preserve"> nekretnin</w:t>
      </w:r>
      <w:r w:rsidR="00587182" w:rsidRPr="00AA237E">
        <w:rPr>
          <w:color w:val="000000" w:themeColor="text1"/>
        </w:rPr>
        <w:t>a</w:t>
      </w:r>
      <w:r w:rsidR="004B3F00" w:rsidRPr="00AA237E">
        <w:rPr>
          <w:color w:val="000000" w:themeColor="text1"/>
        </w:rPr>
        <w:t>,</w:t>
      </w:r>
      <w:r w:rsidRPr="00AA237E">
        <w:rPr>
          <w:color w:val="000000" w:themeColor="text1"/>
        </w:rPr>
        <w:t xml:space="preserve"> te su pokrenuti programi ugradnje dizala i uređenja pročelja u postojećim zgradama kao mjere koje će poboljšati kvalitetu stanovanja i potaknuti vraćanje stanova u funkciju stanovanja. Rezultati su </w:t>
      </w:r>
      <w:r w:rsidR="00587182" w:rsidRPr="00AA237E">
        <w:rPr>
          <w:color w:val="000000" w:themeColor="text1"/>
        </w:rPr>
        <w:t xml:space="preserve">već </w:t>
      </w:r>
      <w:r w:rsidRPr="00AA237E">
        <w:rPr>
          <w:color w:val="000000" w:themeColor="text1"/>
        </w:rPr>
        <w:t xml:space="preserve">vidljivi </w:t>
      </w:r>
      <w:r w:rsidR="00587182" w:rsidRPr="00AA237E">
        <w:rPr>
          <w:color w:val="000000" w:themeColor="text1"/>
        </w:rPr>
        <w:t>pa je tako b</w:t>
      </w:r>
      <w:r w:rsidRPr="00AA237E">
        <w:rPr>
          <w:color w:val="000000" w:themeColor="text1"/>
        </w:rPr>
        <w:t xml:space="preserve">roj ugovora o najmu u pojedinim gradovima </w:t>
      </w:r>
      <w:r w:rsidR="00587182" w:rsidRPr="00AA237E">
        <w:rPr>
          <w:color w:val="000000" w:themeColor="text1"/>
        </w:rPr>
        <w:t xml:space="preserve">porastao </w:t>
      </w:r>
      <w:r w:rsidRPr="00AA237E">
        <w:rPr>
          <w:color w:val="000000" w:themeColor="text1"/>
        </w:rPr>
        <w:t>i do 50</w:t>
      </w:r>
      <w:r w:rsidR="004B3F00" w:rsidRPr="00AA237E">
        <w:rPr>
          <w:color w:val="000000" w:themeColor="text1"/>
        </w:rPr>
        <w:t xml:space="preserve"> </w:t>
      </w:r>
      <w:r w:rsidRPr="00AA237E">
        <w:rPr>
          <w:color w:val="000000" w:themeColor="text1"/>
        </w:rPr>
        <w:t>%, broj zahtjeva za kategorizacijom apartmana pao je i do 70</w:t>
      </w:r>
      <w:r w:rsidR="004B3F00" w:rsidRPr="00AA237E">
        <w:rPr>
          <w:color w:val="000000" w:themeColor="text1"/>
        </w:rPr>
        <w:t xml:space="preserve"> </w:t>
      </w:r>
      <w:r w:rsidRPr="00AA237E">
        <w:rPr>
          <w:color w:val="000000" w:themeColor="text1"/>
        </w:rPr>
        <w:t xml:space="preserve">%, a broj kreveta u privatnom smještaju u 2025. godini prvi put nije rastao. Sve </w:t>
      </w:r>
      <w:r w:rsidR="004B3F00" w:rsidRPr="00AA237E">
        <w:rPr>
          <w:color w:val="000000" w:themeColor="text1"/>
        </w:rPr>
        <w:t xml:space="preserve">su </w:t>
      </w:r>
      <w:r w:rsidRPr="00AA237E">
        <w:rPr>
          <w:color w:val="000000" w:themeColor="text1"/>
        </w:rPr>
        <w:t>te mjere pridonijele i padu broja stranih kupaca nekretnina u Republici Hrvatskoj.</w:t>
      </w:r>
    </w:p>
    <w:p w:rsidR="00663064" w:rsidRPr="00AA237E" w:rsidRDefault="00663064" w:rsidP="00663064">
      <w:pPr>
        <w:ind w:firstLine="1418"/>
        <w:jc w:val="both"/>
        <w:rPr>
          <w:color w:val="000000" w:themeColor="text1"/>
        </w:rPr>
      </w:pPr>
    </w:p>
    <w:p w:rsidR="00B56D52" w:rsidRPr="00AA237E" w:rsidRDefault="00587182" w:rsidP="00663064">
      <w:pPr>
        <w:ind w:firstLine="1418"/>
        <w:jc w:val="both"/>
        <w:rPr>
          <w:color w:val="000000" w:themeColor="text1"/>
        </w:rPr>
      </w:pPr>
      <w:r w:rsidRPr="00AA237E">
        <w:rPr>
          <w:color w:val="000000" w:themeColor="text1"/>
        </w:rPr>
        <w:tab/>
      </w:r>
      <w:r w:rsidR="009A3DCB" w:rsidRPr="00AA237E">
        <w:rPr>
          <w:color w:val="000000" w:themeColor="text1"/>
        </w:rPr>
        <w:t xml:space="preserve">Od 1. siječnja 2026. u primjeni su novi Zakon o prostornom uređenju, Zakon o gradnji i Zakon o energetskoj učinkovitosti u </w:t>
      </w:r>
      <w:proofErr w:type="spellStart"/>
      <w:r w:rsidR="009A3DCB" w:rsidRPr="00AA237E">
        <w:rPr>
          <w:color w:val="000000" w:themeColor="text1"/>
        </w:rPr>
        <w:t>zgradarstvu</w:t>
      </w:r>
      <w:proofErr w:type="spellEnd"/>
      <w:r w:rsidR="00A25F26" w:rsidRPr="00AA237E">
        <w:rPr>
          <w:rStyle w:val="FootnoteReference"/>
          <w:color w:val="000000" w:themeColor="text1"/>
        </w:rPr>
        <w:footnoteReference w:id="2"/>
      </w:r>
      <w:r w:rsidR="009A3DCB" w:rsidRPr="00AA237E">
        <w:rPr>
          <w:color w:val="000000" w:themeColor="text1"/>
        </w:rPr>
        <w:t>, kojima su znatno pojednostav</w:t>
      </w:r>
      <w:r w:rsidR="004B3F00" w:rsidRPr="00AA237E">
        <w:rPr>
          <w:color w:val="000000" w:themeColor="text1"/>
        </w:rPr>
        <w:t>n</w:t>
      </w:r>
      <w:r w:rsidR="009A3DCB" w:rsidRPr="00AA237E">
        <w:rPr>
          <w:color w:val="000000" w:themeColor="text1"/>
        </w:rPr>
        <w:t xml:space="preserve">jeni postupci za gradnju stanova i kuća za </w:t>
      </w:r>
      <w:proofErr w:type="spellStart"/>
      <w:r w:rsidR="009A3DCB" w:rsidRPr="00AA237E">
        <w:rPr>
          <w:color w:val="000000" w:themeColor="text1"/>
        </w:rPr>
        <w:t>priuštivo</w:t>
      </w:r>
      <w:proofErr w:type="spellEnd"/>
      <w:r w:rsidR="009A3DCB" w:rsidRPr="00AA237E">
        <w:rPr>
          <w:color w:val="000000" w:themeColor="text1"/>
        </w:rPr>
        <w:t xml:space="preserve"> stanovanje. Zakonom o gradnji pojednostav</w:t>
      </w:r>
      <w:r w:rsidR="004B3F00" w:rsidRPr="00AA237E">
        <w:rPr>
          <w:color w:val="000000" w:themeColor="text1"/>
        </w:rPr>
        <w:t>n</w:t>
      </w:r>
      <w:r w:rsidR="009A3DCB" w:rsidRPr="00AA237E">
        <w:rPr>
          <w:color w:val="000000" w:themeColor="text1"/>
        </w:rPr>
        <w:t xml:space="preserve">jeno je izdavanje građevinskih dozvola za obiteljske kuće, a Zakon o energetskoj učinkovitosti u </w:t>
      </w:r>
      <w:proofErr w:type="spellStart"/>
      <w:r w:rsidR="009A3DCB" w:rsidRPr="00AA237E">
        <w:rPr>
          <w:color w:val="000000" w:themeColor="text1"/>
        </w:rPr>
        <w:t>zgradarstvu</w:t>
      </w:r>
      <w:proofErr w:type="spellEnd"/>
      <w:r w:rsidR="009A3DCB" w:rsidRPr="00AA237E">
        <w:rPr>
          <w:color w:val="000000" w:themeColor="text1"/>
        </w:rPr>
        <w:t xml:space="preserve"> osigurava stabilnu obnovu postojećeg stambenog fonda te kvalitetniju i energetski učinkovitiju gradnju u budućnosti</w:t>
      </w:r>
      <w:r w:rsidR="00D95D34" w:rsidRPr="00AA237E">
        <w:rPr>
          <w:color w:val="000000" w:themeColor="text1"/>
        </w:rPr>
        <w:t>.</w:t>
      </w:r>
      <w:r w:rsidR="009A3DCB" w:rsidRPr="00AA237E">
        <w:rPr>
          <w:color w:val="000000" w:themeColor="text1"/>
        </w:rPr>
        <w:t xml:space="preserve"> U </w:t>
      </w:r>
      <w:r w:rsidRPr="00AA237E">
        <w:rPr>
          <w:color w:val="000000" w:themeColor="text1"/>
        </w:rPr>
        <w:t xml:space="preserve">hrvatski </w:t>
      </w:r>
      <w:r w:rsidR="009A3DCB" w:rsidRPr="00AA237E">
        <w:rPr>
          <w:color w:val="000000" w:themeColor="text1"/>
        </w:rPr>
        <w:t>pravni poredak vraćen</w:t>
      </w:r>
      <w:r w:rsidRPr="00AA237E">
        <w:rPr>
          <w:color w:val="000000" w:themeColor="text1"/>
        </w:rPr>
        <w:t xml:space="preserve"> j</w:t>
      </w:r>
      <w:r w:rsidR="001E1352" w:rsidRPr="00AA237E">
        <w:rPr>
          <w:color w:val="000000" w:themeColor="text1"/>
        </w:rPr>
        <w:t>e</w:t>
      </w:r>
      <w:r w:rsidRPr="00AA237E">
        <w:rPr>
          <w:color w:val="000000" w:themeColor="text1"/>
        </w:rPr>
        <w:t xml:space="preserve"> institut u</w:t>
      </w:r>
      <w:r w:rsidR="009A3DCB" w:rsidRPr="00AA237E">
        <w:rPr>
          <w:color w:val="000000" w:themeColor="text1"/>
        </w:rPr>
        <w:t>rban</w:t>
      </w:r>
      <w:r w:rsidRPr="00AA237E">
        <w:rPr>
          <w:color w:val="000000" w:themeColor="text1"/>
        </w:rPr>
        <w:t>e</w:t>
      </w:r>
      <w:r w:rsidR="009A3DCB" w:rsidRPr="00AA237E">
        <w:rPr>
          <w:color w:val="000000" w:themeColor="text1"/>
        </w:rPr>
        <w:t xml:space="preserve"> komasacij</w:t>
      </w:r>
      <w:r w:rsidRPr="00AA237E">
        <w:rPr>
          <w:color w:val="000000" w:themeColor="text1"/>
        </w:rPr>
        <w:t>e</w:t>
      </w:r>
      <w:r w:rsidR="009A3DCB" w:rsidRPr="00AA237E">
        <w:rPr>
          <w:color w:val="000000" w:themeColor="text1"/>
        </w:rPr>
        <w:t xml:space="preserve">, svi prostorni planovi moraju biti digitalni, a uvedena je i mogućnost urbanističkog projekta kao bržeg načina projektiranja zona za </w:t>
      </w:r>
      <w:proofErr w:type="spellStart"/>
      <w:r w:rsidR="009A3DCB" w:rsidRPr="00AA237E">
        <w:rPr>
          <w:color w:val="000000" w:themeColor="text1"/>
        </w:rPr>
        <w:t>priuštivo</w:t>
      </w:r>
      <w:proofErr w:type="spellEnd"/>
      <w:r w:rsidR="009A3DCB" w:rsidRPr="00AA237E">
        <w:rPr>
          <w:color w:val="000000" w:themeColor="text1"/>
        </w:rPr>
        <w:t xml:space="preserve"> stanovanje. Europski plan za </w:t>
      </w:r>
      <w:proofErr w:type="spellStart"/>
      <w:r w:rsidR="009A3DCB" w:rsidRPr="00AA237E">
        <w:rPr>
          <w:color w:val="000000" w:themeColor="text1"/>
        </w:rPr>
        <w:t>priuštivo</w:t>
      </w:r>
      <w:proofErr w:type="spellEnd"/>
      <w:r w:rsidR="009A3DCB" w:rsidRPr="00AA237E">
        <w:rPr>
          <w:color w:val="000000" w:themeColor="text1"/>
        </w:rPr>
        <w:t xml:space="preserve"> stanovanje upravo je administrativne barijere prepoznao kao jednu od najvećih prepreka </w:t>
      </w:r>
      <w:proofErr w:type="spellStart"/>
      <w:r w:rsidR="009A3DCB" w:rsidRPr="00AA237E">
        <w:rPr>
          <w:color w:val="000000" w:themeColor="text1"/>
        </w:rPr>
        <w:t>priuštivom</w:t>
      </w:r>
      <w:proofErr w:type="spellEnd"/>
      <w:r w:rsidR="009A3DCB" w:rsidRPr="00AA237E">
        <w:rPr>
          <w:color w:val="000000" w:themeColor="text1"/>
        </w:rPr>
        <w:t xml:space="preserve"> stanovanju u Europskoj uniji, a Republika Hrvatska ih sustavno uklanja.</w:t>
      </w:r>
    </w:p>
    <w:p w:rsidR="00663064" w:rsidRPr="00AA237E" w:rsidRDefault="00663064" w:rsidP="00663064">
      <w:pPr>
        <w:ind w:firstLine="1418"/>
        <w:jc w:val="both"/>
        <w:rPr>
          <w:color w:val="000000" w:themeColor="text1"/>
        </w:rPr>
      </w:pPr>
    </w:p>
    <w:p w:rsidR="00041A9B" w:rsidRPr="00AA237E" w:rsidRDefault="00587182" w:rsidP="00663064">
      <w:pPr>
        <w:ind w:firstLine="1418"/>
        <w:jc w:val="both"/>
        <w:rPr>
          <w:color w:val="000000" w:themeColor="text1"/>
        </w:rPr>
      </w:pPr>
      <w:r w:rsidRPr="00AA237E">
        <w:rPr>
          <w:color w:val="000000" w:themeColor="text1"/>
        </w:rPr>
        <w:tab/>
      </w:r>
      <w:r w:rsidR="00041A9B" w:rsidRPr="00AA237E">
        <w:rPr>
          <w:color w:val="000000" w:themeColor="text1"/>
        </w:rPr>
        <w:t>Zakonom o lokalnim porezima transformiran je porez na kuće za odmor koji je imao ograničene učinke, uveden je porez na nekretnine</w:t>
      </w:r>
      <w:r w:rsidR="00535CAC" w:rsidRPr="00AA237E">
        <w:rPr>
          <w:color w:val="000000" w:themeColor="text1"/>
        </w:rPr>
        <w:t xml:space="preserve"> i time se potaknulo vlasnike da stanove vrate u funkciju stanovanja, osobito </w:t>
      </w:r>
      <w:r w:rsidR="000134D3" w:rsidRPr="00AA237E">
        <w:rPr>
          <w:color w:val="000000" w:themeColor="text1"/>
        </w:rPr>
        <w:t>glede</w:t>
      </w:r>
      <w:r w:rsidR="00535CAC" w:rsidRPr="00AA237E">
        <w:rPr>
          <w:color w:val="000000" w:themeColor="text1"/>
        </w:rPr>
        <w:t xml:space="preserve"> dugoročnog najma.</w:t>
      </w:r>
    </w:p>
    <w:p w:rsidR="00663064" w:rsidRPr="00AA237E" w:rsidRDefault="00663064" w:rsidP="00663064">
      <w:pPr>
        <w:ind w:firstLine="1418"/>
        <w:jc w:val="both"/>
        <w:rPr>
          <w:color w:val="000000" w:themeColor="text1"/>
        </w:rPr>
      </w:pPr>
    </w:p>
    <w:p w:rsidR="003D0B85" w:rsidRPr="00AA237E" w:rsidRDefault="001E1352" w:rsidP="00663064">
      <w:pPr>
        <w:ind w:firstLine="1418"/>
        <w:jc w:val="both"/>
        <w:rPr>
          <w:color w:val="000000" w:themeColor="text1"/>
        </w:rPr>
      </w:pPr>
      <w:r w:rsidRPr="00AA237E">
        <w:rPr>
          <w:color w:val="000000" w:themeColor="text1"/>
        </w:rPr>
        <w:t xml:space="preserve">Programom </w:t>
      </w:r>
      <w:proofErr w:type="spellStart"/>
      <w:r w:rsidRPr="00AA237E">
        <w:rPr>
          <w:color w:val="000000" w:themeColor="text1"/>
        </w:rPr>
        <w:t>priuštivog</w:t>
      </w:r>
      <w:proofErr w:type="spellEnd"/>
      <w:r w:rsidRPr="00AA237E">
        <w:rPr>
          <w:color w:val="000000" w:themeColor="text1"/>
        </w:rPr>
        <w:t xml:space="preserve"> najma (</w:t>
      </w:r>
      <w:r w:rsidR="000134D3" w:rsidRPr="00AA237E">
        <w:rPr>
          <w:color w:val="000000" w:themeColor="text1"/>
        </w:rPr>
        <w:t>„</w:t>
      </w:r>
      <w:r w:rsidRPr="00AA237E">
        <w:rPr>
          <w:color w:val="000000" w:themeColor="text1"/>
        </w:rPr>
        <w:t>N</w:t>
      </w:r>
      <w:r w:rsidR="00A25F26" w:rsidRPr="00AA237E">
        <w:rPr>
          <w:color w:val="000000" w:themeColor="text1"/>
        </w:rPr>
        <w:t>arodne novine</w:t>
      </w:r>
      <w:r w:rsidR="000134D3" w:rsidRPr="00AA237E">
        <w:rPr>
          <w:color w:val="000000" w:themeColor="text1"/>
        </w:rPr>
        <w:t>“</w:t>
      </w:r>
      <w:r w:rsidR="00A25F26" w:rsidRPr="00AA237E">
        <w:rPr>
          <w:color w:val="000000" w:themeColor="text1"/>
        </w:rPr>
        <w:t>,</w:t>
      </w:r>
      <w:r w:rsidRPr="00AA237E">
        <w:rPr>
          <w:color w:val="000000" w:themeColor="text1"/>
        </w:rPr>
        <w:t xml:space="preserve"> </w:t>
      </w:r>
      <w:r w:rsidR="00A25F26" w:rsidRPr="00AA237E">
        <w:rPr>
          <w:color w:val="000000" w:themeColor="text1"/>
        </w:rPr>
        <w:t>br</w:t>
      </w:r>
      <w:r w:rsidR="00E70640" w:rsidRPr="00AA237E">
        <w:rPr>
          <w:color w:val="000000" w:themeColor="text1"/>
        </w:rPr>
        <w:t>oj</w:t>
      </w:r>
      <w:r w:rsidR="00A25F26" w:rsidRPr="00AA237E">
        <w:rPr>
          <w:color w:val="000000" w:themeColor="text1"/>
        </w:rPr>
        <w:t xml:space="preserve"> </w:t>
      </w:r>
      <w:r w:rsidRPr="00AA237E">
        <w:rPr>
          <w:color w:val="000000" w:themeColor="text1"/>
        </w:rPr>
        <w:t>140/25</w:t>
      </w:r>
      <w:r w:rsidR="000134D3" w:rsidRPr="00AA237E">
        <w:rPr>
          <w:color w:val="000000" w:themeColor="text1"/>
        </w:rPr>
        <w:t>.</w:t>
      </w:r>
      <w:r w:rsidRPr="00AA237E">
        <w:rPr>
          <w:color w:val="000000" w:themeColor="text1"/>
        </w:rPr>
        <w:t>)</w:t>
      </w:r>
      <w:r w:rsidR="00E31A2B" w:rsidRPr="00AA237E">
        <w:rPr>
          <w:color w:val="000000" w:themeColor="text1"/>
        </w:rPr>
        <w:t xml:space="preserve"> potaknuti su vlasnici stanova da svoje stanove koji su bili prazni</w:t>
      </w:r>
      <w:r w:rsidR="003D0B85" w:rsidRPr="00AA237E">
        <w:rPr>
          <w:color w:val="000000" w:themeColor="text1"/>
        </w:rPr>
        <w:t xml:space="preserve"> dulje od dvije godine</w:t>
      </w:r>
      <w:r w:rsidR="00E31A2B" w:rsidRPr="00AA237E">
        <w:rPr>
          <w:color w:val="000000" w:themeColor="text1"/>
        </w:rPr>
        <w:t xml:space="preserve"> daju na raspolaganje državi za </w:t>
      </w:r>
      <w:proofErr w:type="spellStart"/>
      <w:r w:rsidR="00E31A2B" w:rsidRPr="00AA237E">
        <w:rPr>
          <w:color w:val="000000" w:themeColor="text1"/>
        </w:rPr>
        <w:t>priuštivi</w:t>
      </w:r>
      <w:proofErr w:type="spellEnd"/>
      <w:r w:rsidR="00E31A2B" w:rsidRPr="00AA237E">
        <w:rPr>
          <w:color w:val="000000" w:themeColor="text1"/>
        </w:rPr>
        <w:t xml:space="preserve"> najam.</w:t>
      </w:r>
      <w:r w:rsidR="003D0B85" w:rsidRPr="00AA237E">
        <w:rPr>
          <w:color w:val="000000" w:themeColor="text1"/>
        </w:rPr>
        <w:t xml:space="preserve"> Takva </w:t>
      </w:r>
      <w:r w:rsidR="000134D3" w:rsidRPr="00AA237E">
        <w:rPr>
          <w:color w:val="000000" w:themeColor="text1"/>
        </w:rPr>
        <w:t xml:space="preserve">je </w:t>
      </w:r>
      <w:r w:rsidR="003D0B85" w:rsidRPr="00AA237E">
        <w:rPr>
          <w:color w:val="000000" w:themeColor="text1"/>
        </w:rPr>
        <w:t xml:space="preserve">mjera </w:t>
      </w:r>
      <w:proofErr w:type="spellStart"/>
      <w:r w:rsidR="003D0B85" w:rsidRPr="00AA237E">
        <w:rPr>
          <w:color w:val="000000" w:themeColor="text1"/>
        </w:rPr>
        <w:t>pokušana</w:t>
      </w:r>
      <w:proofErr w:type="spellEnd"/>
      <w:r w:rsidR="003D0B85" w:rsidRPr="00AA237E">
        <w:rPr>
          <w:color w:val="000000" w:themeColor="text1"/>
        </w:rPr>
        <w:t xml:space="preserve"> i u drugim zemljama članicama EU</w:t>
      </w:r>
      <w:r w:rsidR="000134D3" w:rsidRPr="00AA237E">
        <w:rPr>
          <w:color w:val="000000" w:themeColor="text1"/>
        </w:rPr>
        <w:t>-a</w:t>
      </w:r>
      <w:r w:rsidR="003D0B85" w:rsidRPr="00AA237E">
        <w:rPr>
          <w:color w:val="000000" w:themeColor="text1"/>
        </w:rPr>
        <w:t xml:space="preserve"> jer najbrže dovodi do rezultata</w:t>
      </w:r>
      <w:r w:rsidR="000134D3" w:rsidRPr="00AA237E">
        <w:rPr>
          <w:color w:val="000000" w:themeColor="text1"/>
        </w:rPr>
        <w:t>,</w:t>
      </w:r>
      <w:r w:rsidR="003D0B85" w:rsidRPr="00AA237E">
        <w:rPr>
          <w:color w:val="000000" w:themeColor="text1"/>
        </w:rPr>
        <w:t xml:space="preserve"> a to je osiguranje </w:t>
      </w:r>
      <w:proofErr w:type="spellStart"/>
      <w:r w:rsidR="003D0B85" w:rsidRPr="00AA237E">
        <w:rPr>
          <w:color w:val="000000" w:themeColor="text1"/>
        </w:rPr>
        <w:t>priuštivog</w:t>
      </w:r>
      <w:proofErr w:type="spellEnd"/>
      <w:r w:rsidR="003D0B85" w:rsidRPr="00AA237E">
        <w:rPr>
          <w:color w:val="000000" w:themeColor="text1"/>
        </w:rPr>
        <w:t xml:space="preserve"> stanovanja za one koji na tržištu ne mogu riješiti svoje stambeno pitanje. </w:t>
      </w:r>
      <w:r w:rsidR="000134D3" w:rsidRPr="00AA237E">
        <w:rPr>
          <w:color w:val="000000" w:themeColor="text1"/>
        </w:rPr>
        <w:t>Ponajprije</w:t>
      </w:r>
      <w:r w:rsidR="003D0B85" w:rsidRPr="00AA237E">
        <w:rPr>
          <w:color w:val="000000" w:themeColor="text1"/>
        </w:rPr>
        <w:t xml:space="preserve"> se vodi briga o građanima da mogu </w:t>
      </w:r>
      <w:proofErr w:type="spellStart"/>
      <w:r w:rsidR="003D0B85" w:rsidRPr="00AA237E">
        <w:rPr>
          <w:color w:val="000000" w:themeColor="text1"/>
        </w:rPr>
        <w:t>priuštivo</w:t>
      </w:r>
      <w:proofErr w:type="spellEnd"/>
      <w:r w:rsidR="003D0B85" w:rsidRPr="00AA237E">
        <w:rPr>
          <w:color w:val="000000" w:themeColor="text1"/>
        </w:rPr>
        <w:t xml:space="preserve"> stanovati</w:t>
      </w:r>
      <w:r w:rsidR="000134D3" w:rsidRPr="00AA237E">
        <w:rPr>
          <w:color w:val="000000" w:themeColor="text1"/>
        </w:rPr>
        <w:t>,</w:t>
      </w:r>
      <w:r w:rsidR="003D0B85" w:rsidRPr="00AA237E">
        <w:rPr>
          <w:color w:val="000000" w:themeColor="text1"/>
        </w:rPr>
        <w:t xml:space="preserve"> i to kroz prazne stanove koji nisu na tržištu, za razliku od novogradnje za koju je potrebno znatno duže vrijeme</w:t>
      </w:r>
      <w:r w:rsidR="000134D3" w:rsidRPr="00AA237E">
        <w:rPr>
          <w:color w:val="000000" w:themeColor="text1"/>
        </w:rPr>
        <w:t>,</w:t>
      </w:r>
      <w:r w:rsidR="003D0B85" w:rsidRPr="00AA237E">
        <w:rPr>
          <w:color w:val="000000" w:themeColor="text1"/>
        </w:rPr>
        <w:t xml:space="preserve"> od </w:t>
      </w:r>
      <w:r w:rsidR="000134D3" w:rsidRPr="00AA237E">
        <w:rPr>
          <w:color w:val="000000" w:themeColor="text1"/>
        </w:rPr>
        <w:t>tri do pet</w:t>
      </w:r>
      <w:r w:rsidR="003D0B85" w:rsidRPr="00AA237E">
        <w:rPr>
          <w:color w:val="000000" w:themeColor="text1"/>
        </w:rPr>
        <w:t xml:space="preserve"> god</w:t>
      </w:r>
      <w:r w:rsidR="000134D3" w:rsidRPr="00AA237E">
        <w:rPr>
          <w:color w:val="000000" w:themeColor="text1"/>
        </w:rPr>
        <w:t>i</w:t>
      </w:r>
      <w:r w:rsidR="003D0B85" w:rsidRPr="00AA237E">
        <w:rPr>
          <w:color w:val="000000" w:themeColor="text1"/>
        </w:rPr>
        <w:t xml:space="preserve">na. Na taj </w:t>
      </w:r>
      <w:r w:rsidR="000134D3" w:rsidRPr="00AA237E">
        <w:rPr>
          <w:color w:val="000000" w:themeColor="text1"/>
        </w:rPr>
        <w:t xml:space="preserve">se </w:t>
      </w:r>
      <w:r w:rsidR="003D0B85" w:rsidRPr="00AA237E">
        <w:rPr>
          <w:color w:val="000000" w:themeColor="text1"/>
        </w:rPr>
        <w:t>način nikom</w:t>
      </w:r>
      <w:r w:rsidR="000134D3" w:rsidRPr="00AA237E">
        <w:rPr>
          <w:color w:val="000000" w:themeColor="text1"/>
        </w:rPr>
        <w:t>u</w:t>
      </w:r>
      <w:r w:rsidR="003D0B85" w:rsidRPr="00AA237E">
        <w:rPr>
          <w:color w:val="000000" w:themeColor="text1"/>
        </w:rPr>
        <w:t xml:space="preserve"> ne pogoduje osim </w:t>
      </w:r>
      <w:r w:rsidR="003D0B85" w:rsidRPr="00AA237E">
        <w:rPr>
          <w:color w:val="000000" w:themeColor="text1"/>
        </w:rPr>
        <w:lastRenderedPageBreak/>
        <w:t xml:space="preserve">građanima kojima pomažemo riješiti stambeno pitanje. Financijska </w:t>
      </w:r>
      <w:r w:rsidR="000134D3" w:rsidRPr="00AA237E">
        <w:rPr>
          <w:color w:val="000000" w:themeColor="text1"/>
        </w:rPr>
        <w:t xml:space="preserve">je </w:t>
      </w:r>
      <w:r w:rsidR="003D0B85" w:rsidRPr="00AA237E">
        <w:rPr>
          <w:color w:val="000000" w:themeColor="text1"/>
        </w:rPr>
        <w:t xml:space="preserve">mjera primjerena i naknada vlasnicima niža </w:t>
      </w:r>
      <w:r w:rsidR="000134D3" w:rsidRPr="00AA237E">
        <w:rPr>
          <w:color w:val="000000" w:themeColor="text1"/>
        </w:rPr>
        <w:t xml:space="preserve">je </w:t>
      </w:r>
      <w:r w:rsidR="003D0B85" w:rsidRPr="00AA237E">
        <w:rPr>
          <w:color w:val="000000" w:themeColor="text1"/>
        </w:rPr>
        <w:t>od tržišne.</w:t>
      </w:r>
    </w:p>
    <w:p w:rsidR="00663064" w:rsidRPr="00AA237E" w:rsidRDefault="00663064" w:rsidP="00663064">
      <w:pPr>
        <w:ind w:firstLine="1418"/>
        <w:jc w:val="both"/>
        <w:rPr>
          <w:color w:val="000000" w:themeColor="text1"/>
        </w:rPr>
      </w:pPr>
    </w:p>
    <w:p w:rsidR="00E31A2B" w:rsidRPr="00AA237E" w:rsidRDefault="009A3DCB" w:rsidP="00663064">
      <w:pPr>
        <w:ind w:firstLine="1418"/>
        <w:jc w:val="both"/>
        <w:rPr>
          <w:color w:val="000000" w:themeColor="text1"/>
        </w:rPr>
      </w:pPr>
      <w:r w:rsidRPr="00AA237E">
        <w:rPr>
          <w:color w:val="000000" w:themeColor="text1"/>
        </w:rPr>
        <w:t>Na prvi javni poziv za vlasnike praznih nekretnina, otvoren do 15. veljače 2026., prijav</w:t>
      </w:r>
      <w:r w:rsidR="00587182" w:rsidRPr="00AA237E">
        <w:rPr>
          <w:color w:val="000000" w:themeColor="text1"/>
        </w:rPr>
        <w:t>ljeno je</w:t>
      </w:r>
      <w:r w:rsidRPr="00AA237E">
        <w:rPr>
          <w:color w:val="000000" w:themeColor="text1"/>
        </w:rPr>
        <w:t xml:space="preserve"> </w:t>
      </w:r>
      <w:r w:rsidR="0036741A" w:rsidRPr="00AA237E">
        <w:rPr>
          <w:color w:val="000000" w:themeColor="text1"/>
        </w:rPr>
        <w:t xml:space="preserve">gotovo </w:t>
      </w:r>
      <w:r w:rsidRPr="00AA237E">
        <w:rPr>
          <w:color w:val="000000" w:themeColor="text1"/>
        </w:rPr>
        <w:t>1.000 nekretnina</w:t>
      </w:r>
      <w:r w:rsidR="00E31A2B" w:rsidRPr="00AA237E">
        <w:rPr>
          <w:color w:val="000000" w:themeColor="text1"/>
        </w:rPr>
        <w:t xml:space="preserve">. Rezultati prvog javnog poziva u okvirima </w:t>
      </w:r>
      <w:r w:rsidR="000134D3" w:rsidRPr="00AA237E">
        <w:rPr>
          <w:color w:val="000000" w:themeColor="text1"/>
        </w:rPr>
        <w:t xml:space="preserve">su </w:t>
      </w:r>
      <w:r w:rsidR="00E31A2B" w:rsidRPr="00AA237E">
        <w:rPr>
          <w:color w:val="000000" w:themeColor="text1"/>
        </w:rPr>
        <w:t>očekivanog, a država će nove pozive dodatno unaprijediti kako bi se i građani ohrabrili na taj korak</w:t>
      </w:r>
      <w:r w:rsidRPr="00AA237E">
        <w:rPr>
          <w:color w:val="000000" w:themeColor="text1"/>
        </w:rPr>
        <w:t xml:space="preserve">. </w:t>
      </w:r>
    </w:p>
    <w:p w:rsidR="00663064" w:rsidRPr="00AA237E" w:rsidRDefault="00663064" w:rsidP="00663064">
      <w:pPr>
        <w:ind w:firstLine="1418"/>
        <w:jc w:val="both"/>
        <w:rPr>
          <w:color w:val="000000" w:themeColor="text1"/>
        </w:rPr>
      </w:pPr>
    </w:p>
    <w:p w:rsidR="00555E7F" w:rsidRPr="00AA237E" w:rsidRDefault="00587182" w:rsidP="00663064">
      <w:pPr>
        <w:jc w:val="both"/>
        <w:rPr>
          <w:color w:val="000000" w:themeColor="text1"/>
        </w:rPr>
      </w:pPr>
      <w:r w:rsidRPr="00AA237E">
        <w:rPr>
          <w:color w:val="000000" w:themeColor="text1"/>
        </w:rPr>
        <w:tab/>
      </w:r>
      <w:r w:rsidRPr="00AA237E">
        <w:rPr>
          <w:color w:val="000000" w:themeColor="text1"/>
        </w:rPr>
        <w:tab/>
      </w:r>
      <w:r w:rsidR="009A3DCB" w:rsidRPr="00AA237E">
        <w:rPr>
          <w:color w:val="000000" w:themeColor="text1"/>
        </w:rPr>
        <w:t xml:space="preserve">Novi Zakon o </w:t>
      </w:r>
      <w:proofErr w:type="spellStart"/>
      <w:r w:rsidR="009A3DCB" w:rsidRPr="00AA237E">
        <w:rPr>
          <w:color w:val="000000" w:themeColor="text1"/>
        </w:rPr>
        <w:t>priuštivom</w:t>
      </w:r>
      <w:proofErr w:type="spellEnd"/>
      <w:r w:rsidR="009A3DCB" w:rsidRPr="00AA237E">
        <w:rPr>
          <w:color w:val="000000" w:themeColor="text1"/>
        </w:rPr>
        <w:t xml:space="preserve"> stanovanju</w:t>
      </w:r>
      <w:r w:rsidRPr="00AA237E">
        <w:rPr>
          <w:color w:val="000000" w:themeColor="text1"/>
        </w:rPr>
        <w:t>,</w:t>
      </w:r>
      <w:r w:rsidR="009A3DCB" w:rsidRPr="00AA237E">
        <w:rPr>
          <w:color w:val="000000" w:themeColor="text1"/>
        </w:rPr>
        <w:t xml:space="preserve"> </w:t>
      </w:r>
      <w:r w:rsidR="00C17190" w:rsidRPr="00AA237E">
        <w:rPr>
          <w:color w:val="000000" w:themeColor="text1"/>
        </w:rPr>
        <w:t>čije je drugo čitanje u Hrvatskom</w:t>
      </w:r>
      <w:r w:rsidR="00E70640" w:rsidRPr="00AA237E">
        <w:rPr>
          <w:color w:val="000000" w:themeColor="text1"/>
        </w:rPr>
        <w:t>e</w:t>
      </w:r>
      <w:r w:rsidR="00C17190" w:rsidRPr="00AA237E">
        <w:rPr>
          <w:color w:val="000000" w:themeColor="text1"/>
        </w:rPr>
        <w:t xml:space="preserve"> saboru zaključeno 9. travnja 2026., u</w:t>
      </w:r>
      <w:r w:rsidRPr="00AA237E">
        <w:rPr>
          <w:color w:val="000000" w:themeColor="text1"/>
        </w:rPr>
        <w:t xml:space="preserve">vest će </w:t>
      </w:r>
      <w:r w:rsidR="009A3DCB" w:rsidRPr="00AA237E">
        <w:rPr>
          <w:color w:val="000000" w:themeColor="text1"/>
        </w:rPr>
        <w:t xml:space="preserve">obvezu izrade programa </w:t>
      </w:r>
      <w:proofErr w:type="spellStart"/>
      <w:r w:rsidR="009A3DCB" w:rsidRPr="00AA237E">
        <w:rPr>
          <w:color w:val="000000" w:themeColor="text1"/>
        </w:rPr>
        <w:t>priuštivog</w:t>
      </w:r>
      <w:proofErr w:type="spellEnd"/>
      <w:r w:rsidR="009A3DCB" w:rsidRPr="00AA237E">
        <w:rPr>
          <w:color w:val="000000" w:themeColor="text1"/>
        </w:rPr>
        <w:t xml:space="preserve"> stanovanja na razini svake jedinice lokalne samouprave te predviđa da najmanje 50</w:t>
      </w:r>
      <w:r w:rsidR="000134D3" w:rsidRPr="00AA237E">
        <w:rPr>
          <w:color w:val="000000" w:themeColor="text1"/>
        </w:rPr>
        <w:t xml:space="preserve"> </w:t>
      </w:r>
      <w:r w:rsidR="009A3DCB" w:rsidRPr="00AA237E">
        <w:rPr>
          <w:color w:val="000000" w:themeColor="text1"/>
        </w:rPr>
        <w:t xml:space="preserve">% novoizgrađenih stanova bude namijenjeno trajnom najmu. Zakonom </w:t>
      </w:r>
      <w:r w:rsidRPr="00AA237E">
        <w:rPr>
          <w:color w:val="000000" w:themeColor="text1"/>
        </w:rPr>
        <w:t xml:space="preserve">o </w:t>
      </w:r>
      <w:proofErr w:type="spellStart"/>
      <w:r w:rsidRPr="00AA237E">
        <w:rPr>
          <w:color w:val="000000" w:themeColor="text1"/>
        </w:rPr>
        <w:t>priuštivom</w:t>
      </w:r>
      <w:proofErr w:type="spellEnd"/>
      <w:r w:rsidRPr="00AA237E">
        <w:rPr>
          <w:color w:val="000000" w:themeColor="text1"/>
        </w:rPr>
        <w:t xml:space="preserve"> stanovanju </w:t>
      </w:r>
      <w:r w:rsidR="008918FB" w:rsidRPr="00AA237E">
        <w:rPr>
          <w:color w:val="000000" w:themeColor="text1"/>
        </w:rPr>
        <w:t xml:space="preserve">uvest će se </w:t>
      </w:r>
      <w:r w:rsidR="009A3DCB" w:rsidRPr="00AA237E">
        <w:rPr>
          <w:color w:val="000000" w:themeColor="text1"/>
        </w:rPr>
        <w:t>povoljni uvjeti kreditiranja</w:t>
      </w:r>
      <w:r w:rsidR="000134D3" w:rsidRPr="00AA237E">
        <w:rPr>
          <w:color w:val="000000" w:themeColor="text1"/>
        </w:rPr>
        <w:t>,</w:t>
      </w:r>
      <w:r w:rsidR="009A3DCB" w:rsidRPr="00AA237E">
        <w:rPr>
          <w:color w:val="000000" w:themeColor="text1"/>
        </w:rPr>
        <w:t xml:space="preserve"> </w:t>
      </w:r>
      <w:r w:rsidR="00555E7F" w:rsidRPr="00AA237E">
        <w:rPr>
          <w:color w:val="000000" w:themeColor="text1"/>
        </w:rPr>
        <w:t>pri čemu se očekuju e</w:t>
      </w:r>
      <w:r w:rsidR="009A3DCB" w:rsidRPr="00AA237E">
        <w:rPr>
          <w:color w:val="000000" w:themeColor="text1"/>
        </w:rPr>
        <w:t xml:space="preserve">fektivne kamatne stope </w:t>
      </w:r>
      <w:r w:rsidR="000134D3" w:rsidRPr="00AA237E">
        <w:rPr>
          <w:color w:val="000000" w:themeColor="text1"/>
        </w:rPr>
        <w:t>niže od</w:t>
      </w:r>
      <w:r w:rsidR="009A3DCB" w:rsidRPr="00AA237E">
        <w:rPr>
          <w:color w:val="000000" w:themeColor="text1"/>
        </w:rPr>
        <w:t xml:space="preserve"> 2</w:t>
      </w:r>
      <w:r w:rsidR="000134D3" w:rsidRPr="00AA237E">
        <w:rPr>
          <w:color w:val="000000" w:themeColor="text1"/>
        </w:rPr>
        <w:t xml:space="preserve"> </w:t>
      </w:r>
      <w:r w:rsidR="009A3DCB" w:rsidRPr="00AA237E">
        <w:rPr>
          <w:color w:val="000000" w:themeColor="text1"/>
        </w:rPr>
        <w:t xml:space="preserve">% godišnje, s udjelom vlastitih sredstava od </w:t>
      </w:r>
      <w:r w:rsidR="000134D3" w:rsidRPr="00AA237E">
        <w:rPr>
          <w:color w:val="000000" w:themeColor="text1"/>
        </w:rPr>
        <w:t>samo</w:t>
      </w:r>
      <w:r w:rsidR="009A3DCB" w:rsidRPr="00AA237E">
        <w:rPr>
          <w:color w:val="000000" w:themeColor="text1"/>
        </w:rPr>
        <w:t xml:space="preserve"> 10</w:t>
      </w:r>
      <w:r w:rsidR="000134D3" w:rsidRPr="00AA237E">
        <w:rPr>
          <w:color w:val="000000" w:themeColor="text1"/>
        </w:rPr>
        <w:t xml:space="preserve"> </w:t>
      </w:r>
      <w:r w:rsidR="009A3DCB" w:rsidRPr="00AA237E">
        <w:rPr>
          <w:color w:val="000000" w:themeColor="text1"/>
        </w:rPr>
        <w:t>%</w:t>
      </w:r>
      <w:r w:rsidR="000134D3" w:rsidRPr="00AA237E">
        <w:rPr>
          <w:color w:val="000000" w:themeColor="text1"/>
        </w:rPr>
        <w:t>,</w:t>
      </w:r>
      <w:r w:rsidR="009A3DCB" w:rsidRPr="00AA237E">
        <w:rPr>
          <w:color w:val="000000" w:themeColor="text1"/>
        </w:rPr>
        <w:t xml:space="preserve"> od kojeg su oslobođeni hrvatski branitelji, osobe s invaliditetom i obitelji s troje i više djece</w:t>
      </w:r>
      <w:r w:rsidR="000E4BCB" w:rsidRPr="00AA237E">
        <w:rPr>
          <w:color w:val="000000" w:themeColor="text1"/>
        </w:rPr>
        <w:t>. O</w:t>
      </w:r>
      <w:r w:rsidR="009A3DCB" w:rsidRPr="00AA237E">
        <w:rPr>
          <w:color w:val="000000" w:themeColor="text1"/>
        </w:rPr>
        <w:t>statak financiraju komercijalna banka s 50</w:t>
      </w:r>
      <w:r w:rsidR="000134D3" w:rsidRPr="00AA237E">
        <w:rPr>
          <w:color w:val="000000" w:themeColor="text1"/>
        </w:rPr>
        <w:t xml:space="preserve"> </w:t>
      </w:r>
      <w:r w:rsidR="009A3DCB" w:rsidRPr="00AA237E">
        <w:rPr>
          <w:color w:val="000000" w:themeColor="text1"/>
        </w:rPr>
        <w:t>% i Agencija za pravni promet i posredovanje nekretninama s 40</w:t>
      </w:r>
      <w:r w:rsidR="000134D3" w:rsidRPr="00AA237E">
        <w:rPr>
          <w:color w:val="000000" w:themeColor="text1"/>
        </w:rPr>
        <w:t xml:space="preserve"> </w:t>
      </w:r>
      <w:r w:rsidR="009A3DCB" w:rsidRPr="00AA237E">
        <w:rPr>
          <w:color w:val="000000" w:themeColor="text1"/>
        </w:rPr>
        <w:t>%. Popusti do 35</w:t>
      </w:r>
      <w:r w:rsidR="000134D3" w:rsidRPr="00AA237E">
        <w:rPr>
          <w:color w:val="000000" w:themeColor="text1"/>
        </w:rPr>
        <w:t xml:space="preserve"> </w:t>
      </w:r>
      <w:r w:rsidR="009A3DCB" w:rsidRPr="00AA237E">
        <w:rPr>
          <w:color w:val="000000" w:themeColor="text1"/>
        </w:rPr>
        <w:t xml:space="preserve">% predviđeni su ovisno o stupnju razvijenosti jedinice lokalne samouprave, a kupci imaju i pravo na povrat dijela poreza na dodanu vrijednost koji im olakšava početno opremanje stana. Nakon 35 godina stanovanja kupci </w:t>
      </w:r>
      <w:r w:rsidRPr="00AA237E">
        <w:rPr>
          <w:color w:val="000000" w:themeColor="text1"/>
        </w:rPr>
        <w:t xml:space="preserve">bi stjecali </w:t>
      </w:r>
      <w:r w:rsidR="009A3DCB" w:rsidRPr="00AA237E">
        <w:rPr>
          <w:color w:val="000000" w:themeColor="text1"/>
        </w:rPr>
        <w:t>sva vlasnička prava u punom smislu, bez mogućnosti mešetarenja stanovima izgrađenim javnim sredstvima, jer se u slučaju prodaje stan otkupljuje po prodajnoj cijeni uz revalorizaciju. Kako bi se izbjegla društvena segregacija, predviđ</w:t>
      </w:r>
      <w:r w:rsidRPr="00AA237E">
        <w:rPr>
          <w:color w:val="000000" w:themeColor="text1"/>
        </w:rPr>
        <w:t xml:space="preserve">ena je </w:t>
      </w:r>
      <w:r w:rsidR="009A3DCB" w:rsidRPr="00AA237E">
        <w:rPr>
          <w:color w:val="000000" w:themeColor="text1"/>
        </w:rPr>
        <w:t xml:space="preserve">mogućnost kupnje dijela stanova u zgradama </w:t>
      </w:r>
      <w:proofErr w:type="spellStart"/>
      <w:r w:rsidR="009A3DCB" w:rsidRPr="00AA237E">
        <w:rPr>
          <w:color w:val="000000" w:themeColor="text1"/>
        </w:rPr>
        <w:t>priuštivog</w:t>
      </w:r>
      <w:proofErr w:type="spellEnd"/>
      <w:r w:rsidR="009A3DCB" w:rsidRPr="00AA237E">
        <w:rPr>
          <w:color w:val="000000" w:themeColor="text1"/>
        </w:rPr>
        <w:t xml:space="preserve"> stanovanja, čime se osigurava interakcija različitih društvenih skupina.</w:t>
      </w:r>
      <w:r w:rsidRPr="00AA237E">
        <w:rPr>
          <w:color w:val="000000" w:themeColor="text1"/>
        </w:rPr>
        <w:tab/>
      </w:r>
    </w:p>
    <w:p w:rsidR="00663064" w:rsidRPr="00AA237E" w:rsidRDefault="00663064" w:rsidP="00663064">
      <w:pPr>
        <w:jc w:val="both"/>
        <w:rPr>
          <w:color w:val="000000" w:themeColor="text1"/>
        </w:rPr>
      </w:pPr>
    </w:p>
    <w:p w:rsidR="009F626D" w:rsidRDefault="009F626D" w:rsidP="009F626D">
      <w:pPr>
        <w:ind w:firstLine="1418"/>
        <w:jc w:val="both"/>
      </w:pPr>
      <w:r>
        <w:t xml:space="preserve">Zakonom o izmjenama i dopunama Zakona o društveno poticanoj stanogradnji („Narodne novine“, broj 72/25.), koji je stupio na snagu 24. travnja 2025., omogućen je povrat poreza na dodanu vrijednost za mlađe od 45 godina koji kupuju prvu nekretninu; dosad je pristiglo oko 5.400 zahtjeva te je isplaćeno više od 28 milijuna eura kao pomoć za kupnju prve nekretnine. U okviru programa potpora za stjecanje prve stambene nekretnine do sad je izravno </w:t>
      </w:r>
      <w:proofErr w:type="spellStart"/>
      <w:r>
        <w:t>pomognuto</w:t>
      </w:r>
      <w:proofErr w:type="spellEnd"/>
      <w:r>
        <w:t xml:space="preserve"> više od 3.600 mladih obitelji. Na temelju mehanizma društveno poticane stanogradnje u dosadašnjem razdoblju sagrađeno je 9.000 stanova u kojima su brojne obitelji pronašle dom kupnjom nekretnine, a trenutačno se gradi 443 stana u Osijeku, Karlovcu, Omišlju, Trogiru, </w:t>
      </w:r>
      <w:proofErr w:type="spellStart"/>
      <w:r>
        <w:t>Kostreni</w:t>
      </w:r>
      <w:proofErr w:type="spellEnd"/>
      <w:r>
        <w:t xml:space="preserve">, Kumrovcu, Puli i </w:t>
      </w:r>
      <w:proofErr w:type="spellStart"/>
      <w:r>
        <w:t>Vrsaru</w:t>
      </w:r>
      <w:proofErr w:type="spellEnd"/>
      <w:r>
        <w:t xml:space="preserve">. Iz fondova Europske unije osigurano je 70 milijuna eura za stambeno zbrinjavanje mladih na potpomognutim područjima, gdje se gradi ukupno 500 stambenih jedinica na području 61 jedinice lokalne samouprave. Kroz međuresornu suradnju planira se obnova ili izgradnja dodatnih 500 stambenih jedinica za osobe koje rade u deficitarnim zanimanjima. </w:t>
      </w:r>
    </w:p>
    <w:p w:rsidR="00753086" w:rsidRPr="00AA237E" w:rsidRDefault="00753086"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Porez na nekretnine i administrativni izazovi provedbe</w:t>
      </w:r>
    </w:p>
    <w:p w:rsidR="00663064" w:rsidRPr="00AA237E" w:rsidRDefault="00663064" w:rsidP="00663064">
      <w:pPr>
        <w:jc w:val="both"/>
        <w:rPr>
          <w:color w:val="000000" w:themeColor="text1"/>
        </w:rPr>
      </w:pPr>
    </w:p>
    <w:p w:rsidR="00663064" w:rsidRDefault="008C26FA" w:rsidP="00663064">
      <w:pPr>
        <w:ind w:firstLine="1418"/>
        <w:jc w:val="both"/>
        <w:rPr>
          <w:color w:val="000000" w:themeColor="text1"/>
        </w:rPr>
      </w:pPr>
      <w:r w:rsidRPr="00AA237E">
        <w:rPr>
          <w:color w:val="000000" w:themeColor="text1"/>
        </w:rPr>
        <w:t xml:space="preserve">Vezano za navode o rješenjima poreza na nekretnine, važno je istaknuti </w:t>
      </w:r>
      <w:r w:rsidR="000134D3" w:rsidRPr="00AA237E">
        <w:rPr>
          <w:color w:val="000000" w:themeColor="text1"/>
        </w:rPr>
        <w:t xml:space="preserve">kako </w:t>
      </w:r>
      <w:r w:rsidRPr="00AA237E">
        <w:rPr>
          <w:color w:val="000000" w:themeColor="text1"/>
        </w:rPr>
        <w:t xml:space="preserve">je Porezna uprava </w:t>
      </w:r>
      <w:r w:rsidR="008211B5" w:rsidRPr="00AA237E">
        <w:rPr>
          <w:color w:val="000000" w:themeColor="text1"/>
        </w:rPr>
        <w:t xml:space="preserve">tek </w:t>
      </w:r>
      <w:proofErr w:type="spellStart"/>
      <w:r w:rsidR="008211B5" w:rsidRPr="00AA237E">
        <w:rPr>
          <w:color w:val="000000" w:themeColor="text1"/>
        </w:rPr>
        <w:t>podredno</w:t>
      </w:r>
      <w:proofErr w:type="spellEnd"/>
      <w:r w:rsidR="008211B5" w:rsidRPr="00AA237E">
        <w:rPr>
          <w:color w:val="000000" w:themeColor="text1"/>
        </w:rPr>
        <w:t xml:space="preserve"> </w:t>
      </w:r>
      <w:r w:rsidRPr="00AA237E">
        <w:rPr>
          <w:color w:val="000000" w:themeColor="text1"/>
        </w:rPr>
        <w:t>nadležno tijelo za utvrđivanje i naplatu poreza na nekretnine</w:t>
      </w:r>
      <w:r w:rsidR="00875C9B" w:rsidRPr="00AA237E">
        <w:rPr>
          <w:color w:val="000000" w:themeColor="text1"/>
        </w:rPr>
        <w:t>. U 2025. godini Porezna uprava provodila je utvrđivanje i naplatu poreza</w:t>
      </w:r>
      <w:r w:rsidRPr="00AA237E">
        <w:rPr>
          <w:color w:val="000000" w:themeColor="text1"/>
        </w:rPr>
        <w:t xml:space="preserve"> za 386 jedinica lokalne samouprave jer njihova predstavnička tijela nisu donijela odluku kojom se ta nadležnost preuzima ili su je vlastitom odlukom prenijela na Poreznu upravu, uključujući i Grad Zagreb. Rješenja su izdana na temelju podataka koj</w:t>
      </w:r>
      <w:r w:rsidR="000134D3" w:rsidRPr="00AA237E">
        <w:rPr>
          <w:color w:val="000000" w:themeColor="text1"/>
        </w:rPr>
        <w:t>i</w:t>
      </w:r>
      <w:r w:rsidRPr="00AA237E">
        <w:rPr>
          <w:color w:val="000000" w:themeColor="text1"/>
        </w:rPr>
        <w:t xml:space="preserve"> su dostavljen</w:t>
      </w:r>
      <w:r w:rsidR="000134D3" w:rsidRPr="00AA237E">
        <w:rPr>
          <w:color w:val="000000" w:themeColor="text1"/>
        </w:rPr>
        <w:t>i</w:t>
      </w:r>
      <w:r w:rsidRPr="00AA237E">
        <w:rPr>
          <w:color w:val="000000" w:themeColor="text1"/>
        </w:rPr>
        <w:t xml:space="preserve"> Poreznoj upravi od jedinica</w:t>
      </w:r>
      <w:r w:rsidR="008211B5" w:rsidRPr="00AA237E">
        <w:rPr>
          <w:color w:val="000000" w:themeColor="text1"/>
        </w:rPr>
        <w:t xml:space="preserve"> lokalne samouprave </w:t>
      </w:r>
      <w:r w:rsidRPr="00AA237E">
        <w:rPr>
          <w:color w:val="000000" w:themeColor="text1"/>
        </w:rPr>
        <w:t>koje su predale podatke o komunalnoj naknadi.</w:t>
      </w:r>
    </w:p>
    <w:p w:rsidR="004C5A16" w:rsidRDefault="004C5A16" w:rsidP="00663064">
      <w:pPr>
        <w:ind w:firstLine="1418"/>
        <w:jc w:val="both"/>
        <w:rPr>
          <w:color w:val="000000" w:themeColor="text1"/>
        </w:rPr>
      </w:pPr>
    </w:p>
    <w:p w:rsidR="00753086" w:rsidRDefault="00753086" w:rsidP="00663064">
      <w:pPr>
        <w:ind w:firstLine="1418"/>
        <w:jc w:val="both"/>
        <w:rPr>
          <w:color w:val="000000" w:themeColor="text1"/>
        </w:rPr>
      </w:pPr>
    </w:p>
    <w:p w:rsidR="00753086" w:rsidRDefault="00753086" w:rsidP="00663064">
      <w:pPr>
        <w:ind w:firstLine="1418"/>
        <w:jc w:val="both"/>
        <w:rPr>
          <w:color w:val="000000" w:themeColor="text1"/>
        </w:rPr>
      </w:pPr>
    </w:p>
    <w:p w:rsidR="00753086" w:rsidRDefault="00753086" w:rsidP="00663064">
      <w:pPr>
        <w:ind w:firstLine="1418"/>
        <w:jc w:val="both"/>
        <w:rPr>
          <w:color w:val="000000" w:themeColor="text1"/>
        </w:rPr>
      </w:pPr>
    </w:p>
    <w:p w:rsidR="00753086" w:rsidRPr="00AA237E" w:rsidRDefault="00753086" w:rsidP="00663064">
      <w:pPr>
        <w:ind w:firstLine="1418"/>
        <w:jc w:val="both"/>
        <w:rPr>
          <w:color w:val="000000" w:themeColor="text1"/>
        </w:rPr>
      </w:pPr>
    </w:p>
    <w:p w:rsidR="00A23390" w:rsidRPr="00AA237E" w:rsidRDefault="009A3DCB" w:rsidP="00663064">
      <w:pPr>
        <w:ind w:firstLine="1418"/>
        <w:jc w:val="both"/>
        <w:rPr>
          <w:color w:val="000000" w:themeColor="text1"/>
        </w:rPr>
      </w:pPr>
      <w:r w:rsidRPr="00AA237E">
        <w:rPr>
          <w:color w:val="000000" w:themeColor="text1"/>
        </w:rPr>
        <w:t>Porezna uprava</w:t>
      </w:r>
      <w:r w:rsidR="00C64874" w:rsidRPr="00AA237E">
        <w:rPr>
          <w:color w:val="000000" w:themeColor="text1"/>
        </w:rPr>
        <w:t xml:space="preserve"> </w:t>
      </w:r>
      <w:r w:rsidRPr="00AA237E">
        <w:rPr>
          <w:color w:val="000000" w:themeColor="text1"/>
        </w:rPr>
        <w:t xml:space="preserve">obradila </w:t>
      </w:r>
      <w:r w:rsidR="000134D3" w:rsidRPr="00AA237E">
        <w:rPr>
          <w:color w:val="000000" w:themeColor="text1"/>
        </w:rPr>
        <w:t xml:space="preserve">je </w:t>
      </w:r>
      <w:r w:rsidRPr="00AA237E">
        <w:rPr>
          <w:color w:val="000000" w:themeColor="text1"/>
        </w:rPr>
        <w:t xml:space="preserve">ukupno </w:t>
      </w:r>
      <w:r w:rsidR="007D465C" w:rsidRPr="00AA237E">
        <w:rPr>
          <w:color w:val="000000" w:themeColor="text1"/>
        </w:rPr>
        <w:t xml:space="preserve">čak </w:t>
      </w:r>
      <w:r w:rsidRPr="00AA237E">
        <w:rPr>
          <w:color w:val="000000" w:themeColor="text1"/>
        </w:rPr>
        <w:t>1.325.368 podataka o nekretninama iz evidencija komunalne naknade jedinica lokalne samouprave</w:t>
      </w:r>
      <w:r w:rsidR="00C64874" w:rsidRPr="00AA237E">
        <w:rPr>
          <w:color w:val="000000" w:themeColor="text1"/>
        </w:rPr>
        <w:t xml:space="preserve">. </w:t>
      </w:r>
    </w:p>
    <w:p w:rsidR="00663064" w:rsidRPr="00AA237E" w:rsidRDefault="00663064" w:rsidP="00663064">
      <w:pPr>
        <w:ind w:firstLine="1418"/>
        <w:jc w:val="both"/>
        <w:rPr>
          <w:color w:val="000000" w:themeColor="text1"/>
        </w:rPr>
      </w:pPr>
    </w:p>
    <w:p w:rsidR="00A9546E" w:rsidRPr="00AA237E" w:rsidRDefault="00AC0142" w:rsidP="00663064">
      <w:pPr>
        <w:ind w:firstLine="1418"/>
        <w:jc w:val="both"/>
        <w:rPr>
          <w:color w:val="000000" w:themeColor="text1"/>
        </w:rPr>
      </w:pPr>
      <w:r w:rsidRPr="00AA237E">
        <w:rPr>
          <w:color w:val="000000" w:themeColor="text1"/>
        </w:rPr>
        <w:t>Z</w:t>
      </w:r>
      <w:r w:rsidR="009A3DCB" w:rsidRPr="00AA237E">
        <w:rPr>
          <w:color w:val="000000" w:themeColor="text1"/>
        </w:rPr>
        <w:t xml:space="preserve">a više od </w:t>
      </w:r>
      <w:r w:rsidR="004C3F78" w:rsidRPr="00AA237E">
        <w:rPr>
          <w:color w:val="000000" w:themeColor="text1"/>
        </w:rPr>
        <w:t>polovice</w:t>
      </w:r>
      <w:r w:rsidR="009A3DCB" w:rsidRPr="00AA237E">
        <w:rPr>
          <w:color w:val="000000" w:themeColor="text1"/>
        </w:rPr>
        <w:t xml:space="preserve"> tih podataka bio</w:t>
      </w:r>
      <w:r w:rsidR="00221C50" w:rsidRPr="00AA237E">
        <w:rPr>
          <w:color w:val="000000" w:themeColor="text1"/>
        </w:rPr>
        <w:t xml:space="preserve"> je</w:t>
      </w:r>
      <w:r w:rsidR="009A3DCB" w:rsidRPr="00AA237E">
        <w:rPr>
          <w:color w:val="000000" w:themeColor="text1"/>
        </w:rPr>
        <w:t xml:space="preserve"> </w:t>
      </w:r>
      <w:r w:rsidR="000134D3" w:rsidRPr="00AA237E">
        <w:rPr>
          <w:color w:val="000000" w:themeColor="text1"/>
        </w:rPr>
        <w:t xml:space="preserve">nužan </w:t>
      </w:r>
      <w:r w:rsidR="009A3DCB" w:rsidRPr="00AA237E">
        <w:rPr>
          <w:color w:val="000000" w:themeColor="text1"/>
        </w:rPr>
        <w:t xml:space="preserve">poseban postupak </w:t>
      </w:r>
      <w:proofErr w:type="spellStart"/>
      <w:r w:rsidR="009A3DCB" w:rsidRPr="00AA237E">
        <w:rPr>
          <w:color w:val="000000" w:themeColor="text1"/>
        </w:rPr>
        <w:t>mapiranja</w:t>
      </w:r>
      <w:proofErr w:type="spellEnd"/>
      <w:r w:rsidR="009A3DCB" w:rsidRPr="00AA237E">
        <w:rPr>
          <w:color w:val="000000" w:themeColor="text1"/>
        </w:rPr>
        <w:t xml:space="preserve"> adresnih podataka, i to zbog </w:t>
      </w:r>
      <w:r w:rsidR="00F57FA5" w:rsidRPr="00AA237E">
        <w:rPr>
          <w:color w:val="000000" w:themeColor="text1"/>
        </w:rPr>
        <w:t xml:space="preserve">neurednog </w:t>
      </w:r>
      <w:r w:rsidR="009A3DCB" w:rsidRPr="00AA237E">
        <w:rPr>
          <w:color w:val="000000" w:themeColor="text1"/>
        </w:rPr>
        <w:t>stanja tih evidencija</w:t>
      </w:r>
      <w:r w:rsidR="00F57FA5" w:rsidRPr="00AA237E">
        <w:rPr>
          <w:color w:val="000000" w:themeColor="text1"/>
        </w:rPr>
        <w:t xml:space="preserve"> s obzirom </w:t>
      </w:r>
      <w:r w:rsidR="000134D3" w:rsidRPr="00AA237E">
        <w:rPr>
          <w:color w:val="000000" w:themeColor="text1"/>
        </w:rPr>
        <w:t xml:space="preserve">na to </w:t>
      </w:r>
      <w:r w:rsidR="00F57FA5" w:rsidRPr="00AA237E">
        <w:rPr>
          <w:color w:val="000000" w:themeColor="text1"/>
        </w:rPr>
        <w:t xml:space="preserve">da su se </w:t>
      </w:r>
      <w:r w:rsidR="009A3DCB" w:rsidRPr="00AA237E">
        <w:rPr>
          <w:color w:val="000000" w:themeColor="text1"/>
        </w:rPr>
        <w:t xml:space="preserve">u njima kao obveznici vodile umrle osobe, pojavljivali </w:t>
      </w:r>
      <w:r w:rsidR="00F57FA5" w:rsidRPr="00AA237E">
        <w:rPr>
          <w:color w:val="000000" w:themeColor="text1"/>
        </w:rPr>
        <w:t xml:space="preserve">su se </w:t>
      </w:r>
      <w:r w:rsidR="000134D3" w:rsidRPr="00AA237E">
        <w:rPr>
          <w:color w:val="000000" w:themeColor="text1"/>
        </w:rPr>
        <w:t>dvostruki</w:t>
      </w:r>
      <w:r w:rsidR="009A3DCB" w:rsidRPr="00AA237E">
        <w:rPr>
          <w:color w:val="000000" w:themeColor="text1"/>
        </w:rPr>
        <w:t xml:space="preserve"> zapisi</w:t>
      </w:r>
      <w:r w:rsidR="00F57FA5" w:rsidRPr="00AA237E">
        <w:rPr>
          <w:color w:val="000000" w:themeColor="text1"/>
        </w:rPr>
        <w:t xml:space="preserve"> te</w:t>
      </w:r>
      <w:r w:rsidR="009A3DCB" w:rsidRPr="00AA237E">
        <w:rPr>
          <w:color w:val="000000" w:themeColor="text1"/>
        </w:rPr>
        <w:t xml:space="preserve"> neispravne površine i adresni podaci koji nisu bili evidentirani sukladno registru prostornih jedinica. Za</w:t>
      </w:r>
      <w:r w:rsidR="00F57FA5" w:rsidRPr="00AA237E">
        <w:rPr>
          <w:color w:val="000000" w:themeColor="text1"/>
        </w:rPr>
        <w:t xml:space="preserve"> čak</w:t>
      </w:r>
      <w:r w:rsidR="009A3DCB" w:rsidRPr="00AA237E">
        <w:rPr>
          <w:color w:val="000000" w:themeColor="text1"/>
        </w:rPr>
        <w:t xml:space="preserve"> 52.367</w:t>
      </w:r>
      <w:r w:rsidR="00770873" w:rsidRPr="00AA237E">
        <w:rPr>
          <w:color w:val="000000" w:themeColor="text1"/>
        </w:rPr>
        <w:t> </w:t>
      </w:r>
      <w:r w:rsidR="009A3DCB" w:rsidRPr="00AA237E">
        <w:rPr>
          <w:color w:val="000000" w:themeColor="text1"/>
        </w:rPr>
        <w:t>nekretnina nije bio evidentiran osobni identifikacijski broj obveznika, unatoč zakonskoj obvezi koja postoji od 2009. godine</w:t>
      </w:r>
      <w:r w:rsidR="001A39A7" w:rsidRPr="00AA237E">
        <w:rPr>
          <w:color w:val="000000" w:themeColor="text1"/>
        </w:rPr>
        <w:t>. Z</w:t>
      </w:r>
      <w:r w:rsidR="009A3DCB" w:rsidRPr="00AA237E">
        <w:rPr>
          <w:color w:val="000000" w:themeColor="text1"/>
        </w:rPr>
        <w:t xml:space="preserve">a 49.313 nekretnina </w:t>
      </w:r>
      <w:r w:rsidR="00F57FA5" w:rsidRPr="00AA237E">
        <w:rPr>
          <w:color w:val="000000" w:themeColor="text1"/>
        </w:rPr>
        <w:t>k</w:t>
      </w:r>
      <w:r w:rsidR="009A3DCB" w:rsidRPr="00AA237E">
        <w:rPr>
          <w:color w:val="000000" w:themeColor="text1"/>
        </w:rPr>
        <w:t xml:space="preserve">ao obveznici </w:t>
      </w:r>
      <w:r w:rsidR="000134D3" w:rsidRPr="00AA237E">
        <w:rPr>
          <w:color w:val="000000" w:themeColor="text1"/>
        </w:rPr>
        <w:t xml:space="preserve">su </w:t>
      </w:r>
      <w:r w:rsidR="00F57FA5" w:rsidRPr="00AA237E">
        <w:rPr>
          <w:color w:val="000000" w:themeColor="text1"/>
        </w:rPr>
        <w:t xml:space="preserve">bile </w:t>
      </w:r>
      <w:r w:rsidR="009A3DCB" w:rsidRPr="00AA237E">
        <w:rPr>
          <w:color w:val="000000" w:themeColor="text1"/>
        </w:rPr>
        <w:t>evidentirane preminule osobe. Radi se</w:t>
      </w:r>
      <w:r w:rsidR="000134D3" w:rsidRPr="00AA237E">
        <w:rPr>
          <w:color w:val="000000" w:themeColor="text1"/>
        </w:rPr>
        <w:t>,</w:t>
      </w:r>
      <w:r w:rsidR="009A3DCB" w:rsidRPr="00AA237E">
        <w:rPr>
          <w:color w:val="000000" w:themeColor="text1"/>
        </w:rPr>
        <w:t xml:space="preserve"> dakle</w:t>
      </w:r>
      <w:r w:rsidR="000134D3" w:rsidRPr="00AA237E">
        <w:rPr>
          <w:color w:val="000000" w:themeColor="text1"/>
        </w:rPr>
        <w:t>,</w:t>
      </w:r>
      <w:r w:rsidR="009A3DCB" w:rsidRPr="00AA237E">
        <w:rPr>
          <w:color w:val="000000" w:themeColor="text1"/>
        </w:rPr>
        <w:t xml:space="preserve"> o podacima u evidencijama </w:t>
      </w:r>
      <w:r w:rsidR="002A5510" w:rsidRPr="00AA237E">
        <w:rPr>
          <w:color w:val="000000" w:themeColor="text1"/>
        </w:rPr>
        <w:t>koje vode</w:t>
      </w:r>
      <w:r w:rsidR="009A3DCB" w:rsidRPr="00AA237E">
        <w:rPr>
          <w:color w:val="000000" w:themeColor="text1"/>
        </w:rPr>
        <w:t xml:space="preserve"> upravo jedinice lokalne samouprave kojima od poreza na nekretnine i pripada prihod.</w:t>
      </w:r>
    </w:p>
    <w:p w:rsidR="00663064" w:rsidRPr="00AA237E" w:rsidRDefault="00663064" w:rsidP="00663064">
      <w:pPr>
        <w:ind w:firstLine="1418"/>
        <w:jc w:val="both"/>
        <w:rPr>
          <w:color w:val="000000" w:themeColor="text1"/>
        </w:rPr>
      </w:pPr>
    </w:p>
    <w:p w:rsidR="00630A3C" w:rsidRPr="00AA237E" w:rsidRDefault="00F57FA5" w:rsidP="00663064">
      <w:pPr>
        <w:jc w:val="both"/>
        <w:rPr>
          <w:color w:val="000000" w:themeColor="text1"/>
        </w:rPr>
      </w:pPr>
      <w:r w:rsidRPr="00AA237E">
        <w:rPr>
          <w:color w:val="000000" w:themeColor="text1"/>
        </w:rPr>
        <w:tab/>
      </w:r>
      <w:r w:rsidRPr="00AA237E">
        <w:rPr>
          <w:color w:val="000000" w:themeColor="text1"/>
        </w:rPr>
        <w:tab/>
      </w:r>
      <w:r w:rsidR="009A3DCB" w:rsidRPr="00AA237E">
        <w:rPr>
          <w:color w:val="000000" w:themeColor="text1"/>
        </w:rPr>
        <w:t>Unatoč svim navedenim poteškoćama, 9</w:t>
      </w:r>
      <w:r w:rsidR="002F6DB1" w:rsidRPr="00AA237E">
        <w:rPr>
          <w:color w:val="000000" w:themeColor="text1"/>
        </w:rPr>
        <w:t>5</w:t>
      </w:r>
      <w:r w:rsidR="00840D61" w:rsidRPr="00AA237E">
        <w:rPr>
          <w:color w:val="000000" w:themeColor="text1"/>
        </w:rPr>
        <w:t xml:space="preserve"> </w:t>
      </w:r>
      <w:r w:rsidR="009A3DCB" w:rsidRPr="00AA237E">
        <w:rPr>
          <w:color w:val="000000" w:themeColor="text1"/>
        </w:rPr>
        <w:t>% podataka iz evidencija komunalne naknade obrađeno je ispravno</w:t>
      </w:r>
      <w:r w:rsidR="00840D61" w:rsidRPr="00AA237E">
        <w:rPr>
          <w:color w:val="000000" w:themeColor="text1"/>
        </w:rPr>
        <w:t>,</w:t>
      </w:r>
      <w:r w:rsidRPr="00AA237E">
        <w:rPr>
          <w:color w:val="000000" w:themeColor="text1"/>
        </w:rPr>
        <w:t xml:space="preserve"> stoga se kategorički odbija tvrdnja kako je riječ o </w:t>
      </w:r>
      <w:r w:rsidR="009A3DCB" w:rsidRPr="00AA237E">
        <w:rPr>
          <w:color w:val="000000" w:themeColor="text1"/>
        </w:rPr>
        <w:t xml:space="preserve">nesposobnosti Porezne uprave. </w:t>
      </w:r>
      <w:r w:rsidR="00147D48" w:rsidRPr="00AA237E">
        <w:rPr>
          <w:color w:val="000000" w:themeColor="text1"/>
        </w:rPr>
        <w:t xml:space="preserve">Tek su vezano za preostalih </w:t>
      </w:r>
      <w:r w:rsidR="009A3DCB" w:rsidRPr="00AA237E">
        <w:rPr>
          <w:color w:val="000000" w:themeColor="text1"/>
        </w:rPr>
        <w:t xml:space="preserve">otprilike </w:t>
      </w:r>
      <w:r w:rsidR="002F6DB1" w:rsidRPr="00AA237E">
        <w:rPr>
          <w:color w:val="000000" w:themeColor="text1"/>
        </w:rPr>
        <w:t>5</w:t>
      </w:r>
      <w:r w:rsidR="00840D61" w:rsidRPr="00AA237E">
        <w:rPr>
          <w:color w:val="000000" w:themeColor="text1"/>
        </w:rPr>
        <w:t xml:space="preserve"> </w:t>
      </w:r>
      <w:r w:rsidR="009A3DCB" w:rsidRPr="00AA237E">
        <w:rPr>
          <w:color w:val="000000" w:themeColor="text1"/>
        </w:rPr>
        <w:t xml:space="preserve">% </w:t>
      </w:r>
      <w:r w:rsidR="00147D48" w:rsidRPr="00AA237E">
        <w:rPr>
          <w:color w:val="000000" w:themeColor="text1"/>
        </w:rPr>
        <w:t xml:space="preserve">podataka izdana </w:t>
      </w:r>
      <w:r w:rsidR="009A3DCB" w:rsidRPr="00AA237E">
        <w:rPr>
          <w:color w:val="000000" w:themeColor="text1"/>
        </w:rPr>
        <w:t>pogrešn</w:t>
      </w:r>
      <w:r w:rsidR="00147D48" w:rsidRPr="00AA237E">
        <w:rPr>
          <w:color w:val="000000" w:themeColor="text1"/>
        </w:rPr>
        <w:t>a</w:t>
      </w:r>
      <w:r w:rsidR="009A3DCB" w:rsidRPr="00AA237E">
        <w:rPr>
          <w:color w:val="000000" w:themeColor="text1"/>
        </w:rPr>
        <w:t xml:space="preserve"> </w:t>
      </w:r>
      <w:r w:rsidR="00147D48" w:rsidRPr="00AA237E">
        <w:rPr>
          <w:color w:val="000000" w:themeColor="text1"/>
        </w:rPr>
        <w:t>rješenja</w:t>
      </w:r>
      <w:r w:rsidR="009A3DCB" w:rsidRPr="00AA237E">
        <w:rPr>
          <w:color w:val="000000" w:themeColor="text1"/>
        </w:rPr>
        <w:t xml:space="preserve"> koja se</w:t>
      </w:r>
      <w:r w:rsidR="007C70CB" w:rsidRPr="00AA237E">
        <w:rPr>
          <w:color w:val="000000" w:themeColor="text1"/>
        </w:rPr>
        <w:t xml:space="preserve"> sustavno ispravljaju</w:t>
      </w:r>
      <w:r w:rsidR="009A3DCB" w:rsidRPr="00AA237E">
        <w:rPr>
          <w:color w:val="000000" w:themeColor="text1"/>
        </w:rPr>
        <w:t xml:space="preserve"> u suradnji s jedinicama lokalne samouprave</w:t>
      </w:r>
      <w:r w:rsidR="00840D61" w:rsidRPr="00AA237E">
        <w:rPr>
          <w:color w:val="000000" w:themeColor="text1"/>
        </w:rPr>
        <w:t>,</w:t>
      </w:r>
      <w:r w:rsidR="007C70CB" w:rsidRPr="00AA237E">
        <w:rPr>
          <w:color w:val="000000" w:themeColor="text1"/>
        </w:rPr>
        <w:t xml:space="preserve"> </w:t>
      </w:r>
      <w:r w:rsidR="00147D48" w:rsidRPr="00AA237E">
        <w:rPr>
          <w:color w:val="000000" w:themeColor="text1"/>
        </w:rPr>
        <w:t xml:space="preserve">čiji </w:t>
      </w:r>
      <w:r w:rsidR="007C70CB" w:rsidRPr="00AA237E">
        <w:rPr>
          <w:color w:val="000000" w:themeColor="text1"/>
        </w:rPr>
        <w:t>su podaci i bili izvor pogrešaka</w:t>
      </w:r>
      <w:r w:rsidR="009A3DCB" w:rsidRPr="00AA237E">
        <w:rPr>
          <w:color w:val="000000" w:themeColor="text1"/>
        </w:rPr>
        <w:t>.</w:t>
      </w:r>
      <w:r w:rsidR="007C70CB" w:rsidRPr="00AA237E">
        <w:rPr>
          <w:color w:val="000000" w:themeColor="text1"/>
        </w:rPr>
        <w:t xml:space="preserve"> </w:t>
      </w:r>
    </w:p>
    <w:p w:rsidR="00663064" w:rsidRPr="00AA237E" w:rsidRDefault="00663064" w:rsidP="00663064">
      <w:pPr>
        <w:jc w:val="both"/>
        <w:rPr>
          <w:color w:val="000000" w:themeColor="text1"/>
        </w:rPr>
      </w:pPr>
    </w:p>
    <w:p w:rsidR="00A9546E" w:rsidRPr="00AA237E" w:rsidRDefault="0040758A" w:rsidP="00663064">
      <w:pPr>
        <w:ind w:firstLine="720"/>
        <w:jc w:val="both"/>
        <w:rPr>
          <w:color w:val="000000" w:themeColor="text1"/>
        </w:rPr>
      </w:pPr>
      <w:r w:rsidRPr="00AA237E">
        <w:rPr>
          <w:color w:val="000000" w:themeColor="text1"/>
        </w:rPr>
        <w:tab/>
      </w:r>
      <w:r w:rsidR="00630A3C" w:rsidRPr="00AA237E">
        <w:rPr>
          <w:color w:val="000000" w:themeColor="text1"/>
        </w:rPr>
        <w:t>Na kraju se još jednom ističe kako je porez na nekretnine lokalni porez čiji prihod pripada upravo tim jedinicama lokalne samouprave, a njihova je zakonska obveza bila Poreznoj upravi dostaviti ažurne i strukturirane evidencije, što, kako je prikazano, u velikom broju slučajeva nije bio slučaj.</w:t>
      </w:r>
      <w:r w:rsidR="004954D1" w:rsidRPr="00AA237E">
        <w:rPr>
          <w:color w:val="000000" w:themeColor="text1"/>
        </w:rPr>
        <w:t xml:space="preserve"> </w:t>
      </w:r>
    </w:p>
    <w:p w:rsidR="00663064" w:rsidRPr="00AA237E" w:rsidRDefault="00663064" w:rsidP="00663064">
      <w:pPr>
        <w:ind w:firstLine="720"/>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Ulazak u OECD i zaštita tržišta nekretnina</w:t>
      </w:r>
    </w:p>
    <w:p w:rsidR="00663064" w:rsidRPr="00AA237E" w:rsidRDefault="00663064" w:rsidP="00663064">
      <w:pPr>
        <w:jc w:val="both"/>
        <w:rPr>
          <w:color w:val="000000" w:themeColor="text1"/>
        </w:rPr>
      </w:pPr>
    </w:p>
    <w:p w:rsidR="00A9546E" w:rsidRPr="00AA237E" w:rsidRDefault="00840D61" w:rsidP="00663064">
      <w:pPr>
        <w:ind w:firstLine="1418"/>
        <w:jc w:val="both"/>
        <w:rPr>
          <w:color w:val="000000" w:themeColor="text1"/>
        </w:rPr>
      </w:pPr>
      <w:bookmarkStart w:id="0" w:name="_Hlk227069623"/>
      <w:r w:rsidRPr="00AA237E">
        <w:rPr>
          <w:color w:val="000000" w:themeColor="text1"/>
        </w:rPr>
        <w:t>Glede</w:t>
      </w:r>
      <w:r w:rsidR="009A3DCB" w:rsidRPr="00AA237E">
        <w:rPr>
          <w:color w:val="000000" w:themeColor="text1"/>
        </w:rPr>
        <w:t xml:space="preserve"> </w:t>
      </w:r>
      <w:r w:rsidR="009C2E30" w:rsidRPr="00AA237E">
        <w:rPr>
          <w:color w:val="000000" w:themeColor="text1"/>
        </w:rPr>
        <w:t xml:space="preserve">navoda o liberalizaciji tržišta nekretnina zbog ulaska u Organizaciju za ekonomsku suradnju i razvoj (u daljnjem tekstu: OECD), naglašavamo </w:t>
      </w:r>
      <w:r w:rsidRPr="00AA237E">
        <w:rPr>
          <w:color w:val="000000" w:themeColor="text1"/>
        </w:rPr>
        <w:t>kako</w:t>
      </w:r>
      <w:r w:rsidR="009C2E30" w:rsidRPr="00AA237E">
        <w:rPr>
          <w:color w:val="000000" w:themeColor="text1"/>
        </w:rPr>
        <w:t xml:space="preserve"> </w:t>
      </w:r>
      <w:r w:rsidRPr="00AA237E">
        <w:rPr>
          <w:color w:val="000000" w:themeColor="text1"/>
        </w:rPr>
        <w:t xml:space="preserve">su </w:t>
      </w:r>
      <w:r w:rsidR="009C2E30" w:rsidRPr="00AA237E">
        <w:rPr>
          <w:color w:val="000000" w:themeColor="text1"/>
        </w:rPr>
        <w:t xml:space="preserve">od ukupno 38 država članica OECD-a njih 22 članice Europske unije te se na njih već primjenjuju uvjeti koji su jednaki za naše državljane. Za preostalih 16 članica koje nisu članice Europske unije za stjecanje prava vlasništva nekretnina uvjet je postojanje uzajamnosti. </w:t>
      </w:r>
      <w:r w:rsidR="00B15356" w:rsidRPr="00AA237E">
        <w:rPr>
          <w:color w:val="000000" w:themeColor="text1"/>
        </w:rPr>
        <w:t>Kroz pregovore osigurali smo da ostaje zaštićeno</w:t>
      </w:r>
      <w:r w:rsidR="00B15356" w:rsidRPr="00AA237E" w:rsidDel="009C2E30">
        <w:rPr>
          <w:color w:val="000000" w:themeColor="text1"/>
        </w:rPr>
        <w:t xml:space="preserve"> </w:t>
      </w:r>
      <w:bookmarkEnd w:id="0"/>
      <w:r w:rsidR="00B15356" w:rsidRPr="00AA237E">
        <w:rPr>
          <w:color w:val="000000" w:themeColor="text1"/>
        </w:rPr>
        <w:t>s</w:t>
      </w:r>
      <w:r w:rsidR="009A3DCB" w:rsidRPr="00AA237E">
        <w:rPr>
          <w:color w:val="000000" w:themeColor="text1"/>
        </w:rPr>
        <w:t>tjecanje prava vlasništva nekretnina na isključenim područjima, kao što su poljoprivredno zemljište i zaštićeni dijelovi prirode. Time je zaštita dostupnosti stanovanja ne samo deklarativno načelo nego i pravno utemeljena mogućnost svakog budućeg regulatornog djelovanja Republike Hrvatske.</w:t>
      </w:r>
    </w:p>
    <w:p w:rsidR="00663064" w:rsidRPr="00AA237E" w:rsidRDefault="00663064" w:rsidP="00663064">
      <w:pPr>
        <w:ind w:firstLine="1418"/>
        <w:jc w:val="both"/>
        <w:rPr>
          <w:color w:val="000000" w:themeColor="text1"/>
        </w:rPr>
      </w:pPr>
    </w:p>
    <w:p w:rsidR="00A9546E" w:rsidRPr="00AA237E" w:rsidRDefault="000B0757" w:rsidP="00663064">
      <w:pPr>
        <w:jc w:val="both"/>
        <w:rPr>
          <w:b/>
          <w:bCs/>
          <w:color w:val="000000" w:themeColor="text1"/>
        </w:rPr>
      </w:pPr>
      <w:r w:rsidRPr="00AA237E">
        <w:rPr>
          <w:b/>
          <w:bCs/>
          <w:color w:val="000000" w:themeColor="text1"/>
        </w:rPr>
        <w:t>Kvalitetniji uvjeti života i studiranja za studente</w:t>
      </w:r>
    </w:p>
    <w:p w:rsidR="00663064" w:rsidRPr="00AA237E" w:rsidRDefault="00663064" w:rsidP="00663064">
      <w:pPr>
        <w:jc w:val="both"/>
        <w:rPr>
          <w:color w:val="000000" w:themeColor="text1"/>
        </w:rPr>
      </w:pPr>
    </w:p>
    <w:p w:rsidR="00A32579" w:rsidRPr="00AA237E" w:rsidRDefault="008A0233" w:rsidP="00663064">
      <w:pPr>
        <w:ind w:firstLine="1418"/>
        <w:jc w:val="both"/>
        <w:rPr>
          <w:color w:val="000000" w:themeColor="text1"/>
        </w:rPr>
      </w:pPr>
      <w:r w:rsidRPr="00AA237E">
        <w:rPr>
          <w:color w:val="000000" w:themeColor="text1"/>
        </w:rPr>
        <w:t xml:space="preserve">Što se tiče </w:t>
      </w:r>
      <w:r w:rsidR="00A55602" w:rsidRPr="00AA237E">
        <w:rPr>
          <w:color w:val="000000" w:themeColor="text1"/>
        </w:rPr>
        <w:t xml:space="preserve">studentskog smještaja, Vlada je osigurala investicijski ciklus od 300 milijuna eura u studentske domove u 18 gradova u Hrvatskoj, uključujući i Zagreb. </w:t>
      </w:r>
      <w:r w:rsidR="00B56D52" w:rsidRPr="00AA237E">
        <w:rPr>
          <w:color w:val="000000" w:themeColor="text1"/>
        </w:rPr>
        <w:t xml:space="preserve">Dio je to ukupnih napora Vlade za </w:t>
      </w:r>
      <w:r w:rsidR="006F21AD" w:rsidRPr="00AA237E">
        <w:rPr>
          <w:color w:val="000000" w:themeColor="text1"/>
        </w:rPr>
        <w:t xml:space="preserve">unaprjeđenje položaja studenata, </w:t>
      </w:r>
      <w:r w:rsidR="00B56D52" w:rsidRPr="00AA237E">
        <w:rPr>
          <w:color w:val="000000" w:themeColor="text1"/>
        </w:rPr>
        <w:t>kvalitete njihova studiranja i života</w:t>
      </w:r>
      <w:r w:rsidR="006F21AD" w:rsidRPr="00AA237E">
        <w:rPr>
          <w:color w:val="000000" w:themeColor="text1"/>
        </w:rPr>
        <w:t xml:space="preserve">, kao i </w:t>
      </w:r>
      <w:r w:rsidR="00881344" w:rsidRPr="00AA237E">
        <w:rPr>
          <w:color w:val="000000" w:themeColor="text1"/>
        </w:rPr>
        <w:t xml:space="preserve">njihova </w:t>
      </w:r>
      <w:r w:rsidR="006F21AD" w:rsidRPr="00AA237E">
        <w:rPr>
          <w:color w:val="000000" w:themeColor="text1"/>
        </w:rPr>
        <w:t>financijskog osnaživanja i rasterećivanja</w:t>
      </w:r>
      <w:r w:rsidR="00B56D52" w:rsidRPr="00AA237E">
        <w:rPr>
          <w:color w:val="000000" w:themeColor="text1"/>
        </w:rPr>
        <w:t>. Ističemo da se za unaprjeđenje studentskog standarda povećalo broj i iznos studentskih stipendija</w:t>
      </w:r>
      <w:r w:rsidR="00E045B8" w:rsidRPr="00AA237E">
        <w:rPr>
          <w:color w:val="000000" w:themeColor="text1"/>
        </w:rPr>
        <w:t xml:space="preserve"> (osigurano više od 150 tisuća socioekonomskih i STEM stipendija)</w:t>
      </w:r>
      <w:r w:rsidR="00B56D52" w:rsidRPr="00AA237E">
        <w:rPr>
          <w:color w:val="000000" w:themeColor="text1"/>
        </w:rPr>
        <w:t>, a</w:t>
      </w:r>
      <w:r w:rsidR="008A446D" w:rsidRPr="00AA237E">
        <w:rPr>
          <w:color w:val="000000" w:themeColor="text1"/>
        </w:rPr>
        <w:t xml:space="preserve"> Vlada j</w:t>
      </w:r>
      <w:r w:rsidR="00E70640" w:rsidRPr="00AA237E">
        <w:rPr>
          <w:color w:val="000000" w:themeColor="text1"/>
        </w:rPr>
        <w:t>e</w:t>
      </w:r>
      <w:r w:rsidR="008A446D" w:rsidRPr="00AA237E">
        <w:rPr>
          <w:color w:val="000000" w:themeColor="text1"/>
        </w:rPr>
        <w:t xml:space="preserve"> spriječila i</w:t>
      </w:r>
      <w:r w:rsidR="00B56D52" w:rsidRPr="00AA237E">
        <w:rPr>
          <w:color w:val="000000" w:themeColor="text1"/>
        </w:rPr>
        <w:t xml:space="preserve"> rast cijena studentske prehrane </w:t>
      </w:r>
      <w:r w:rsidR="00655ED2" w:rsidRPr="00AA237E">
        <w:rPr>
          <w:color w:val="000000" w:themeColor="text1"/>
        </w:rPr>
        <w:t xml:space="preserve">što je dio </w:t>
      </w:r>
      <w:r w:rsidR="00B56D52" w:rsidRPr="00AA237E">
        <w:rPr>
          <w:color w:val="000000" w:themeColor="text1"/>
        </w:rPr>
        <w:t>paketa pomoći građani</w:t>
      </w:r>
      <w:r w:rsidR="009408D6" w:rsidRPr="00AA237E">
        <w:rPr>
          <w:color w:val="000000" w:themeColor="text1"/>
        </w:rPr>
        <w:t>ma</w:t>
      </w:r>
      <w:r w:rsidR="00655ED2" w:rsidRPr="00AA237E">
        <w:rPr>
          <w:color w:val="000000" w:themeColor="text1"/>
        </w:rPr>
        <w:t>, osiguranjem dodatnih subvencija za prehranu</w:t>
      </w:r>
      <w:r w:rsidR="009408D6" w:rsidRPr="00AA237E">
        <w:rPr>
          <w:color w:val="000000" w:themeColor="text1"/>
        </w:rPr>
        <w:t>, čime je studentski meni u 27</w:t>
      </w:r>
      <w:r w:rsidR="00E045B8" w:rsidRPr="00AA237E">
        <w:rPr>
          <w:color w:val="000000" w:themeColor="text1"/>
        </w:rPr>
        <w:t> </w:t>
      </w:r>
      <w:r w:rsidR="00B56D52" w:rsidRPr="00AA237E">
        <w:rPr>
          <w:color w:val="000000" w:themeColor="text1"/>
        </w:rPr>
        <w:t>studentskih gradova u Hrvatskoj među najjeftinijima u Europi (0,86</w:t>
      </w:r>
      <w:r w:rsidR="00E70640" w:rsidRPr="00AA237E">
        <w:rPr>
          <w:color w:val="000000" w:themeColor="text1"/>
        </w:rPr>
        <w:t xml:space="preserve"> eura</w:t>
      </w:r>
      <w:r w:rsidR="00B56D52" w:rsidRPr="00AA237E">
        <w:rPr>
          <w:color w:val="000000" w:themeColor="text1"/>
        </w:rPr>
        <w:t xml:space="preserve">). Isto tako, rekordno je podignuta studentska satnica, kao i porezni limit za same studente. </w:t>
      </w:r>
      <w:r w:rsidR="00A32579" w:rsidRPr="00AA237E">
        <w:rPr>
          <w:color w:val="000000" w:themeColor="text1"/>
        </w:rPr>
        <w:t>S</w:t>
      </w:r>
      <w:r w:rsidR="00B56D52" w:rsidRPr="00AA237E">
        <w:rPr>
          <w:color w:val="000000" w:themeColor="text1"/>
        </w:rPr>
        <w:t>tudentski standard raz</w:t>
      </w:r>
      <w:r w:rsidR="00E045B8" w:rsidRPr="00AA237E">
        <w:rPr>
          <w:color w:val="000000" w:themeColor="text1"/>
        </w:rPr>
        <w:t>vijamo sveobuhvat</w:t>
      </w:r>
      <w:r w:rsidR="00F56565" w:rsidRPr="00AA237E">
        <w:rPr>
          <w:color w:val="000000" w:themeColor="text1"/>
        </w:rPr>
        <w:t xml:space="preserve">no i sustavno, u svim aspektima, osobito </w:t>
      </w:r>
      <w:r w:rsidR="00E045B8" w:rsidRPr="00AA237E">
        <w:rPr>
          <w:color w:val="000000" w:themeColor="text1"/>
        </w:rPr>
        <w:t>smještaja i stanovanja, prehrane, zdravstvene zaštite, rada, stipen</w:t>
      </w:r>
      <w:r w:rsidR="008E7D93" w:rsidRPr="00AA237E">
        <w:rPr>
          <w:color w:val="000000" w:themeColor="text1"/>
        </w:rPr>
        <w:t>diranja i prijevoza</w:t>
      </w:r>
      <w:r w:rsidR="00E045B8" w:rsidRPr="00AA237E">
        <w:rPr>
          <w:color w:val="000000" w:themeColor="text1"/>
        </w:rPr>
        <w:t xml:space="preserve">. </w:t>
      </w:r>
    </w:p>
    <w:p w:rsidR="00663064" w:rsidRPr="00AA237E" w:rsidRDefault="00663064" w:rsidP="00663064">
      <w:pPr>
        <w:ind w:firstLine="1418"/>
        <w:jc w:val="both"/>
        <w:rPr>
          <w:color w:val="000000" w:themeColor="text1"/>
        </w:rPr>
      </w:pPr>
    </w:p>
    <w:p w:rsidR="00A9546E" w:rsidRPr="00AA237E" w:rsidRDefault="00A32579" w:rsidP="00663064">
      <w:pPr>
        <w:ind w:firstLine="1418"/>
        <w:jc w:val="both"/>
        <w:rPr>
          <w:color w:val="000000" w:themeColor="text1"/>
        </w:rPr>
      </w:pPr>
      <w:r w:rsidRPr="00AA237E">
        <w:rPr>
          <w:color w:val="000000" w:themeColor="text1"/>
        </w:rPr>
        <w:lastRenderedPageBreak/>
        <w:t>K</w:t>
      </w:r>
      <w:r w:rsidR="00B56D52" w:rsidRPr="00AA237E">
        <w:rPr>
          <w:color w:val="000000" w:themeColor="text1"/>
        </w:rPr>
        <w:t xml:space="preserve">ada je riječ o daljnjem razvoju studentskog smještaja, </w:t>
      </w:r>
      <w:r w:rsidR="009A3DCB" w:rsidRPr="00AA237E">
        <w:rPr>
          <w:color w:val="000000" w:themeColor="text1"/>
        </w:rPr>
        <w:t xml:space="preserve">Ministarstvo znanosti, obrazovanja i mladih raspisalo </w:t>
      </w:r>
      <w:r w:rsidR="00840D61" w:rsidRPr="00AA237E">
        <w:rPr>
          <w:color w:val="000000" w:themeColor="text1"/>
        </w:rPr>
        <w:t xml:space="preserve">je </w:t>
      </w:r>
      <w:r w:rsidR="009A3DCB" w:rsidRPr="00AA237E">
        <w:rPr>
          <w:color w:val="000000" w:themeColor="text1"/>
        </w:rPr>
        <w:t xml:space="preserve">otvoreni kompetitivni natječaj za modernizaciju, unaprjeđenje i proširenje infrastrukture studentskog smještaja. Prihvatljivi prijavitelji, visoka učilišta i studentski centri samostalno su odlučivali o vrsti i obujmu intervencije, sukladno načelima akademske samouprave i autonomije sveučilišta zajamčenih Ustavom Republike Hrvatske. Ministarstvo je, prepoznavši snažan interes prijavitelja i </w:t>
      </w:r>
      <w:r w:rsidR="00840D61" w:rsidRPr="00AA237E">
        <w:rPr>
          <w:color w:val="000000" w:themeColor="text1"/>
        </w:rPr>
        <w:t>važnost</w:t>
      </w:r>
      <w:r w:rsidR="009A3DCB" w:rsidRPr="00AA237E">
        <w:rPr>
          <w:color w:val="000000" w:themeColor="text1"/>
        </w:rPr>
        <w:t xml:space="preserve"> problema, inicijalni bespovratni iznos povećalo s 56 milijuna na 103,4 milijuna eura. Sklopljeno je sedam ugovora, uključujući ugovor za rekonstrukciju i dogradnju studentskih</w:t>
      </w:r>
      <w:r w:rsidR="00C01811" w:rsidRPr="00AA237E">
        <w:rPr>
          <w:color w:val="000000" w:themeColor="text1"/>
        </w:rPr>
        <w:t xml:space="preserve"> smještajnih</w:t>
      </w:r>
      <w:r w:rsidR="009A3DCB" w:rsidRPr="00AA237E">
        <w:rPr>
          <w:color w:val="000000" w:themeColor="text1"/>
        </w:rPr>
        <w:t xml:space="preserve"> paviljona Sveučilišnog studentskog centra Zagreb u vrijednosti od 19,9 milijuna eura. Provedbom svih sedam ugovora bit će osiguran</w:t>
      </w:r>
      <w:r w:rsidR="00840D61" w:rsidRPr="00AA237E">
        <w:rPr>
          <w:color w:val="000000" w:themeColor="text1"/>
        </w:rPr>
        <w:t>a</w:t>
      </w:r>
      <w:r w:rsidR="009A3DCB" w:rsidRPr="00AA237E">
        <w:rPr>
          <w:color w:val="000000" w:themeColor="text1"/>
        </w:rPr>
        <w:t xml:space="preserve"> ukupno 2.604 nov</w:t>
      </w:r>
      <w:r w:rsidR="00840D61" w:rsidRPr="00AA237E">
        <w:rPr>
          <w:color w:val="000000" w:themeColor="text1"/>
        </w:rPr>
        <w:t>a</w:t>
      </w:r>
      <w:r w:rsidR="009A3DCB" w:rsidRPr="00AA237E">
        <w:rPr>
          <w:color w:val="000000" w:themeColor="text1"/>
        </w:rPr>
        <w:t xml:space="preserve"> ili obnovljen</w:t>
      </w:r>
      <w:r w:rsidR="00840D61" w:rsidRPr="00AA237E">
        <w:rPr>
          <w:color w:val="000000" w:themeColor="text1"/>
        </w:rPr>
        <w:t>a</w:t>
      </w:r>
      <w:r w:rsidR="009A3DCB" w:rsidRPr="00AA237E">
        <w:rPr>
          <w:color w:val="000000" w:themeColor="text1"/>
        </w:rPr>
        <w:t xml:space="preserve"> </w:t>
      </w:r>
      <w:r w:rsidR="000444B5" w:rsidRPr="00AA237E">
        <w:rPr>
          <w:color w:val="000000" w:themeColor="text1"/>
        </w:rPr>
        <w:t>kreveta</w:t>
      </w:r>
      <w:r w:rsidR="009A3DCB" w:rsidRPr="00AA237E">
        <w:rPr>
          <w:color w:val="000000" w:themeColor="text1"/>
        </w:rPr>
        <w:t xml:space="preserve"> u studentskim domovima, što je konkretan doprinos rasterećivanju tržišta studentskog smještaja.</w:t>
      </w:r>
      <w:r w:rsidR="00B56D52" w:rsidRPr="00AA237E">
        <w:rPr>
          <w:color w:val="000000" w:themeColor="text1"/>
        </w:rPr>
        <w:t xml:space="preserve"> </w:t>
      </w:r>
    </w:p>
    <w:p w:rsidR="00663064" w:rsidRPr="00AA237E" w:rsidRDefault="00663064" w:rsidP="00663064">
      <w:pPr>
        <w:ind w:firstLine="1418"/>
        <w:jc w:val="both"/>
        <w:rPr>
          <w:color w:val="000000" w:themeColor="text1"/>
        </w:rPr>
      </w:pPr>
    </w:p>
    <w:p w:rsidR="00A9546E" w:rsidRPr="00AA237E" w:rsidRDefault="009A3DCB" w:rsidP="00663064">
      <w:pPr>
        <w:keepNext/>
        <w:rPr>
          <w:b/>
          <w:bCs/>
          <w:color w:val="000000" w:themeColor="text1"/>
        </w:rPr>
      </w:pPr>
      <w:r w:rsidRPr="00AA237E">
        <w:rPr>
          <w:b/>
          <w:bCs/>
          <w:color w:val="000000" w:themeColor="text1"/>
        </w:rPr>
        <w:t>3. Porezna politika i nejednakost</w:t>
      </w:r>
    </w:p>
    <w:p w:rsidR="00663064" w:rsidRPr="00AA237E" w:rsidRDefault="00663064" w:rsidP="00663064">
      <w:pPr>
        <w:keepNext/>
        <w:rPr>
          <w:color w:val="000000" w:themeColor="text1"/>
        </w:rPr>
      </w:pPr>
    </w:p>
    <w:p w:rsidR="00A35132" w:rsidRPr="00AA237E" w:rsidRDefault="00E938D2" w:rsidP="00663064">
      <w:pPr>
        <w:ind w:firstLine="1418"/>
        <w:jc w:val="both"/>
        <w:rPr>
          <w:color w:val="000000" w:themeColor="text1"/>
        </w:rPr>
      </w:pPr>
      <w:r w:rsidRPr="00AA237E">
        <w:rPr>
          <w:color w:val="000000" w:themeColor="text1"/>
        </w:rPr>
        <w:t>Vlada je proteklih godina porezno rasteretila građane i gospodarstvo za čak dvije milijarde eura</w:t>
      </w:r>
      <w:r w:rsidR="00EB5362" w:rsidRPr="00AA237E">
        <w:rPr>
          <w:color w:val="000000" w:themeColor="text1"/>
        </w:rPr>
        <w:t xml:space="preserve">. Snižavali smo raspon </w:t>
      </w:r>
      <w:r w:rsidR="005056F9" w:rsidRPr="00AA237E">
        <w:rPr>
          <w:color w:val="000000" w:themeColor="text1"/>
        </w:rPr>
        <w:t>stopa</w:t>
      </w:r>
      <w:r w:rsidR="00EB5362" w:rsidRPr="00AA237E">
        <w:rPr>
          <w:color w:val="000000" w:themeColor="text1"/>
        </w:rPr>
        <w:t xml:space="preserve"> poreza na dohoda</w:t>
      </w:r>
      <w:r w:rsidR="001B3BD5" w:rsidRPr="00AA237E">
        <w:rPr>
          <w:color w:val="000000" w:themeColor="text1"/>
        </w:rPr>
        <w:t>k,</w:t>
      </w:r>
      <w:r w:rsidR="00EB5362" w:rsidRPr="00AA237E">
        <w:rPr>
          <w:color w:val="000000" w:themeColor="text1"/>
        </w:rPr>
        <w:t xml:space="preserve"> povećavali osobni odbitak</w:t>
      </w:r>
      <w:r w:rsidR="001B3BD5" w:rsidRPr="00AA237E">
        <w:rPr>
          <w:color w:val="000000" w:themeColor="text1"/>
        </w:rPr>
        <w:t>, olakšice za doprinose za niže plaće i ukinuli prirez</w:t>
      </w:r>
      <w:r w:rsidR="00EB5362" w:rsidRPr="00AA237E">
        <w:rPr>
          <w:color w:val="000000" w:themeColor="text1"/>
        </w:rPr>
        <w:t xml:space="preserve">, a ujedno smo i kao kriznu mjeru uveli dodatni porez na dobit u 2022. godini. Time kategorički odbijamo tvrdnje da se </w:t>
      </w:r>
      <w:r w:rsidR="00147D48" w:rsidRPr="00AA237E">
        <w:rPr>
          <w:color w:val="000000" w:themeColor="text1"/>
        </w:rPr>
        <w:t xml:space="preserve">poreznom politikom </w:t>
      </w:r>
      <w:r w:rsidR="009A3DCB" w:rsidRPr="00AA237E">
        <w:rPr>
          <w:color w:val="000000" w:themeColor="text1"/>
        </w:rPr>
        <w:t xml:space="preserve">sustavno favorizira </w:t>
      </w:r>
      <w:r w:rsidR="00EB5362" w:rsidRPr="00AA237E">
        <w:rPr>
          <w:color w:val="000000" w:themeColor="text1"/>
        </w:rPr>
        <w:t xml:space="preserve">tzv. </w:t>
      </w:r>
      <w:r w:rsidR="009A3DCB" w:rsidRPr="00AA237E">
        <w:rPr>
          <w:color w:val="000000" w:themeColor="text1"/>
        </w:rPr>
        <w:t>špekulativn</w:t>
      </w:r>
      <w:r w:rsidR="00147D48" w:rsidRPr="00AA237E">
        <w:rPr>
          <w:color w:val="000000" w:themeColor="text1"/>
        </w:rPr>
        <w:t>i</w:t>
      </w:r>
      <w:r w:rsidR="009A3DCB" w:rsidRPr="00AA237E">
        <w:rPr>
          <w:color w:val="000000" w:themeColor="text1"/>
        </w:rPr>
        <w:t xml:space="preserve"> kapital i rentijerstv</w:t>
      </w:r>
      <w:r w:rsidR="00147D48" w:rsidRPr="00AA237E">
        <w:rPr>
          <w:color w:val="000000" w:themeColor="text1"/>
        </w:rPr>
        <w:t>o</w:t>
      </w:r>
      <w:r w:rsidR="009A3DCB" w:rsidRPr="00AA237E">
        <w:rPr>
          <w:color w:val="000000" w:themeColor="text1"/>
        </w:rPr>
        <w:t xml:space="preserve">. </w:t>
      </w:r>
      <w:r w:rsidR="00FC6276" w:rsidRPr="00AA237E">
        <w:rPr>
          <w:color w:val="000000" w:themeColor="text1"/>
        </w:rPr>
        <w:t xml:space="preserve">Za razliku od podnositelja ove </w:t>
      </w:r>
      <w:r w:rsidR="00E70640" w:rsidRPr="00AA237E">
        <w:rPr>
          <w:color w:val="000000" w:themeColor="text1"/>
        </w:rPr>
        <w:t>I</w:t>
      </w:r>
      <w:r w:rsidR="00FC6276" w:rsidRPr="00AA237E">
        <w:rPr>
          <w:color w:val="000000" w:themeColor="text1"/>
        </w:rPr>
        <w:t>nterpelacije koji nisu snižavali stopu oporezivanja dohotka u jedinicama lokalne samouprave za što su nadležni, mi smo čak 2022. godine, snizili stope poreza na dodanu vrijednost za prehrambene, higijenske i kućanske proizvode. Prema tome, kada se u obzir uzmu snižene stope PDV-a, od 0 %, 5</w:t>
      </w:r>
      <w:r w:rsidR="00E70640" w:rsidRPr="00AA237E">
        <w:rPr>
          <w:color w:val="000000" w:themeColor="text1"/>
        </w:rPr>
        <w:t xml:space="preserve"> </w:t>
      </w:r>
      <w:r w:rsidR="00FC6276" w:rsidRPr="00AA237E">
        <w:rPr>
          <w:color w:val="000000" w:themeColor="text1"/>
        </w:rPr>
        <w:t>% i 13</w:t>
      </w:r>
      <w:r w:rsidR="00E70640" w:rsidRPr="00AA237E">
        <w:rPr>
          <w:color w:val="000000" w:themeColor="text1"/>
        </w:rPr>
        <w:t xml:space="preserve"> </w:t>
      </w:r>
      <w:r w:rsidR="00FC6276" w:rsidRPr="00AA237E">
        <w:rPr>
          <w:color w:val="000000" w:themeColor="text1"/>
        </w:rPr>
        <w:t xml:space="preserve">%, i opća stopa PDV-a od 25%, </w:t>
      </w:r>
      <w:r w:rsidR="00840D61" w:rsidRPr="00AA237E">
        <w:rPr>
          <w:color w:val="000000" w:themeColor="text1"/>
        </w:rPr>
        <w:t xml:space="preserve">a </w:t>
      </w:r>
      <w:r w:rsidR="00FC6276" w:rsidRPr="00AA237E">
        <w:rPr>
          <w:color w:val="000000" w:themeColor="text1"/>
        </w:rPr>
        <w:t>uzimajući u obzir ukupnu potrošnju u Hrvatskoj, izračuni Državnog zavoda za statistiku pokazuju da prosječna ponderirana stopa poreza na potrošnju iznosi oko 20</w:t>
      </w:r>
      <w:r w:rsidR="00E70640" w:rsidRPr="00AA237E">
        <w:rPr>
          <w:color w:val="000000" w:themeColor="text1"/>
        </w:rPr>
        <w:t xml:space="preserve"> </w:t>
      </w:r>
      <w:r w:rsidR="00FC6276" w:rsidRPr="00AA237E">
        <w:rPr>
          <w:color w:val="000000" w:themeColor="text1"/>
        </w:rPr>
        <w:t>%.</w:t>
      </w:r>
      <w:r w:rsidR="0028062B" w:rsidRPr="00AA237E">
        <w:rPr>
          <w:color w:val="000000" w:themeColor="text1"/>
        </w:rPr>
        <w:t xml:space="preserve"> </w:t>
      </w:r>
    </w:p>
    <w:p w:rsidR="00663064" w:rsidRPr="00AA237E" w:rsidRDefault="00663064" w:rsidP="00663064">
      <w:pPr>
        <w:ind w:firstLine="1418"/>
        <w:jc w:val="both"/>
        <w:rPr>
          <w:color w:val="000000" w:themeColor="text1"/>
        </w:rPr>
      </w:pPr>
    </w:p>
    <w:p w:rsidR="0028062B" w:rsidRPr="00AA237E" w:rsidRDefault="001725EA" w:rsidP="00663064">
      <w:pPr>
        <w:ind w:firstLine="1418"/>
        <w:jc w:val="both"/>
        <w:rPr>
          <w:color w:val="000000" w:themeColor="text1"/>
        </w:rPr>
      </w:pPr>
      <w:r w:rsidRPr="00AA237E">
        <w:rPr>
          <w:color w:val="000000" w:themeColor="text1"/>
        </w:rPr>
        <w:t xml:space="preserve">Osim toga, upravo </w:t>
      </w:r>
      <w:r w:rsidR="00840D61" w:rsidRPr="00AA237E">
        <w:rPr>
          <w:color w:val="000000" w:themeColor="text1"/>
        </w:rPr>
        <w:t xml:space="preserve">smo </w:t>
      </w:r>
      <w:r w:rsidRPr="00AA237E">
        <w:rPr>
          <w:color w:val="000000" w:themeColor="text1"/>
        </w:rPr>
        <w:t>u Programu Vlade najavili postupno prebacivanje oporezivanja s dohotka na imovinu</w:t>
      </w:r>
      <w:r w:rsidR="00840D61" w:rsidRPr="00AA237E">
        <w:rPr>
          <w:color w:val="000000" w:themeColor="text1"/>
        </w:rPr>
        <w:t>, na</w:t>
      </w:r>
      <w:r w:rsidRPr="00AA237E">
        <w:rPr>
          <w:color w:val="000000" w:themeColor="text1"/>
        </w:rPr>
        <w:t xml:space="preserve"> temelj</w:t>
      </w:r>
      <w:r w:rsidR="00840D61" w:rsidRPr="00AA237E">
        <w:rPr>
          <w:color w:val="000000" w:themeColor="text1"/>
        </w:rPr>
        <w:t>u</w:t>
      </w:r>
      <w:r w:rsidRPr="00AA237E">
        <w:rPr>
          <w:color w:val="000000" w:themeColor="text1"/>
        </w:rPr>
        <w:t xml:space="preserve"> čega je uveden obvezan porez na nekretnin</w:t>
      </w:r>
      <w:r w:rsidR="00840D61" w:rsidRPr="00AA237E">
        <w:rPr>
          <w:color w:val="000000" w:themeColor="text1"/>
        </w:rPr>
        <w:t>e,</w:t>
      </w:r>
      <w:r w:rsidRPr="00AA237E">
        <w:rPr>
          <w:color w:val="000000" w:themeColor="text1"/>
        </w:rPr>
        <w:t xml:space="preserve"> te smo uveli minimalnu te povećali maksimalnu stopu. </w:t>
      </w:r>
      <w:r w:rsidR="00E70640" w:rsidRPr="00AA237E">
        <w:rPr>
          <w:color w:val="000000" w:themeColor="text1"/>
        </w:rPr>
        <w:t>Tezi koja se navodi u I</w:t>
      </w:r>
      <w:r w:rsidR="006D35B0" w:rsidRPr="00AA237E">
        <w:rPr>
          <w:color w:val="000000" w:themeColor="text1"/>
        </w:rPr>
        <w:t>nterpelaciji da oni koji žive od svog rada uplaćuju najviše poreza u zajedničku blagajnu, pri</w:t>
      </w:r>
      <w:r w:rsidR="00840D61" w:rsidRPr="00AA237E">
        <w:rPr>
          <w:color w:val="000000" w:themeColor="text1"/>
        </w:rPr>
        <w:t>do</w:t>
      </w:r>
      <w:r w:rsidR="006D35B0" w:rsidRPr="00AA237E">
        <w:rPr>
          <w:color w:val="000000" w:themeColor="text1"/>
        </w:rPr>
        <w:t xml:space="preserve">nose u značajnoj mjeri podnositelji </w:t>
      </w:r>
      <w:r w:rsidR="00E70640" w:rsidRPr="00AA237E">
        <w:rPr>
          <w:color w:val="000000" w:themeColor="text1"/>
        </w:rPr>
        <w:t>I</w:t>
      </w:r>
      <w:r w:rsidR="006D35B0" w:rsidRPr="00AA237E">
        <w:rPr>
          <w:color w:val="000000" w:themeColor="text1"/>
        </w:rPr>
        <w:t xml:space="preserve">nterpelacije na čelu jedinica lokalne samouprave koje nisu iskoristile prigodu da smanje stope poreza na dohodak. </w:t>
      </w:r>
      <w:r w:rsidR="001E399B" w:rsidRPr="00AA237E">
        <w:rPr>
          <w:color w:val="000000" w:themeColor="text1"/>
        </w:rPr>
        <w:t xml:space="preserve">Oporezivanje dohotka </w:t>
      </w:r>
      <w:r w:rsidR="000111D9" w:rsidRPr="00AA237E">
        <w:rPr>
          <w:color w:val="000000" w:themeColor="text1"/>
        </w:rPr>
        <w:t>isključivi</w:t>
      </w:r>
      <w:r w:rsidR="004F2BED" w:rsidRPr="00AA237E">
        <w:rPr>
          <w:color w:val="000000" w:themeColor="text1"/>
        </w:rPr>
        <w:t xml:space="preserve"> je</w:t>
      </w:r>
      <w:r w:rsidR="000111D9" w:rsidRPr="00AA237E">
        <w:rPr>
          <w:color w:val="000000" w:themeColor="text1"/>
        </w:rPr>
        <w:t xml:space="preserve"> prihod jedinica lokalne samouprave, što je jedna od poreznih reformi Vlade, koja im je</w:t>
      </w:r>
      <w:r w:rsidR="00E5149B" w:rsidRPr="00AA237E">
        <w:rPr>
          <w:color w:val="000000" w:themeColor="text1"/>
        </w:rPr>
        <w:t>, poštujući načelo supsidijarnosti,</w:t>
      </w:r>
      <w:r w:rsidR="000111D9" w:rsidRPr="00AA237E">
        <w:rPr>
          <w:color w:val="000000" w:themeColor="text1"/>
        </w:rPr>
        <w:t xml:space="preserve"> pružila alat da rasterete dohodak te da u većoj mjeri oporezuju imovinu, primjerice kroz porez na nekretnine. </w:t>
      </w:r>
      <w:r w:rsidR="005E7B86" w:rsidRPr="00AA237E">
        <w:rPr>
          <w:color w:val="000000" w:themeColor="text1"/>
        </w:rPr>
        <w:t xml:space="preserve">Za veću jednakost u društvu Vlada je donijela deset paketa mjera pomoći građanima i gospodarstvu te će i dalje pratiti kretanja na tržištu. </w:t>
      </w:r>
    </w:p>
    <w:p w:rsidR="00663064" w:rsidRPr="00AA237E" w:rsidRDefault="00663064" w:rsidP="00663064">
      <w:pPr>
        <w:ind w:firstLine="1418"/>
        <w:jc w:val="both"/>
        <w:rPr>
          <w:color w:val="000000" w:themeColor="text1"/>
        </w:rPr>
      </w:pPr>
    </w:p>
    <w:p w:rsidR="00D95AB4" w:rsidRPr="00AA237E" w:rsidRDefault="001E399B" w:rsidP="00663064">
      <w:pPr>
        <w:jc w:val="both"/>
        <w:rPr>
          <w:color w:val="000000" w:themeColor="text1"/>
        </w:rPr>
      </w:pPr>
      <w:r w:rsidRPr="00AA237E">
        <w:rPr>
          <w:color w:val="000000" w:themeColor="text1"/>
        </w:rPr>
        <w:tab/>
      </w:r>
      <w:r w:rsidRPr="00AA237E">
        <w:rPr>
          <w:color w:val="000000" w:themeColor="text1"/>
        </w:rPr>
        <w:tab/>
      </w:r>
      <w:r w:rsidR="00D95AB4" w:rsidRPr="00AA237E">
        <w:rPr>
          <w:color w:val="000000" w:themeColor="text1"/>
        </w:rPr>
        <w:t xml:space="preserve">U pogledu nadzora i reguliranja tržišta najma, Porezna uprava utvrđuje i kontrolira dohodak od imovine, a u okviru Nacionalnog plana stambene politike </w:t>
      </w:r>
      <w:r w:rsidR="00840D61" w:rsidRPr="00AA237E">
        <w:rPr>
          <w:color w:val="000000" w:themeColor="text1"/>
        </w:rPr>
        <w:t xml:space="preserve">tijekom ove godine </w:t>
      </w:r>
      <w:r w:rsidR="00D95AB4" w:rsidRPr="00AA237E">
        <w:rPr>
          <w:color w:val="000000" w:themeColor="text1"/>
        </w:rPr>
        <w:t xml:space="preserve">donijet će se novi </w:t>
      </w:r>
      <w:r w:rsidR="00840D61" w:rsidRPr="00AA237E">
        <w:rPr>
          <w:color w:val="000000" w:themeColor="text1"/>
        </w:rPr>
        <w:t>z</w:t>
      </w:r>
      <w:r w:rsidR="00D95AB4" w:rsidRPr="00AA237E">
        <w:rPr>
          <w:color w:val="000000" w:themeColor="text1"/>
        </w:rPr>
        <w:t xml:space="preserve">akon o najmu stanova. </w:t>
      </w:r>
    </w:p>
    <w:p w:rsidR="00663064" w:rsidRPr="00AA237E" w:rsidRDefault="00663064" w:rsidP="00663064">
      <w:pPr>
        <w:jc w:val="both"/>
        <w:rPr>
          <w:color w:val="000000" w:themeColor="text1"/>
        </w:rPr>
      </w:pPr>
    </w:p>
    <w:p w:rsidR="00A9546E" w:rsidRPr="00AA237E" w:rsidRDefault="00CF76A0" w:rsidP="00663064">
      <w:pPr>
        <w:jc w:val="both"/>
        <w:rPr>
          <w:color w:val="000000" w:themeColor="text1"/>
        </w:rPr>
      </w:pPr>
      <w:r w:rsidRPr="00AA237E">
        <w:rPr>
          <w:color w:val="000000" w:themeColor="text1"/>
        </w:rPr>
        <w:tab/>
      </w:r>
      <w:r w:rsidRPr="00AA237E">
        <w:rPr>
          <w:color w:val="000000" w:themeColor="text1"/>
        </w:rPr>
        <w:tab/>
      </w:r>
      <w:r w:rsidR="009A3DCB" w:rsidRPr="00AA237E">
        <w:rPr>
          <w:color w:val="000000" w:themeColor="text1"/>
        </w:rPr>
        <w:t>Radi povećanja pravednosti u oporezivanju primitaka od iznajmljivanja nekretnina, od 1. siječnja 2025. propisano je oporezivanje primitaka od kratkoročnog najma ovisno o stupnju turističke razvijenosti jedinice lokalne samouprave, pri čemu su propisane nove granice iznosa paušalnog poreza po krevetu, raspoređene u četiri kategorije prema indeksu turističke razvijenosti. Time je zadržana jednostavnost oporezivanja te je postignuta veća pravednost stvaranjem razlike u poreznom opterećenju ovisno o mogućnosti ostvarivanja primitaka.</w:t>
      </w:r>
    </w:p>
    <w:p w:rsidR="00A15234" w:rsidRPr="00AA237E" w:rsidRDefault="00A15234" w:rsidP="00663064">
      <w:pPr>
        <w:jc w:val="both"/>
        <w:rPr>
          <w:color w:val="000000" w:themeColor="text1"/>
        </w:rPr>
      </w:pPr>
    </w:p>
    <w:p w:rsidR="00A15234" w:rsidRPr="00AA237E" w:rsidRDefault="00A15234" w:rsidP="00663064">
      <w:pPr>
        <w:jc w:val="both"/>
        <w:rPr>
          <w:color w:val="000000" w:themeColor="text1"/>
        </w:rPr>
      </w:pPr>
    </w:p>
    <w:p w:rsidR="004C5A16" w:rsidRPr="00AA237E" w:rsidRDefault="004C5A16" w:rsidP="00663064">
      <w:pPr>
        <w:jc w:val="both"/>
        <w:rPr>
          <w:color w:val="000000" w:themeColor="text1"/>
        </w:rPr>
      </w:pPr>
    </w:p>
    <w:p w:rsidR="001F45C7" w:rsidRPr="00AA237E" w:rsidRDefault="009A3DCB" w:rsidP="00663064">
      <w:pPr>
        <w:jc w:val="both"/>
        <w:rPr>
          <w:b/>
          <w:bCs/>
          <w:color w:val="000000" w:themeColor="text1"/>
        </w:rPr>
      </w:pPr>
      <w:proofErr w:type="spellStart"/>
      <w:r w:rsidRPr="00AA237E">
        <w:rPr>
          <w:b/>
          <w:bCs/>
          <w:color w:val="000000" w:themeColor="text1"/>
        </w:rPr>
        <w:lastRenderedPageBreak/>
        <w:t>Fiskalizacija</w:t>
      </w:r>
      <w:proofErr w:type="spellEnd"/>
      <w:r w:rsidRPr="00AA237E">
        <w:rPr>
          <w:b/>
          <w:bCs/>
          <w:color w:val="000000" w:themeColor="text1"/>
        </w:rPr>
        <w:t xml:space="preserve"> 2.0</w:t>
      </w:r>
    </w:p>
    <w:p w:rsidR="00663064" w:rsidRPr="00AA237E" w:rsidRDefault="00663064" w:rsidP="00663064">
      <w:pPr>
        <w:jc w:val="both"/>
        <w:rPr>
          <w:b/>
          <w:bCs/>
          <w:color w:val="000000" w:themeColor="text1"/>
        </w:rPr>
      </w:pPr>
    </w:p>
    <w:p w:rsidR="00CF7F65" w:rsidRPr="00AA237E" w:rsidRDefault="009A3DCB" w:rsidP="00663064">
      <w:pPr>
        <w:ind w:firstLine="1418"/>
        <w:jc w:val="both"/>
        <w:rPr>
          <w:color w:val="000000" w:themeColor="text1"/>
        </w:rPr>
      </w:pPr>
      <w:r w:rsidRPr="00AA237E">
        <w:rPr>
          <w:color w:val="000000" w:themeColor="text1"/>
        </w:rPr>
        <w:t xml:space="preserve">Što se tiče navoda </w:t>
      </w:r>
      <w:r w:rsidR="00CF7F65" w:rsidRPr="00AA237E">
        <w:rPr>
          <w:color w:val="000000" w:themeColor="text1"/>
        </w:rPr>
        <w:t>o</w:t>
      </w:r>
      <w:r w:rsidRPr="00AA237E">
        <w:rPr>
          <w:color w:val="000000" w:themeColor="text1"/>
        </w:rPr>
        <w:t xml:space="preserve"> </w:t>
      </w:r>
      <w:proofErr w:type="spellStart"/>
      <w:r w:rsidR="00CF7F65" w:rsidRPr="00AA237E">
        <w:rPr>
          <w:color w:val="000000" w:themeColor="text1"/>
        </w:rPr>
        <w:t>Fiskalizaciji</w:t>
      </w:r>
      <w:proofErr w:type="spellEnd"/>
      <w:r w:rsidR="00CF7F65" w:rsidRPr="00AA237E">
        <w:rPr>
          <w:color w:val="000000" w:themeColor="text1"/>
        </w:rPr>
        <w:t xml:space="preserve"> </w:t>
      </w:r>
      <w:r w:rsidRPr="00AA237E">
        <w:rPr>
          <w:color w:val="000000" w:themeColor="text1"/>
        </w:rPr>
        <w:t>2.0</w:t>
      </w:r>
      <w:r w:rsidR="00CF7F65" w:rsidRPr="00AA237E">
        <w:rPr>
          <w:color w:val="000000" w:themeColor="text1"/>
        </w:rPr>
        <w:t>, naglašavamo</w:t>
      </w:r>
      <w:r w:rsidRPr="00AA237E">
        <w:rPr>
          <w:color w:val="000000" w:themeColor="text1"/>
        </w:rPr>
        <w:t xml:space="preserve"> </w:t>
      </w:r>
      <w:r w:rsidR="00BE6C18" w:rsidRPr="00AA237E">
        <w:rPr>
          <w:color w:val="000000" w:themeColor="text1"/>
        </w:rPr>
        <w:t xml:space="preserve">kako </w:t>
      </w:r>
      <w:r w:rsidRPr="00AA237E">
        <w:rPr>
          <w:color w:val="000000" w:themeColor="text1"/>
        </w:rPr>
        <w:t xml:space="preserve">je najveći dio odredbi novog Zakona o </w:t>
      </w:r>
      <w:proofErr w:type="spellStart"/>
      <w:r w:rsidRPr="00AA237E">
        <w:rPr>
          <w:color w:val="000000" w:themeColor="text1"/>
        </w:rPr>
        <w:t>fiskalizaciji</w:t>
      </w:r>
      <w:proofErr w:type="spellEnd"/>
      <w:r w:rsidRPr="00AA237E">
        <w:rPr>
          <w:color w:val="000000" w:themeColor="text1"/>
        </w:rPr>
        <w:t xml:space="preserve"> stupio na snagu 1. rujna 2025., a od 1. siječnja 2026. propisano je izdavanje elektroničkog računa za određene kategorije poreznih obveznika.</w:t>
      </w:r>
      <w:r w:rsidR="00BC2831" w:rsidRPr="00AA237E">
        <w:rPr>
          <w:color w:val="000000" w:themeColor="text1"/>
        </w:rPr>
        <w:t xml:space="preserve"> Upravo </w:t>
      </w:r>
      <w:r w:rsidR="00BE6C18" w:rsidRPr="00AA237E">
        <w:rPr>
          <w:color w:val="000000" w:themeColor="text1"/>
        </w:rPr>
        <w:t xml:space="preserve">je </w:t>
      </w:r>
      <w:proofErr w:type="spellStart"/>
      <w:r w:rsidR="00BC2831" w:rsidRPr="00AA237E">
        <w:rPr>
          <w:color w:val="000000" w:themeColor="text1"/>
        </w:rPr>
        <w:t>fiskalizacija</w:t>
      </w:r>
      <w:proofErr w:type="spellEnd"/>
      <w:r w:rsidR="00BC2831" w:rsidRPr="00AA237E">
        <w:rPr>
          <w:color w:val="000000" w:themeColor="text1"/>
        </w:rPr>
        <w:t xml:space="preserve"> dio </w:t>
      </w:r>
      <w:r w:rsidR="0055458D" w:rsidRPr="00AA237E">
        <w:rPr>
          <w:color w:val="000000" w:themeColor="text1"/>
        </w:rPr>
        <w:t xml:space="preserve">nacionalnog </w:t>
      </w:r>
      <w:r w:rsidR="00493F88" w:rsidRPr="00AA237E">
        <w:rPr>
          <w:color w:val="000000" w:themeColor="text1"/>
        </w:rPr>
        <w:t xml:space="preserve">prioriteta </w:t>
      </w:r>
      <w:r w:rsidR="00BC2831" w:rsidRPr="00AA237E">
        <w:rPr>
          <w:color w:val="000000" w:themeColor="text1"/>
        </w:rPr>
        <w:t>digitalizacije i automatizacije države,</w:t>
      </w:r>
      <w:r w:rsidR="00FB064B" w:rsidRPr="00AA237E">
        <w:rPr>
          <w:color w:val="000000" w:themeColor="text1"/>
        </w:rPr>
        <w:t xml:space="preserve"> a Hrvatska je među prvim državama članicama</w:t>
      </w:r>
      <w:r w:rsidR="007A4337" w:rsidRPr="00AA237E">
        <w:rPr>
          <w:color w:val="000000" w:themeColor="text1"/>
        </w:rPr>
        <w:t xml:space="preserve"> Europske unije</w:t>
      </w:r>
      <w:r w:rsidR="00FB064B" w:rsidRPr="00AA237E">
        <w:rPr>
          <w:color w:val="000000" w:themeColor="text1"/>
        </w:rPr>
        <w:t xml:space="preserve"> koja je sustavno uvela obveznu razmjenu </w:t>
      </w:r>
      <w:proofErr w:type="spellStart"/>
      <w:r w:rsidR="00FB064B" w:rsidRPr="00AA237E">
        <w:rPr>
          <w:color w:val="000000" w:themeColor="text1"/>
        </w:rPr>
        <w:t>eRačuna</w:t>
      </w:r>
      <w:proofErr w:type="spellEnd"/>
      <w:r w:rsidR="006E591D" w:rsidRPr="00AA237E">
        <w:rPr>
          <w:color w:val="000000" w:themeColor="text1"/>
        </w:rPr>
        <w:t xml:space="preserve"> radi administrativnog rasterećenja poreznih obveznika</w:t>
      </w:r>
      <w:r w:rsidR="00FB064B" w:rsidRPr="00AA237E">
        <w:rPr>
          <w:color w:val="000000" w:themeColor="text1"/>
        </w:rPr>
        <w:t>.</w:t>
      </w:r>
      <w:r w:rsidR="00BC2831" w:rsidRPr="00AA237E">
        <w:rPr>
          <w:color w:val="000000" w:themeColor="text1"/>
        </w:rPr>
        <w:t xml:space="preserve"> </w:t>
      </w:r>
    </w:p>
    <w:p w:rsidR="00663064" w:rsidRPr="00AA237E" w:rsidRDefault="00663064" w:rsidP="00663064">
      <w:pPr>
        <w:ind w:firstLine="1418"/>
        <w:jc w:val="both"/>
        <w:rPr>
          <w:color w:val="000000" w:themeColor="text1"/>
        </w:rPr>
      </w:pPr>
    </w:p>
    <w:p w:rsidR="00CF7F65" w:rsidRPr="00AA237E" w:rsidRDefault="009A3DCB" w:rsidP="00663064">
      <w:pPr>
        <w:ind w:firstLine="1418"/>
        <w:jc w:val="both"/>
        <w:rPr>
          <w:color w:val="000000" w:themeColor="text1"/>
        </w:rPr>
      </w:pPr>
      <w:r w:rsidRPr="00AA237E">
        <w:rPr>
          <w:color w:val="000000" w:themeColor="text1"/>
        </w:rPr>
        <w:t xml:space="preserve">Porezna </w:t>
      </w:r>
      <w:r w:rsidR="00BE6C18" w:rsidRPr="00AA237E">
        <w:rPr>
          <w:color w:val="000000" w:themeColor="text1"/>
        </w:rPr>
        <w:t xml:space="preserve">je </w:t>
      </w:r>
      <w:r w:rsidRPr="00AA237E">
        <w:rPr>
          <w:color w:val="000000" w:themeColor="text1"/>
        </w:rPr>
        <w:t xml:space="preserve">uprava </w:t>
      </w:r>
      <w:r w:rsidR="00E046F2" w:rsidRPr="00AA237E">
        <w:rPr>
          <w:color w:val="000000" w:themeColor="text1"/>
        </w:rPr>
        <w:t>javno komunicirala da tijekom implementacijskog razdoblja za nastale greške neć</w:t>
      </w:r>
      <w:r w:rsidR="00AE5DCB" w:rsidRPr="00AA237E">
        <w:rPr>
          <w:color w:val="000000" w:themeColor="text1"/>
        </w:rPr>
        <w:t xml:space="preserve">e provoditi prekršajne postupke, </w:t>
      </w:r>
      <w:r w:rsidRPr="00AA237E">
        <w:rPr>
          <w:color w:val="000000" w:themeColor="text1"/>
        </w:rPr>
        <w:t xml:space="preserve">a porezni obveznici redovito se obavještavaju o svim unaprjeđenjima i ispravcima sustava. </w:t>
      </w:r>
      <w:r w:rsidR="00C572B0" w:rsidRPr="00AA237E">
        <w:rPr>
          <w:color w:val="000000" w:themeColor="text1"/>
        </w:rPr>
        <w:t xml:space="preserve">Za vrijeme provedbe projekta </w:t>
      </w:r>
      <w:proofErr w:type="spellStart"/>
      <w:r w:rsidR="00C572B0" w:rsidRPr="00AA237E">
        <w:rPr>
          <w:color w:val="000000" w:themeColor="text1"/>
        </w:rPr>
        <w:t>Fiskalizacija</w:t>
      </w:r>
      <w:proofErr w:type="spellEnd"/>
      <w:r w:rsidR="00C572B0" w:rsidRPr="00AA237E">
        <w:rPr>
          <w:color w:val="000000" w:themeColor="text1"/>
        </w:rPr>
        <w:t xml:space="preserve"> 2.0 održano </w:t>
      </w:r>
      <w:r w:rsidR="00CF7F65" w:rsidRPr="00AA237E">
        <w:rPr>
          <w:color w:val="000000" w:themeColor="text1"/>
        </w:rPr>
        <w:t xml:space="preserve">je </w:t>
      </w:r>
      <w:r w:rsidR="00C572B0" w:rsidRPr="00AA237E">
        <w:rPr>
          <w:color w:val="000000" w:themeColor="text1"/>
        </w:rPr>
        <w:t>145 radionica s članovima radnih skupina u kojima su sudjelovali i predstavnici javnih udruženja i komora (HUP, HGK, HOK i HKPS)</w:t>
      </w:r>
      <w:r w:rsidR="00CF7F65" w:rsidRPr="00AA237E">
        <w:rPr>
          <w:color w:val="000000" w:themeColor="text1"/>
        </w:rPr>
        <w:t xml:space="preserve"> te je Porezna uprava sudjelovala u nizu različitih oblika edukacija namijenjenih obveznicima </w:t>
      </w:r>
      <w:proofErr w:type="spellStart"/>
      <w:r w:rsidR="00CF7F65" w:rsidRPr="00AA237E">
        <w:rPr>
          <w:color w:val="000000" w:themeColor="text1"/>
        </w:rPr>
        <w:t>fiskalizacije</w:t>
      </w:r>
      <w:proofErr w:type="spellEnd"/>
      <w:r w:rsidR="00CF7F65" w:rsidRPr="00AA237E">
        <w:rPr>
          <w:color w:val="000000" w:themeColor="text1"/>
        </w:rPr>
        <w:t xml:space="preserve">. </w:t>
      </w:r>
    </w:p>
    <w:p w:rsidR="00663064" w:rsidRPr="00AA237E" w:rsidRDefault="00663064" w:rsidP="00663064">
      <w:pPr>
        <w:ind w:firstLine="1418"/>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Sustav funkcionira stabilno</w:t>
      </w:r>
      <w:r w:rsidR="003A5117" w:rsidRPr="00AA237E">
        <w:rPr>
          <w:color w:val="000000" w:themeColor="text1"/>
        </w:rPr>
        <w:t xml:space="preserve">, </w:t>
      </w:r>
      <w:r w:rsidR="00314866" w:rsidRPr="00AA237E">
        <w:rPr>
          <w:color w:val="000000" w:themeColor="text1"/>
        </w:rPr>
        <w:t>a u</w:t>
      </w:r>
      <w:r w:rsidR="00E500CC" w:rsidRPr="00AA237E">
        <w:rPr>
          <w:color w:val="000000" w:themeColor="text1"/>
        </w:rPr>
        <w:t>spješnost razmje</w:t>
      </w:r>
      <w:r w:rsidR="00314866" w:rsidRPr="00AA237E">
        <w:rPr>
          <w:color w:val="000000" w:themeColor="text1"/>
        </w:rPr>
        <w:t xml:space="preserve">ne računa u sustavu </w:t>
      </w:r>
      <w:r w:rsidR="007F12D2" w:rsidRPr="00AA237E">
        <w:rPr>
          <w:color w:val="000000" w:themeColor="text1"/>
        </w:rPr>
        <w:t xml:space="preserve">trenutačno iznosi </w:t>
      </w:r>
      <w:r w:rsidR="00314866" w:rsidRPr="00AA237E">
        <w:rPr>
          <w:color w:val="000000" w:themeColor="text1"/>
        </w:rPr>
        <w:t>99</w:t>
      </w:r>
      <w:r w:rsidR="00774C13" w:rsidRPr="00AA237E">
        <w:rPr>
          <w:color w:val="000000" w:themeColor="text1"/>
        </w:rPr>
        <w:t>,7</w:t>
      </w:r>
      <w:r w:rsidR="00BE6C18" w:rsidRPr="00AA237E">
        <w:rPr>
          <w:color w:val="000000" w:themeColor="text1"/>
        </w:rPr>
        <w:t xml:space="preserve"> </w:t>
      </w:r>
      <w:r w:rsidR="00314866" w:rsidRPr="00AA237E">
        <w:rPr>
          <w:color w:val="000000" w:themeColor="text1"/>
        </w:rPr>
        <w:t>%</w:t>
      </w:r>
      <w:r w:rsidR="00E500CC" w:rsidRPr="00AA237E">
        <w:rPr>
          <w:color w:val="000000" w:themeColor="text1"/>
        </w:rPr>
        <w:t>.</w:t>
      </w:r>
      <w:r w:rsidR="00B83B67" w:rsidRPr="00AA237E">
        <w:rPr>
          <w:color w:val="000000" w:themeColor="text1"/>
        </w:rPr>
        <w:t xml:space="preserve"> </w:t>
      </w:r>
      <w:r w:rsidR="00D52D9A" w:rsidRPr="00AA237E">
        <w:rPr>
          <w:color w:val="000000" w:themeColor="text1"/>
        </w:rPr>
        <w:t>U tom kontekstu valja istaknuti kako</w:t>
      </w:r>
      <w:r w:rsidRPr="00AA237E">
        <w:rPr>
          <w:color w:val="000000" w:themeColor="text1"/>
        </w:rPr>
        <w:t xml:space="preserve"> </w:t>
      </w:r>
      <w:r w:rsidR="00D52D9A" w:rsidRPr="00AA237E">
        <w:rPr>
          <w:color w:val="000000" w:themeColor="text1"/>
        </w:rPr>
        <w:t xml:space="preserve">je </w:t>
      </w:r>
      <w:r w:rsidRPr="00AA237E">
        <w:rPr>
          <w:color w:val="000000" w:themeColor="text1"/>
        </w:rPr>
        <w:t xml:space="preserve">Republika Estonija, </w:t>
      </w:r>
      <w:r w:rsidR="00B9725A" w:rsidRPr="00AA237E">
        <w:rPr>
          <w:color w:val="000000" w:themeColor="text1"/>
        </w:rPr>
        <w:t>međunarodno</w:t>
      </w:r>
      <w:r w:rsidRPr="00AA237E">
        <w:rPr>
          <w:color w:val="000000" w:themeColor="text1"/>
        </w:rPr>
        <w:t xml:space="preserve"> afirmirana kao </w:t>
      </w:r>
      <w:proofErr w:type="spellStart"/>
      <w:r w:rsidRPr="00AA237E">
        <w:rPr>
          <w:color w:val="000000" w:themeColor="text1"/>
        </w:rPr>
        <w:t>najdigitaliziranija</w:t>
      </w:r>
      <w:proofErr w:type="spellEnd"/>
      <w:r w:rsidRPr="00AA237E">
        <w:rPr>
          <w:color w:val="000000" w:themeColor="text1"/>
        </w:rPr>
        <w:t xml:space="preserve"> javna uprava u Europi, </w:t>
      </w:r>
      <w:r w:rsidR="00D52D9A" w:rsidRPr="00AA237E">
        <w:rPr>
          <w:color w:val="000000" w:themeColor="text1"/>
        </w:rPr>
        <w:t xml:space="preserve">najavila dolazak </w:t>
      </w:r>
      <w:r w:rsidR="00BE6C18" w:rsidRPr="00AA237E">
        <w:rPr>
          <w:color w:val="000000" w:themeColor="text1"/>
        </w:rPr>
        <w:t xml:space="preserve">svoga </w:t>
      </w:r>
      <w:r w:rsidRPr="00AA237E">
        <w:rPr>
          <w:color w:val="000000" w:themeColor="text1"/>
        </w:rPr>
        <w:t>izaslanstv</w:t>
      </w:r>
      <w:r w:rsidR="00D52D9A" w:rsidRPr="00AA237E">
        <w:rPr>
          <w:color w:val="000000" w:themeColor="text1"/>
        </w:rPr>
        <w:t>a</w:t>
      </w:r>
      <w:r w:rsidRPr="00AA237E">
        <w:rPr>
          <w:color w:val="000000" w:themeColor="text1"/>
        </w:rPr>
        <w:t xml:space="preserve"> u Republiku Hrvatsku radi razmjene iskustava o projektu </w:t>
      </w:r>
      <w:proofErr w:type="spellStart"/>
      <w:r w:rsidRPr="00AA237E">
        <w:rPr>
          <w:color w:val="000000" w:themeColor="text1"/>
        </w:rPr>
        <w:t>Fiskalizacije</w:t>
      </w:r>
      <w:proofErr w:type="spellEnd"/>
      <w:r w:rsidRPr="00AA237E">
        <w:rPr>
          <w:color w:val="000000" w:themeColor="text1"/>
        </w:rPr>
        <w:t xml:space="preserve"> 2.0, koji Estonija razmatra kao uzor za unaprjeđenje vlastitog sustava fiskalnog nadzora.</w:t>
      </w:r>
    </w:p>
    <w:p w:rsidR="00663064" w:rsidRPr="00AA237E" w:rsidRDefault="00663064" w:rsidP="00663064">
      <w:pPr>
        <w:ind w:firstLine="1418"/>
        <w:jc w:val="both"/>
        <w:rPr>
          <w:color w:val="000000" w:themeColor="text1"/>
        </w:rPr>
      </w:pPr>
    </w:p>
    <w:p w:rsidR="00A9546E" w:rsidRPr="00AA237E" w:rsidRDefault="009A3DCB" w:rsidP="00663064">
      <w:pPr>
        <w:rPr>
          <w:b/>
          <w:bCs/>
          <w:color w:val="000000" w:themeColor="text1"/>
        </w:rPr>
      </w:pPr>
      <w:r w:rsidRPr="00AA237E">
        <w:rPr>
          <w:b/>
          <w:bCs/>
          <w:color w:val="000000" w:themeColor="text1"/>
        </w:rPr>
        <w:t>4. Zdravstvena politika</w:t>
      </w:r>
    </w:p>
    <w:p w:rsidR="00663064" w:rsidRPr="00AA237E" w:rsidRDefault="00663064" w:rsidP="00663064">
      <w:pPr>
        <w:rPr>
          <w:color w:val="000000" w:themeColor="text1"/>
        </w:rPr>
      </w:pPr>
    </w:p>
    <w:p w:rsidR="000A3AA3" w:rsidRPr="00AA237E" w:rsidRDefault="009A3DCB" w:rsidP="00663064">
      <w:pPr>
        <w:ind w:firstLine="1418"/>
        <w:jc w:val="both"/>
        <w:rPr>
          <w:color w:val="000000" w:themeColor="text1"/>
        </w:rPr>
      </w:pPr>
      <w:r w:rsidRPr="00AA237E">
        <w:rPr>
          <w:color w:val="000000" w:themeColor="text1"/>
        </w:rPr>
        <w:t>Vlada osporava navod da zdravstvena politika ne adresira temeljne uzroke problema te da dodatno produbljuje strukturne slabo</w:t>
      </w:r>
      <w:r w:rsidR="00E70640" w:rsidRPr="00AA237E">
        <w:rPr>
          <w:color w:val="000000" w:themeColor="text1"/>
        </w:rPr>
        <w:t>sti sustava. Suprotno navodima I</w:t>
      </w:r>
      <w:r w:rsidRPr="00AA237E">
        <w:rPr>
          <w:color w:val="000000" w:themeColor="text1"/>
        </w:rPr>
        <w:t xml:space="preserve">nterpelacije, Vlada </w:t>
      </w:r>
      <w:r w:rsidR="000A3AA3" w:rsidRPr="00AA237E">
        <w:rPr>
          <w:color w:val="000000" w:themeColor="text1"/>
        </w:rPr>
        <w:t>je pristupila</w:t>
      </w:r>
      <w:r w:rsidRPr="00AA237E">
        <w:rPr>
          <w:color w:val="000000" w:themeColor="text1"/>
        </w:rPr>
        <w:t xml:space="preserve"> zdravstvenim izazovima uz rekordna financijska ulaganja i konkretne reformske intervencije usmjerene na pacijenta, zdravstvenog radnika i dugoročnu održivost sustava. </w:t>
      </w:r>
    </w:p>
    <w:p w:rsidR="00663064" w:rsidRPr="00AA237E" w:rsidRDefault="00663064" w:rsidP="00663064">
      <w:pPr>
        <w:ind w:firstLine="1418"/>
        <w:jc w:val="both"/>
        <w:rPr>
          <w:color w:val="000000" w:themeColor="text1"/>
        </w:rPr>
      </w:pPr>
    </w:p>
    <w:p w:rsidR="00D52D9A" w:rsidRPr="00AA237E" w:rsidRDefault="009A3DCB" w:rsidP="00663064">
      <w:pPr>
        <w:ind w:firstLine="1418"/>
        <w:jc w:val="both"/>
        <w:rPr>
          <w:color w:val="000000" w:themeColor="text1"/>
        </w:rPr>
      </w:pPr>
      <w:r w:rsidRPr="00AA237E">
        <w:rPr>
          <w:color w:val="000000" w:themeColor="text1"/>
        </w:rPr>
        <w:t xml:space="preserve">Proračun za zdravstvo u </w:t>
      </w:r>
      <w:r w:rsidR="00BC0ED1" w:rsidRPr="00AA237E">
        <w:rPr>
          <w:color w:val="000000" w:themeColor="text1"/>
        </w:rPr>
        <w:t>ovoj</w:t>
      </w:r>
      <w:r w:rsidRPr="00AA237E">
        <w:rPr>
          <w:color w:val="000000" w:themeColor="text1"/>
        </w:rPr>
        <w:t xml:space="preserve"> godini iznosi </w:t>
      </w:r>
      <w:r w:rsidR="00BE6C18" w:rsidRPr="00AA237E">
        <w:rPr>
          <w:color w:val="000000" w:themeColor="text1"/>
        </w:rPr>
        <w:t>osam</w:t>
      </w:r>
      <w:r w:rsidRPr="00AA237E">
        <w:rPr>
          <w:color w:val="000000" w:themeColor="text1"/>
        </w:rPr>
        <w:t xml:space="preserve"> milijardi eura, što je rast od </w:t>
      </w:r>
      <w:r w:rsidR="00E70640" w:rsidRPr="00AA237E">
        <w:rPr>
          <w:color w:val="000000" w:themeColor="text1"/>
        </w:rPr>
        <w:br/>
      </w:r>
      <w:r w:rsidRPr="00AA237E">
        <w:rPr>
          <w:color w:val="000000" w:themeColor="text1"/>
        </w:rPr>
        <w:t>7</w:t>
      </w:r>
      <w:r w:rsidR="00BE6C18" w:rsidRPr="00AA237E">
        <w:rPr>
          <w:color w:val="000000" w:themeColor="text1"/>
        </w:rPr>
        <w:t xml:space="preserve"> </w:t>
      </w:r>
      <w:r w:rsidRPr="00AA237E">
        <w:rPr>
          <w:color w:val="000000" w:themeColor="text1"/>
        </w:rPr>
        <w:t>% u odnosu na prethodnu godinu i rekord</w:t>
      </w:r>
      <w:r w:rsidR="00BE6C18" w:rsidRPr="00AA237E">
        <w:rPr>
          <w:color w:val="000000" w:themeColor="text1"/>
        </w:rPr>
        <w:t>a</w:t>
      </w:r>
      <w:r w:rsidRPr="00AA237E">
        <w:rPr>
          <w:color w:val="000000" w:themeColor="text1"/>
        </w:rPr>
        <w:t>n iznos u dosadašnjoj povijesti javnog zdravstvenog sustava</w:t>
      </w:r>
      <w:r w:rsidR="00D52D9A" w:rsidRPr="00AA237E">
        <w:rPr>
          <w:color w:val="000000" w:themeColor="text1"/>
        </w:rPr>
        <w:t xml:space="preserve">. </w:t>
      </w:r>
      <w:r w:rsidRPr="00AA237E">
        <w:rPr>
          <w:color w:val="000000" w:themeColor="text1"/>
        </w:rPr>
        <w:t>Od 2000. proračun za zdravstvo raste u prosjeku 6</w:t>
      </w:r>
      <w:r w:rsidR="00BE6C18" w:rsidRPr="00AA237E">
        <w:rPr>
          <w:color w:val="000000" w:themeColor="text1"/>
        </w:rPr>
        <w:t xml:space="preserve"> </w:t>
      </w:r>
      <w:r w:rsidRPr="00AA237E">
        <w:rPr>
          <w:color w:val="000000" w:themeColor="text1"/>
        </w:rPr>
        <w:t>% godišnje, a u posljednjih pet godina gotovo 14</w:t>
      </w:r>
      <w:r w:rsidR="00BE6C18" w:rsidRPr="00AA237E">
        <w:rPr>
          <w:color w:val="000000" w:themeColor="text1"/>
        </w:rPr>
        <w:t xml:space="preserve"> </w:t>
      </w:r>
      <w:r w:rsidRPr="00AA237E">
        <w:rPr>
          <w:color w:val="000000" w:themeColor="text1"/>
        </w:rPr>
        <w:t xml:space="preserve">% godišnje. U posljednjih deset godina uloženo je više od 2,8 milijardi eura u medicinsku opremu i kapitalne objekte, a samo </w:t>
      </w:r>
      <w:r w:rsidR="00505434" w:rsidRPr="00AA237E">
        <w:rPr>
          <w:color w:val="000000" w:themeColor="text1"/>
        </w:rPr>
        <w:t xml:space="preserve">prošle godine </w:t>
      </w:r>
      <w:r w:rsidRPr="00AA237E">
        <w:rPr>
          <w:color w:val="000000" w:themeColor="text1"/>
        </w:rPr>
        <w:t>iznos kapitalnih ulaganja doseg</w:t>
      </w:r>
      <w:r w:rsidR="00BE6C18" w:rsidRPr="00AA237E">
        <w:rPr>
          <w:color w:val="000000" w:themeColor="text1"/>
        </w:rPr>
        <w:t>nu</w:t>
      </w:r>
      <w:r w:rsidRPr="00AA237E">
        <w:rPr>
          <w:color w:val="000000" w:themeColor="text1"/>
        </w:rPr>
        <w:t>o je 400 milijuna eura. Za 2026. planira se daljnjih 600 milijuna eura kapitalnih ulaganja. Što se tiče dostupnosti skupih terapija, samo je u 2025. godini isplaćeno 465 milijuna eura za posebno skupe lijekove, što je gotovo 4,5 puta više nego 2015. godine.</w:t>
      </w:r>
    </w:p>
    <w:p w:rsidR="00663064" w:rsidRPr="00AA237E" w:rsidRDefault="00663064" w:rsidP="00663064">
      <w:pPr>
        <w:ind w:firstLine="1418"/>
        <w:jc w:val="both"/>
        <w:rPr>
          <w:color w:val="000000" w:themeColor="text1"/>
        </w:rPr>
      </w:pPr>
    </w:p>
    <w:p w:rsidR="00663064" w:rsidRPr="00AA237E" w:rsidRDefault="009A3DCB" w:rsidP="00663064">
      <w:pPr>
        <w:ind w:firstLine="1418"/>
        <w:jc w:val="both"/>
        <w:rPr>
          <w:color w:val="000000" w:themeColor="text1"/>
        </w:rPr>
      </w:pPr>
      <w:r w:rsidRPr="00AA237E">
        <w:rPr>
          <w:color w:val="000000" w:themeColor="text1"/>
        </w:rPr>
        <w:t>Zdravstvenu uslugu u javnom sustavu na kraju 2025. pružao je 79.841</w:t>
      </w:r>
      <w:r w:rsidR="000A3AA3" w:rsidRPr="00AA237E">
        <w:rPr>
          <w:color w:val="000000" w:themeColor="text1"/>
        </w:rPr>
        <w:t> </w:t>
      </w:r>
      <w:r w:rsidRPr="00AA237E">
        <w:rPr>
          <w:color w:val="000000" w:themeColor="text1"/>
        </w:rPr>
        <w:t>zdravstveni radnik, što je 22,5</w:t>
      </w:r>
      <w:r w:rsidR="00BE6C18" w:rsidRPr="00AA237E">
        <w:rPr>
          <w:color w:val="000000" w:themeColor="text1"/>
        </w:rPr>
        <w:t xml:space="preserve"> </w:t>
      </w:r>
      <w:r w:rsidRPr="00AA237E">
        <w:rPr>
          <w:color w:val="000000" w:themeColor="text1"/>
        </w:rPr>
        <w:t>% više radnika nego prije deset godina. Plaće zdravstvenih djelatnika porasle su od 2016. do danas za 70</w:t>
      </w:r>
      <w:r w:rsidR="00BE6C18" w:rsidRPr="00AA237E">
        <w:rPr>
          <w:color w:val="000000" w:themeColor="text1"/>
        </w:rPr>
        <w:t xml:space="preserve"> </w:t>
      </w:r>
      <w:r w:rsidRPr="00AA237E">
        <w:rPr>
          <w:color w:val="000000" w:themeColor="text1"/>
        </w:rPr>
        <w:t>% za liječnike, a za čak 90</w:t>
      </w:r>
      <w:r w:rsidR="00BE6C18" w:rsidRPr="00AA237E">
        <w:rPr>
          <w:color w:val="000000" w:themeColor="text1"/>
        </w:rPr>
        <w:t xml:space="preserve"> </w:t>
      </w:r>
      <w:r w:rsidRPr="00AA237E">
        <w:rPr>
          <w:color w:val="000000" w:themeColor="text1"/>
        </w:rPr>
        <w:t>% za medicinske sestre i tehničare. Prosječna netoplaća u zdravstvenom sektoru u veljači 2026. iznosi 1.976 eura, što je povećanje od 119</w:t>
      </w:r>
      <w:r w:rsidR="00BE6C18" w:rsidRPr="00AA237E">
        <w:rPr>
          <w:color w:val="000000" w:themeColor="text1"/>
        </w:rPr>
        <w:t xml:space="preserve"> </w:t>
      </w:r>
      <w:r w:rsidRPr="00AA237E">
        <w:rPr>
          <w:color w:val="000000" w:themeColor="text1"/>
        </w:rPr>
        <w:t>% u odnosu na veljaču 2016. U 2024. godini reformom plaća u državnoj i javnoj službi za sektor zdravstva osigurano je dodatnih 450</w:t>
      </w:r>
      <w:r w:rsidR="00112AAB" w:rsidRPr="00AA237E">
        <w:rPr>
          <w:color w:val="000000" w:themeColor="text1"/>
        </w:rPr>
        <w:t> </w:t>
      </w:r>
      <w:r w:rsidRPr="00AA237E">
        <w:rPr>
          <w:color w:val="000000" w:themeColor="text1"/>
        </w:rPr>
        <w:t>milijuna eura, što je rast od 21</w:t>
      </w:r>
      <w:r w:rsidR="00BE6C18" w:rsidRPr="00AA237E">
        <w:rPr>
          <w:color w:val="000000" w:themeColor="text1"/>
        </w:rPr>
        <w:t xml:space="preserve"> </w:t>
      </w:r>
      <w:r w:rsidRPr="00AA237E">
        <w:rPr>
          <w:color w:val="000000" w:themeColor="text1"/>
        </w:rPr>
        <w:t xml:space="preserve">% u odnosu na razdoblje prije reforme. Prvi </w:t>
      </w:r>
      <w:r w:rsidR="00BE6C18" w:rsidRPr="00AA237E">
        <w:rPr>
          <w:color w:val="000000" w:themeColor="text1"/>
        </w:rPr>
        <w:t xml:space="preserve">su </w:t>
      </w:r>
      <w:r w:rsidRPr="00AA237E">
        <w:rPr>
          <w:color w:val="000000" w:themeColor="text1"/>
        </w:rPr>
        <w:t>put izjednačeni koeficijenti specijalista u primarnoj i bolničkoj zdravstvenoj zaštiti, čime je uklonjena dugogodišnja nepravda i ojačana atraktivnost rada u primarnoj zdravstvenoj zaštiti. Hrvatska liječnička komora bilježi kontinuirani rast povrataka liječnika od 2023.</w:t>
      </w:r>
      <w:r w:rsidR="002E6D10" w:rsidRPr="00AA237E">
        <w:rPr>
          <w:color w:val="000000" w:themeColor="text1"/>
        </w:rPr>
        <w:t> </w:t>
      </w:r>
      <w:r w:rsidRPr="00AA237E">
        <w:rPr>
          <w:color w:val="000000" w:themeColor="text1"/>
        </w:rPr>
        <w:t>godine, ponajviše iskusnih specijalista koji su odlučili da je Hrvatska pravo mjesto za daljnji profesionalni razvoj.</w:t>
      </w:r>
    </w:p>
    <w:p w:rsidR="00A9546E" w:rsidRPr="00AA237E" w:rsidRDefault="009A3DCB" w:rsidP="00663064">
      <w:pPr>
        <w:jc w:val="both"/>
        <w:rPr>
          <w:b/>
          <w:bCs/>
          <w:color w:val="000000" w:themeColor="text1"/>
        </w:rPr>
      </w:pPr>
      <w:r w:rsidRPr="00AA237E">
        <w:rPr>
          <w:b/>
          <w:bCs/>
          <w:color w:val="000000" w:themeColor="text1"/>
        </w:rPr>
        <w:lastRenderedPageBreak/>
        <w:t>Primarna zdravstvena zaštita</w:t>
      </w:r>
    </w:p>
    <w:p w:rsidR="00663064" w:rsidRPr="00AA237E" w:rsidRDefault="00663064" w:rsidP="00663064">
      <w:pPr>
        <w:jc w:val="both"/>
        <w:rPr>
          <w:color w:val="000000" w:themeColor="text1"/>
        </w:rPr>
      </w:pPr>
    </w:p>
    <w:p w:rsidR="00FB7E07" w:rsidRPr="00AA237E" w:rsidRDefault="00BE6C18"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je primarna zdravstvena zaštita kadrovski i organizacijski devastirana te da oko polovine liječnika koji obavljaju poslove liječnika obiteljske medicine nema specijalizaciju, napominje se da Hrvatska ima 4,3 liječnika na tisuću stanovnika, što je iznad prosjeka Europske unije</w:t>
      </w:r>
      <w:r w:rsidRPr="00AA237E">
        <w:rPr>
          <w:color w:val="000000" w:themeColor="text1"/>
        </w:rPr>
        <w:t>,</w:t>
      </w:r>
      <w:r w:rsidR="009A3DCB" w:rsidRPr="00AA237E">
        <w:rPr>
          <w:color w:val="000000" w:themeColor="text1"/>
        </w:rPr>
        <w:t xml:space="preserve"> </w:t>
      </w:r>
      <w:r w:rsidR="00D02886" w:rsidRPr="00AA237E">
        <w:rPr>
          <w:color w:val="000000" w:themeColor="text1"/>
        </w:rPr>
        <w:t xml:space="preserve">koji je na razini </w:t>
      </w:r>
      <w:r w:rsidR="009A3DCB" w:rsidRPr="00AA237E">
        <w:rPr>
          <w:color w:val="000000" w:themeColor="text1"/>
        </w:rPr>
        <w:t>4,1.</w:t>
      </w:r>
      <w:r w:rsidR="005C542C" w:rsidRPr="00AA237E">
        <w:rPr>
          <w:color w:val="000000" w:themeColor="text1"/>
        </w:rPr>
        <w:t> </w:t>
      </w:r>
      <w:r w:rsidR="00CE1890" w:rsidRPr="00AA237E">
        <w:rPr>
          <w:color w:val="000000" w:themeColor="text1"/>
        </w:rPr>
        <w:t>Suprotno od zlonamjernih objeda</w:t>
      </w:r>
      <w:r w:rsidR="00FB7E07" w:rsidRPr="00AA237E">
        <w:rPr>
          <w:color w:val="000000" w:themeColor="text1"/>
        </w:rPr>
        <w:t xml:space="preserve"> oporbe da liječnici „nemaju specijalizaciju, edukaciju i iskustvo“, </w:t>
      </w:r>
      <w:r w:rsidR="00CE1890" w:rsidRPr="00AA237E">
        <w:rPr>
          <w:color w:val="000000" w:themeColor="text1"/>
        </w:rPr>
        <w:t xml:space="preserve">koji liječnike koriste za napad na Vladu, </w:t>
      </w:r>
      <w:r w:rsidR="00FB7E07" w:rsidRPr="00AA237E">
        <w:rPr>
          <w:color w:val="000000" w:themeColor="text1"/>
        </w:rPr>
        <w:t>Vlada je zahvalna liječnicima koji pridonose kvalitetnijoj zdravstvenoj skrbi za građane</w:t>
      </w:r>
      <w:r w:rsidR="00CE1890" w:rsidRPr="00AA237E">
        <w:rPr>
          <w:color w:val="000000" w:themeColor="text1"/>
        </w:rPr>
        <w:t>, osobito u udaljenim krajevima.</w:t>
      </w:r>
    </w:p>
    <w:p w:rsidR="00663064" w:rsidRPr="00AA237E" w:rsidRDefault="00663064" w:rsidP="00663064">
      <w:pPr>
        <w:ind w:firstLine="1418"/>
        <w:jc w:val="both"/>
        <w:rPr>
          <w:color w:val="000000" w:themeColor="text1"/>
        </w:rPr>
      </w:pPr>
    </w:p>
    <w:p w:rsidR="00AE0DA7" w:rsidRPr="00AA237E" w:rsidRDefault="00D52D9A" w:rsidP="00663064">
      <w:pPr>
        <w:ind w:firstLine="1418"/>
        <w:jc w:val="both"/>
        <w:rPr>
          <w:color w:val="000000" w:themeColor="text1"/>
        </w:rPr>
      </w:pPr>
      <w:r w:rsidRPr="00AA237E">
        <w:rPr>
          <w:color w:val="000000" w:themeColor="text1"/>
        </w:rPr>
        <w:t>Kako je trenut</w:t>
      </w:r>
      <w:r w:rsidR="00BE6C18" w:rsidRPr="00AA237E">
        <w:rPr>
          <w:color w:val="000000" w:themeColor="text1"/>
        </w:rPr>
        <w:t>ač</w:t>
      </w:r>
      <w:r w:rsidRPr="00AA237E">
        <w:rPr>
          <w:color w:val="000000" w:themeColor="text1"/>
        </w:rPr>
        <w:t xml:space="preserve">ni izazov </w:t>
      </w:r>
      <w:r w:rsidR="009A3DCB" w:rsidRPr="00AA237E">
        <w:rPr>
          <w:color w:val="000000" w:themeColor="text1"/>
        </w:rPr>
        <w:t>geografska raspodjela</w:t>
      </w:r>
      <w:r w:rsidRPr="00AA237E">
        <w:rPr>
          <w:color w:val="000000" w:themeColor="text1"/>
        </w:rPr>
        <w:t xml:space="preserve"> liječnika, </w:t>
      </w:r>
      <w:r w:rsidR="009A3DCB" w:rsidRPr="00AA237E">
        <w:rPr>
          <w:color w:val="000000" w:themeColor="text1"/>
        </w:rPr>
        <w:t xml:space="preserve">upravo </w:t>
      </w:r>
      <w:r w:rsidRPr="00AA237E">
        <w:rPr>
          <w:color w:val="000000" w:themeColor="text1"/>
        </w:rPr>
        <w:t>je njegov</w:t>
      </w:r>
      <w:r w:rsidR="00BE6C18" w:rsidRPr="00AA237E">
        <w:rPr>
          <w:color w:val="000000" w:themeColor="text1"/>
        </w:rPr>
        <w:t>u</w:t>
      </w:r>
      <w:r w:rsidRPr="00AA237E">
        <w:rPr>
          <w:color w:val="000000" w:themeColor="text1"/>
        </w:rPr>
        <w:t xml:space="preserve"> </w:t>
      </w:r>
      <w:r w:rsidR="009A3DCB" w:rsidRPr="00AA237E">
        <w:rPr>
          <w:color w:val="000000" w:themeColor="text1"/>
        </w:rPr>
        <w:t>adresiranju Vlada posvetila sveobuhvatan paket mjera</w:t>
      </w:r>
      <w:r w:rsidRPr="00AA237E">
        <w:rPr>
          <w:color w:val="000000" w:themeColor="text1"/>
        </w:rPr>
        <w:t xml:space="preserve"> pa je tak</w:t>
      </w:r>
      <w:r w:rsidR="006B1C78" w:rsidRPr="00AA237E">
        <w:rPr>
          <w:color w:val="000000" w:themeColor="text1"/>
        </w:rPr>
        <w:t>o</w:t>
      </w:r>
      <w:r w:rsidRPr="00AA237E">
        <w:rPr>
          <w:color w:val="000000" w:themeColor="text1"/>
        </w:rPr>
        <w:t xml:space="preserve"> d</w:t>
      </w:r>
      <w:r w:rsidR="009A3DCB" w:rsidRPr="00AA237E">
        <w:rPr>
          <w:color w:val="000000" w:themeColor="text1"/>
        </w:rPr>
        <w:t xml:space="preserve">onesen Nacionalni plan specijalističkog usavršavanja zdravstvenih radnika za razdoblje </w:t>
      </w:r>
      <w:r w:rsidR="00BE6C18" w:rsidRPr="00AA237E">
        <w:rPr>
          <w:color w:val="000000" w:themeColor="text1"/>
        </w:rPr>
        <w:t xml:space="preserve">od </w:t>
      </w:r>
      <w:r w:rsidR="009A3DCB" w:rsidRPr="00AA237E">
        <w:rPr>
          <w:color w:val="000000" w:themeColor="text1"/>
        </w:rPr>
        <w:t>2025. do 2029. koji obuhvaća ukupno više od 4.270</w:t>
      </w:r>
      <w:r w:rsidR="006C515D" w:rsidRPr="00AA237E">
        <w:rPr>
          <w:color w:val="000000" w:themeColor="text1"/>
        </w:rPr>
        <w:t> </w:t>
      </w:r>
      <w:r w:rsidR="009A3DCB" w:rsidRPr="00AA237E">
        <w:rPr>
          <w:color w:val="000000" w:themeColor="text1"/>
        </w:rPr>
        <w:t xml:space="preserve">specijalizacija, od čega 3.714 za doktore medicine. Planirano je 600 specijalizacija iz obiteljske medicine, 250 iz pedijatrije </w:t>
      </w:r>
      <w:r w:rsidR="00BE6C18" w:rsidRPr="00AA237E">
        <w:rPr>
          <w:color w:val="000000" w:themeColor="text1"/>
        </w:rPr>
        <w:t>te</w:t>
      </w:r>
      <w:r w:rsidR="009A3DCB" w:rsidRPr="00AA237E">
        <w:rPr>
          <w:color w:val="000000" w:themeColor="text1"/>
        </w:rPr>
        <w:t xml:space="preserve"> 200 iz ginekologije i </w:t>
      </w:r>
      <w:proofErr w:type="spellStart"/>
      <w:r w:rsidR="009A3DCB" w:rsidRPr="00AA237E">
        <w:rPr>
          <w:color w:val="000000" w:themeColor="text1"/>
        </w:rPr>
        <w:t>opstetricije</w:t>
      </w:r>
      <w:proofErr w:type="spellEnd"/>
      <w:r w:rsidR="009A3DCB" w:rsidRPr="00AA237E">
        <w:rPr>
          <w:color w:val="000000" w:themeColor="text1"/>
        </w:rPr>
        <w:t xml:space="preserve">. </w:t>
      </w:r>
      <w:r w:rsidR="00AE0DA7" w:rsidRPr="00AA237E">
        <w:rPr>
          <w:color w:val="000000" w:themeColor="text1"/>
        </w:rPr>
        <w:t xml:space="preserve">Specijalizacije se financiraju iz Nacionalnog plana oporavka i otpornosti s 500 specijalizacija i 80 milijuna eura, iz Europskog socijalnog fonda s 202 specijalizacije i 28,9 milijuna eura te je osigurano financiranje iz programa Europski socijalni fond plus za 144 specijalizacije s 40 milijuna eura. </w:t>
      </w:r>
      <w:r w:rsidR="009A3DCB" w:rsidRPr="00AA237E">
        <w:rPr>
          <w:color w:val="000000" w:themeColor="text1"/>
        </w:rPr>
        <w:t xml:space="preserve">Ukupno </w:t>
      </w:r>
      <w:r w:rsidR="00BE6C18" w:rsidRPr="00AA237E">
        <w:rPr>
          <w:color w:val="000000" w:themeColor="text1"/>
        </w:rPr>
        <w:t xml:space="preserve">su </w:t>
      </w:r>
      <w:r w:rsidR="009A3DCB" w:rsidRPr="00AA237E">
        <w:rPr>
          <w:color w:val="000000" w:themeColor="text1"/>
        </w:rPr>
        <w:t xml:space="preserve">u 2025. </w:t>
      </w:r>
      <w:r w:rsidR="00D02886" w:rsidRPr="00AA237E">
        <w:rPr>
          <w:color w:val="000000" w:themeColor="text1"/>
        </w:rPr>
        <w:t xml:space="preserve">godini </w:t>
      </w:r>
      <w:r w:rsidR="009A3DCB" w:rsidRPr="00AA237E">
        <w:rPr>
          <w:color w:val="000000" w:themeColor="text1"/>
        </w:rPr>
        <w:t>specijalističko usavršavanje započel</w:t>
      </w:r>
      <w:r w:rsidR="00BE6C18" w:rsidRPr="00AA237E">
        <w:rPr>
          <w:color w:val="000000" w:themeColor="text1"/>
        </w:rPr>
        <w:t>a</w:t>
      </w:r>
      <w:r w:rsidR="009A3DCB" w:rsidRPr="00AA237E">
        <w:rPr>
          <w:color w:val="000000" w:themeColor="text1"/>
        </w:rPr>
        <w:t xml:space="preserve"> 653 doktora medicine. </w:t>
      </w:r>
    </w:p>
    <w:p w:rsidR="00663064" w:rsidRPr="00AA237E" w:rsidRDefault="00663064" w:rsidP="00663064">
      <w:pPr>
        <w:ind w:firstLine="1418"/>
        <w:jc w:val="both"/>
        <w:rPr>
          <w:color w:val="000000" w:themeColor="text1"/>
        </w:rPr>
      </w:pPr>
    </w:p>
    <w:p w:rsidR="00663064" w:rsidRPr="00AA237E" w:rsidRDefault="007C1074" w:rsidP="007C1074">
      <w:pPr>
        <w:ind w:firstLine="1418"/>
        <w:jc w:val="both"/>
        <w:rPr>
          <w:color w:val="000000" w:themeColor="text1"/>
        </w:rPr>
      </w:pPr>
      <w:r w:rsidRPr="00AA237E">
        <w:rPr>
          <w:color w:val="000000" w:themeColor="text1"/>
        </w:rPr>
        <w:t>Prema trenutno predloženom pravilniku koji se nalazi u postupku Savjetovanja sa zainteresiranom javnošću, liječnici koji su šest ili dvanaest mjeseci radili u primarnoj zdravstvenoj zaštiti u deficitarnim područjima moći će ostvariti do 50 % ukupnih bodova za prijavu na specijalizaciju, čime se potiče rad u područjima s nedostatkom liječnika.</w:t>
      </w:r>
    </w:p>
    <w:p w:rsidR="007C1074" w:rsidRPr="00AA237E" w:rsidRDefault="007C1074" w:rsidP="007C1074">
      <w:pPr>
        <w:ind w:firstLine="1418"/>
        <w:jc w:val="both"/>
        <w:rPr>
          <w:color w:val="000000" w:themeColor="text1"/>
        </w:rPr>
      </w:pPr>
    </w:p>
    <w:p w:rsidR="00863F78" w:rsidRPr="00AA237E" w:rsidRDefault="009A3DCB" w:rsidP="007C1074">
      <w:pPr>
        <w:ind w:firstLine="1418"/>
        <w:jc w:val="both"/>
        <w:rPr>
          <w:color w:val="000000" w:themeColor="text1"/>
        </w:rPr>
      </w:pPr>
      <w:r w:rsidRPr="00AA237E">
        <w:rPr>
          <w:color w:val="000000" w:themeColor="text1"/>
        </w:rPr>
        <w:t>Navod da će 40</w:t>
      </w:r>
      <w:r w:rsidR="00BE6C18" w:rsidRPr="00AA237E">
        <w:rPr>
          <w:color w:val="000000" w:themeColor="text1"/>
        </w:rPr>
        <w:t xml:space="preserve"> </w:t>
      </w:r>
      <w:r w:rsidRPr="00AA237E">
        <w:rPr>
          <w:color w:val="000000" w:themeColor="text1"/>
        </w:rPr>
        <w:t xml:space="preserve">% liječnika obiteljske medicine u idućih </w:t>
      </w:r>
      <w:r w:rsidR="00BE6C18" w:rsidRPr="00AA237E">
        <w:rPr>
          <w:color w:val="000000" w:themeColor="text1"/>
        </w:rPr>
        <w:t>pet</w:t>
      </w:r>
      <w:r w:rsidRPr="00AA237E">
        <w:rPr>
          <w:color w:val="000000" w:themeColor="text1"/>
        </w:rPr>
        <w:t xml:space="preserve"> godina otići u mirovinu činjenično </w:t>
      </w:r>
      <w:r w:rsidR="00707832" w:rsidRPr="00AA237E">
        <w:rPr>
          <w:color w:val="000000" w:themeColor="text1"/>
        </w:rPr>
        <w:t>je ne</w:t>
      </w:r>
      <w:r w:rsidRPr="00AA237E">
        <w:rPr>
          <w:color w:val="000000" w:themeColor="text1"/>
        </w:rPr>
        <w:t xml:space="preserve">utemeljen. </w:t>
      </w:r>
    </w:p>
    <w:p w:rsidR="00663064" w:rsidRPr="00AA237E" w:rsidRDefault="00663064" w:rsidP="00663064">
      <w:pPr>
        <w:ind w:firstLine="1418"/>
        <w:jc w:val="both"/>
        <w:rPr>
          <w:color w:val="000000" w:themeColor="text1"/>
        </w:rPr>
      </w:pPr>
    </w:p>
    <w:p w:rsidR="00CC7BBB" w:rsidRPr="00AA237E" w:rsidRDefault="009A3DCB" w:rsidP="00663064">
      <w:pPr>
        <w:ind w:firstLine="1418"/>
        <w:jc w:val="both"/>
        <w:rPr>
          <w:color w:val="000000" w:themeColor="text1"/>
        </w:rPr>
      </w:pPr>
      <w:r w:rsidRPr="00AA237E">
        <w:rPr>
          <w:color w:val="000000" w:themeColor="text1"/>
        </w:rPr>
        <w:t>U djelatnosti opće i obiteljske medicine</w:t>
      </w:r>
      <w:r w:rsidR="00CB22D2" w:rsidRPr="00AA237E">
        <w:rPr>
          <w:color w:val="000000" w:themeColor="text1"/>
        </w:rPr>
        <w:t>, sukladno</w:t>
      </w:r>
      <w:r w:rsidRPr="00AA237E">
        <w:rPr>
          <w:color w:val="000000" w:themeColor="text1"/>
        </w:rPr>
        <w:t xml:space="preserve"> Mreži javne zdravstvene službe </w:t>
      </w:r>
      <w:r w:rsidR="00D52D9A" w:rsidRPr="00AA237E">
        <w:rPr>
          <w:color w:val="000000" w:themeColor="text1"/>
        </w:rPr>
        <w:t>(u daljnjem tekstu: Mreža)</w:t>
      </w:r>
      <w:r w:rsidR="00BE6C18" w:rsidRPr="00AA237E">
        <w:rPr>
          <w:color w:val="000000" w:themeColor="text1"/>
        </w:rPr>
        <w:t>,</w:t>
      </w:r>
      <w:r w:rsidR="00D52D9A" w:rsidRPr="00AA237E">
        <w:rPr>
          <w:color w:val="000000" w:themeColor="text1"/>
        </w:rPr>
        <w:t xml:space="preserve"> </w:t>
      </w:r>
      <w:r w:rsidRPr="00AA237E">
        <w:rPr>
          <w:color w:val="000000" w:themeColor="text1"/>
        </w:rPr>
        <w:t>najveći mogući broj ugovorenih timova je 2.445, a trenut</w:t>
      </w:r>
      <w:r w:rsidR="00BE6C18" w:rsidRPr="00AA237E">
        <w:rPr>
          <w:color w:val="000000" w:themeColor="text1"/>
        </w:rPr>
        <w:t>ač</w:t>
      </w:r>
      <w:r w:rsidRPr="00AA237E">
        <w:rPr>
          <w:color w:val="000000" w:themeColor="text1"/>
        </w:rPr>
        <w:t xml:space="preserve">no </w:t>
      </w:r>
      <w:r w:rsidR="00BE6C18" w:rsidRPr="00AA237E">
        <w:rPr>
          <w:color w:val="000000" w:themeColor="text1"/>
        </w:rPr>
        <w:t xml:space="preserve">su </w:t>
      </w:r>
      <w:r w:rsidRPr="00AA237E">
        <w:rPr>
          <w:color w:val="000000" w:themeColor="text1"/>
        </w:rPr>
        <w:t>ugovoren</w:t>
      </w:r>
      <w:r w:rsidR="00BE6C18" w:rsidRPr="00AA237E">
        <w:rPr>
          <w:color w:val="000000" w:themeColor="text1"/>
        </w:rPr>
        <w:t>a</w:t>
      </w:r>
      <w:r w:rsidRPr="00AA237E">
        <w:rPr>
          <w:color w:val="000000" w:themeColor="text1"/>
        </w:rPr>
        <w:t xml:space="preserve"> </w:t>
      </w:r>
      <w:r w:rsidR="00BE6C18" w:rsidRPr="00AA237E">
        <w:rPr>
          <w:color w:val="000000" w:themeColor="text1"/>
        </w:rPr>
        <w:t xml:space="preserve">njih </w:t>
      </w:r>
      <w:r w:rsidRPr="00AA237E">
        <w:rPr>
          <w:color w:val="000000" w:themeColor="text1"/>
        </w:rPr>
        <w:t>2.272. Popunjenost se kreće od 100</w:t>
      </w:r>
      <w:r w:rsidR="00BE6C18" w:rsidRPr="00AA237E">
        <w:rPr>
          <w:color w:val="000000" w:themeColor="text1"/>
        </w:rPr>
        <w:t xml:space="preserve"> </w:t>
      </w:r>
      <w:r w:rsidRPr="00AA237E">
        <w:rPr>
          <w:color w:val="000000" w:themeColor="text1"/>
        </w:rPr>
        <w:t>% u Ličko-senjskoj županiji do 80</w:t>
      </w:r>
      <w:r w:rsidR="00BE6C18" w:rsidRPr="00AA237E">
        <w:rPr>
          <w:color w:val="000000" w:themeColor="text1"/>
        </w:rPr>
        <w:t xml:space="preserve"> </w:t>
      </w:r>
      <w:r w:rsidRPr="00AA237E">
        <w:rPr>
          <w:color w:val="000000" w:themeColor="text1"/>
        </w:rPr>
        <w:t>% u Brodsko-posavskoj</w:t>
      </w:r>
      <w:r w:rsidR="00CC7BBB" w:rsidRPr="00AA237E">
        <w:rPr>
          <w:color w:val="000000" w:themeColor="text1"/>
        </w:rPr>
        <w:t xml:space="preserve"> županiji</w:t>
      </w:r>
      <w:r w:rsidR="00D52D9A" w:rsidRPr="00AA237E">
        <w:rPr>
          <w:color w:val="000000" w:themeColor="text1"/>
        </w:rPr>
        <w:t xml:space="preserve">. </w:t>
      </w:r>
    </w:p>
    <w:p w:rsidR="00663064" w:rsidRPr="00AA237E" w:rsidRDefault="00663064" w:rsidP="00663064">
      <w:pPr>
        <w:ind w:firstLine="1418"/>
        <w:jc w:val="both"/>
        <w:rPr>
          <w:color w:val="000000" w:themeColor="text1"/>
        </w:rPr>
      </w:pPr>
    </w:p>
    <w:p w:rsidR="00866924" w:rsidRPr="00AA237E" w:rsidRDefault="00BE6C18"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o nedostatku primarnih pedijatara, u djelatnosti zdravstvene zaštite predškolske djece najveći mogući broj pedijatrijskih timova iznosi 348, a trenut</w:t>
      </w:r>
      <w:r w:rsidRPr="00AA237E">
        <w:rPr>
          <w:color w:val="000000" w:themeColor="text1"/>
        </w:rPr>
        <w:t>ač</w:t>
      </w:r>
      <w:r w:rsidR="009A3DCB" w:rsidRPr="00AA237E">
        <w:rPr>
          <w:color w:val="000000" w:themeColor="text1"/>
        </w:rPr>
        <w:t>no je ugovoreno 279 timova. Popunjenost se kreće od 100</w:t>
      </w:r>
      <w:r w:rsidRPr="00AA237E">
        <w:rPr>
          <w:color w:val="000000" w:themeColor="text1"/>
        </w:rPr>
        <w:t xml:space="preserve"> </w:t>
      </w:r>
      <w:r w:rsidR="009A3DCB" w:rsidRPr="00AA237E">
        <w:rPr>
          <w:color w:val="000000" w:themeColor="text1"/>
        </w:rPr>
        <w:t>% u Sisačko-moslavačkoj do 50</w:t>
      </w:r>
      <w:r w:rsidRPr="00AA237E">
        <w:rPr>
          <w:color w:val="000000" w:themeColor="text1"/>
        </w:rPr>
        <w:t xml:space="preserve"> </w:t>
      </w:r>
      <w:r w:rsidR="009A3DCB" w:rsidRPr="00AA237E">
        <w:rPr>
          <w:color w:val="000000" w:themeColor="text1"/>
        </w:rPr>
        <w:t>% u Međimurskoj županiji, dok Grad Zagreb ima popunjenost 78</w:t>
      </w:r>
      <w:r w:rsidRPr="00AA237E">
        <w:rPr>
          <w:color w:val="000000" w:themeColor="text1"/>
        </w:rPr>
        <w:t xml:space="preserve"> </w:t>
      </w:r>
      <w:r w:rsidR="009A3DCB" w:rsidRPr="00AA237E">
        <w:rPr>
          <w:color w:val="000000" w:themeColor="text1"/>
        </w:rPr>
        <w:t xml:space="preserve">%. Pedijatrijsku skrb koristi ukupno 330.722 djece, a prosječan broj osiguranika po timu iznosi 1.187. </w:t>
      </w:r>
    </w:p>
    <w:p w:rsidR="00663064" w:rsidRPr="00AA237E" w:rsidRDefault="00663064" w:rsidP="00663064">
      <w:pPr>
        <w:ind w:firstLine="1418"/>
        <w:jc w:val="both"/>
        <w:rPr>
          <w:color w:val="000000" w:themeColor="text1"/>
        </w:rPr>
      </w:pPr>
    </w:p>
    <w:p w:rsidR="00AE0DA7" w:rsidRPr="00AA237E" w:rsidRDefault="00AE0DA7" w:rsidP="00663064">
      <w:pPr>
        <w:ind w:firstLine="1418"/>
        <w:jc w:val="both"/>
        <w:rPr>
          <w:color w:val="000000" w:themeColor="text1"/>
        </w:rPr>
      </w:pPr>
      <w:r w:rsidRPr="00AA237E">
        <w:rPr>
          <w:color w:val="000000" w:themeColor="text1"/>
        </w:rPr>
        <w:t xml:space="preserve">Pritom je važno istaknuti </w:t>
      </w:r>
      <w:r w:rsidR="00BE6C18" w:rsidRPr="00AA237E">
        <w:rPr>
          <w:color w:val="000000" w:themeColor="text1"/>
        </w:rPr>
        <w:t xml:space="preserve">kako </w:t>
      </w:r>
      <w:r w:rsidRPr="00AA237E">
        <w:rPr>
          <w:color w:val="000000" w:themeColor="text1"/>
        </w:rPr>
        <w:t xml:space="preserve">je jedno od rješenja nedostatka pedijatara i opredjeljivanje roditelja školske djece za obiteljskog liječnika, sukladno programu mjera zdravstvene zaštite i propisima za ugovaranje. Nacionalnim planom specijalističkog usavršavanja za </w:t>
      </w:r>
      <w:r w:rsidR="00BE6C18" w:rsidRPr="00AA237E">
        <w:rPr>
          <w:color w:val="000000" w:themeColor="text1"/>
        </w:rPr>
        <w:t xml:space="preserve">razdoblje </w:t>
      </w:r>
      <w:r w:rsidRPr="00AA237E">
        <w:rPr>
          <w:color w:val="000000" w:themeColor="text1"/>
        </w:rPr>
        <w:t>2025.</w:t>
      </w:r>
      <w:r w:rsidR="00BE6C18" w:rsidRPr="00AA237E">
        <w:rPr>
          <w:color w:val="000000" w:themeColor="text1"/>
        </w:rPr>
        <w:t xml:space="preserve"> </w:t>
      </w:r>
      <w:r w:rsidRPr="00AA237E">
        <w:rPr>
          <w:color w:val="000000" w:themeColor="text1"/>
        </w:rPr>
        <w:t>–</w:t>
      </w:r>
      <w:r w:rsidR="00BE6C18" w:rsidRPr="00AA237E">
        <w:rPr>
          <w:color w:val="000000" w:themeColor="text1"/>
        </w:rPr>
        <w:t xml:space="preserve"> </w:t>
      </w:r>
      <w:r w:rsidRPr="00AA237E">
        <w:rPr>
          <w:color w:val="000000" w:themeColor="text1"/>
        </w:rPr>
        <w:t xml:space="preserve">2029. planirano je 250 specijalizacija iz pedijatrije. </w:t>
      </w:r>
    </w:p>
    <w:p w:rsidR="00663064" w:rsidRPr="00AA237E" w:rsidRDefault="00663064" w:rsidP="00663064">
      <w:pPr>
        <w:ind w:firstLine="1418"/>
        <w:jc w:val="both"/>
        <w:rPr>
          <w:color w:val="000000" w:themeColor="text1"/>
        </w:rPr>
      </w:pPr>
    </w:p>
    <w:p w:rsidR="00D52D9A" w:rsidRPr="00AA237E" w:rsidRDefault="009A3DCB" w:rsidP="00663064">
      <w:pPr>
        <w:ind w:firstLine="1418"/>
        <w:jc w:val="both"/>
        <w:rPr>
          <w:color w:val="000000" w:themeColor="text1"/>
        </w:rPr>
      </w:pPr>
      <w:r w:rsidRPr="00AA237E">
        <w:rPr>
          <w:color w:val="000000" w:themeColor="text1"/>
        </w:rPr>
        <w:t>Navod da 300.000 žena nema pristup primarnoj ginekološkoj skrbi nije točan. U Mreži je predviđeno 335 timova ginekološke zdravstvene zaštite, od kojih je trenut</w:t>
      </w:r>
      <w:r w:rsidR="00BE6C18" w:rsidRPr="00AA237E">
        <w:rPr>
          <w:color w:val="000000" w:themeColor="text1"/>
        </w:rPr>
        <w:t>ač</w:t>
      </w:r>
      <w:r w:rsidRPr="00AA237E">
        <w:rPr>
          <w:color w:val="000000" w:themeColor="text1"/>
        </w:rPr>
        <w:t>no ugovoreno 279. U pojedinim županijama Mreža je u potpunosti popunjena, dok je najslabija popunjenost u Varaždinskoj (57</w:t>
      </w:r>
      <w:r w:rsidR="00BE6C18" w:rsidRPr="00AA237E">
        <w:rPr>
          <w:color w:val="000000" w:themeColor="text1"/>
        </w:rPr>
        <w:t xml:space="preserve"> </w:t>
      </w:r>
      <w:r w:rsidRPr="00AA237E">
        <w:rPr>
          <w:color w:val="000000" w:themeColor="text1"/>
        </w:rPr>
        <w:t>%), Međimurskoj (67</w:t>
      </w:r>
      <w:r w:rsidR="00BE6C18" w:rsidRPr="00AA237E">
        <w:rPr>
          <w:color w:val="000000" w:themeColor="text1"/>
        </w:rPr>
        <w:t xml:space="preserve"> </w:t>
      </w:r>
      <w:r w:rsidRPr="00AA237E">
        <w:rPr>
          <w:color w:val="000000" w:themeColor="text1"/>
        </w:rPr>
        <w:t>%) i Gradu Zagrebu (73</w:t>
      </w:r>
      <w:r w:rsidR="00BE6C18" w:rsidRPr="00AA237E">
        <w:rPr>
          <w:color w:val="000000" w:themeColor="text1"/>
        </w:rPr>
        <w:t xml:space="preserve"> </w:t>
      </w:r>
      <w:r w:rsidRPr="00AA237E">
        <w:rPr>
          <w:color w:val="000000" w:themeColor="text1"/>
        </w:rPr>
        <w:t xml:space="preserve">%). Za 1.483.890 žena opredijeljenih za izabranog ginekologa prosječan broj korisnica po timu iznosi oko 5.400, što je ispod standardnog broja od 6.000, što znači da postoje slobodni kapaciteti. </w:t>
      </w:r>
      <w:r w:rsidRPr="00AA237E">
        <w:rPr>
          <w:color w:val="000000" w:themeColor="text1"/>
        </w:rPr>
        <w:lastRenderedPageBreak/>
        <w:t xml:space="preserve">Navedeni okvirni broj žena koje se opisuju kao lišene pristupa nije se opredijelio za izabranog ginekologa premda </w:t>
      </w:r>
      <w:r w:rsidR="00ED6009" w:rsidRPr="00AA237E">
        <w:rPr>
          <w:color w:val="000000" w:themeColor="text1"/>
        </w:rPr>
        <w:t>ima tu mogućnost</w:t>
      </w:r>
      <w:r w:rsidR="00BE6C18" w:rsidRPr="00AA237E">
        <w:rPr>
          <w:color w:val="000000" w:themeColor="text1"/>
        </w:rPr>
        <w:t>,</w:t>
      </w:r>
      <w:r w:rsidRPr="00AA237E">
        <w:rPr>
          <w:color w:val="000000" w:themeColor="text1"/>
        </w:rPr>
        <w:t xml:space="preserve"> što potvrđuje i podatak da </w:t>
      </w:r>
      <w:r w:rsidR="00BE6C18" w:rsidRPr="00AA237E">
        <w:rPr>
          <w:color w:val="000000" w:themeColor="text1"/>
        </w:rPr>
        <w:t xml:space="preserve">samo </w:t>
      </w:r>
      <w:r w:rsidR="00D02886" w:rsidRPr="00AA237E">
        <w:rPr>
          <w:color w:val="000000" w:themeColor="text1"/>
        </w:rPr>
        <w:t xml:space="preserve">osam </w:t>
      </w:r>
      <w:r w:rsidRPr="00AA237E">
        <w:rPr>
          <w:color w:val="000000" w:themeColor="text1"/>
        </w:rPr>
        <w:t xml:space="preserve">timova ima </w:t>
      </w:r>
      <w:r w:rsidR="00D02886" w:rsidRPr="00AA237E">
        <w:rPr>
          <w:color w:val="000000" w:themeColor="text1"/>
        </w:rPr>
        <w:t xml:space="preserve">za njih </w:t>
      </w:r>
      <w:r w:rsidRPr="00AA237E">
        <w:rPr>
          <w:color w:val="000000" w:themeColor="text1"/>
        </w:rPr>
        <w:t>opredijeljenih više od 8.000</w:t>
      </w:r>
      <w:r w:rsidR="00D02886" w:rsidRPr="00AA237E">
        <w:rPr>
          <w:color w:val="000000" w:themeColor="text1"/>
        </w:rPr>
        <w:t xml:space="preserve"> žena</w:t>
      </w:r>
      <w:r w:rsidRPr="00AA237E">
        <w:rPr>
          <w:color w:val="000000" w:themeColor="text1"/>
        </w:rPr>
        <w:t>, a ni</w:t>
      </w:r>
      <w:r w:rsidR="00D02886" w:rsidRPr="00AA237E">
        <w:rPr>
          <w:color w:val="000000" w:themeColor="text1"/>
        </w:rPr>
        <w:t>ti</w:t>
      </w:r>
      <w:r w:rsidRPr="00AA237E">
        <w:rPr>
          <w:color w:val="000000" w:themeColor="text1"/>
        </w:rPr>
        <w:t xml:space="preserve"> jedan tim ne prelazi maksimal</w:t>
      </w:r>
      <w:r w:rsidR="00BE6C18" w:rsidRPr="00AA237E">
        <w:rPr>
          <w:color w:val="000000" w:themeColor="text1"/>
        </w:rPr>
        <w:t>a</w:t>
      </w:r>
      <w:r w:rsidRPr="00AA237E">
        <w:rPr>
          <w:color w:val="000000" w:themeColor="text1"/>
        </w:rPr>
        <w:t xml:space="preserve">n dopušteni broj. </w:t>
      </w:r>
      <w:r w:rsidR="00D02886" w:rsidRPr="00AA237E">
        <w:rPr>
          <w:color w:val="000000" w:themeColor="text1"/>
        </w:rPr>
        <w:t xml:space="preserve">Dodatno se ističe i kako je </w:t>
      </w:r>
      <w:r w:rsidRPr="00AA237E">
        <w:rPr>
          <w:color w:val="000000" w:themeColor="text1"/>
        </w:rPr>
        <w:t xml:space="preserve">Nacionalnim planom specijalističkog usavršavanja planirano 200 specijalizacija iz ginekologije i </w:t>
      </w:r>
      <w:proofErr w:type="spellStart"/>
      <w:r w:rsidRPr="00AA237E">
        <w:rPr>
          <w:color w:val="000000" w:themeColor="text1"/>
        </w:rPr>
        <w:t>opstetricije</w:t>
      </w:r>
      <w:proofErr w:type="spellEnd"/>
      <w:r w:rsidRPr="00AA237E">
        <w:rPr>
          <w:color w:val="000000" w:themeColor="text1"/>
        </w:rPr>
        <w:t>.</w:t>
      </w:r>
    </w:p>
    <w:p w:rsidR="00663064" w:rsidRPr="00AA237E" w:rsidRDefault="00663064" w:rsidP="00663064">
      <w:pPr>
        <w:ind w:firstLine="1418"/>
        <w:jc w:val="both"/>
        <w:rPr>
          <w:color w:val="000000" w:themeColor="text1"/>
        </w:rPr>
      </w:pPr>
    </w:p>
    <w:p w:rsidR="00D52D9A" w:rsidRPr="00AA237E" w:rsidRDefault="00243A6B" w:rsidP="00663064">
      <w:pPr>
        <w:ind w:firstLine="1418"/>
        <w:jc w:val="both"/>
        <w:rPr>
          <w:color w:val="000000" w:themeColor="text1"/>
        </w:rPr>
      </w:pPr>
      <w:r w:rsidRPr="00AA237E">
        <w:rPr>
          <w:color w:val="000000" w:themeColor="text1"/>
        </w:rPr>
        <w:t xml:space="preserve">Novim modelom ugovaranja u primarnoj zdravstvenoj zaštiti osiguravat će se bolje financiranje ugovorenih timova </w:t>
      </w:r>
      <w:r w:rsidR="00BE6C18" w:rsidRPr="00AA237E">
        <w:rPr>
          <w:color w:val="000000" w:themeColor="text1"/>
        </w:rPr>
        <w:t xml:space="preserve">i </w:t>
      </w:r>
      <w:r w:rsidRPr="00AA237E">
        <w:rPr>
          <w:color w:val="000000" w:themeColor="text1"/>
        </w:rPr>
        <w:t>u domovima zdravlja i u privatnim ordinacijama u Mreži. Novim modelom ugovaranja uvode se i novi dijagnostičko-terapijski postupci izravno u ordinacije primarne zdravstvene zaštite, čime se smanjuju liste čekanja i omogućuje dostupnija i kvalitetnija zdravstvena usluga u lokalnoj sredini.</w:t>
      </w:r>
      <w:r w:rsidR="000D2CCC" w:rsidRPr="00AA237E">
        <w:rPr>
          <w:color w:val="000000" w:themeColor="text1"/>
        </w:rPr>
        <w:t xml:space="preserve"> </w:t>
      </w:r>
      <w:r w:rsidRPr="00AA237E">
        <w:rPr>
          <w:color w:val="000000" w:themeColor="text1"/>
        </w:rPr>
        <w:t>U tijeku je savjetovanje s javnošću vezano uz prijedlog izmjena i dopuna Odluke o osnovama za sklapanje ugovora o provođenju zdravstvene zaštite iz obveznog</w:t>
      </w:r>
      <w:r w:rsidR="00BE6C18" w:rsidRPr="00AA237E">
        <w:rPr>
          <w:color w:val="000000" w:themeColor="text1"/>
        </w:rPr>
        <w:t>a</w:t>
      </w:r>
      <w:r w:rsidRPr="00AA237E">
        <w:rPr>
          <w:color w:val="000000" w:themeColor="text1"/>
        </w:rPr>
        <w:t xml:space="preserve"> zdravstvenog osiguranja za razinu primarne zdravstvene zaštite kojom se povećavaju godišnja financijska sredstva za primarnu zdravstvenu zaštitu za prosječno 18</w:t>
      </w:r>
      <w:r w:rsidR="00BE6C18" w:rsidRPr="00AA237E">
        <w:rPr>
          <w:color w:val="000000" w:themeColor="text1"/>
        </w:rPr>
        <w:t xml:space="preserve"> </w:t>
      </w:r>
      <w:r w:rsidRPr="00AA237E">
        <w:rPr>
          <w:color w:val="000000" w:themeColor="text1"/>
        </w:rPr>
        <w:t xml:space="preserve">% i uvodi navedeni novi model ugovaranja. Tekst izmjena i dopuna Odluke objavljen je na mrežnim stranicama Hrvatskog zavoda za zdravstveno osiguranje, a </w:t>
      </w:r>
      <w:r w:rsidR="00BE6C18" w:rsidRPr="00AA237E">
        <w:rPr>
          <w:color w:val="000000" w:themeColor="text1"/>
        </w:rPr>
        <w:t xml:space="preserve">nakon </w:t>
      </w:r>
      <w:r w:rsidRPr="00AA237E">
        <w:rPr>
          <w:color w:val="000000" w:themeColor="text1"/>
        </w:rPr>
        <w:t>završetk</w:t>
      </w:r>
      <w:r w:rsidR="00BE6C18" w:rsidRPr="00AA237E">
        <w:rPr>
          <w:color w:val="000000" w:themeColor="text1"/>
        </w:rPr>
        <w:t>a</w:t>
      </w:r>
      <w:r w:rsidRPr="00AA237E">
        <w:rPr>
          <w:color w:val="000000" w:themeColor="text1"/>
        </w:rPr>
        <w:t xml:space="preserve"> savjetovanja</w:t>
      </w:r>
      <w:r w:rsidR="000D2CCC" w:rsidRPr="00AA237E">
        <w:rPr>
          <w:color w:val="000000" w:themeColor="text1"/>
        </w:rPr>
        <w:t xml:space="preserve"> </w:t>
      </w:r>
      <w:r w:rsidRPr="00AA237E">
        <w:rPr>
          <w:color w:val="000000" w:themeColor="text1"/>
        </w:rPr>
        <w:t>Odluku donosi Upravno vijeće Hrvatskog zavoda za zdravstveno osiguranje</w:t>
      </w:r>
      <w:r w:rsidR="00BE6C18" w:rsidRPr="00AA237E">
        <w:rPr>
          <w:color w:val="000000" w:themeColor="text1"/>
        </w:rPr>
        <w:t>,</w:t>
      </w:r>
      <w:r w:rsidRPr="00AA237E">
        <w:rPr>
          <w:color w:val="000000" w:themeColor="text1"/>
        </w:rPr>
        <w:t xml:space="preserve"> uz suglasnost ministra zdravstva, a prema prethodno pribavljenom mišljenju nadležnih komora.</w:t>
      </w:r>
      <w:r w:rsidR="000D2CCC" w:rsidRPr="00AA237E">
        <w:rPr>
          <w:color w:val="000000" w:themeColor="text1"/>
        </w:rPr>
        <w:t xml:space="preserve"> </w:t>
      </w:r>
      <w:r w:rsidR="00B027E1" w:rsidRPr="00AA237E">
        <w:rPr>
          <w:color w:val="000000" w:themeColor="text1"/>
        </w:rPr>
        <w:t>Provedena su i određena administrativna rasterećenja, poput limitiranja e-upisa nakon postizanja standardnog broja osiguranika te vraćanja putnih naloga u nadležnost HZZO-a kako bi se zdravstveni djelatnici mogli fokusirati na pacijente, a ne na administraciju</w:t>
      </w:r>
      <w:r w:rsidR="009A3DCB" w:rsidRPr="00AA237E">
        <w:rPr>
          <w:color w:val="000000" w:themeColor="text1"/>
        </w:rPr>
        <w:t xml:space="preserve">. Uz navedeno, kroz sredstva Hrvatskog zavoda za zdravstveno osiguranje u 2025. godini </w:t>
      </w:r>
      <w:r w:rsidR="00B027E1" w:rsidRPr="00AA237E">
        <w:rPr>
          <w:color w:val="000000" w:themeColor="text1"/>
        </w:rPr>
        <w:t xml:space="preserve">bilo je </w:t>
      </w:r>
      <w:r w:rsidR="009A3DCB" w:rsidRPr="00AA237E">
        <w:rPr>
          <w:color w:val="000000" w:themeColor="text1"/>
        </w:rPr>
        <w:t xml:space="preserve">osigurano oko 10 milijuna eura za unapređenje rada domova zdravlja, a prvi </w:t>
      </w:r>
      <w:r w:rsidR="00E42A6C" w:rsidRPr="00AA237E">
        <w:rPr>
          <w:color w:val="000000" w:themeColor="text1"/>
        </w:rPr>
        <w:t xml:space="preserve">je </w:t>
      </w:r>
      <w:r w:rsidR="009A3DCB" w:rsidRPr="00AA237E">
        <w:rPr>
          <w:color w:val="000000" w:themeColor="text1"/>
        </w:rPr>
        <w:t>put provedena i sanacija domova zdravlja za dospjele obveze u iznosu od oko 7,5 milijuna eura, čime se financijski stabiliziraju ustanove u kojima djeluju timovi primarne zdravstvene zaštite.</w:t>
      </w:r>
    </w:p>
    <w:p w:rsidR="00663064" w:rsidRPr="00AA237E" w:rsidRDefault="00663064" w:rsidP="00663064">
      <w:pPr>
        <w:ind w:firstLine="1418"/>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 xml:space="preserve">U području infrastrukture i opreme Ministarstvo zdravstva je iz Europskog fonda za regionalni razvoj osiguralo </w:t>
      </w:r>
      <w:r w:rsidR="00401ECC" w:rsidRPr="00AA237E">
        <w:rPr>
          <w:color w:val="000000" w:themeColor="text1"/>
        </w:rPr>
        <w:t>gotovo 59 milijuna eura</w:t>
      </w:r>
      <w:r w:rsidRPr="00AA237E">
        <w:rPr>
          <w:color w:val="000000" w:themeColor="text1"/>
        </w:rPr>
        <w:t xml:space="preserve"> za opremanje ambulanti primarne zdravstvene zaštite. Nabavljena su 33 vozila mobilnih ambulanti opće i obiteljske medicine, od kojih je 17 isporučeno krajem 2025., a 16 će biti isporučeno u svibnju 2026. Isporučeno je šest vozila mobilnih ljekarni u šest županija te dvije brodice mobilnih ljekarni za redovitu opskrbu lijekovima na 12 otoka Zadarske županije. Uspostavljen je sustav </w:t>
      </w:r>
      <w:proofErr w:type="spellStart"/>
      <w:r w:rsidRPr="00AA237E">
        <w:rPr>
          <w:color w:val="000000" w:themeColor="text1"/>
        </w:rPr>
        <w:t>Telecordis</w:t>
      </w:r>
      <w:proofErr w:type="spellEnd"/>
      <w:r w:rsidRPr="00AA237E">
        <w:rPr>
          <w:color w:val="000000" w:themeColor="text1"/>
        </w:rPr>
        <w:t xml:space="preserve"> kojim je instalirana medicinska i informatička oprema za pružanje usluga </w:t>
      </w:r>
      <w:proofErr w:type="spellStart"/>
      <w:r w:rsidRPr="00AA237E">
        <w:rPr>
          <w:color w:val="000000" w:themeColor="text1"/>
        </w:rPr>
        <w:t>Holtera</w:t>
      </w:r>
      <w:proofErr w:type="spellEnd"/>
      <w:r w:rsidRPr="00AA237E">
        <w:rPr>
          <w:color w:val="000000" w:themeColor="text1"/>
        </w:rPr>
        <w:t>, spirometrije i elektrokardiograma na 40 lokacija domova zdravlja u udaljenim i ruralnim područjima, uz specijalističke telemedicinske centre u bolnicama za očitavanje nalaza na daljinu.</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Preventivni programi ranog otkrivanja bolesti</w:t>
      </w:r>
    </w:p>
    <w:p w:rsidR="00663064" w:rsidRPr="00AA237E" w:rsidRDefault="00663064" w:rsidP="00663064">
      <w:pPr>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Vlada odbacuje tvrdnju da preventivni programi postoje formalno, ali u praksi ne ostvaruju učinak. Odziv na Nacionalni program ranog otkrivanja raka dojke iznosi oko 70</w:t>
      </w:r>
      <w:r w:rsidR="00E42A6C" w:rsidRPr="00AA237E">
        <w:rPr>
          <w:color w:val="000000" w:themeColor="text1"/>
        </w:rPr>
        <w:t> </w:t>
      </w:r>
      <w:r w:rsidRPr="00AA237E">
        <w:rPr>
          <w:color w:val="000000" w:themeColor="text1"/>
        </w:rPr>
        <w:t>%, što uvrštava Hrvatsku među zemlje iznad prosjeka Europske unije. Hrvatska bilježi 25-postotni pad smrtnosti od raka dojke već devetu godinu zaredom, čime taj program postaje jedan od najuspješnijih u Europskoj uniji. Odziv na Nacionalni program ranog otkrivanja slabovidnosti iznosi oko 56</w:t>
      </w:r>
      <w:r w:rsidR="00E42A6C" w:rsidRPr="00AA237E">
        <w:rPr>
          <w:color w:val="000000" w:themeColor="text1"/>
        </w:rPr>
        <w:t xml:space="preserve"> </w:t>
      </w:r>
      <w:r w:rsidRPr="00AA237E">
        <w:rPr>
          <w:color w:val="000000" w:themeColor="text1"/>
        </w:rPr>
        <w:t xml:space="preserve">%, a odziv na program prevencije nasljedne </w:t>
      </w:r>
      <w:proofErr w:type="spellStart"/>
      <w:r w:rsidRPr="00AA237E">
        <w:rPr>
          <w:color w:val="000000" w:themeColor="text1"/>
        </w:rPr>
        <w:t>hiperkolesterolemije</w:t>
      </w:r>
      <w:proofErr w:type="spellEnd"/>
      <w:r w:rsidRPr="00AA237E">
        <w:rPr>
          <w:color w:val="000000" w:themeColor="text1"/>
        </w:rPr>
        <w:t xml:space="preserve"> pri upisu djece u prvi razred osnovne škole iznosi oko 85</w:t>
      </w:r>
      <w:r w:rsidR="00E42A6C" w:rsidRPr="00AA237E">
        <w:rPr>
          <w:color w:val="000000" w:themeColor="text1"/>
        </w:rPr>
        <w:t xml:space="preserve"> </w:t>
      </w:r>
      <w:r w:rsidRPr="00AA237E">
        <w:rPr>
          <w:color w:val="000000" w:themeColor="text1"/>
        </w:rPr>
        <w:t>%, pri čemu 11</w:t>
      </w:r>
      <w:r w:rsidR="00E42A6C" w:rsidRPr="00AA237E">
        <w:rPr>
          <w:color w:val="000000" w:themeColor="text1"/>
        </w:rPr>
        <w:t xml:space="preserve"> </w:t>
      </w:r>
      <w:r w:rsidRPr="00AA237E">
        <w:rPr>
          <w:color w:val="000000" w:themeColor="text1"/>
        </w:rPr>
        <w:t>% pregledane djece ima povišenu razinu kolesterola. Navod da je odziv na program probira za rak debelog crijeva oko 25</w:t>
      </w:r>
      <w:r w:rsidR="00E42A6C" w:rsidRPr="00AA237E">
        <w:rPr>
          <w:color w:val="000000" w:themeColor="text1"/>
        </w:rPr>
        <w:t xml:space="preserve"> </w:t>
      </w:r>
      <w:r w:rsidRPr="00AA237E">
        <w:rPr>
          <w:color w:val="000000" w:themeColor="text1"/>
        </w:rPr>
        <w:t>% nije točan</w:t>
      </w:r>
      <w:r w:rsidR="00D52D9A" w:rsidRPr="00AA237E">
        <w:rPr>
          <w:color w:val="000000" w:themeColor="text1"/>
        </w:rPr>
        <w:t xml:space="preserve"> jer </w:t>
      </w:r>
      <w:r w:rsidRPr="00AA237E">
        <w:rPr>
          <w:color w:val="000000" w:themeColor="text1"/>
        </w:rPr>
        <w:t>odziv iznosi oko 34</w:t>
      </w:r>
      <w:r w:rsidR="00E42A6C" w:rsidRPr="00AA237E">
        <w:rPr>
          <w:color w:val="000000" w:themeColor="text1"/>
        </w:rPr>
        <w:t xml:space="preserve"> </w:t>
      </w:r>
      <w:r w:rsidRPr="00AA237E">
        <w:rPr>
          <w:color w:val="000000" w:themeColor="text1"/>
        </w:rPr>
        <w:t>%, a Ministarstvo zdravstva je u završnoj fazi uvođenja novog, jednostavnijeg testa koji će povećati odziv uklanjanjem složenosti uzimanja uzorka kao ključne prepreke. U okviru Nacionalnog programa probira i ranog otkrivanja raka pluća napravljeno je više od 90.000 snimaka kompjutoriziranom tomografijom niske doze, a u program je uključeno više od 60.000</w:t>
      </w:r>
      <w:r w:rsidR="005927E9" w:rsidRPr="00AA237E">
        <w:rPr>
          <w:color w:val="000000" w:themeColor="text1"/>
        </w:rPr>
        <w:t> </w:t>
      </w:r>
      <w:r w:rsidRPr="00AA237E">
        <w:rPr>
          <w:color w:val="000000" w:themeColor="text1"/>
        </w:rPr>
        <w:t>građana, od kojih je više od 50</w:t>
      </w:r>
      <w:r w:rsidR="00E42A6C" w:rsidRPr="00AA237E">
        <w:rPr>
          <w:color w:val="000000" w:themeColor="text1"/>
        </w:rPr>
        <w:t xml:space="preserve"> </w:t>
      </w:r>
      <w:r w:rsidRPr="00AA237E">
        <w:rPr>
          <w:color w:val="000000" w:themeColor="text1"/>
        </w:rPr>
        <w:t xml:space="preserve">% pronađenih karcinoma bilo u ranijim stadijima. </w:t>
      </w:r>
      <w:r w:rsidRPr="00AA237E">
        <w:rPr>
          <w:color w:val="000000" w:themeColor="text1"/>
        </w:rPr>
        <w:lastRenderedPageBreak/>
        <w:t>Prema procjenama Državnog zavoda za statistiku, očekivano trajanje života pri rođenju u 2024. godini iznosilo je 79,1 godinu, što je produljenje u odnosu na 77,9 godina u 2014. te se postupno smanjuje razlika prema europskom prosjeku.</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 xml:space="preserve">Model financiranja bolnica, </w:t>
      </w:r>
      <w:r w:rsidR="003C2C76" w:rsidRPr="00AA237E">
        <w:rPr>
          <w:b/>
          <w:bCs/>
          <w:color w:val="000000" w:themeColor="text1"/>
        </w:rPr>
        <w:t>izbor ravnatelja</w:t>
      </w:r>
      <w:r w:rsidRPr="00AA237E">
        <w:rPr>
          <w:b/>
          <w:bCs/>
          <w:color w:val="000000" w:themeColor="text1"/>
        </w:rPr>
        <w:t xml:space="preserve"> i liste čekanja</w:t>
      </w:r>
    </w:p>
    <w:p w:rsidR="00663064" w:rsidRPr="00AA237E" w:rsidRDefault="00663064" w:rsidP="00663064">
      <w:pPr>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 xml:space="preserve">Bolnički limiti ne čine jedini izvor prihoda </w:t>
      </w:r>
      <w:r w:rsidR="00FB030C" w:rsidRPr="00AA237E">
        <w:rPr>
          <w:color w:val="000000" w:themeColor="text1"/>
        </w:rPr>
        <w:t>bolničkih</w:t>
      </w:r>
      <w:r w:rsidRPr="00AA237E">
        <w:rPr>
          <w:color w:val="000000" w:themeColor="text1"/>
        </w:rPr>
        <w:t xml:space="preserve"> zdravstvenih ustanova. Uz temeljni limit, prihodovnu stranu čine i posebno ugovoreni postupci, </w:t>
      </w:r>
      <w:proofErr w:type="spellStart"/>
      <w:r w:rsidRPr="00AA237E">
        <w:rPr>
          <w:color w:val="000000" w:themeColor="text1"/>
        </w:rPr>
        <w:t>izvanlimitne</w:t>
      </w:r>
      <w:proofErr w:type="spellEnd"/>
      <w:r w:rsidRPr="00AA237E">
        <w:rPr>
          <w:color w:val="000000" w:themeColor="text1"/>
        </w:rPr>
        <w:t xml:space="preserve"> stavke i posebno skupi lijekovi. Devet skupina dijagnostičko-terapijskih postupaka s najduljim vremenima čekanja financira se bez ograničenja, dakle izvan limita. Nužno je pritom imati na umu da se zdravstveni sustavi u svim europskim državama suočavaju s troškovnim izazovima zbog starenja populacije</w:t>
      </w:r>
      <w:r w:rsidR="009B3A92" w:rsidRPr="00AA237E">
        <w:rPr>
          <w:color w:val="000000" w:themeColor="text1"/>
        </w:rPr>
        <w:t xml:space="preserve"> pa iako je </w:t>
      </w:r>
      <w:r w:rsidRPr="00AA237E">
        <w:rPr>
          <w:color w:val="000000" w:themeColor="text1"/>
        </w:rPr>
        <w:t xml:space="preserve">prosječni rast hrvatskog gospodarstva u 2025. </w:t>
      </w:r>
      <w:r w:rsidR="009B3A92" w:rsidRPr="00AA237E">
        <w:rPr>
          <w:color w:val="000000" w:themeColor="text1"/>
        </w:rPr>
        <w:t>bio na razini</w:t>
      </w:r>
      <w:r w:rsidRPr="00AA237E">
        <w:rPr>
          <w:color w:val="000000" w:themeColor="text1"/>
        </w:rPr>
        <w:t xml:space="preserve"> 3,2</w:t>
      </w:r>
      <w:r w:rsidR="00E42A6C" w:rsidRPr="00AA237E">
        <w:rPr>
          <w:color w:val="000000" w:themeColor="text1"/>
        </w:rPr>
        <w:t xml:space="preserve"> </w:t>
      </w:r>
      <w:r w:rsidRPr="00AA237E">
        <w:rPr>
          <w:color w:val="000000" w:themeColor="text1"/>
        </w:rPr>
        <w:t>%, rast troškova zdravstva bio</w:t>
      </w:r>
      <w:r w:rsidR="009B3A92" w:rsidRPr="00AA237E">
        <w:rPr>
          <w:color w:val="000000" w:themeColor="text1"/>
        </w:rPr>
        <w:t xml:space="preserve"> je</w:t>
      </w:r>
      <w:r w:rsidRPr="00AA237E">
        <w:rPr>
          <w:color w:val="000000" w:themeColor="text1"/>
        </w:rPr>
        <w:t xml:space="preserve"> na razini 12</w:t>
      </w:r>
      <w:r w:rsidR="00E42A6C" w:rsidRPr="00AA237E">
        <w:rPr>
          <w:color w:val="000000" w:themeColor="text1"/>
        </w:rPr>
        <w:t xml:space="preserve"> </w:t>
      </w:r>
      <w:r w:rsidRPr="00AA237E">
        <w:rPr>
          <w:color w:val="000000" w:themeColor="text1"/>
        </w:rPr>
        <w:t xml:space="preserve">%, dakle četiri puta više. </w:t>
      </w:r>
      <w:r w:rsidR="009B3A92" w:rsidRPr="00AA237E">
        <w:rPr>
          <w:color w:val="000000" w:themeColor="text1"/>
        </w:rPr>
        <w:t xml:space="preserve">Iako </w:t>
      </w:r>
      <w:r w:rsidRPr="00AA237E">
        <w:rPr>
          <w:color w:val="000000" w:themeColor="text1"/>
        </w:rPr>
        <w:t xml:space="preserve">niti jedan model financiranja ne može riješiti problem rasta troškova, </w:t>
      </w:r>
      <w:r w:rsidR="009B3A92" w:rsidRPr="00AA237E">
        <w:rPr>
          <w:color w:val="000000" w:themeColor="text1"/>
        </w:rPr>
        <w:t xml:space="preserve">svakako </w:t>
      </w:r>
      <w:r w:rsidRPr="00AA237E">
        <w:rPr>
          <w:color w:val="000000" w:themeColor="text1"/>
        </w:rPr>
        <w:t>ga može usporiti</w:t>
      </w:r>
      <w:r w:rsidR="009B3A92" w:rsidRPr="00AA237E">
        <w:rPr>
          <w:color w:val="000000" w:themeColor="text1"/>
        </w:rPr>
        <w:t>,</w:t>
      </w:r>
      <w:r w:rsidRPr="00AA237E">
        <w:rPr>
          <w:color w:val="000000" w:themeColor="text1"/>
        </w:rPr>
        <w:t xml:space="preserve"> što je i cilj provedenih mjera. Ključno je naglasiti </w:t>
      </w:r>
      <w:r w:rsidR="00E42A6C" w:rsidRPr="00AA237E">
        <w:rPr>
          <w:color w:val="000000" w:themeColor="text1"/>
        </w:rPr>
        <w:t>kako</w:t>
      </w:r>
      <w:r w:rsidRPr="00AA237E">
        <w:rPr>
          <w:color w:val="000000" w:themeColor="text1"/>
        </w:rPr>
        <w:t xml:space="preserve"> dostupnost zdravstvene skrbi u Republici Hrvatskoj nikada nije ovisila, niti će ovisiti o modelu financiranja </w:t>
      </w:r>
      <w:r w:rsidR="00E42A6C" w:rsidRPr="00AA237E">
        <w:rPr>
          <w:color w:val="000000" w:themeColor="text1"/>
        </w:rPr>
        <w:t>jer</w:t>
      </w:r>
      <w:r w:rsidRPr="00AA237E">
        <w:rPr>
          <w:color w:val="000000" w:themeColor="text1"/>
        </w:rPr>
        <w:t xml:space="preserve"> se zdravstvena usluga pruža u 165 zdravstvenih ustanova na primarnoj, sekundarnoj i tercijarnoj razini. Na kraju 2025. godine zdravstvenu uslugu u javnom sustavu pružao je 79.841 zdravstveni radnik, što je 22,5</w:t>
      </w:r>
      <w:r w:rsidR="00E42A6C" w:rsidRPr="00AA237E">
        <w:rPr>
          <w:color w:val="000000" w:themeColor="text1"/>
        </w:rPr>
        <w:t> </w:t>
      </w:r>
      <w:r w:rsidRPr="00AA237E">
        <w:rPr>
          <w:color w:val="000000" w:themeColor="text1"/>
        </w:rPr>
        <w:t>% više nego prije deset godina</w:t>
      </w:r>
      <w:r w:rsidR="00E42A6C" w:rsidRPr="00AA237E">
        <w:rPr>
          <w:color w:val="000000" w:themeColor="text1"/>
        </w:rPr>
        <w:t>,</w:t>
      </w:r>
      <w:r w:rsidRPr="00AA237E">
        <w:rPr>
          <w:color w:val="000000" w:themeColor="text1"/>
        </w:rPr>
        <w:t xml:space="preserve"> kada je tu uslugu pružalo 65.206 radnika. Od srpnja 2025. primjenjuje se mješoviti mode</w:t>
      </w:r>
      <w:r w:rsidR="009B3A92" w:rsidRPr="00AA237E">
        <w:rPr>
          <w:color w:val="000000" w:themeColor="text1"/>
        </w:rPr>
        <w:t>l prema kojemu se</w:t>
      </w:r>
      <w:r w:rsidRPr="00AA237E">
        <w:rPr>
          <w:color w:val="000000" w:themeColor="text1"/>
        </w:rPr>
        <w:t xml:space="preserve"> 90</w:t>
      </w:r>
      <w:r w:rsidR="00E42A6C" w:rsidRPr="00AA237E">
        <w:rPr>
          <w:color w:val="000000" w:themeColor="text1"/>
        </w:rPr>
        <w:t xml:space="preserve"> </w:t>
      </w:r>
      <w:r w:rsidRPr="00AA237E">
        <w:rPr>
          <w:color w:val="000000" w:themeColor="text1"/>
        </w:rPr>
        <w:t>% sredstava isplaćuje avansno, a 10</w:t>
      </w:r>
      <w:r w:rsidR="00E42A6C" w:rsidRPr="00AA237E">
        <w:rPr>
          <w:color w:val="000000" w:themeColor="text1"/>
        </w:rPr>
        <w:t> </w:t>
      </w:r>
      <w:r w:rsidRPr="00AA237E">
        <w:rPr>
          <w:color w:val="000000" w:themeColor="text1"/>
        </w:rPr>
        <w:t xml:space="preserve">% prema izvršenju, čime se ustanove potiče na učinkovitiji rad. Financijskim kartonom kojim se prate rashodi svake bolničke zdravstvene ustanove na mjesečnoj razini Ministarstvo zdravstva preventivno reagira na financijske devijacije. Dugovi prema </w:t>
      </w:r>
      <w:proofErr w:type="spellStart"/>
      <w:r w:rsidRPr="00AA237E">
        <w:rPr>
          <w:color w:val="000000" w:themeColor="text1"/>
        </w:rPr>
        <w:t>veledrogerijama</w:t>
      </w:r>
      <w:proofErr w:type="spellEnd"/>
      <w:r w:rsidRPr="00AA237E">
        <w:rPr>
          <w:color w:val="000000" w:themeColor="text1"/>
        </w:rPr>
        <w:t xml:space="preserve"> sustavno se smanjuju</w:t>
      </w:r>
      <w:r w:rsidR="009B3A92" w:rsidRPr="00AA237E">
        <w:rPr>
          <w:color w:val="000000" w:themeColor="text1"/>
        </w:rPr>
        <w:t xml:space="preserve"> te su </w:t>
      </w:r>
      <w:r w:rsidRPr="00AA237E">
        <w:rPr>
          <w:color w:val="000000" w:themeColor="text1"/>
        </w:rPr>
        <w:t xml:space="preserve">u 2025. godini provedene tri tranše sanacije od ukupno 305 milijuna eura, a 21 bolnica završila je godinu s pokrivenim dospjelim obvezama od 60 dana. Ukupne obveze na dan 28. veljače 2026. iznose 747 milijuna eura, od čega </w:t>
      </w:r>
      <w:r w:rsidR="009B3A92" w:rsidRPr="00AA237E">
        <w:rPr>
          <w:color w:val="000000" w:themeColor="text1"/>
        </w:rPr>
        <w:t xml:space="preserve">ih je </w:t>
      </w:r>
      <w:r w:rsidRPr="00AA237E">
        <w:rPr>
          <w:color w:val="000000" w:themeColor="text1"/>
        </w:rPr>
        <w:t>456 milijuna eura dospjelih, što je pad u odnosu na prethodno stanje.</w:t>
      </w:r>
    </w:p>
    <w:p w:rsidR="00663064" w:rsidRPr="00AA237E" w:rsidRDefault="00663064" w:rsidP="00663064">
      <w:pPr>
        <w:ind w:firstLine="1418"/>
        <w:jc w:val="both"/>
        <w:rPr>
          <w:color w:val="000000" w:themeColor="text1"/>
        </w:rPr>
      </w:pPr>
    </w:p>
    <w:p w:rsidR="00FB030C" w:rsidRPr="00AA237E" w:rsidRDefault="00E42A6C"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je upravljanje zdravstvenim institucijama obilježeno političkom kontrolom i izostankom kriterija stručnosti, </w:t>
      </w:r>
      <w:r w:rsidR="009B3A92" w:rsidRPr="00AA237E">
        <w:rPr>
          <w:color w:val="000000" w:themeColor="text1"/>
        </w:rPr>
        <w:t xml:space="preserve">važno je istaknuti kako se </w:t>
      </w:r>
      <w:r w:rsidR="009A3DCB" w:rsidRPr="00AA237E">
        <w:rPr>
          <w:color w:val="000000" w:themeColor="text1"/>
        </w:rPr>
        <w:t>ravnatelji zdravstvenih ustanova izabiru isključivo na temelju provedenog postupka javnog natječaja, sukladno Zakonu o ustanovama i Zakonu o zdravstvenoj zaštiti</w:t>
      </w:r>
      <w:r w:rsidRPr="00AA237E">
        <w:rPr>
          <w:color w:val="000000" w:themeColor="text1"/>
        </w:rPr>
        <w:t>,</w:t>
      </w:r>
      <w:r w:rsidR="009A3DCB" w:rsidRPr="00AA237E">
        <w:rPr>
          <w:color w:val="000000" w:themeColor="text1"/>
        </w:rPr>
        <w:t xml:space="preserve"> koji jasno propisuju uvjete za imenovanje i razrješenje. </w:t>
      </w:r>
      <w:r w:rsidR="009B3A92" w:rsidRPr="00AA237E">
        <w:rPr>
          <w:color w:val="000000" w:themeColor="text1"/>
        </w:rPr>
        <w:t>I</w:t>
      </w:r>
      <w:r w:rsidR="009A3DCB" w:rsidRPr="00AA237E">
        <w:rPr>
          <w:color w:val="000000" w:themeColor="text1"/>
        </w:rPr>
        <w:t>zmjenama Zakona o zdravstvenoj zaštiti propisani su dodatni uvjeti vezani uz upravljačke kompetencije za imenovanje ravnatelja i nj</w:t>
      </w:r>
      <w:r w:rsidR="009B3A92" w:rsidRPr="00AA237E">
        <w:rPr>
          <w:color w:val="000000" w:themeColor="text1"/>
        </w:rPr>
        <w:t>ihovih z</w:t>
      </w:r>
      <w:r w:rsidR="009A3DCB" w:rsidRPr="00AA237E">
        <w:rPr>
          <w:color w:val="000000" w:themeColor="text1"/>
        </w:rPr>
        <w:t xml:space="preserve">amjenika, a </w:t>
      </w:r>
      <w:r w:rsidR="00236C39" w:rsidRPr="00AA237E">
        <w:rPr>
          <w:color w:val="000000" w:themeColor="text1"/>
        </w:rPr>
        <w:t xml:space="preserve">Pravilnik o vrsti i načinu stjecanja kompetencija ravnatelja i zamjenika ravnatelja zdravstvene ustanove iz područja upravljanja u zdravstvu je izrađen i uskoro slijedi objava u </w:t>
      </w:r>
      <w:r w:rsidRPr="00AA237E">
        <w:rPr>
          <w:color w:val="000000" w:themeColor="text1"/>
        </w:rPr>
        <w:t>„</w:t>
      </w:r>
      <w:r w:rsidR="00236C39" w:rsidRPr="00AA237E">
        <w:rPr>
          <w:color w:val="000000" w:themeColor="text1"/>
        </w:rPr>
        <w:t>Narodnim novinama</w:t>
      </w:r>
      <w:r w:rsidRPr="00AA237E">
        <w:rPr>
          <w:color w:val="000000" w:themeColor="text1"/>
        </w:rPr>
        <w:t>“</w:t>
      </w:r>
      <w:r w:rsidR="00236C39" w:rsidRPr="00AA237E">
        <w:rPr>
          <w:color w:val="000000" w:themeColor="text1"/>
        </w:rPr>
        <w:t xml:space="preserve"> i njegovo stupanje na snagu</w:t>
      </w:r>
      <w:r w:rsidR="009A3DCB" w:rsidRPr="00AA237E">
        <w:rPr>
          <w:color w:val="000000" w:themeColor="text1"/>
        </w:rPr>
        <w:t>.</w:t>
      </w:r>
      <w:r w:rsidR="00236C39" w:rsidRPr="00AA237E">
        <w:rPr>
          <w:color w:val="000000" w:themeColor="text1"/>
        </w:rPr>
        <w:t xml:space="preserve"> </w:t>
      </w:r>
      <w:r w:rsidR="009B3A92" w:rsidRPr="00AA237E">
        <w:rPr>
          <w:color w:val="000000" w:themeColor="text1"/>
        </w:rPr>
        <w:t xml:space="preserve">Iz navedenog je jasno kako tvrdnja </w:t>
      </w:r>
      <w:r w:rsidR="009A3DCB" w:rsidRPr="00AA237E">
        <w:rPr>
          <w:color w:val="000000" w:themeColor="text1"/>
        </w:rPr>
        <w:t>o politički motiviranom upravljanju zdravstvenim ustanovama</w:t>
      </w:r>
      <w:r w:rsidR="009B3A92" w:rsidRPr="00AA237E">
        <w:rPr>
          <w:color w:val="000000" w:themeColor="text1"/>
        </w:rPr>
        <w:t xml:space="preserve"> nema nikakvo uporište u stvarnim okolnostima.</w:t>
      </w:r>
      <w:r w:rsidR="009A3DCB" w:rsidRPr="00AA237E">
        <w:rPr>
          <w:color w:val="000000" w:themeColor="text1"/>
        </w:rPr>
        <w:t xml:space="preserve"> </w:t>
      </w:r>
    </w:p>
    <w:p w:rsidR="00663064" w:rsidRPr="00AA237E" w:rsidRDefault="00663064" w:rsidP="00663064">
      <w:pPr>
        <w:ind w:firstLine="1418"/>
        <w:jc w:val="both"/>
        <w:rPr>
          <w:color w:val="000000" w:themeColor="text1"/>
        </w:rPr>
      </w:pPr>
    </w:p>
    <w:p w:rsidR="009B3A92" w:rsidRPr="00AA237E" w:rsidRDefault="00FB030C" w:rsidP="00663064">
      <w:pPr>
        <w:ind w:firstLine="1418"/>
        <w:jc w:val="both"/>
        <w:rPr>
          <w:color w:val="000000" w:themeColor="text1"/>
        </w:rPr>
      </w:pPr>
      <w:r w:rsidRPr="00AA237E">
        <w:rPr>
          <w:color w:val="000000" w:themeColor="text1"/>
        </w:rPr>
        <w:t>N</w:t>
      </w:r>
      <w:r w:rsidR="009A3DCB" w:rsidRPr="00AA237E">
        <w:rPr>
          <w:color w:val="000000" w:themeColor="text1"/>
        </w:rPr>
        <w:t>etočna je i tvrdnja da ne postoje transparentni kriteriji za donošenje odluka o financiranju zdravstvenih usluga. Svaka odluka o financiranju usuglašava se s ključnim dionicima zdravstvenog sustava</w:t>
      </w:r>
      <w:r w:rsidR="00E42A6C" w:rsidRPr="00AA237E">
        <w:rPr>
          <w:color w:val="000000" w:themeColor="text1"/>
        </w:rPr>
        <w:t>,</w:t>
      </w:r>
      <w:r w:rsidR="009A3DCB" w:rsidRPr="00AA237E">
        <w:rPr>
          <w:color w:val="000000" w:themeColor="text1"/>
        </w:rPr>
        <w:t xml:space="preserve"> </w:t>
      </w:r>
      <w:r w:rsidR="009B3A92" w:rsidRPr="00AA237E">
        <w:rPr>
          <w:color w:val="000000" w:themeColor="text1"/>
        </w:rPr>
        <w:t>među ostal</w:t>
      </w:r>
      <w:r w:rsidR="00E42A6C" w:rsidRPr="00AA237E">
        <w:rPr>
          <w:color w:val="000000" w:themeColor="text1"/>
        </w:rPr>
        <w:t>im</w:t>
      </w:r>
      <w:r w:rsidR="009B3A92" w:rsidRPr="00AA237E">
        <w:rPr>
          <w:color w:val="000000" w:themeColor="text1"/>
        </w:rPr>
        <w:t xml:space="preserve"> i kroz </w:t>
      </w:r>
      <w:r w:rsidR="009A3DCB" w:rsidRPr="00AA237E">
        <w:rPr>
          <w:color w:val="000000" w:themeColor="text1"/>
        </w:rPr>
        <w:t>instrument javnog savjetovanja. Dokaz je i nedavno povećanje raspoloživih prihoda primarne zdravstvene zaštite za prosječno 18</w:t>
      </w:r>
      <w:r w:rsidR="00E42A6C" w:rsidRPr="00AA237E">
        <w:rPr>
          <w:color w:val="000000" w:themeColor="text1"/>
        </w:rPr>
        <w:t xml:space="preserve"> </w:t>
      </w:r>
      <w:r w:rsidR="009A3DCB" w:rsidRPr="00AA237E">
        <w:rPr>
          <w:color w:val="000000" w:themeColor="text1"/>
        </w:rPr>
        <w:t xml:space="preserve">%, koje je rezultat dijaloga različitih predstavnika struke, menadžmenta na primarnoj razini i stručnih društava. Bolnički </w:t>
      </w:r>
      <w:r w:rsidR="00E42A6C" w:rsidRPr="00AA237E">
        <w:rPr>
          <w:color w:val="000000" w:themeColor="text1"/>
        </w:rPr>
        <w:t xml:space="preserve">se </w:t>
      </w:r>
      <w:r w:rsidR="009A3DCB" w:rsidRPr="00AA237E">
        <w:rPr>
          <w:color w:val="000000" w:themeColor="text1"/>
        </w:rPr>
        <w:t>sustav svaki mjesec prati kroz više poluga kontrole</w:t>
      </w:r>
      <w:r w:rsidR="009B3A92" w:rsidRPr="00AA237E">
        <w:rPr>
          <w:color w:val="000000" w:themeColor="text1"/>
        </w:rPr>
        <w:t xml:space="preserve">, od </w:t>
      </w:r>
      <w:r w:rsidR="009A3DCB" w:rsidRPr="00AA237E">
        <w:rPr>
          <w:color w:val="000000" w:themeColor="text1"/>
        </w:rPr>
        <w:t>praćenj</w:t>
      </w:r>
      <w:r w:rsidR="009B3A92" w:rsidRPr="00AA237E">
        <w:rPr>
          <w:color w:val="000000" w:themeColor="text1"/>
        </w:rPr>
        <w:t>a</w:t>
      </w:r>
      <w:r w:rsidR="009A3DCB" w:rsidRPr="00AA237E">
        <w:rPr>
          <w:color w:val="000000" w:themeColor="text1"/>
        </w:rPr>
        <w:t xml:space="preserve"> izvršenja limita i svih </w:t>
      </w:r>
      <w:proofErr w:type="spellStart"/>
      <w:r w:rsidR="009A3DCB" w:rsidRPr="00AA237E">
        <w:rPr>
          <w:color w:val="000000" w:themeColor="text1"/>
        </w:rPr>
        <w:t>izvanlimitnih</w:t>
      </w:r>
      <w:proofErr w:type="spellEnd"/>
      <w:r w:rsidR="009A3DCB" w:rsidRPr="00AA237E">
        <w:rPr>
          <w:color w:val="000000" w:themeColor="text1"/>
        </w:rPr>
        <w:t xml:space="preserve"> stavki od strane Hrvatskog zavoda za zdravstveno osiguranje</w:t>
      </w:r>
      <w:r w:rsidR="009B3A92" w:rsidRPr="00AA237E">
        <w:rPr>
          <w:color w:val="000000" w:themeColor="text1"/>
        </w:rPr>
        <w:t xml:space="preserve">, </w:t>
      </w:r>
      <w:r w:rsidR="009A3DCB" w:rsidRPr="00AA237E">
        <w:rPr>
          <w:color w:val="000000" w:themeColor="text1"/>
        </w:rPr>
        <w:t>financijsk</w:t>
      </w:r>
      <w:r w:rsidR="00E42A6C" w:rsidRPr="00AA237E">
        <w:rPr>
          <w:color w:val="000000" w:themeColor="text1"/>
        </w:rPr>
        <w:t>og</w:t>
      </w:r>
      <w:r w:rsidR="009A3DCB" w:rsidRPr="00AA237E">
        <w:rPr>
          <w:color w:val="000000" w:themeColor="text1"/>
        </w:rPr>
        <w:t xml:space="preserve"> karton</w:t>
      </w:r>
      <w:r w:rsidR="00E42A6C" w:rsidRPr="00AA237E">
        <w:rPr>
          <w:color w:val="000000" w:themeColor="text1"/>
        </w:rPr>
        <w:t>a</w:t>
      </w:r>
      <w:r w:rsidR="009A3DCB" w:rsidRPr="00AA237E">
        <w:rPr>
          <w:color w:val="000000" w:themeColor="text1"/>
        </w:rPr>
        <w:t xml:space="preserve"> svake bolničke zdravstvene ustanove na mjesečnoj razini koji prati Ministarstvo zdravstva</w:t>
      </w:r>
      <w:r w:rsidR="009B3A92" w:rsidRPr="00AA237E">
        <w:rPr>
          <w:color w:val="000000" w:themeColor="text1"/>
        </w:rPr>
        <w:t xml:space="preserve"> do </w:t>
      </w:r>
      <w:r w:rsidR="009A3DCB" w:rsidRPr="00AA237E">
        <w:rPr>
          <w:color w:val="000000" w:themeColor="text1"/>
        </w:rPr>
        <w:t>nadzor</w:t>
      </w:r>
      <w:r w:rsidR="009B3A92" w:rsidRPr="00AA237E">
        <w:rPr>
          <w:color w:val="000000" w:themeColor="text1"/>
        </w:rPr>
        <w:t>a</w:t>
      </w:r>
      <w:r w:rsidR="009A3DCB" w:rsidRPr="00AA237E">
        <w:rPr>
          <w:color w:val="000000" w:themeColor="text1"/>
        </w:rPr>
        <w:t xml:space="preserve"> potrošnje sredstava kroz sustav državne riznice Ministarstva financija za bolničke zdravstvene ustanove koj</w:t>
      </w:r>
      <w:r w:rsidR="009B3A92" w:rsidRPr="00AA237E">
        <w:rPr>
          <w:color w:val="000000" w:themeColor="text1"/>
        </w:rPr>
        <w:t>a</w:t>
      </w:r>
      <w:r w:rsidR="009A3DCB" w:rsidRPr="00AA237E">
        <w:rPr>
          <w:color w:val="000000" w:themeColor="text1"/>
        </w:rPr>
        <w:t xml:space="preserve"> čine 90</w:t>
      </w:r>
      <w:r w:rsidR="00E42A6C" w:rsidRPr="00AA237E">
        <w:rPr>
          <w:color w:val="000000" w:themeColor="text1"/>
        </w:rPr>
        <w:t xml:space="preserve"> </w:t>
      </w:r>
      <w:r w:rsidR="009A3DCB" w:rsidRPr="00AA237E">
        <w:rPr>
          <w:color w:val="000000" w:themeColor="text1"/>
        </w:rPr>
        <w:t>% strukture proračuna</w:t>
      </w:r>
      <w:r w:rsidR="004B6D1F" w:rsidRPr="00AA237E">
        <w:rPr>
          <w:color w:val="000000" w:themeColor="text1"/>
        </w:rPr>
        <w:t xml:space="preserve"> za zdravstvo</w:t>
      </w:r>
      <w:r w:rsidR="009A3DCB" w:rsidRPr="00AA237E">
        <w:rPr>
          <w:color w:val="000000" w:themeColor="text1"/>
        </w:rPr>
        <w:t>.</w:t>
      </w:r>
    </w:p>
    <w:p w:rsidR="00663064" w:rsidRPr="00AA237E" w:rsidRDefault="00663064" w:rsidP="00663064">
      <w:pPr>
        <w:ind w:firstLine="1418"/>
        <w:jc w:val="both"/>
        <w:rPr>
          <w:color w:val="000000" w:themeColor="text1"/>
        </w:rPr>
      </w:pPr>
    </w:p>
    <w:p w:rsidR="00663064" w:rsidRPr="00AA237E" w:rsidRDefault="00A15234" w:rsidP="0053299B">
      <w:pPr>
        <w:ind w:firstLine="720"/>
        <w:jc w:val="both"/>
        <w:rPr>
          <w:color w:val="000000" w:themeColor="text1"/>
        </w:rPr>
      </w:pPr>
      <w:r w:rsidRPr="00AA237E">
        <w:rPr>
          <w:color w:val="000000" w:themeColor="text1"/>
        </w:rPr>
        <w:lastRenderedPageBreak/>
        <w:tab/>
      </w:r>
      <w:r w:rsidR="009A3DCB" w:rsidRPr="00AA237E">
        <w:rPr>
          <w:color w:val="000000" w:themeColor="text1"/>
        </w:rPr>
        <w:t xml:space="preserve">Sustavom centralne elektroničke liste čekanja, koji je uređen u suradnji Ministarstva zdravstva i Hrvatskog zavoda za zdravstveno osiguranje, zdravstvene ustanove obvezne su svaka dva sata dostavljati podatke o slobodnim terminima. Izrađen je i provodi se Akcijski plan za smanjenje lista čekanja na dijagnostičke postupke. Uveden je sustav onkološke uputnice koji onkološkim i onkološki suspektnim pacijentima osigurava dijagnostiku u roku od sedam dana. Mjerljiv rezultat sustavnog rada jest smanjenje prosječnog vremena čekanja na dijagnostičke postupke </w:t>
      </w:r>
      <w:r w:rsidR="00A70C5F" w:rsidRPr="00AA237E">
        <w:rPr>
          <w:color w:val="000000" w:themeColor="text1"/>
        </w:rPr>
        <w:t xml:space="preserve">od veljače 2020. (prije pojave </w:t>
      </w:r>
      <w:proofErr w:type="spellStart"/>
      <w:r w:rsidR="00A70C5F" w:rsidRPr="00AA237E">
        <w:rPr>
          <w:color w:val="000000" w:themeColor="text1"/>
        </w:rPr>
        <w:t>pandemije</w:t>
      </w:r>
      <w:proofErr w:type="spellEnd"/>
      <w:r w:rsidR="00A70C5F" w:rsidRPr="00AA237E">
        <w:rPr>
          <w:color w:val="000000" w:themeColor="text1"/>
        </w:rPr>
        <w:t xml:space="preserve"> COVID), kada je iznosilo 245 dana, na vrijednost prosječnog vremena čekanja na dijagnostičke postupke na nacionalnoj razini na dan 31. prosinca 2023. od 146 dana, </w:t>
      </w:r>
      <w:r w:rsidR="009A3DCB" w:rsidRPr="00AA237E">
        <w:rPr>
          <w:color w:val="000000" w:themeColor="text1"/>
        </w:rPr>
        <w:t>na 139</w:t>
      </w:r>
      <w:r w:rsidR="00CF3CF8" w:rsidRPr="00AA237E">
        <w:rPr>
          <w:color w:val="000000" w:themeColor="text1"/>
        </w:rPr>
        <w:t> </w:t>
      </w:r>
      <w:r w:rsidR="009A3DCB" w:rsidRPr="00AA237E">
        <w:rPr>
          <w:color w:val="000000" w:themeColor="text1"/>
        </w:rPr>
        <w:t>dana na dan 9. travnja 2026.</w:t>
      </w:r>
      <w:r w:rsidR="0053299B" w:rsidRPr="00AA237E">
        <w:rPr>
          <w:color w:val="000000" w:themeColor="text1"/>
        </w:rPr>
        <w:t xml:space="preserve"> </w:t>
      </w:r>
      <w:r w:rsidR="009A3DCB" w:rsidRPr="00AA237E">
        <w:rPr>
          <w:color w:val="000000" w:themeColor="text1"/>
        </w:rPr>
        <w:t xml:space="preserve">U svrhu daljnjeg skraćivanja lista čekanja Hrvatski zavod za zdravstveno osiguranje </w:t>
      </w:r>
      <w:r w:rsidR="000F1BE9" w:rsidRPr="00AA237E">
        <w:rPr>
          <w:color w:val="000000" w:themeColor="text1"/>
        </w:rPr>
        <w:t>ugovorio je</w:t>
      </w:r>
      <w:r w:rsidR="009A3DCB" w:rsidRPr="00AA237E">
        <w:rPr>
          <w:color w:val="000000" w:themeColor="text1"/>
        </w:rPr>
        <w:t xml:space="preserve"> ukupno 26.485 postupaka za smanjenje lista čekanja, od čega je izvršeno 10.300 postupaka te </w:t>
      </w:r>
      <w:r w:rsidR="00C81023" w:rsidRPr="00AA237E">
        <w:rPr>
          <w:color w:val="000000" w:themeColor="text1"/>
        </w:rPr>
        <w:t xml:space="preserve">je </w:t>
      </w:r>
      <w:r w:rsidR="009A3DCB" w:rsidRPr="00AA237E">
        <w:rPr>
          <w:color w:val="000000" w:themeColor="text1"/>
        </w:rPr>
        <w:t xml:space="preserve">ispostavljen iznos od oko 1 milijun eura. Jedan od najčešćih razloga nižeg postotka izvršenja bio je slab odziv odnosno </w:t>
      </w:r>
      <w:r w:rsidR="00C81023" w:rsidRPr="00AA237E">
        <w:rPr>
          <w:color w:val="000000" w:themeColor="text1"/>
        </w:rPr>
        <w:t>sami pacijenti nisu prihvaćali</w:t>
      </w:r>
      <w:r w:rsidR="009A3DCB" w:rsidRPr="00AA237E">
        <w:rPr>
          <w:color w:val="000000" w:themeColor="text1"/>
        </w:rPr>
        <w:t xml:space="preserve"> ponuđen</w:t>
      </w:r>
      <w:r w:rsidR="00C81023" w:rsidRPr="00AA237E">
        <w:rPr>
          <w:color w:val="000000" w:themeColor="text1"/>
        </w:rPr>
        <w:t>i</w:t>
      </w:r>
      <w:r w:rsidR="009A3DCB" w:rsidRPr="00AA237E">
        <w:rPr>
          <w:color w:val="000000" w:themeColor="text1"/>
        </w:rPr>
        <w:t xml:space="preserve"> termin kod novog pružatelja zdravstvene usluge. Građani se u slučaju poteškoća s listama čekanja mogu obratiti Ministarstvu zdravstva na kontaktnu e-adresu </w:t>
      </w:r>
      <w:hyperlink r:id="rId9" w:history="1">
        <w:r w:rsidR="0053299B" w:rsidRPr="00AA237E">
          <w:rPr>
            <w:rStyle w:val="Hyperlink"/>
            <w:color w:val="000000" w:themeColor="text1"/>
          </w:rPr>
          <w:t>liste@miz.hr</w:t>
        </w:r>
      </w:hyperlink>
      <w:r w:rsidR="009A3DCB" w:rsidRPr="00AA237E">
        <w:rPr>
          <w:color w:val="000000" w:themeColor="text1"/>
        </w:rPr>
        <w:t>, a na raspolaganju im je i besplat</w:t>
      </w:r>
      <w:r w:rsidR="00C81023" w:rsidRPr="00AA237E">
        <w:rPr>
          <w:color w:val="000000" w:themeColor="text1"/>
        </w:rPr>
        <w:t>a</w:t>
      </w:r>
      <w:r w:rsidR="009A3DCB" w:rsidRPr="00AA237E">
        <w:rPr>
          <w:color w:val="000000" w:themeColor="text1"/>
        </w:rPr>
        <w:t xml:space="preserve">n bijeli telefon </w:t>
      </w:r>
      <w:proofErr w:type="spellStart"/>
      <w:r w:rsidR="009A3DCB" w:rsidRPr="00AA237E">
        <w:rPr>
          <w:color w:val="000000" w:themeColor="text1"/>
        </w:rPr>
        <w:t>eNaručivanje</w:t>
      </w:r>
      <w:proofErr w:type="spellEnd"/>
      <w:r w:rsidR="009A3DCB" w:rsidRPr="00AA237E">
        <w:rPr>
          <w:color w:val="000000" w:themeColor="text1"/>
        </w:rPr>
        <w:t xml:space="preserve"> 0800 7229</w:t>
      </w:r>
      <w:r w:rsidR="004B6D1F" w:rsidRPr="00AA237E">
        <w:rPr>
          <w:color w:val="000000" w:themeColor="text1"/>
        </w:rPr>
        <w:t xml:space="preserve"> radi dobivanja informacija o listama narudžbi te otkazivanja narudžbi koje više nisu potrebne</w:t>
      </w:r>
      <w:r w:rsidR="009A3DCB" w:rsidRPr="00AA237E">
        <w:rPr>
          <w:color w:val="000000" w:themeColor="text1"/>
        </w:rPr>
        <w:t>.</w:t>
      </w:r>
    </w:p>
    <w:p w:rsidR="00663064" w:rsidRPr="00AA237E" w:rsidRDefault="00663064" w:rsidP="00663064">
      <w:pPr>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Racionalizacija potrošnje lijekova</w:t>
      </w:r>
    </w:p>
    <w:p w:rsidR="00663064" w:rsidRPr="00AA237E" w:rsidRDefault="00663064" w:rsidP="00663064">
      <w:pPr>
        <w:jc w:val="both"/>
        <w:rPr>
          <w:color w:val="000000" w:themeColor="text1"/>
        </w:rPr>
      </w:pPr>
    </w:p>
    <w:p w:rsidR="00DA3FAE" w:rsidRPr="00AA237E" w:rsidRDefault="009A3DCB" w:rsidP="00663064">
      <w:pPr>
        <w:ind w:firstLine="1418"/>
        <w:jc w:val="both"/>
        <w:rPr>
          <w:color w:val="000000" w:themeColor="text1"/>
        </w:rPr>
      </w:pPr>
      <w:r w:rsidRPr="00AA237E">
        <w:rPr>
          <w:color w:val="000000" w:themeColor="text1"/>
        </w:rPr>
        <w:t xml:space="preserve">U </w:t>
      </w:r>
      <w:r w:rsidR="0012748E" w:rsidRPr="00AA237E">
        <w:rPr>
          <w:color w:val="000000" w:themeColor="text1"/>
        </w:rPr>
        <w:t>svrhu</w:t>
      </w:r>
      <w:r w:rsidRPr="00AA237E">
        <w:rPr>
          <w:color w:val="000000" w:themeColor="text1"/>
        </w:rPr>
        <w:t xml:space="preserve"> sigurnosti pacijenata i racionalizacije potrošnje lijekova u </w:t>
      </w:r>
      <w:r w:rsidR="00F94D0E" w:rsidRPr="00AA237E">
        <w:rPr>
          <w:color w:val="000000" w:themeColor="text1"/>
        </w:rPr>
        <w:t>bolničkom</w:t>
      </w:r>
      <w:r w:rsidRPr="00AA237E">
        <w:rPr>
          <w:color w:val="000000" w:themeColor="text1"/>
        </w:rPr>
        <w:t xml:space="preserve"> sustavu Ministarstvo zdravstva provodi više </w:t>
      </w:r>
      <w:r w:rsidR="00C81023" w:rsidRPr="00AA237E">
        <w:rPr>
          <w:color w:val="000000" w:themeColor="text1"/>
        </w:rPr>
        <w:t>vrijednih</w:t>
      </w:r>
      <w:r w:rsidRPr="00AA237E">
        <w:rPr>
          <w:color w:val="000000" w:themeColor="text1"/>
        </w:rPr>
        <w:t xml:space="preserve"> projekata financiranih iz Nacionalnog plana oporavka i otpornosti. Provodi se projekt centralne priprave svih </w:t>
      </w:r>
      <w:proofErr w:type="spellStart"/>
      <w:r w:rsidRPr="00AA237E">
        <w:rPr>
          <w:color w:val="000000" w:themeColor="text1"/>
        </w:rPr>
        <w:t>parenteralnih</w:t>
      </w:r>
      <w:proofErr w:type="spellEnd"/>
      <w:r w:rsidRPr="00AA237E">
        <w:rPr>
          <w:color w:val="000000" w:themeColor="text1"/>
        </w:rPr>
        <w:t xml:space="preserve"> pripravaka u osam hrvatskih bolnica u vrijednosti od 12.420.215 eura, projekt uvođenja sustava raspodjele jedinice terapije u 40 hrvatskih bolnica u vrijednosti od 22.600.000 eura, projekt digitalizacije puta lijeka kroz zdravstvene ustanove na sekundarnoj i tercijarnoj razini u vrijednosti od 1.062.221 eura, projekt izrade sustava praćenja i </w:t>
      </w:r>
      <w:proofErr w:type="spellStart"/>
      <w:r w:rsidRPr="00AA237E">
        <w:rPr>
          <w:color w:val="000000" w:themeColor="text1"/>
        </w:rPr>
        <w:t>preveniranja</w:t>
      </w:r>
      <w:proofErr w:type="spellEnd"/>
      <w:r w:rsidRPr="00AA237E">
        <w:rPr>
          <w:color w:val="000000" w:themeColor="text1"/>
        </w:rPr>
        <w:t xml:space="preserve"> nestašica lijekova u Republici Hrvatskoj u vrijednosti od 646.000 eura te projekt uvođenja sustava praćenja ishoda liječenja </w:t>
      </w:r>
      <w:r w:rsidR="00C81023" w:rsidRPr="00AA237E">
        <w:rPr>
          <w:color w:val="000000" w:themeColor="text1"/>
        </w:rPr>
        <w:t>iz</w:t>
      </w:r>
      <w:r w:rsidR="00AE0DA7" w:rsidRPr="00AA237E">
        <w:rPr>
          <w:color w:val="000000" w:themeColor="text1"/>
        </w:rPr>
        <w:t>vanbolničkih</w:t>
      </w:r>
      <w:r w:rsidRPr="00AA237E">
        <w:rPr>
          <w:color w:val="000000" w:themeColor="text1"/>
        </w:rPr>
        <w:t xml:space="preserve"> pacijenata s naglaskom na kronične pacijente u javnim ljekarnama u vrijednosti od 233.437 eura. Postupak stavljanja lijekova na listu lijekova Hrvatskog zavoda za zdravstveno osiguranje provodi se sukladno Pravilniku o mjerilima za stavljanje lijekova na tu listu kojim su jasno propisani uvjeti i transparentni kriteriji za početak i nastavak liječenja. Za nove i inovativne skupe lijekove s Popisa</w:t>
      </w:r>
      <w:r w:rsidR="00C81023" w:rsidRPr="00AA237E">
        <w:rPr>
          <w:color w:val="000000" w:themeColor="text1"/>
        </w:rPr>
        <w:t>,</w:t>
      </w:r>
      <w:r w:rsidRPr="00AA237E">
        <w:rPr>
          <w:color w:val="000000" w:themeColor="text1"/>
        </w:rPr>
        <w:t xml:space="preserve"> posebno skupih lijekova </w:t>
      </w:r>
      <w:r w:rsidR="004B6D1F" w:rsidRPr="00AA237E">
        <w:rPr>
          <w:color w:val="000000" w:themeColor="text1"/>
        </w:rPr>
        <w:t xml:space="preserve">Hrvatski zavod za zdravstveno osiguranje </w:t>
      </w:r>
      <w:r w:rsidRPr="00AA237E">
        <w:rPr>
          <w:color w:val="000000" w:themeColor="text1"/>
        </w:rPr>
        <w:t xml:space="preserve">s nositeljem odobrenja sklapa poseban ugovor kojim se dodatno uređuje cijena lijeka, a predviđen je i rabat odnosno povrat sredstava </w:t>
      </w:r>
      <w:r w:rsidR="004B6D1F" w:rsidRPr="00AA237E">
        <w:rPr>
          <w:color w:val="000000" w:themeColor="text1"/>
        </w:rPr>
        <w:t>Hrvatskom zavodu za zdravstveno osiguranje</w:t>
      </w:r>
      <w:r w:rsidRPr="00AA237E">
        <w:rPr>
          <w:color w:val="000000" w:themeColor="text1"/>
        </w:rPr>
        <w:t xml:space="preserve"> ako potrošnja premaši određenu gornju granicu ili ako se utvrdi da liječenje nije bilo učinkovito. Time se pacijentima osiguravaju najnovije terapije uz istodobnu zaštitu </w:t>
      </w:r>
      <w:r w:rsidR="00F94D0E" w:rsidRPr="00AA237E">
        <w:rPr>
          <w:color w:val="000000" w:themeColor="text1"/>
        </w:rPr>
        <w:t>bolničkih</w:t>
      </w:r>
      <w:r w:rsidRPr="00AA237E">
        <w:rPr>
          <w:color w:val="000000" w:themeColor="text1"/>
        </w:rPr>
        <w:t xml:space="preserve"> proračuna od nekontroliranog rasta troškova. Ministarstvo zdravstva donijelo je i Pravilnik </w:t>
      </w:r>
      <w:r w:rsidR="00133587" w:rsidRPr="00AA237E">
        <w:rPr>
          <w:color w:val="000000" w:themeColor="text1"/>
        </w:rPr>
        <w:t>o načinu prikupljanja dokumentacije i praćenju ishoda liječenja lijekom s Popisa posebno skupih lijekova</w:t>
      </w:r>
      <w:r w:rsidRPr="00AA237E">
        <w:rPr>
          <w:color w:val="000000" w:themeColor="text1"/>
        </w:rPr>
        <w:t xml:space="preserve"> (</w:t>
      </w:r>
      <w:r w:rsidR="00C81023" w:rsidRPr="00AA237E">
        <w:rPr>
          <w:color w:val="000000" w:themeColor="text1"/>
        </w:rPr>
        <w:t>„</w:t>
      </w:r>
      <w:r w:rsidRPr="00AA237E">
        <w:rPr>
          <w:color w:val="000000" w:themeColor="text1"/>
        </w:rPr>
        <w:t>Narodne novine</w:t>
      </w:r>
      <w:r w:rsidR="00C81023" w:rsidRPr="00AA237E">
        <w:rPr>
          <w:color w:val="000000" w:themeColor="text1"/>
        </w:rPr>
        <w:t>“</w:t>
      </w:r>
      <w:r w:rsidRPr="00AA237E">
        <w:rPr>
          <w:color w:val="000000" w:themeColor="text1"/>
        </w:rPr>
        <w:t>, br</w:t>
      </w:r>
      <w:r w:rsidR="0053299B" w:rsidRPr="00AA237E">
        <w:rPr>
          <w:color w:val="000000" w:themeColor="text1"/>
        </w:rPr>
        <w:t>oj</w:t>
      </w:r>
      <w:r w:rsidRPr="00AA237E">
        <w:rPr>
          <w:color w:val="000000" w:themeColor="text1"/>
        </w:rPr>
        <w:t xml:space="preserve"> 35/24.), a u tijeku je prilagodba </w:t>
      </w:r>
      <w:r w:rsidR="00F94D0E" w:rsidRPr="00AA237E">
        <w:rPr>
          <w:color w:val="000000" w:themeColor="text1"/>
        </w:rPr>
        <w:t>bolničkih</w:t>
      </w:r>
      <w:r w:rsidRPr="00AA237E">
        <w:rPr>
          <w:color w:val="000000" w:themeColor="text1"/>
        </w:rPr>
        <w:t xml:space="preserve"> informatičkih sustava sustavu </w:t>
      </w:r>
      <w:r w:rsidR="004B6D1F" w:rsidRPr="00AA237E">
        <w:rPr>
          <w:color w:val="000000" w:themeColor="text1"/>
        </w:rPr>
        <w:t xml:space="preserve">Hrvatskog zavoda za zdravstveno osiguranje </w:t>
      </w:r>
      <w:r w:rsidRPr="00AA237E">
        <w:rPr>
          <w:color w:val="000000" w:themeColor="text1"/>
        </w:rPr>
        <w:t>kako bi se mogli dostavljati rezultati ishoda liječenja.</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PET/CT dijagnostika i ugovaranje s privatnim pružateljima</w:t>
      </w:r>
      <w:r w:rsidR="00FA0314" w:rsidRPr="00AA237E">
        <w:rPr>
          <w:b/>
          <w:bCs/>
          <w:color w:val="000000" w:themeColor="text1"/>
        </w:rPr>
        <w:t xml:space="preserve"> zdravstvenih</w:t>
      </w:r>
      <w:r w:rsidR="0026167B" w:rsidRPr="00AA237E">
        <w:rPr>
          <w:b/>
          <w:bCs/>
          <w:color w:val="000000" w:themeColor="text1"/>
        </w:rPr>
        <w:t xml:space="preserve"> usluga</w:t>
      </w:r>
    </w:p>
    <w:p w:rsidR="00663064" w:rsidRPr="00AA237E" w:rsidRDefault="00663064" w:rsidP="00663064">
      <w:pPr>
        <w:jc w:val="both"/>
        <w:rPr>
          <w:color w:val="000000" w:themeColor="text1"/>
        </w:rPr>
      </w:pPr>
    </w:p>
    <w:p w:rsidR="00F94D0E" w:rsidRPr="00AA237E" w:rsidRDefault="00F94D0E" w:rsidP="00663064">
      <w:pPr>
        <w:ind w:firstLine="1418"/>
        <w:jc w:val="both"/>
        <w:rPr>
          <w:color w:val="000000" w:themeColor="text1"/>
          <w:spacing w:val="-4"/>
        </w:rPr>
      </w:pPr>
      <w:r w:rsidRPr="00AA237E">
        <w:rPr>
          <w:color w:val="000000" w:themeColor="text1"/>
          <w:spacing w:val="-4"/>
        </w:rPr>
        <w:t xml:space="preserve">U odnosu na PET/CT dijagnostiku Vlada je sve netočne tvrdnje opovrgnula svojim </w:t>
      </w:r>
      <w:r w:rsidR="0053299B" w:rsidRPr="00AA237E">
        <w:rPr>
          <w:color w:val="000000" w:themeColor="text1"/>
          <w:spacing w:val="-4"/>
        </w:rPr>
        <w:t>Izvješćem na I</w:t>
      </w:r>
      <w:r w:rsidR="00B7011E" w:rsidRPr="00AA237E">
        <w:rPr>
          <w:color w:val="000000" w:themeColor="text1"/>
          <w:spacing w:val="-4"/>
        </w:rPr>
        <w:t xml:space="preserve">nterpelaciju u vezi s upravljanjem zdravstvenim sustavom u odnosu na moguće zlouporabe javnih resursa u korist privatnih zdravstvenih ustanova, a na štetu javnog </w:t>
      </w:r>
      <w:r w:rsidR="00FF29D8" w:rsidRPr="00AA237E">
        <w:rPr>
          <w:color w:val="000000" w:themeColor="text1"/>
          <w:spacing w:val="-4"/>
        </w:rPr>
        <w:t>zdravstva i državnog proračuna, aktom</w:t>
      </w:r>
      <w:r w:rsidR="0053299B" w:rsidRPr="00AA237E">
        <w:rPr>
          <w:color w:val="000000" w:themeColor="text1"/>
          <w:spacing w:val="-4"/>
        </w:rPr>
        <w:t>,</w:t>
      </w:r>
      <w:r w:rsidR="00FF29D8" w:rsidRPr="00AA237E">
        <w:rPr>
          <w:color w:val="000000" w:themeColor="text1"/>
          <w:spacing w:val="-4"/>
        </w:rPr>
        <w:t xml:space="preserve"> </w:t>
      </w:r>
      <w:r w:rsidR="001C793A" w:rsidRPr="00AA237E">
        <w:rPr>
          <w:color w:val="000000" w:themeColor="text1"/>
          <w:spacing w:val="-4"/>
        </w:rPr>
        <w:t>KLASA</w:t>
      </w:r>
      <w:r w:rsidR="00FF29D8" w:rsidRPr="00AA237E">
        <w:rPr>
          <w:color w:val="000000" w:themeColor="text1"/>
          <w:spacing w:val="-4"/>
        </w:rPr>
        <w:t>:</w:t>
      </w:r>
      <w:r w:rsidR="001C793A" w:rsidRPr="00AA237E">
        <w:rPr>
          <w:color w:val="000000" w:themeColor="text1"/>
          <w:spacing w:val="-4"/>
        </w:rPr>
        <w:t xml:space="preserve"> 022-03/26-13/01, URBROJ: 50301-04/25-26</w:t>
      </w:r>
      <w:r w:rsidR="00A70C5F" w:rsidRPr="00AA237E">
        <w:rPr>
          <w:color w:val="000000" w:themeColor="text1"/>
          <w:spacing w:val="-4"/>
        </w:rPr>
        <w:t>-7</w:t>
      </w:r>
      <w:r w:rsidR="001C793A" w:rsidRPr="00AA237E">
        <w:rPr>
          <w:color w:val="000000" w:themeColor="text1"/>
          <w:spacing w:val="-4"/>
        </w:rPr>
        <w:t>.</w:t>
      </w:r>
    </w:p>
    <w:p w:rsidR="0053299B" w:rsidRPr="00AA237E" w:rsidRDefault="0053299B" w:rsidP="00663064">
      <w:pPr>
        <w:ind w:firstLine="1418"/>
        <w:jc w:val="both"/>
        <w:rPr>
          <w:color w:val="000000" w:themeColor="text1"/>
        </w:rPr>
      </w:pPr>
    </w:p>
    <w:p w:rsidR="00A9546E" w:rsidRPr="00AA237E" w:rsidRDefault="00F94D0E" w:rsidP="00663064">
      <w:pPr>
        <w:ind w:firstLine="1418"/>
        <w:jc w:val="both"/>
        <w:rPr>
          <w:color w:val="000000" w:themeColor="text1"/>
        </w:rPr>
      </w:pPr>
      <w:r w:rsidRPr="00AA237E">
        <w:rPr>
          <w:color w:val="000000" w:themeColor="text1"/>
        </w:rPr>
        <w:lastRenderedPageBreak/>
        <w:t>Što se tiče dodjele</w:t>
      </w:r>
      <w:r w:rsidR="00FB049F" w:rsidRPr="00AA237E">
        <w:rPr>
          <w:color w:val="000000" w:themeColor="text1"/>
        </w:rPr>
        <w:t xml:space="preserve"> statusa strateškog investicijskog projekta Specijalnoj onkološkoj bolnici </w:t>
      </w:r>
      <w:proofErr w:type="spellStart"/>
      <w:r w:rsidR="00FB049F" w:rsidRPr="00AA237E">
        <w:rPr>
          <w:color w:val="000000" w:themeColor="text1"/>
        </w:rPr>
        <w:t>Medikol</w:t>
      </w:r>
      <w:proofErr w:type="spellEnd"/>
      <w:r w:rsidR="00603264" w:rsidRPr="00AA237E">
        <w:rPr>
          <w:color w:val="000000" w:themeColor="text1"/>
        </w:rPr>
        <w:t>, to je</w:t>
      </w:r>
      <w:r w:rsidR="00FB049F" w:rsidRPr="00AA237E">
        <w:rPr>
          <w:color w:val="000000" w:themeColor="text1"/>
        </w:rPr>
        <w:t xml:space="preserve"> rezultat transparentnog postupka u kojemu je projekt udovoljio svim propisanim zakonskim kriterijima, i to zbog visoke vrijednosti ulaganja od oko 76,9 milijuna eura, </w:t>
      </w:r>
      <w:r w:rsidR="00C81023" w:rsidRPr="00AA237E">
        <w:rPr>
          <w:color w:val="000000" w:themeColor="text1"/>
        </w:rPr>
        <w:t>važnog</w:t>
      </w:r>
      <w:r w:rsidR="00FB049F" w:rsidRPr="00AA237E">
        <w:rPr>
          <w:color w:val="000000" w:themeColor="text1"/>
        </w:rPr>
        <w:t xml:space="preserve"> javnog interesa u području zdravstva, usklađenosti s nacionalnim i europskim strategijama te potencijala za sufinanciranje iz fondova Europske unije. Isti status može steći svaki projekt koji udovolji propisanim uvjetima</w:t>
      </w:r>
      <w:r w:rsidR="009A3DCB" w:rsidRPr="00AA237E">
        <w:rPr>
          <w:color w:val="000000" w:themeColor="text1"/>
        </w:rPr>
        <w:t>.</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Zdravstvena briga o hrvatskim braniteljima</w:t>
      </w:r>
    </w:p>
    <w:p w:rsidR="00663064" w:rsidRPr="00AA237E" w:rsidRDefault="00663064" w:rsidP="00663064">
      <w:pPr>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 xml:space="preserve">Ministarstvo hrvatskih branitelja posebnu pozornost posvećuje zaštiti i očuvanju zdravlja hrvatskih branitelja. Uz zdravstvenu zaštitu koju branitelji ostvaruju kao osiguranici Hrvatskog zavoda za zdravstveno osiguranje, Ministarstvo </w:t>
      </w:r>
      <w:r w:rsidR="004B6D1F" w:rsidRPr="00AA237E">
        <w:rPr>
          <w:color w:val="000000" w:themeColor="text1"/>
        </w:rPr>
        <w:t xml:space="preserve">hrvatskih branitelja </w:t>
      </w:r>
      <w:r w:rsidRPr="00AA237E">
        <w:rPr>
          <w:color w:val="000000" w:themeColor="text1"/>
        </w:rPr>
        <w:t xml:space="preserve">planira, organizira, provodi i financira dodatne zdravstvene programe s ciljem smanjenja pobola i smrtnosti te povećanja očekivanog trajanja i kvalitete života. Do danas je više od 140.000 branitelja obavilo preventivni sistematski pregled u svim županijama Republike Hrvatske, a pri tim su pregledima novootkrivene ili </w:t>
      </w:r>
      <w:proofErr w:type="spellStart"/>
      <w:r w:rsidRPr="00AA237E">
        <w:rPr>
          <w:color w:val="000000" w:themeColor="text1"/>
        </w:rPr>
        <w:t>posumnjane</w:t>
      </w:r>
      <w:proofErr w:type="spellEnd"/>
      <w:r w:rsidRPr="00AA237E">
        <w:rPr>
          <w:color w:val="000000" w:themeColor="text1"/>
        </w:rPr>
        <w:t xml:space="preserve"> bolesti kod više od 65.000</w:t>
      </w:r>
      <w:r w:rsidR="008317E6" w:rsidRPr="00AA237E">
        <w:rPr>
          <w:color w:val="000000" w:themeColor="text1"/>
        </w:rPr>
        <w:t> </w:t>
      </w:r>
      <w:r w:rsidRPr="00AA237E">
        <w:rPr>
          <w:color w:val="000000" w:themeColor="text1"/>
        </w:rPr>
        <w:t>branitelja, što opravdava uložene napore i sredstva jer je velik broj bolesti otkriven u ranim fazama, što višestruko povećava učinkovitost liječenja i bolje ishode. Ministarstvo u suradnji s resorom zdravstva provodi i programe koji pri</w:t>
      </w:r>
      <w:r w:rsidR="00C81023" w:rsidRPr="00AA237E">
        <w:rPr>
          <w:color w:val="000000" w:themeColor="text1"/>
        </w:rPr>
        <w:t>do</w:t>
      </w:r>
      <w:r w:rsidRPr="00AA237E">
        <w:rPr>
          <w:color w:val="000000" w:themeColor="text1"/>
        </w:rPr>
        <w:t xml:space="preserve">nose većoj dostupnosti i boljoj kvaliteti zdravstvenih usluga, uključujući medicinsku rehabilitaciju, liječenje u </w:t>
      </w:r>
      <w:proofErr w:type="spellStart"/>
      <w:r w:rsidRPr="00AA237E">
        <w:rPr>
          <w:color w:val="000000" w:themeColor="text1"/>
        </w:rPr>
        <w:t>hiperbaričnoj</w:t>
      </w:r>
      <w:proofErr w:type="spellEnd"/>
      <w:r w:rsidRPr="00AA237E">
        <w:rPr>
          <w:color w:val="000000" w:themeColor="text1"/>
        </w:rPr>
        <w:t xml:space="preserve"> komori te dugotrajno liječenje s pojačanom skrbi.</w:t>
      </w:r>
    </w:p>
    <w:p w:rsidR="00663064" w:rsidRPr="00AA237E" w:rsidRDefault="00663064" w:rsidP="00663064">
      <w:pPr>
        <w:ind w:firstLine="1418"/>
        <w:jc w:val="both"/>
        <w:rPr>
          <w:color w:val="000000" w:themeColor="text1"/>
        </w:rPr>
      </w:pPr>
    </w:p>
    <w:p w:rsidR="00A9546E" w:rsidRPr="00AA237E" w:rsidRDefault="009A3DCB" w:rsidP="00663064">
      <w:pPr>
        <w:rPr>
          <w:b/>
          <w:bCs/>
          <w:color w:val="000000" w:themeColor="text1"/>
        </w:rPr>
      </w:pPr>
      <w:r w:rsidRPr="00AA237E">
        <w:rPr>
          <w:b/>
          <w:bCs/>
          <w:color w:val="000000" w:themeColor="text1"/>
        </w:rPr>
        <w:t>5. Mirovinski sustav</w:t>
      </w:r>
    </w:p>
    <w:p w:rsidR="00663064" w:rsidRPr="00AA237E" w:rsidRDefault="00663064" w:rsidP="00663064">
      <w:pPr>
        <w:rPr>
          <w:color w:val="000000" w:themeColor="text1"/>
        </w:rPr>
      </w:pPr>
    </w:p>
    <w:p w:rsidR="007B3F05" w:rsidRPr="00AA237E" w:rsidRDefault="00EB46D1" w:rsidP="00663064">
      <w:pPr>
        <w:ind w:firstLine="1418"/>
        <w:jc w:val="both"/>
        <w:rPr>
          <w:color w:val="000000" w:themeColor="text1"/>
        </w:rPr>
      </w:pPr>
      <w:r w:rsidRPr="00AA237E">
        <w:rPr>
          <w:color w:val="000000" w:themeColor="text1"/>
        </w:rPr>
        <w:t>Što se tiče tvrdnji o mirovinskom sustavu, ističe se da je u proteklih deset godina prosječna sveukupna mirovina rasla za 10</w:t>
      </w:r>
      <w:r w:rsidR="003F3BF7" w:rsidRPr="00AA237E">
        <w:rPr>
          <w:color w:val="000000" w:themeColor="text1"/>
        </w:rPr>
        <w:t>3</w:t>
      </w:r>
      <w:r w:rsidR="00C81023" w:rsidRPr="00AA237E">
        <w:rPr>
          <w:color w:val="000000" w:themeColor="text1"/>
        </w:rPr>
        <w:t xml:space="preserve"> </w:t>
      </w:r>
      <w:r w:rsidRPr="00AA237E">
        <w:rPr>
          <w:color w:val="000000" w:themeColor="text1"/>
        </w:rPr>
        <w:t xml:space="preserve">%, uz najveći rast najnižih mirovina od </w:t>
      </w:r>
      <w:r w:rsidR="00C81023" w:rsidRPr="00AA237E">
        <w:rPr>
          <w:color w:val="000000" w:themeColor="text1"/>
        </w:rPr>
        <w:t>više od</w:t>
      </w:r>
      <w:r w:rsidRPr="00AA237E">
        <w:rPr>
          <w:color w:val="000000" w:themeColor="text1"/>
        </w:rPr>
        <w:t xml:space="preserve"> 12</w:t>
      </w:r>
      <w:r w:rsidR="003F3BF7" w:rsidRPr="00AA237E">
        <w:rPr>
          <w:color w:val="000000" w:themeColor="text1"/>
        </w:rPr>
        <w:t>7</w:t>
      </w:r>
      <w:r w:rsidR="00C81023" w:rsidRPr="00AA237E">
        <w:rPr>
          <w:color w:val="000000" w:themeColor="text1"/>
        </w:rPr>
        <w:t> </w:t>
      </w:r>
      <w:r w:rsidRPr="00AA237E">
        <w:rPr>
          <w:color w:val="000000" w:themeColor="text1"/>
        </w:rPr>
        <w:t xml:space="preserve">%. </w:t>
      </w:r>
      <w:r w:rsidR="00F94299" w:rsidRPr="00AA237E">
        <w:rPr>
          <w:color w:val="000000" w:themeColor="text1"/>
        </w:rPr>
        <w:t>Tom</w:t>
      </w:r>
      <w:r w:rsidR="00C81023" w:rsidRPr="00AA237E">
        <w:rPr>
          <w:color w:val="000000" w:themeColor="text1"/>
        </w:rPr>
        <w:t>u</w:t>
      </w:r>
      <w:r w:rsidR="00F94299" w:rsidRPr="00AA237E">
        <w:rPr>
          <w:color w:val="000000" w:themeColor="text1"/>
        </w:rPr>
        <w:t xml:space="preserve"> su pridonijele reforme koje su rezultirale činjenicom da su udvostručena davanja za mirovine u državnom proračunu na </w:t>
      </w:r>
      <w:r w:rsidR="00C81023" w:rsidRPr="00AA237E">
        <w:rPr>
          <w:color w:val="000000" w:themeColor="text1"/>
        </w:rPr>
        <w:t>više od</w:t>
      </w:r>
      <w:r w:rsidR="00F94299" w:rsidRPr="00AA237E">
        <w:rPr>
          <w:color w:val="000000" w:themeColor="text1"/>
        </w:rPr>
        <w:t xml:space="preserve"> 10 milijardi eura, sa 4,8 milijardi eura 2016. godine. Kao Vlada prepoznajemo stratešku važnost pitanja adekvatnosti mirovina koje ostaju strukturni izazov</w:t>
      </w:r>
      <w:r w:rsidR="00904090" w:rsidRPr="00AA237E">
        <w:rPr>
          <w:color w:val="000000" w:themeColor="text1"/>
        </w:rPr>
        <w:t xml:space="preserve">. </w:t>
      </w:r>
      <w:r w:rsidR="009A3DCB" w:rsidRPr="00AA237E">
        <w:rPr>
          <w:color w:val="000000" w:themeColor="text1"/>
        </w:rPr>
        <w:t xml:space="preserve">Pritom je nužno naglasiti </w:t>
      </w:r>
      <w:r w:rsidR="00E17FE6" w:rsidRPr="00AA237E">
        <w:rPr>
          <w:color w:val="000000" w:themeColor="text1"/>
        </w:rPr>
        <w:t xml:space="preserve">kako </w:t>
      </w:r>
      <w:r w:rsidR="009A3DCB" w:rsidRPr="00AA237E">
        <w:rPr>
          <w:color w:val="000000" w:themeColor="text1"/>
        </w:rPr>
        <w:t xml:space="preserve">je prosječni mirovinski staž u Republici Hrvatskoj znatno niži od prosjeka Europske unije, što izravno utječe na visinu mirovina </w:t>
      </w:r>
      <w:r w:rsidR="00E17FE6" w:rsidRPr="00AA237E">
        <w:rPr>
          <w:color w:val="000000" w:themeColor="text1"/>
        </w:rPr>
        <w:t xml:space="preserve">jer </w:t>
      </w:r>
      <w:r w:rsidR="009A3DCB" w:rsidRPr="00AA237E">
        <w:rPr>
          <w:color w:val="000000" w:themeColor="text1"/>
        </w:rPr>
        <w:t xml:space="preserve">visina mirovine u prvom redu ovisi o duljini radnog vijeka i visini uplaćenih doprinosa. </w:t>
      </w:r>
    </w:p>
    <w:p w:rsidR="00663064" w:rsidRPr="00AA237E" w:rsidRDefault="00663064" w:rsidP="00663064">
      <w:pPr>
        <w:ind w:firstLine="1418"/>
        <w:jc w:val="both"/>
        <w:rPr>
          <w:color w:val="000000" w:themeColor="text1"/>
        </w:rPr>
      </w:pPr>
    </w:p>
    <w:p w:rsidR="00E17FE6" w:rsidRPr="00AA237E" w:rsidRDefault="005618CD" w:rsidP="00663064">
      <w:pPr>
        <w:ind w:firstLine="1418"/>
        <w:jc w:val="both"/>
        <w:rPr>
          <w:color w:val="000000" w:themeColor="text1"/>
        </w:rPr>
      </w:pPr>
      <w:r w:rsidRPr="00AA237E">
        <w:rPr>
          <w:color w:val="000000" w:themeColor="text1"/>
        </w:rPr>
        <w:t>Podsjećamo da je p</w:t>
      </w:r>
      <w:r w:rsidR="009A3DCB" w:rsidRPr="00AA237E">
        <w:rPr>
          <w:color w:val="000000" w:themeColor="text1"/>
        </w:rPr>
        <w:t xml:space="preserve">rosječna mirovina porasla </w:t>
      </w:r>
      <w:r w:rsidRPr="00AA237E">
        <w:rPr>
          <w:color w:val="000000" w:themeColor="text1"/>
        </w:rPr>
        <w:t xml:space="preserve">sa </w:t>
      </w:r>
      <w:r w:rsidR="009A3DCB" w:rsidRPr="00AA237E">
        <w:rPr>
          <w:color w:val="000000" w:themeColor="text1"/>
        </w:rPr>
        <w:t>357 eura u 2016. na oko 725 eura u travnju 2026., što je rast od 103</w:t>
      </w:r>
      <w:r w:rsidR="00C81023" w:rsidRPr="00AA237E">
        <w:rPr>
          <w:color w:val="000000" w:themeColor="text1"/>
        </w:rPr>
        <w:t xml:space="preserve"> </w:t>
      </w:r>
      <w:r w:rsidR="009A3DCB" w:rsidRPr="00AA237E">
        <w:rPr>
          <w:color w:val="000000" w:themeColor="text1"/>
        </w:rPr>
        <w:t xml:space="preserve">% u mandatnom desetogodišnjem razdoblju. </w:t>
      </w:r>
      <w:r w:rsidRPr="00AA237E">
        <w:rPr>
          <w:color w:val="000000" w:themeColor="text1"/>
        </w:rPr>
        <w:t>Kada se u obzir uzme i trajni godišnji dodatak na mirovinu, prosječna sveukupna mirovina doseže 74</w:t>
      </w:r>
      <w:r w:rsidR="003F3BF7" w:rsidRPr="00AA237E">
        <w:rPr>
          <w:color w:val="000000" w:themeColor="text1"/>
        </w:rPr>
        <w:t>1</w:t>
      </w:r>
      <w:r w:rsidRPr="00AA237E">
        <w:rPr>
          <w:color w:val="000000" w:themeColor="text1"/>
        </w:rPr>
        <w:t xml:space="preserve"> eur</w:t>
      </w:r>
      <w:r w:rsidR="00C81023" w:rsidRPr="00AA237E">
        <w:rPr>
          <w:color w:val="000000" w:themeColor="text1"/>
        </w:rPr>
        <w:t>o</w:t>
      </w:r>
      <w:r w:rsidRPr="00AA237E">
        <w:rPr>
          <w:color w:val="000000" w:themeColor="text1"/>
        </w:rPr>
        <w:t xml:space="preserve">. </w:t>
      </w:r>
      <w:r w:rsidR="00C86E9F" w:rsidRPr="00AA237E">
        <w:rPr>
          <w:color w:val="000000" w:themeColor="text1"/>
        </w:rPr>
        <w:t>Kada se promatraju starosne mirovine ostvarene s 40 i više godina mirovinskog staža, njihov udio u prosječnoj plaći iznosi 66,6</w:t>
      </w:r>
      <w:r w:rsidR="00C81023" w:rsidRPr="00AA237E">
        <w:rPr>
          <w:color w:val="000000" w:themeColor="text1"/>
        </w:rPr>
        <w:t xml:space="preserve"> </w:t>
      </w:r>
      <w:r w:rsidR="00C86E9F" w:rsidRPr="00AA237E">
        <w:rPr>
          <w:color w:val="000000" w:themeColor="text1"/>
        </w:rPr>
        <w:t xml:space="preserve">%, </w:t>
      </w:r>
      <w:r w:rsidR="0053299B" w:rsidRPr="00AA237E">
        <w:rPr>
          <w:color w:val="000000" w:themeColor="text1"/>
        </w:rPr>
        <w:t>što je već iznad praga koji se I</w:t>
      </w:r>
      <w:r w:rsidR="00C86E9F" w:rsidRPr="00AA237E">
        <w:rPr>
          <w:color w:val="000000" w:themeColor="text1"/>
        </w:rPr>
        <w:t>nterpelacijom zahtijeva</w:t>
      </w:r>
      <w:r w:rsidR="009A3DCB" w:rsidRPr="00AA237E">
        <w:rPr>
          <w:color w:val="000000" w:themeColor="text1"/>
        </w:rPr>
        <w:t>. Realna kupovna moć mirovina porasla je za oko 48</w:t>
      </w:r>
      <w:r w:rsidR="00C81023" w:rsidRPr="00AA237E">
        <w:rPr>
          <w:color w:val="000000" w:themeColor="text1"/>
        </w:rPr>
        <w:t xml:space="preserve"> </w:t>
      </w:r>
      <w:r w:rsidR="009A3DCB" w:rsidRPr="00AA237E">
        <w:rPr>
          <w:color w:val="000000" w:themeColor="text1"/>
        </w:rPr>
        <w:t>% u istom razdoblju.</w:t>
      </w:r>
    </w:p>
    <w:p w:rsidR="00663064" w:rsidRPr="00AA237E" w:rsidRDefault="00663064" w:rsidP="00663064">
      <w:pPr>
        <w:ind w:firstLine="1418"/>
        <w:jc w:val="both"/>
        <w:rPr>
          <w:color w:val="000000" w:themeColor="text1"/>
        </w:rPr>
      </w:pPr>
    </w:p>
    <w:p w:rsidR="00A9546E" w:rsidRPr="00AA237E" w:rsidRDefault="009A3DCB" w:rsidP="00663064">
      <w:pPr>
        <w:ind w:firstLine="1418"/>
        <w:jc w:val="both"/>
        <w:rPr>
          <w:color w:val="000000" w:themeColor="text1"/>
        </w:rPr>
      </w:pPr>
      <w:r w:rsidRPr="00AA237E">
        <w:rPr>
          <w:color w:val="000000" w:themeColor="text1"/>
        </w:rPr>
        <w:t>Vlada je od 2019.</w:t>
      </w:r>
      <w:r w:rsidR="004B6D1F" w:rsidRPr="00AA237E">
        <w:rPr>
          <w:color w:val="000000" w:themeColor="text1"/>
        </w:rPr>
        <w:t xml:space="preserve"> godine</w:t>
      </w:r>
      <w:r w:rsidRPr="00AA237E">
        <w:rPr>
          <w:color w:val="000000" w:themeColor="text1"/>
        </w:rPr>
        <w:t xml:space="preserve"> do danas poduzela </w:t>
      </w:r>
      <w:r w:rsidR="00270601" w:rsidRPr="00AA237E">
        <w:rPr>
          <w:color w:val="000000" w:themeColor="text1"/>
        </w:rPr>
        <w:t>šire mjere za pojedine skupine umirovljenika</w:t>
      </w:r>
      <w:r w:rsidR="00E17FE6" w:rsidRPr="00AA237E">
        <w:rPr>
          <w:color w:val="000000" w:themeColor="text1"/>
        </w:rPr>
        <w:t>. O</w:t>
      </w:r>
      <w:r w:rsidRPr="00AA237E">
        <w:rPr>
          <w:color w:val="000000" w:themeColor="text1"/>
        </w:rPr>
        <w:t xml:space="preserve">biteljske mirovine </w:t>
      </w:r>
      <w:r w:rsidR="00E17FE6" w:rsidRPr="00AA237E">
        <w:rPr>
          <w:color w:val="000000" w:themeColor="text1"/>
        </w:rPr>
        <w:t xml:space="preserve">povećale su se </w:t>
      </w:r>
      <w:r w:rsidRPr="00AA237E">
        <w:rPr>
          <w:color w:val="000000" w:themeColor="text1"/>
        </w:rPr>
        <w:t>za 10</w:t>
      </w:r>
      <w:r w:rsidR="00C81023" w:rsidRPr="00AA237E">
        <w:rPr>
          <w:color w:val="000000" w:themeColor="text1"/>
        </w:rPr>
        <w:t xml:space="preserve"> </w:t>
      </w:r>
      <w:r w:rsidRPr="00AA237E">
        <w:rPr>
          <w:color w:val="000000" w:themeColor="text1"/>
        </w:rPr>
        <w:t>%</w:t>
      </w:r>
      <w:r w:rsidR="00E17FE6" w:rsidRPr="00AA237E">
        <w:rPr>
          <w:color w:val="000000" w:themeColor="text1"/>
        </w:rPr>
        <w:t xml:space="preserve">, uvedena je </w:t>
      </w:r>
      <w:r w:rsidRPr="00AA237E">
        <w:rPr>
          <w:color w:val="000000" w:themeColor="text1"/>
        </w:rPr>
        <w:t>mogućnost korištenja do 27</w:t>
      </w:r>
      <w:r w:rsidR="00C81023" w:rsidRPr="00AA237E">
        <w:rPr>
          <w:color w:val="000000" w:themeColor="text1"/>
        </w:rPr>
        <w:t xml:space="preserve"> </w:t>
      </w:r>
      <w:r w:rsidRPr="00AA237E">
        <w:rPr>
          <w:color w:val="000000" w:themeColor="text1"/>
        </w:rPr>
        <w:t>% dijela obiteljske mirovine preminulog supružnika uz vlastitu mirovinu</w:t>
      </w:r>
      <w:r w:rsidR="00E17FE6" w:rsidRPr="00AA237E">
        <w:rPr>
          <w:color w:val="000000" w:themeColor="text1"/>
        </w:rPr>
        <w:t>, povećane su</w:t>
      </w:r>
      <w:r w:rsidRPr="00AA237E">
        <w:rPr>
          <w:color w:val="000000" w:themeColor="text1"/>
        </w:rPr>
        <w:t xml:space="preserve"> najniže mirovine u tri navrata, i to za 3,13</w:t>
      </w:r>
      <w:r w:rsidR="00C81023" w:rsidRPr="00AA237E">
        <w:rPr>
          <w:color w:val="000000" w:themeColor="text1"/>
        </w:rPr>
        <w:t xml:space="preserve"> </w:t>
      </w:r>
      <w:r w:rsidRPr="00AA237E">
        <w:rPr>
          <w:color w:val="000000" w:themeColor="text1"/>
        </w:rPr>
        <w:t>% u 2019., 3</w:t>
      </w:r>
      <w:r w:rsidR="00C81023" w:rsidRPr="00AA237E">
        <w:rPr>
          <w:color w:val="000000" w:themeColor="text1"/>
        </w:rPr>
        <w:t xml:space="preserve"> </w:t>
      </w:r>
      <w:r w:rsidRPr="00AA237E">
        <w:rPr>
          <w:color w:val="000000" w:themeColor="text1"/>
        </w:rPr>
        <w:t>% u 2023. i 2,91</w:t>
      </w:r>
      <w:r w:rsidR="00C81023" w:rsidRPr="00AA237E">
        <w:rPr>
          <w:color w:val="000000" w:themeColor="text1"/>
        </w:rPr>
        <w:t xml:space="preserve"> </w:t>
      </w:r>
      <w:r w:rsidRPr="00AA237E">
        <w:rPr>
          <w:color w:val="000000" w:themeColor="text1"/>
        </w:rPr>
        <w:t>% u 2025. godini</w:t>
      </w:r>
      <w:r w:rsidR="00E17FE6" w:rsidRPr="00AA237E">
        <w:rPr>
          <w:color w:val="000000" w:themeColor="text1"/>
        </w:rPr>
        <w:t xml:space="preserve">, </w:t>
      </w:r>
      <w:r w:rsidRPr="00AA237E">
        <w:rPr>
          <w:color w:val="000000" w:themeColor="text1"/>
        </w:rPr>
        <w:t xml:space="preserve">promijenila </w:t>
      </w:r>
      <w:r w:rsidR="00E17FE6" w:rsidRPr="00AA237E">
        <w:rPr>
          <w:color w:val="000000" w:themeColor="text1"/>
        </w:rPr>
        <w:t xml:space="preserve">se </w:t>
      </w:r>
      <w:r w:rsidRPr="00AA237E">
        <w:rPr>
          <w:color w:val="000000" w:themeColor="text1"/>
        </w:rPr>
        <w:t>formul</w:t>
      </w:r>
      <w:r w:rsidR="00E17FE6" w:rsidRPr="00AA237E">
        <w:rPr>
          <w:color w:val="000000" w:themeColor="text1"/>
        </w:rPr>
        <w:t>a</w:t>
      </w:r>
      <w:r w:rsidRPr="00AA237E">
        <w:rPr>
          <w:color w:val="000000" w:themeColor="text1"/>
        </w:rPr>
        <w:t xml:space="preserve"> usklađivanja u korist povoljnijeg indeksa</w:t>
      </w:r>
      <w:r w:rsidR="00E17FE6" w:rsidRPr="00AA237E">
        <w:rPr>
          <w:color w:val="000000" w:themeColor="text1"/>
        </w:rPr>
        <w:t>. Uz to, uveden je</w:t>
      </w:r>
      <w:r w:rsidRPr="00AA237E">
        <w:rPr>
          <w:color w:val="000000" w:themeColor="text1"/>
        </w:rPr>
        <w:t xml:space="preserve"> trajni godišnji dodatak</w:t>
      </w:r>
      <w:r w:rsidR="00E17FE6" w:rsidRPr="00AA237E">
        <w:rPr>
          <w:color w:val="000000" w:themeColor="text1"/>
        </w:rPr>
        <w:t>, povećan je</w:t>
      </w:r>
      <w:r w:rsidRPr="00AA237E">
        <w:rPr>
          <w:color w:val="000000" w:themeColor="text1"/>
        </w:rPr>
        <w:t xml:space="preserve"> dodani staž za majke na 12 mjeseci za svako rođeno ili posvojeno dijete</w:t>
      </w:r>
      <w:r w:rsidR="00E17FE6" w:rsidRPr="00AA237E">
        <w:rPr>
          <w:color w:val="000000" w:themeColor="text1"/>
        </w:rPr>
        <w:t xml:space="preserve">, </w:t>
      </w:r>
      <w:r w:rsidRPr="00AA237E">
        <w:rPr>
          <w:color w:val="000000" w:themeColor="text1"/>
        </w:rPr>
        <w:t xml:space="preserve">invalidske mirovine </w:t>
      </w:r>
      <w:r w:rsidR="00E17FE6" w:rsidRPr="00AA237E">
        <w:rPr>
          <w:color w:val="000000" w:themeColor="text1"/>
        </w:rPr>
        <w:t xml:space="preserve">povećane su </w:t>
      </w:r>
      <w:r w:rsidRPr="00AA237E">
        <w:rPr>
          <w:color w:val="000000" w:themeColor="text1"/>
        </w:rPr>
        <w:t>za 10</w:t>
      </w:r>
      <w:r w:rsidR="00C81023" w:rsidRPr="00AA237E">
        <w:rPr>
          <w:color w:val="000000" w:themeColor="text1"/>
        </w:rPr>
        <w:t xml:space="preserve"> </w:t>
      </w:r>
      <w:r w:rsidRPr="00AA237E">
        <w:rPr>
          <w:color w:val="000000" w:themeColor="text1"/>
        </w:rPr>
        <w:t>%</w:t>
      </w:r>
      <w:r w:rsidR="00E17FE6" w:rsidRPr="00AA237E">
        <w:rPr>
          <w:color w:val="000000" w:themeColor="text1"/>
        </w:rPr>
        <w:t xml:space="preserve">, ukinuta je </w:t>
      </w:r>
      <w:r w:rsidRPr="00AA237E">
        <w:rPr>
          <w:color w:val="000000" w:themeColor="text1"/>
        </w:rPr>
        <w:t>penalizacij</w:t>
      </w:r>
      <w:r w:rsidR="00E17FE6" w:rsidRPr="00AA237E">
        <w:rPr>
          <w:color w:val="000000" w:themeColor="text1"/>
        </w:rPr>
        <w:t xml:space="preserve">a </w:t>
      </w:r>
      <w:r w:rsidRPr="00AA237E">
        <w:rPr>
          <w:color w:val="000000" w:themeColor="text1"/>
        </w:rPr>
        <w:t>prijevremenih starosnih mirovina nakon navršene 70. godine</w:t>
      </w:r>
      <w:r w:rsidR="00E17FE6" w:rsidRPr="00AA237E">
        <w:rPr>
          <w:color w:val="000000" w:themeColor="text1"/>
        </w:rPr>
        <w:t>. P</w:t>
      </w:r>
      <w:r w:rsidRPr="00AA237E">
        <w:rPr>
          <w:color w:val="000000" w:themeColor="text1"/>
        </w:rPr>
        <w:t>rošir</w:t>
      </w:r>
      <w:r w:rsidR="00E17FE6" w:rsidRPr="00AA237E">
        <w:rPr>
          <w:color w:val="000000" w:themeColor="text1"/>
        </w:rPr>
        <w:t xml:space="preserve">en je </w:t>
      </w:r>
      <w:r w:rsidRPr="00AA237E">
        <w:rPr>
          <w:color w:val="000000" w:themeColor="text1"/>
        </w:rPr>
        <w:t xml:space="preserve">krug umirovljenika koji mogu raditi bez obustave mirovine, tako da umirovljenici mogu raditi </w:t>
      </w:r>
      <w:r w:rsidR="00E17FE6" w:rsidRPr="00AA237E">
        <w:rPr>
          <w:color w:val="000000" w:themeColor="text1"/>
        </w:rPr>
        <w:t xml:space="preserve">četiri </w:t>
      </w:r>
      <w:r w:rsidRPr="00AA237E">
        <w:rPr>
          <w:color w:val="000000" w:themeColor="text1"/>
        </w:rPr>
        <w:t>sata i primati punu mirovinu, a oni koji imaju navršenih 65 godina mogu raditi puno radno vrijeme i primati pola mirovine, čime su obuhvaćeni i obrtnici</w:t>
      </w:r>
      <w:r w:rsidR="00E17FE6" w:rsidRPr="00AA237E">
        <w:rPr>
          <w:color w:val="000000" w:themeColor="text1"/>
        </w:rPr>
        <w:t xml:space="preserve">. </w:t>
      </w:r>
      <w:r w:rsidR="00C81023" w:rsidRPr="00AA237E">
        <w:rPr>
          <w:color w:val="000000" w:themeColor="text1"/>
        </w:rPr>
        <w:t>Radi</w:t>
      </w:r>
      <w:r w:rsidRPr="00AA237E">
        <w:rPr>
          <w:color w:val="000000" w:themeColor="text1"/>
        </w:rPr>
        <w:t xml:space="preserve"> zaštite najugroženijih kategorija umirovljenika Vlada je </w:t>
      </w:r>
      <w:r w:rsidRPr="00AA237E">
        <w:rPr>
          <w:color w:val="000000" w:themeColor="text1"/>
        </w:rPr>
        <w:lastRenderedPageBreak/>
        <w:t xml:space="preserve">osigurala isplatu </w:t>
      </w:r>
      <w:r w:rsidR="002E454E" w:rsidRPr="00AA237E">
        <w:rPr>
          <w:color w:val="000000" w:themeColor="text1"/>
        </w:rPr>
        <w:t>jedanaest</w:t>
      </w:r>
      <w:r w:rsidRPr="00AA237E">
        <w:rPr>
          <w:color w:val="000000" w:themeColor="text1"/>
        </w:rPr>
        <w:t xml:space="preserve"> jednokratnih dodataka radi ublažavanja posljedica rasta cijena</w:t>
      </w:r>
      <w:r w:rsidR="008301EF" w:rsidRPr="00AA237E">
        <w:rPr>
          <w:color w:val="000000" w:themeColor="text1"/>
        </w:rPr>
        <w:t xml:space="preserve">, vrijednih </w:t>
      </w:r>
      <w:r w:rsidR="00C81023" w:rsidRPr="00AA237E">
        <w:rPr>
          <w:color w:val="000000" w:themeColor="text1"/>
        </w:rPr>
        <w:t>više od</w:t>
      </w:r>
      <w:r w:rsidR="008301EF" w:rsidRPr="00AA237E">
        <w:rPr>
          <w:color w:val="000000" w:themeColor="text1"/>
        </w:rPr>
        <w:t xml:space="preserve"> 77</w:t>
      </w:r>
      <w:r w:rsidR="003F3BF7" w:rsidRPr="00AA237E">
        <w:rPr>
          <w:color w:val="000000" w:themeColor="text1"/>
        </w:rPr>
        <w:t>4</w:t>
      </w:r>
      <w:r w:rsidR="008301EF" w:rsidRPr="00AA237E">
        <w:rPr>
          <w:color w:val="000000" w:themeColor="text1"/>
        </w:rPr>
        <w:t xml:space="preserve"> milijuna eura</w:t>
      </w:r>
      <w:r w:rsidRPr="00AA237E">
        <w:rPr>
          <w:color w:val="000000" w:themeColor="text1"/>
        </w:rPr>
        <w:t xml:space="preserve">. </w:t>
      </w:r>
    </w:p>
    <w:p w:rsidR="00663064" w:rsidRPr="00AA237E" w:rsidRDefault="00663064" w:rsidP="00663064">
      <w:pPr>
        <w:ind w:firstLine="1418"/>
        <w:jc w:val="both"/>
        <w:rPr>
          <w:color w:val="000000" w:themeColor="text1"/>
        </w:rPr>
      </w:pPr>
    </w:p>
    <w:p w:rsidR="00A9546E" w:rsidRPr="00AA237E" w:rsidRDefault="009A3DCB" w:rsidP="00663064">
      <w:pPr>
        <w:keepNext/>
        <w:jc w:val="both"/>
        <w:rPr>
          <w:b/>
          <w:bCs/>
          <w:color w:val="000000" w:themeColor="text1"/>
        </w:rPr>
      </w:pPr>
      <w:r w:rsidRPr="00AA237E">
        <w:rPr>
          <w:b/>
          <w:bCs/>
          <w:color w:val="000000" w:themeColor="text1"/>
        </w:rPr>
        <w:t>Reforma drugog mirovinskog stupa</w:t>
      </w:r>
    </w:p>
    <w:p w:rsidR="00663064" w:rsidRPr="00AA237E" w:rsidRDefault="00663064" w:rsidP="00663064">
      <w:pPr>
        <w:keepNext/>
        <w:jc w:val="both"/>
        <w:rPr>
          <w:color w:val="000000" w:themeColor="text1"/>
        </w:rPr>
      </w:pPr>
    </w:p>
    <w:p w:rsidR="00A9546E" w:rsidRPr="00AA237E" w:rsidRDefault="00C81023"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80</w:t>
      </w:r>
      <w:r w:rsidRPr="00AA237E">
        <w:rPr>
          <w:color w:val="000000" w:themeColor="text1"/>
        </w:rPr>
        <w:t xml:space="preserve"> </w:t>
      </w:r>
      <w:r w:rsidR="009A3DCB" w:rsidRPr="00AA237E">
        <w:rPr>
          <w:color w:val="000000" w:themeColor="text1"/>
        </w:rPr>
        <w:t xml:space="preserve">% novih umirovljenika odustaje od kombinirane mirovine jer je sustav drugog stupa postavljen na štetu osiguranika, napominje se </w:t>
      </w:r>
      <w:r w:rsidRPr="00AA237E">
        <w:rPr>
          <w:color w:val="000000" w:themeColor="text1"/>
        </w:rPr>
        <w:t>kako</w:t>
      </w:r>
      <w:r w:rsidR="009A3DCB" w:rsidRPr="00AA237E">
        <w:rPr>
          <w:color w:val="000000" w:themeColor="text1"/>
        </w:rPr>
        <w:t xml:space="preserve"> se broj onih koji biraju mirovinu iz oba stupa, nakon zakonskih izmjena kapitaliziranog mirovinskog sustava, povećao na 33</w:t>
      </w:r>
      <w:r w:rsidRPr="00AA237E">
        <w:rPr>
          <w:color w:val="000000" w:themeColor="text1"/>
        </w:rPr>
        <w:t xml:space="preserve"> </w:t>
      </w:r>
      <w:r w:rsidR="009A3DCB" w:rsidRPr="00AA237E">
        <w:rPr>
          <w:color w:val="000000" w:themeColor="text1"/>
        </w:rPr>
        <w:t xml:space="preserve">%. Očekuje se da će liberalizacija mogućnosti ulaganja mirovinskih fondova rezultirati većim prinosima u dugom roku, što će značajnije povećati broj korisnika koji biraju mirovinu iz oba stupa. </w:t>
      </w:r>
      <w:r w:rsidR="0001293D" w:rsidRPr="00AA237E">
        <w:rPr>
          <w:color w:val="000000" w:themeColor="text1"/>
        </w:rPr>
        <w:t>Dodatno, valja istaknuti i kako te</w:t>
      </w:r>
      <w:r w:rsidR="009A3DCB" w:rsidRPr="00AA237E">
        <w:rPr>
          <w:color w:val="000000" w:themeColor="text1"/>
        </w:rPr>
        <w:t>k predstoji umirovljenje većeg broja osiguranika koji su tijekom</w:t>
      </w:r>
      <w:r w:rsidR="0001293D" w:rsidRPr="00AA237E">
        <w:rPr>
          <w:color w:val="000000" w:themeColor="text1"/>
        </w:rPr>
        <w:t xml:space="preserve"> svog</w:t>
      </w:r>
      <w:r w:rsidR="009A3DCB" w:rsidRPr="00AA237E">
        <w:rPr>
          <w:color w:val="000000" w:themeColor="text1"/>
        </w:rPr>
        <w:t xml:space="preserve"> cijelog radnog vijeka bili osigurani u drugom mirovinskom stupu pa dostupni podaci još uvijek ne omogućuju donositi zaključke o dugoročnim učincima reforme.</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Mirovine hrvatskih branitelja</w:t>
      </w:r>
    </w:p>
    <w:p w:rsidR="00663064" w:rsidRPr="00AA237E" w:rsidRDefault="00663064" w:rsidP="00663064">
      <w:pPr>
        <w:jc w:val="both"/>
        <w:rPr>
          <w:color w:val="000000" w:themeColor="text1"/>
        </w:rPr>
      </w:pPr>
    </w:p>
    <w:p w:rsidR="0001293D" w:rsidRPr="00AA237E" w:rsidRDefault="00C81023"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branitelji koji su nastavili raditi nakon razvojačenja imaju u prosjeku više od 50</w:t>
      </w:r>
      <w:r w:rsidRPr="00AA237E">
        <w:rPr>
          <w:color w:val="000000" w:themeColor="text1"/>
        </w:rPr>
        <w:t xml:space="preserve"> </w:t>
      </w:r>
      <w:r w:rsidR="009A3DCB" w:rsidRPr="00AA237E">
        <w:rPr>
          <w:color w:val="000000" w:themeColor="text1"/>
        </w:rPr>
        <w:t>% dulji radni staž, ali više od 50</w:t>
      </w:r>
      <w:r w:rsidRPr="00AA237E">
        <w:rPr>
          <w:color w:val="000000" w:themeColor="text1"/>
        </w:rPr>
        <w:t xml:space="preserve"> </w:t>
      </w:r>
      <w:r w:rsidR="009A3DCB" w:rsidRPr="00AA237E">
        <w:rPr>
          <w:color w:val="000000" w:themeColor="text1"/>
        </w:rPr>
        <w:t xml:space="preserve">% nižu mirovinu od onih koji su mirovinu ostvarili izravno prema Zakonu o hrvatskim braniteljima iz Domovinskog rata i članovima njihovih obitelji, </w:t>
      </w:r>
      <w:r w:rsidR="0001293D" w:rsidRPr="00AA237E">
        <w:rPr>
          <w:color w:val="000000" w:themeColor="text1"/>
        </w:rPr>
        <w:t>u Interpelaciji se s ciljem obmane</w:t>
      </w:r>
      <w:r w:rsidR="009A3DCB" w:rsidRPr="00AA237E">
        <w:rPr>
          <w:color w:val="000000" w:themeColor="text1"/>
        </w:rPr>
        <w:t xml:space="preserve"> uspore</w:t>
      </w:r>
      <w:r w:rsidR="0001293D" w:rsidRPr="00AA237E">
        <w:rPr>
          <w:color w:val="000000" w:themeColor="text1"/>
        </w:rPr>
        <w:t>đuju</w:t>
      </w:r>
      <w:r w:rsidR="009A3DCB" w:rsidRPr="00AA237E">
        <w:rPr>
          <w:color w:val="000000" w:themeColor="text1"/>
        </w:rPr>
        <w:t xml:space="preserve"> potpuno različi</w:t>
      </w:r>
      <w:r w:rsidR="0001293D" w:rsidRPr="00AA237E">
        <w:rPr>
          <w:color w:val="000000" w:themeColor="text1"/>
        </w:rPr>
        <w:t>te</w:t>
      </w:r>
      <w:r w:rsidR="009A3DCB" w:rsidRPr="00AA237E">
        <w:rPr>
          <w:color w:val="000000" w:themeColor="text1"/>
        </w:rPr>
        <w:t xml:space="preserve"> pravn</w:t>
      </w:r>
      <w:r w:rsidR="0001293D" w:rsidRPr="00AA237E">
        <w:rPr>
          <w:color w:val="000000" w:themeColor="text1"/>
        </w:rPr>
        <w:t>e</w:t>
      </w:r>
      <w:r w:rsidR="009A3DCB" w:rsidRPr="00AA237E">
        <w:rPr>
          <w:color w:val="000000" w:themeColor="text1"/>
        </w:rPr>
        <w:t xml:space="preserve"> kategorij</w:t>
      </w:r>
      <w:r w:rsidR="0001293D" w:rsidRPr="00AA237E">
        <w:rPr>
          <w:color w:val="000000" w:themeColor="text1"/>
        </w:rPr>
        <w:t>e</w:t>
      </w:r>
      <w:r w:rsidR="009A3DCB" w:rsidRPr="00AA237E">
        <w:rPr>
          <w:color w:val="000000" w:themeColor="text1"/>
        </w:rPr>
        <w:t xml:space="preserve"> korisnika mirovina. Korisnici mirovina prema navedenom Zakonu u najvećoj </w:t>
      </w:r>
      <w:r w:rsidRPr="00AA237E">
        <w:rPr>
          <w:color w:val="000000" w:themeColor="text1"/>
        </w:rPr>
        <w:t xml:space="preserve">su </w:t>
      </w:r>
      <w:r w:rsidR="009A3DCB" w:rsidRPr="00AA237E">
        <w:rPr>
          <w:color w:val="000000" w:themeColor="text1"/>
        </w:rPr>
        <w:t xml:space="preserve">mjeri korisnici invalidske mirovine kod kojih je invalidnost nastala kao posljedica sudjelovanja u Domovinskom ratu te korisnici obiteljske mirovine zbog smrtnog stradavanja hrvatskog branitelja. Te su osobe trajno izgubile mogućnost ostvarivanja prihoda od rada te je, </w:t>
      </w:r>
      <w:r w:rsidRPr="00AA237E">
        <w:rPr>
          <w:color w:val="000000" w:themeColor="text1"/>
        </w:rPr>
        <w:t>poštujući</w:t>
      </w:r>
      <w:r w:rsidR="009A3DCB" w:rsidRPr="00AA237E">
        <w:rPr>
          <w:color w:val="000000" w:themeColor="text1"/>
        </w:rPr>
        <w:t xml:space="preserve"> načelo proporcionalnosti i pravde, ne samo prihvatljivo već i nužno osigurati im povoljniji način izračuna mirovine. Usporedba tih kategorija s braniteljima koji su nastavili pun radni vijek metodološki je neispravna, vodi do pogrešnih zaključaka i </w:t>
      </w:r>
      <w:r w:rsidR="0001293D" w:rsidRPr="00AA237E">
        <w:rPr>
          <w:color w:val="000000" w:themeColor="text1"/>
        </w:rPr>
        <w:t xml:space="preserve">maliciozna je s obzirom </w:t>
      </w:r>
      <w:r w:rsidRPr="00AA237E">
        <w:rPr>
          <w:color w:val="000000" w:themeColor="text1"/>
        </w:rPr>
        <w:t xml:space="preserve">na to </w:t>
      </w:r>
      <w:r w:rsidR="0001293D" w:rsidRPr="00AA237E">
        <w:rPr>
          <w:color w:val="000000" w:themeColor="text1"/>
        </w:rPr>
        <w:t xml:space="preserve">da je usmjerena na </w:t>
      </w:r>
      <w:r w:rsidR="009A3DCB" w:rsidRPr="00AA237E">
        <w:rPr>
          <w:color w:val="000000" w:themeColor="text1"/>
        </w:rPr>
        <w:t>nepotrebno izaziva</w:t>
      </w:r>
      <w:r w:rsidR="0001293D" w:rsidRPr="00AA237E">
        <w:rPr>
          <w:color w:val="000000" w:themeColor="text1"/>
        </w:rPr>
        <w:t>nje</w:t>
      </w:r>
      <w:r w:rsidR="009A3DCB" w:rsidRPr="00AA237E">
        <w:rPr>
          <w:color w:val="000000" w:themeColor="text1"/>
        </w:rPr>
        <w:t xml:space="preserve"> podjel</w:t>
      </w:r>
      <w:r w:rsidR="0001293D" w:rsidRPr="00AA237E">
        <w:rPr>
          <w:color w:val="000000" w:themeColor="text1"/>
        </w:rPr>
        <w:t>a</w:t>
      </w:r>
      <w:r w:rsidR="009A3DCB" w:rsidRPr="00AA237E">
        <w:rPr>
          <w:color w:val="000000" w:themeColor="text1"/>
        </w:rPr>
        <w:t xml:space="preserve"> unutar braniteljske populacije.</w:t>
      </w:r>
    </w:p>
    <w:p w:rsidR="00663064" w:rsidRPr="00AA237E" w:rsidRDefault="00663064" w:rsidP="00663064">
      <w:pPr>
        <w:ind w:firstLine="1418"/>
        <w:jc w:val="both"/>
        <w:rPr>
          <w:color w:val="000000" w:themeColor="text1"/>
        </w:rPr>
      </w:pPr>
    </w:p>
    <w:p w:rsidR="00F05729" w:rsidRPr="00AA237E" w:rsidRDefault="009A3DCB" w:rsidP="00663064">
      <w:pPr>
        <w:ind w:firstLine="1418"/>
        <w:jc w:val="both"/>
        <w:rPr>
          <w:color w:val="000000" w:themeColor="text1"/>
        </w:rPr>
      </w:pPr>
      <w:r w:rsidRPr="00AA237E">
        <w:rPr>
          <w:color w:val="000000" w:themeColor="text1"/>
        </w:rPr>
        <w:t>Hrvatski zavod za mirovinsko osiguranje za svakog branitelja utvrđuje izračun mirovine prema najpovoljnijem propisu, čime se osigurava da nijedan branitelj ne bude stavljen u nepovoljniji položaj zbog nepoznavanja propisa. Prema odredbama Zakona o hrvatskim braniteljima, sudjelovanje u Domovinskom ratu uzima se u obzir kroz povećanje osobnih bodova do 40</w:t>
      </w:r>
      <w:r w:rsidR="00C81023" w:rsidRPr="00AA237E">
        <w:rPr>
          <w:color w:val="000000" w:themeColor="text1"/>
        </w:rPr>
        <w:t xml:space="preserve"> </w:t>
      </w:r>
      <w:r w:rsidRPr="00AA237E">
        <w:rPr>
          <w:color w:val="000000" w:themeColor="text1"/>
        </w:rPr>
        <w:t>% ovisno o duljini sudjelovanja, dvostruko računanje mirovinskog staža za dane provedene u Domovinskom ratu, snižavanje dobne granice za starosnu mirovinu ovisno o duljini sudjelovanja te povećanje mirovine po danu sudjelovanja u borbenom sektoru u iznosu od 0,015</w:t>
      </w:r>
      <w:r w:rsidR="00C81023" w:rsidRPr="00AA237E">
        <w:rPr>
          <w:color w:val="000000" w:themeColor="text1"/>
        </w:rPr>
        <w:t xml:space="preserve"> </w:t>
      </w:r>
      <w:r w:rsidRPr="00AA237E">
        <w:rPr>
          <w:color w:val="000000" w:themeColor="text1"/>
        </w:rPr>
        <w:t>% od proračunske osnovice za najnižu mirovinu. Od branitelja koji su mirovinu ostvarili prema općem zakonu uz primjenu posebnog zakona, čak 87</w:t>
      </w:r>
      <w:r w:rsidR="00C81023" w:rsidRPr="00AA237E">
        <w:rPr>
          <w:color w:val="000000" w:themeColor="text1"/>
        </w:rPr>
        <w:t xml:space="preserve"> </w:t>
      </w:r>
      <w:r w:rsidRPr="00AA237E">
        <w:rPr>
          <w:color w:val="000000" w:themeColor="text1"/>
        </w:rPr>
        <w:t>% čine branitelji kojima je najniža braniteljska mirovina bila povoljnija od mirovine po općem propisu, većinom</w:t>
      </w:r>
      <w:r w:rsidR="00AC0FDE" w:rsidRPr="00AA237E">
        <w:rPr>
          <w:color w:val="000000" w:themeColor="text1"/>
        </w:rPr>
        <w:t xml:space="preserve"> su</w:t>
      </w:r>
      <w:r w:rsidR="0058301A" w:rsidRPr="00AA237E">
        <w:rPr>
          <w:color w:val="000000" w:themeColor="text1"/>
        </w:rPr>
        <w:t xml:space="preserve"> to</w:t>
      </w:r>
      <w:r w:rsidRPr="00AA237E">
        <w:rPr>
          <w:color w:val="000000" w:themeColor="text1"/>
        </w:rPr>
        <w:t xml:space="preserve"> branitelji čije su prosječne plaće bile ispod 80</w:t>
      </w:r>
      <w:r w:rsidR="0058301A" w:rsidRPr="00AA237E">
        <w:rPr>
          <w:color w:val="000000" w:themeColor="text1"/>
        </w:rPr>
        <w:t xml:space="preserve"> </w:t>
      </w:r>
      <w:r w:rsidRPr="00AA237E">
        <w:rPr>
          <w:color w:val="000000" w:themeColor="text1"/>
        </w:rPr>
        <w:t xml:space="preserve">% prosjeka. To je nedvojben dokaz da sustav funkcionira u korist branitelja. Ministarstvo hrvatskih branitelja kontinuirano radi na prilagodbi prava iz navedenog Zakona sukladno potrebama braniteljsko-stradalničke populacije, a od </w:t>
      </w:r>
      <w:r w:rsidR="000F20E8" w:rsidRPr="00AA237E">
        <w:rPr>
          <w:color w:val="000000" w:themeColor="text1"/>
        </w:rPr>
        <w:br/>
      </w:r>
      <w:r w:rsidRPr="00AA237E">
        <w:rPr>
          <w:color w:val="000000" w:themeColor="text1"/>
        </w:rPr>
        <w:t>1. siječnja 2024. promijenjen je model određivanja osnovice koji je omogućio rast temeljnih prava: osnovica je za 2024. iznosila 500,00 eura, za 2025. godinu 520,00 eura, a za 2026. iznosi 540,00 eura.</w:t>
      </w:r>
    </w:p>
    <w:p w:rsidR="00663064" w:rsidRPr="00AA237E" w:rsidRDefault="00663064" w:rsidP="00663064">
      <w:pPr>
        <w:ind w:firstLine="1418"/>
        <w:jc w:val="both"/>
        <w:rPr>
          <w:color w:val="000000" w:themeColor="text1"/>
        </w:rPr>
      </w:pPr>
    </w:p>
    <w:p w:rsidR="00A9546E" w:rsidRPr="00AA237E" w:rsidRDefault="009A3DCB" w:rsidP="00663064">
      <w:pPr>
        <w:rPr>
          <w:b/>
          <w:bCs/>
          <w:color w:val="000000" w:themeColor="text1"/>
        </w:rPr>
      </w:pPr>
      <w:r w:rsidRPr="00AA237E">
        <w:rPr>
          <w:b/>
          <w:bCs/>
          <w:color w:val="000000" w:themeColor="text1"/>
        </w:rPr>
        <w:t>6. Energetika i energetska tranzicija</w:t>
      </w:r>
    </w:p>
    <w:p w:rsidR="00663064" w:rsidRPr="00AA237E" w:rsidRDefault="00663064" w:rsidP="00663064">
      <w:pPr>
        <w:rPr>
          <w:color w:val="000000" w:themeColor="text1"/>
        </w:rPr>
      </w:pPr>
    </w:p>
    <w:p w:rsidR="0001293D" w:rsidRPr="00AA237E" w:rsidRDefault="009A3DCB" w:rsidP="00663064">
      <w:pPr>
        <w:ind w:firstLine="1418"/>
        <w:jc w:val="both"/>
        <w:rPr>
          <w:color w:val="000000" w:themeColor="text1"/>
        </w:rPr>
      </w:pPr>
      <w:r w:rsidRPr="00AA237E">
        <w:rPr>
          <w:color w:val="000000" w:themeColor="text1"/>
        </w:rPr>
        <w:t xml:space="preserve">Vlada u cijelosti odbacuje karakterizaciju energetske politike kao blokirane i pretvorene u farsu. Republika Hrvatska ima strateške dokumente u potpunosti usklađene s </w:t>
      </w:r>
      <w:r w:rsidRPr="00AA237E">
        <w:rPr>
          <w:color w:val="000000" w:themeColor="text1"/>
        </w:rPr>
        <w:lastRenderedPageBreak/>
        <w:t xml:space="preserve">energetskom politikom Europske unije, od Energetske unije iz 2015. i Europskog zelenog plana iz 2019. do paketa Spremni za 55 i plana </w:t>
      </w:r>
      <w:proofErr w:type="spellStart"/>
      <w:r w:rsidRPr="00AA237E">
        <w:rPr>
          <w:color w:val="000000" w:themeColor="text1"/>
        </w:rPr>
        <w:t>REPowerEU</w:t>
      </w:r>
      <w:proofErr w:type="spellEnd"/>
      <w:r w:rsidRPr="00AA237E">
        <w:rPr>
          <w:color w:val="000000" w:themeColor="text1"/>
        </w:rPr>
        <w:t xml:space="preserve">. Energetska tranzicija provodi se konkretnim projektima uz iznimno značajna financijska ulaganja. Samo kroz Nacionalni plan oporavka i otpornosti uloženo je 560 milijuna eura u jačanje elektroenergetskog sustava kao podloge za širu upotrebu obnovljivih izvora. Uz to, uloženo je više od 50 milijuna eura u </w:t>
      </w:r>
      <w:proofErr w:type="spellStart"/>
      <w:r w:rsidRPr="00AA237E">
        <w:rPr>
          <w:color w:val="000000" w:themeColor="text1"/>
        </w:rPr>
        <w:t>dekarbonizaciju</w:t>
      </w:r>
      <w:proofErr w:type="spellEnd"/>
      <w:r w:rsidRPr="00AA237E">
        <w:rPr>
          <w:color w:val="000000" w:themeColor="text1"/>
        </w:rPr>
        <w:t xml:space="preserve"> grijanja kroz geotermalni potencijal, 26 milijuna eura u korištenje novih tehnologija kao što su vodik i geološko skladištenje ugljikov</w:t>
      </w:r>
      <w:r w:rsidR="0058301A" w:rsidRPr="00AA237E">
        <w:rPr>
          <w:color w:val="000000" w:themeColor="text1"/>
        </w:rPr>
        <w:t>a</w:t>
      </w:r>
      <w:r w:rsidRPr="00AA237E">
        <w:rPr>
          <w:color w:val="000000" w:themeColor="text1"/>
        </w:rPr>
        <w:t xml:space="preserve"> dioksida, 50 milijuna eura za gradnju infrastrukture za punjenje električnih autobusa za javni gradski prijevoz te 50</w:t>
      </w:r>
      <w:r w:rsidR="00DE6DA2" w:rsidRPr="00AA237E">
        <w:rPr>
          <w:color w:val="000000" w:themeColor="text1"/>
        </w:rPr>
        <w:t> </w:t>
      </w:r>
      <w:r w:rsidRPr="00AA237E">
        <w:rPr>
          <w:color w:val="000000" w:themeColor="text1"/>
        </w:rPr>
        <w:t xml:space="preserve">milijuna eura za baterijske sustave za odgođenu isporuku energije u sustav. Kroz Modernizacijski fond uloženo je 185 milijuna eura u energetsku učinkovitost i obnovljive izvore u prerađivačkoj industriji, a 26 milijuna eura u geotermalnu energiju za </w:t>
      </w:r>
      <w:proofErr w:type="spellStart"/>
      <w:r w:rsidR="00A442BE" w:rsidRPr="00AA237E">
        <w:rPr>
          <w:color w:val="000000" w:themeColor="text1"/>
        </w:rPr>
        <w:t>toplinarstvo</w:t>
      </w:r>
      <w:proofErr w:type="spellEnd"/>
      <w:r w:rsidRPr="00AA237E">
        <w:rPr>
          <w:color w:val="000000" w:themeColor="text1"/>
        </w:rPr>
        <w:t xml:space="preserve">. Cjelokupna alokacija vezana uz energetiku u Programu konkurentnosti i kohezije programirana je za energetsku učinkovitost i obnovljive izvore u industriji, geotermalnu energiju u </w:t>
      </w:r>
      <w:proofErr w:type="spellStart"/>
      <w:r w:rsidRPr="00AA237E">
        <w:rPr>
          <w:color w:val="000000" w:themeColor="text1"/>
        </w:rPr>
        <w:t>toplinarstvu</w:t>
      </w:r>
      <w:proofErr w:type="spellEnd"/>
      <w:r w:rsidRPr="00AA237E">
        <w:rPr>
          <w:color w:val="000000" w:themeColor="text1"/>
        </w:rPr>
        <w:t xml:space="preserve">, </w:t>
      </w:r>
      <w:proofErr w:type="spellStart"/>
      <w:r w:rsidRPr="00AA237E">
        <w:rPr>
          <w:color w:val="000000" w:themeColor="text1"/>
        </w:rPr>
        <w:t>mikrosolare</w:t>
      </w:r>
      <w:proofErr w:type="spellEnd"/>
      <w:r w:rsidRPr="00AA237E">
        <w:rPr>
          <w:color w:val="000000" w:themeColor="text1"/>
        </w:rPr>
        <w:t>, baterije i vodik.</w:t>
      </w:r>
    </w:p>
    <w:p w:rsidR="00663064" w:rsidRPr="00AA237E" w:rsidRDefault="00663064" w:rsidP="00663064">
      <w:pPr>
        <w:ind w:firstLine="1418"/>
        <w:jc w:val="both"/>
        <w:rPr>
          <w:color w:val="000000" w:themeColor="text1"/>
        </w:rPr>
      </w:pPr>
    </w:p>
    <w:p w:rsidR="0001293D" w:rsidRPr="00AA237E" w:rsidRDefault="009A3DCB" w:rsidP="00663064">
      <w:pPr>
        <w:ind w:firstLine="1418"/>
        <w:jc w:val="both"/>
        <w:rPr>
          <w:color w:val="000000" w:themeColor="text1"/>
        </w:rPr>
      </w:pPr>
      <w:r w:rsidRPr="00AA237E">
        <w:rPr>
          <w:color w:val="000000" w:themeColor="text1"/>
        </w:rPr>
        <w:t xml:space="preserve">Republika Hrvatska danas dvije trećine električne energije proizvodi iz obnovljivih izvora, s gotovo 3.000 </w:t>
      </w:r>
      <w:proofErr w:type="spellStart"/>
      <w:r w:rsidRPr="00AA237E">
        <w:rPr>
          <w:color w:val="000000" w:themeColor="text1"/>
        </w:rPr>
        <w:t>megavata</w:t>
      </w:r>
      <w:proofErr w:type="spellEnd"/>
      <w:r w:rsidRPr="00AA237E">
        <w:rPr>
          <w:color w:val="000000" w:themeColor="text1"/>
        </w:rPr>
        <w:t xml:space="preserve"> instalirane snage. Do kraja 2024. kroz Nacionalni plan oporavka i otpornosti priključeno je 1.500 </w:t>
      </w:r>
      <w:proofErr w:type="spellStart"/>
      <w:r w:rsidRPr="00AA237E">
        <w:rPr>
          <w:color w:val="000000" w:themeColor="text1"/>
        </w:rPr>
        <w:t>megavata</w:t>
      </w:r>
      <w:proofErr w:type="spellEnd"/>
      <w:r w:rsidRPr="00AA237E">
        <w:rPr>
          <w:color w:val="000000" w:themeColor="text1"/>
        </w:rPr>
        <w:t xml:space="preserve"> novih obnovljivih kapaciteta, a Hrvatska bilježi značajan rast samoopskrbe. Više od 40.000 kućanstava ima vlastitu proizvodnju električne energije, a oko 5.000 poslovnih subjekata primilo je državnu potporu za vlastitu proizvodnju. Kroz Program konkurentnosti i kohezije alocirano je 35</w:t>
      </w:r>
      <w:r w:rsidR="00DE6DA2" w:rsidRPr="00AA237E">
        <w:rPr>
          <w:color w:val="000000" w:themeColor="text1"/>
        </w:rPr>
        <w:t> </w:t>
      </w:r>
      <w:r w:rsidRPr="00AA237E">
        <w:rPr>
          <w:color w:val="000000" w:themeColor="text1"/>
        </w:rPr>
        <w:t xml:space="preserve">milijuna eura samo za </w:t>
      </w:r>
      <w:proofErr w:type="spellStart"/>
      <w:r w:rsidRPr="00AA237E">
        <w:rPr>
          <w:color w:val="000000" w:themeColor="text1"/>
        </w:rPr>
        <w:t>mikrosolare</w:t>
      </w:r>
      <w:proofErr w:type="spellEnd"/>
      <w:r w:rsidRPr="00AA237E">
        <w:rPr>
          <w:color w:val="000000" w:themeColor="text1"/>
        </w:rPr>
        <w:t xml:space="preserve">. Korištenje energije vjetra i sunca postalo je ekonomski isplativo, zbog čega uloga države više ne bi trebala biti u intenzivnom subvencioniranju takvih projekata, već u stvaranju stabilnog i predvidivog regulatornog okvira koji tržišnim akterima omogućuje samostalno financiranje, što je ujedno i ključni cilj </w:t>
      </w:r>
      <w:proofErr w:type="spellStart"/>
      <w:r w:rsidRPr="00AA237E">
        <w:rPr>
          <w:color w:val="000000" w:themeColor="text1"/>
        </w:rPr>
        <w:t>dekarbonizacije</w:t>
      </w:r>
      <w:proofErr w:type="spellEnd"/>
      <w:r w:rsidRPr="00AA237E">
        <w:rPr>
          <w:color w:val="000000" w:themeColor="text1"/>
        </w:rPr>
        <w:t xml:space="preserve">. Zahvaljujući </w:t>
      </w:r>
      <w:r w:rsidR="0058301A" w:rsidRPr="00AA237E">
        <w:rPr>
          <w:color w:val="000000" w:themeColor="text1"/>
        </w:rPr>
        <w:t>V</w:t>
      </w:r>
      <w:r w:rsidRPr="00AA237E">
        <w:rPr>
          <w:color w:val="000000" w:themeColor="text1"/>
        </w:rPr>
        <w:t>ladin</w:t>
      </w:r>
      <w:r w:rsidR="0058301A" w:rsidRPr="00AA237E">
        <w:rPr>
          <w:color w:val="000000" w:themeColor="text1"/>
        </w:rPr>
        <w:t>u</w:t>
      </w:r>
      <w:r w:rsidRPr="00AA237E">
        <w:rPr>
          <w:color w:val="000000" w:themeColor="text1"/>
        </w:rPr>
        <w:t xml:space="preserve"> zalaganju, kućanstva u Republici Hrvatskoj imaju jednu od najnižih cijena električne energije u Europskoj uniji.</w:t>
      </w:r>
    </w:p>
    <w:p w:rsidR="00663064" w:rsidRPr="00AA237E" w:rsidRDefault="00663064" w:rsidP="00663064">
      <w:pPr>
        <w:ind w:firstLine="1418"/>
        <w:jc w:val="both"/>
        <w:rPr>
          <w:color w:val="000000" w:themeColor="text1"/>
        </w:rPr>
      </w:pPr>
    </w:p>
    <w:p w:rsidR="0001293D" w:rsidRPr="00AA237E" w:rsidRDefault="009A3DCB" w:rsidP="00663064">
      <w:pPr>
        <w:ind w:firstLine="1418"/>
        <w:jc w:val="both"/>
        <w:rPr>
          <w:color w:val="000000" w:themeColor="text1"/>
        </w:rPr>
      </w:pPr>
      <w:r w:rsidRPr="00AA237E">
        <w:rPr>
          <w:color w:val="000000" w:themeColor="text1"/>
        </w:rPr>
        <w:t>Zakonodavni okvir za funkcioniranje energetskih zajednica u potpunosti je usklađen s europskim direktivama, a određeni operativni problemi u dijelu raspodjele energije između članova energetske zajednice uspješno su otklonjeni. Pritom je nužno biti svjestan da zakonodavni okvir sam po sebi nije dostatan za uspostavu i osnivanje energetskih zajednica</w:t>
      </w:r>
      <w:r w:rsidR="0001293D" w:rsidRPr="00AA237E">
        <w:rPr>
          <w:color w:val="000000" w:themeColor="text1"/>
        </w:rPr>
        <w:t xml:space="preserve"> jer je</w:t>
      </w:r>
      <w:r w:rsidR="0058301A" w:rsidRPr="00AA237E">
        <w:rPr>
          <w:color w:val="000000" w:themeColor="text1"/>
        </w:rPr>
        <w:t>,</w:t>
      </w:r>
      <w:r w:rsidR="0001293D" w:rsidRPr="00AA237E">
        <w:rPr>
          <w:color w:val="000000" w:themeColor="text1"/>
        </w:rPr>
        <w:t xml:space="preserve"> </w:t>
      </w:r>
      <w:r w:rsidRPr="00AA237E">
        <w:rPr>
          <w:color w:val="000000" w:themeColor="text1"/>
        </w:rPr>
        <w:t>kao i za sve projekte u tržišnoj ekonomiji, osnovni preduvjet postoj</w:t>
      </w:r>
      <w:r w:rsidR="0001293D" w:rsidRPr="00AA237E">
        <w:rPr>
          <w:color w:val="000000" w:themeColor="text1"/>
        </w:rPr>
        <w:t>anje</w:t>
      </w:r>
      <w:r w:rsidRPr="00AA237E">
        <w:rPr>
          <w:color w:val="000000" w:themeColor="text1"/>
        </w:rPr>
        <w:t xml:space="preserve"> financijsk</w:t>
      </w:r>
      <w:r w:rsidR="0001293D" w:rsidRPr="00AA237E">
        <w:rPr>
          <w:color w:val="000000" w:themeColor="text1"/>
        </w:rPr>
        <w:t xml:space="preserve">og </w:t>
      </w:r>
      <w:r w:rsidRPr="00AA237E">
        <w:rPr>
          <w:color w:val="000000" w:themeColor="text1"/>
        </w:rPr>
        <w:t>ili nek</w:t>
      </w:r>
      <w:r w:rsidR="0001293D" w:rsidRPr="00AA237E">
        <w:rPr>
          <w:color w:val="000000" w:themeColor="text1"/>
        </w:rPr>
        <w:t xml:space="preserve">og </w:t>
      </w:r>
      <w:r w:rsidRPr="00AA237E">
        <w:rPr>
          <w:color w:val="000000" w:themeColor="text1"/>
        </w:rPr>
        <w:t>drug</w:t>
      </w:r>
      <w:r w:rsidR="0001293D" w:rsidRPr="00AA237E">
        <w:rPr>
          <w:color w:val="000000" w:themeColor="text1"/>
        </w:rPr>
        <w:t xml:space="preserve">og </w:t>
      </w:r>
      <w:r w:rsidRPr="00AA237E">
        <w:rPr>
          <w:color w:val="000000" w:themeColor="text1"/>
        </w:rPr>
        <w:t>motiv</w:t>
      </w:r>
      <w:r w:rsidR="0001293D" w:rsidRPr="00AA237E">
        <w:rPr>
          <w:color w:val="000000" w:themeColor="text1"/>
        </w:rPr>
        <w:t xml:space="preserve">a </w:t>
      </w:r>
      <w:r w:rsidRPr="00AA237E">
        <w:rPr>
          <w:color w:val="000000" w:themeColor="text1"/>
        </w:rPr>
        <w:t>osnivača koji mora biti usklađen sa zakonodavstvom i jasno postavljen u tržišne uvjete koji danas vladaju. U skoroj budućnosti</w:t>
      </w:r>
      <w:r w:rsidR="0001293D" w:rsidRPr="00AA237E">
        <w:rPr>
          <w:color w:val="000000" w:themeColor="text1"/>
        </w:rPr>
        <w:t xml:space="preserve"> u</w:t>
      </w:r>
      <w:r w:rsidRPr="00AA237E">
        <w:rPr>
          <w:color w:val="000000" w:themeColor="text1"/>
        </w:rPr>
        <w:t xml:space="preserve"> </w:t>
      </w:r>
      <w:r w:rsidR="0001293D" w:rsidRPr="00AA237E">
        <w:rPr>
          <w:color w:val="000000" w:themeColor="text1"/>
        </w:rPr>
        <w:t xml:space="preserve">Hrvatski </w:t>
      </w:r>
      <w:r w:rsidR="0058301A" w:rsidRPr="00AA237E">
        <w:rPr>
          <w:color w:val="000000" w:themeColor="text1"/>
        </w:rPr>
        <w:t xml:space="preserve">će </w:t>
      </w:r>
      <w:r w:rsidRPr="00AA237E">
        <w:rPr>
          <w:color w:val="000000" w:themeColor="text1"/>
        </w:rPr>
        <w:t>sabor bit</w:t>
      </w:r>
      <w:r w:rsidR="0058301A" w:rsidRPr="00AA237E">
        <w:rPr>
          <w:color w:val="000000" w:themeColor="text1"/>
        </w:rPr>
        <w:t>i</w:t>
      </w:r>
      <w:r w:rsidRPr="00AA237E">
        <w:rPr>
          <w:color w:val="000000" w:themeColor="text1"/>
        </w:rPr>
        <w:t xml:space="preserve"> upućene izmjene i dopune Zakona o tržištu električne energije i Zakona o obnovljivim izvorima energije kojima će se dodatno ubrzati osnivanje energetskih zajednica i zajednica obnovljive energije te olakšati dijeljenje i plasiranje energije na tržište bez administrativnih i tehničkih zapreka.</w:t>
      </w:r>
    </w:p>
    <w:p w:rsidR="00663064" w:rsidRPr="00AA237E" w:rsidRDefault="00663064" w:rsidP="00663064">
      <w:pPr>
        <w:ind w:firstLine="1418"/>
        <w:jc w:val="both"/>
        <w:rPr>
          <w:color w:val="000000" w:themeColor="text1"/>
        </w:rPr>
      </w:pPr>
    </w:p>
    <w:p w:rsidR="000458F6" w:rsidRPr="00AA237E" w:rsidRDefault="009A3DCB" w:rsidP="00663064">
      <w:pPr>
        <w:ind w:firstLine="1418"/>
        <w:jc w:val="both"/>
        <w:rPr>
          <w:color w:val="000000" w:themeColor="text1"/>
        </w:rPr>
      </w:pPr>
      <w:r w:rsidRPr="00AA237E">
        <w:rPr>
          <w:color w:val="000000" w:themeColor="text1"/>
        </w:rPr>
        <w:t>Tvrdnja da Vlada planira značajna ulaganja u infrastrukturu fosilnih goriva umjesto u ubrzanu solarizaciju krovova ne odražava cjelovitost energetske politike</w:t>
      </w:r>
      <w:r w:rsidR="0001293D" w:rsidRPr="00AA237E">
        <w:rPr>
          <w:color w:val="000000" w:themeColor="text1"/>
        </w:rPr>
        <w:t xml:space="preserve"> Vlade</w:t>
      </w:r>
      <w:r w:rsidRPr="00AA237E">
        <w:rPr>
          <w:color w:val="000000" w:themeColor="text1"/>
        </w:rPr>
        <w:t xml:space="preserve">. Uz </w:t>
      </w:r>
      <w:proofErr w:type="spellStart"/>
      <w:r w:rsidRPr="00AA237E">
        <w:rPr>
          <w:color w:val="000000" w:themeColor="text1"/>
        </w:rPr>
        <w:t>dekarbonizaciju</w:t>
      </w:r>
      <w:proofErr w:type="spellEnd"/>
      <w:r w:rsidRPr="00AA237E">
        <w:rPr>
          <w:color w:val="000000" w:themeColor="text1"/>
        </w:rPr>
        <w:t>, važan segment Energetske unije jest i sigurnost opskrbe. Republika Hrvatska energetsko je čvorište ovog</w:t>
      </w:r>
      <w:r w:rsidR="000F20E8" w:rsidRPr="00AA237E">
        <w:rPr>
          <w:color w:val="000000" w:themeColor="text1"/>
        </w:rPr>
        <w:t>a</w:t>
      </w:r>
      <w:r w:rsidRPr="00AA237E">
        <w:rPr>
          <w:color w:val="000000" w:themeColor="text1"/>
        </w:rPr>
        <w:t xml:space="preserve"> dijela Europe, a zahvaljujući strateški promišljenim investicijama</w:t>
      </w:r>
      <w:r w:rsidR="004E5E4B" w:rsidRPr="00AA237E">
        <w:rPr>
          <w:color w:val="000000" w:themeColor="text1"/>
        </w:rPr>
        <w:t>,</w:t>
      </w:r>
      <w:r w:rsidRPr="00AA237E">
        <w:rPr>
          <w:color w:val="000000" w:themeColor="text1"/>
        </w:rPr>
        <w:t xml:space="preserve"> može osigurati sigurnost opskrbe fosilnim gorivima ne samo za vlastite građane već i za susjedne države. Zagovaranje ukidanja prirodnog plina neutemeljeno je jer ne uzima u obzir njegovu ulogu tranzicijskog goriva, kakvu mu propisuje i službena politika Europske unije. </w:t>
      </w:r>
    </w:p>
    <w:p w:rsidR="00663064" w:rsidRPr="00AA237E" w:rsidRDefault="00663064" w:rsidP="00663064">
      <w:pPr>
        <w:ind w:firstLine="1418"/>
        <w:jc w:val="both"/>
        <w:rPr>
          <w:color w:val="000000" w:themeColor="text1"/>
        </w:rPr>
      </w:pPr>
    </w:p>
    <w:p w:rsidR="00520CDA" w:rsidRPr="00AA237E" w:rsidRDefault="009A3DCB" w:rsidP="00663064">
      <w:pPr>
        <w:ind w:firstLine="1418"/>
        <w:jc w:val="both"/>
        <w:rPr>
          <w:color w:val="000000" w:themeColor="text1"/>
        </w:rPr>
      </w:pPr>
      <w:r w:rsidRPr="00AA237E">
        <w:rPr>
          <w:color w:val="000000" w:themeColor="text1"/>
        </w:rPr>
        <w:t xml:space="preserve">LNG terminal na otoku Krku </w:t>
      </w:r>
      <w:r w:rsidR="000458F6" w:rsidRPr="00AA237E">
        <w:rPr>
          <w:color w:val="000000" w:themeColor="text1"/>
        </w:rPr>
        <w:t>danas nam osigurava energetsku opskrbu, veću neovisnost i otpornost na energetske izazove. Naša je Vlada donijela odluku i o financiranju</w:t>
      </w:r>
      <w:r w:rsidRPr="00AA237E">
        <w:rPr>
          <w:color w:val="000000" w:themeColor="text1"/>
        </w:rPr>
        <w:t xml:space="preserve"> </w:t>
      </w:r>
      <w:r w:rsidR="000458F6" w:rsidRPr="00AA237E">
        <w:rPr>
          <w:color w:val="000000" w:themeColor="text1"/>
        </w:rPr>
        <w:t xml:space="preserve">te </w:t>
      </w:r>
      <w:r w:rsidRPr="00AA237E">
        <w:rPr>
          <w:color w:val="000000" w:themeColor="text1"/>
        </w:rPr>
        <w:t>povećanj</w:t>
      </w:r>
      <w:r w:rsidR="000458F6" w:rsidRPr="00AA237E">
        <w:rPr>
          <w:color w:val="000000" w:themeColor="text1"/>
        </w:rPr>
        <w:t>u</w:t>
      </w:r>
      <w:r w:rsidRPr="00AA237E">
        <w:rPr>
          <w:color w:val="000000" w:themeColor="text1"/>
        </w:rPr>
        <w:t xml:space="preserve"> kapaciteta, </w:t>
      </w:r>
      <w:r w:rsidR="00DF6EC8" w:rsidRPr="00AA237E">
        <w:rPr>
          <w:color w:val="000000" w:themeColor="text1"/>
        </w:rPr>
        <w:t>a projekt je pripremljen</w:t>
      </w:r>
      <w:r w:rsidRPr="00AA237E">
        <w:rPr>
          <w:color w:val="000000" w:themeColor="text1"/>
        </w:rPr>
        <w:t xml:space="preserve"> na način koji podržava i transport vodika te će postati okosnicom buduće infrastrukture za zelene tehnologije. </w:t>
      </w:r>
    </w:p>
    <w:p w:rsidR="00663064" w:rsidRPr="00AA237E" w:rsidRDefault="00663064" w:rsidP="00663064">
      <w:pPr>
        <w:ind w:firstLine="1418"/>
        <w:jc w:val="both"/>
        <w:rPr>
          <w:color w:val="000000" w:themeColor="text1"/>
        </w:rPr>
      </w:pPr>
    </w:p>
    <w:p w:rsidR="005C4AC7" w:rsidRPr="00AA237E" w:rsidRDefault="004E5E4B"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Vlada nije pokrenula postupak izlaska iz Ugovora o energetskoj povelji</w:t>
      </w:r>
      <w:r w:rsidR="00520CDA" w:rsidRPr="00AA237E">
        <w:rPr>
          <w:color w:val="000000" w:themeColor="text1"/>
        </w:rPr>
        <w:t xml:space="preserve"> (u daljnjem tekstu: Ugovor)</w:t>
      </w:r>
      <w:r w:rsidR="009A3DCB" w:rsidRPr="00AA237E">
        <w:rPr>
          <w:color w:val="000000" w:themeColor="text1"/>
        </w:rPr>
        <w:t xml:space="preserve"> </w:t>
      </w:r>
      <w:r w:rsidRPr="00AA237E">
        <w:rPr>
          <w:color w:val="000000" w:themeColor="text1"/>
        </w:rPr>
        <w:t>upozorava</w:t>
      </w:r>
      <w:r w:rsidR="009A3DCB" w:rsidRPr="00AA237E">
        <w:rPr>
          <w:color w:val="000000" w:themeColor="text1"/>
        </w:rPr>
        <w:t xml:space="preserve"> se </w:t>
      </w:r>
      <w:r w:rsidRPr="00AA237E">
        <w:rPr>
          <w:color w:val="000000" w:themeColor="text1"/>
        </w:rPr>
        <w:t xml:space="preserve">na to </w:t>
      </w:r>
      <w:r w:rsidR="009A3DCB" w:rsidRPr="00AA237E">
        <w:rPr>
          <w:color w:val="000000" w:themeColor="text1"/>
        </w:rPr>
        <w:t xml:space="preserve">da je prije donošenja takve odluke </w:t>
      </w:r>
      <w:r w:rsidR="00A442BE" w:rsidRPr="00AA237E">
        <w:rPr>
          <w:color w:val="000000" w:themeColor="text1"/>
        </w:rPr>
        <w:t>predviđeno</w:t>
      </w:r>
      <w:r w:rsidR="009A3DCB" w:rsidRPr="00AA237E">
        <w:rPr>
          <w:color w:val="000000" w:themeColor="text1"/>
        </w:rPr>
        <w:t xml:space="preserve"> provesti postupak ratifikacije moderniziranog Ugovora</w:t>
      </w:r>
      <w:r w:rsidR="00520CDA" w:rsidRPr="00AA237E">
        <w:rPr>
          <w:color w:val="000000" w:themeColor="text1"/>
        </w:rPr>
        <w:t xml:space="preserve"> koji je usvojen 3.</w:t>
      </w:r>
      <w:r w:rsidR="008A02A1" w:rsidRPr="00AA237E">
        <w:rPr>
          <w:color w:val="000000" w:themeColor="text1"/>
        </w:rPr>
        <w:t> </w:t>
      </w:r>
      <w:r w:rsidR="00520CDA" w:rsidRPr="00AA237E">
        <w:rPr>
          <w:color w:val="000000" w:themeColor="text1"/>
        </w:rPr>
        <w:t xml:space="preserve">prosinca 2024., a njegove </w:t>
      </w:r>
      <w:r w:rsidRPr="00AA237E">
        <w:rPr>
          <w:color w:val="000000" w:themeColor="text1"/>
        </w:rPr>
        <w:t xml:space="preserve">se </w:t>
      </w:r>
      <w:r w:rsidR="00520CDA" w:rsidRPr="00AA237E">
        <w:rPr>
          <w:color w:val="000000" w:themeColor="text1"/>
        </w:rPr>
        <w:t xml:space="preserve">izmjene već djelomično privremeno primjenjuju od rujna 2025. </w:t>
      </w:r>
      <w:r w:rsidR="005C4AC7" w:rsidRPr="00AA237E">
        <w:rPr>
          <w:color w:val="000000" w:themeColor="text1"/>
        </w:rPr>
        <w:t xml:space="preserve">U moderniziranom Ugovoru predviđa se kraće razdoblje zaštite postojećih ulaganja nakon istupanja od deset godina, a bez te ratifikacije Hrvatska bi ostala izložena duljoj zaštiti </w:t>
      </w:r>
      <w:r w:rsidR="00AA4610" w:rsidRPr="00AA237E">
        <w:rPr>
          <w:color w:val="000000" w:themeColor="text1"/>
        </w:rPr>
        <w:t xml:space="preserve">ulaganja </w:t>
      </w:r>
      <w:r w:rsidR="005C4AC7" w:rsidRPr="00AA237E">
        <w:rPr>
          <w:color w:val="000000" w:themeColor="text1"/>
        </w:rPr>
        <w:t xml:space="preserve">prema postojećim pravilima, odnosno 20 godina. Stoga Vlada zagovara prvo ratifikaciju moderniziranog ugovora, a potom izlazak, uz poštivanje klimatskih ciljeva i politika EU-a. </w:t>
      </w:r>
    </w:p>
    <w:p w:rsidR="00663064" w:rsidRPr="00AA237E" w:rsidRDefault="00663064" w:rsidP="00663064">
      <w:pPr>
        <w:ind w:firstLine="1418"/>
        <w:jc w:val="both"/>
        <w:rPr>
          <w:color w:val="000000" w:themeColor="text1"/>
        </w:rPr>
      </w:pPr>
    </w:p>
    <w:p w:rsidR="00A9546E" w:rsidRPr="00AA237E" w:rsidRDefault="009A3DCB" w:rsidP="00663064">
      <w:pPr>
        <w:jc w:val="both"/>
        <w:rPr>
          <w:b/>
          <w:bCs/>
          <w:color w:val="000000" w:themeColor="text1"/>
        </w:rPr>
      </w:pPr>
      <w:r w:rsidRPr="00AA237E">
        <w:rPr>
          <w:b/>
          <w:bCs/>
          <w:color w:val="000000" w:themeColor="text1"/>
        </w:rPr>
        <w:t>Prometna infrastruktura i energetska tranzicija u prometu</w:t>
      </w:r>
    </w:p>
    <w:p w:rsidR="00663064" w:rsidRPr="00AA237E" w:rsidRDefault="00663064" w:rsidP="00663064">
      <w:pPr>
        <w:jc w:val="both"/>
        <w:rPr>
          <w:color w:val="000000" w:themeColor="text1"/>
        </w:rPr>
      </w:pPr>
    </w:p>
    <w:p w:rsidR="00934550" w:rsidRPr="00AA237E" w:rsidRDefault="004E5E4B" w:rsidP="00663064">
      <w:pPr>
        <w:pStyle w:val="font-claude-response-body"/>
        <w:spacing w:before="0" w:beforeAutospacing="0" w:after="0" w:afterAutospacing="0"/>
        <w:ind w:firstLine="1418"/>
        <w:jc w:val="both"/>
        <w:rPr>
          <w:color w:val="000000" w:themeColor="text1"/>
        </w:rPr>
      </w:pPr>
      <w:r w:rsidRPr="00AA237E">
        <w:rPr>
          <w:color w:val="000000" w:themeColor="text1"/>
        </w:rPr>
        <w:t>Glede</w:t>
      </w:r>
      <w:r w:rsidR="00934550" w:rsidRPr="00AA237E">
        <w:rPr>
          <w:color w:val="000000" w:themeColor="text1"/>
        </w:rPr>
        <w:t xml:space="preserve"> navoda da je tzv. desetljeće željeznica rezultiralo izgradnjom </w:t>
      </w:r>
      <w:r w:rsidRPr="00AA237E">
        <w:rPr>
          <w:color w:val="000000" w:themeColor="text1"/>
        </w:rPr>
        <w:t xml:space="preserve">samo </w:t>
      </w:r>
      <w:r w:rsidR="00934550" w:rsidRPr="00AA237E">
        <w:rPr>
          <w:color w:val="000000" w:themeColor="text1"/>
        </w:rPr>
        <w:t>stotinjak kilometara pruga te da se emisije ugljika u prometnom sektoru ne smanjuju, naglašava se da se u Republici Hrvatskoj trenut</w:t>
      </w:r>
      <w:r w:rsidRPr="00AA237E">
        <w:rPr>
          <w:color w:val="000000" w:themeColor="text1"/>
        </w:rPr>
        <w:t>ač</w:t>
      </w:r>
      <w:r w:rsidR="00934550" w:rsidRPr="00AA237E">
        <w:rPr>
          <w:color w:val="000000" w:themeColor="text1"/>
        </w:rPr>
        <w:t>no provodi najveći investicijski ciklus u povijesti željeznice. U posljednjih devet godina u obnovu, modernizaciju i izgradnju željezničke infrastrukture uloženo je približno 1,5 milijardi eura, uz kontinuirani rast ulaganja iz godine u godinu. Danas su u provedbi projekti vrijedni više od 1,7 milijardi eura, dok ukupna vrijednost projekata u različitim fazama pripreme i izvođenja doseže oko 4,9</w:t>
      </w:r>
      <w:r w:rsidR="00676399" w:rsidRPr="00AA237E">
        <w:rPr>
          <w:color w:val="000000" w:themeColor="text1"/>
        </w:rPr>
        <w:t> </w:t>
      </w:r>
      <w:r w:rsidR="00934550" w:rsidRPr="00AA237E">
        <w:rPr>
          <w:color w:val="000000" w:themeColor="text1"/>
        </w:rPr>
        <w:t>milijardi eura.</w:t>
      </w:r>
    </w:p>
    <w:p w:rsidR="00663064" w:rsidRPr="00AA237E" w:rsidRDefault="00663064" w:rsidP="00663064">
      <w:pPr>
        <w:pStyle w:val="font-claude-response-body"/>
        <w:spacing w:before="0" w:beforeAutospacing="0" w:after="0" w:afterAutospacing="0"/>
        <w:ind w:firstLine="1418"/>
        <w:jc w:val="both"/>
        <w:rPr>
          <w:color w:val="000000" w:themeColor="text1"/>
        </w:rPr>
      </w:pPr>
    </w:p>
    <w:p w:rsidR="00934550" w:rsidRPr="00AA237E" w:rsidRDefault="00934550" w:rsidP="00663064">
      <w:pPr>
        <w:pStyle w:val="font-claude-response-body"/>
        <w:spacing w:before="0" w:beforeAutospacing="0" w:after="0" w:afterAutospacing="0"/>
        <w:ind w:firstLine="1418"/>
        <w:jc w:val="both"/>
        <w:rPr>
          <w:color w:val="000000" w:themeColor="text1"/>
        </w:rPr>
      </w:pPr>
      <w:r w:rsidRPr="00AA237E">
        <w:rPr>
          <w:color w:val="000000" w:themeColor="text1"/>
        </w:rPr>
        <w:t xml:space="preserve">U provedbi su projekti rekonstrukcije i izgradnje drugog kolosijeka na dionicama Hrvatski Leskovac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Karlovac (44 km), Križevci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Koprivnica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državna granica (42,6 km) te Dugo Selo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Križevci (38,23 km). Pripremaju se projekti Dugo Selo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Novska (83 km), Zabok </w:t>
      </w:r>
      <w:r w:rsidR="004E5E4B" w:rsidRPr="00AA237E">
        <w:rPr>
          <w:color w:val="000000" w:themeColor="text1"/>
        </w:rPr>
        <w:t>–</w:t>
      </w:r>
      <w:r w:rsidR="004B6D1F" w:rsidRPr="00AA237E">
        <w:rPr>
          <w:color w:val="000000" w:themeColor="text1"/>
        </w:rPr>
        <w:t xml:space="preserve"> </w:t>
      </w:r>
      <w:proofErr w:type="spellStart"/>
      <w:r w:rsidRPr="00AA237E">
        <w:rPr>
          <w:color w:val="000000" w:themeColor="text1"/>
        </w:rPr>
        <w:t>Budinščina</w:t>
      </w:r>
      <w:proofErr w:type="spellEnd"/>
      <w:r w:rsidRPr="00AA237E">
        <w:rPr>
          <w:color w:val="000000" w:themeColor="text1"/>
        </w:rPr>
        <w:t xml:space="preserve"> (32,55 km) te obnova dionica Kloštar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Koprivnica </w:t>
      </w:r>
      <w:r w:rsidR="004E5E4B" w:rsidRPr="00AA237E">
        <w:rPr>
          <w:color w:val="000000" w:themeColor="text1"/>
        </w:rPr>
        <w:t>–</w:t>
      </w:r>
      <w:r w:rsidR="004B6D1F" w:rsidRPr="00AA237E">
        <w:rPr>
          <w:color w:val="000000" w:themeColor="text1"/>
        </w:rPr>
        <w:t xml:space="preserve"> </w:t>
      </w:r>
      <w:r w:rsidRPr="00AA237E">
        <w:rPr>
          <w:color w:val="000000" w:themeColor="text1"/>
        </w:rPr>
        <w:t>Varaždin (74,7 km) i Varaždin</w:t>
      </w:r>
      <w:r w:rsidR="004B6D1F" w:rsidRPr="00AA237E">
        <w:rPr>
          <w:color w:val="000000" w:themeColor="text1"/>
        </w:rPr>
        <w:t xml:space="preserve"> </w:t>
      </w:r>
      <w:r w:rsidR="004E5E4B" w:rsidRPr="00AA237E">
        <w:rPr>
          <w:color w:val="000000" w:themeColor="text1"/>
        </w:rPr>
        <w:t>–</w:t>
      </w:r>
      <w:r w:rsidRPr="00AA237E">
        <w:rPr>
          <w:color w:val="000000" w:themeColor="text1"/>
        </w:rPr>
        <w:t xml:space="preserve"> Čakovec (11,8 km). U prethodnom razdoblju realizirani su projekti izgradnje nove pruge Gradec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Sveti Ivan </w:t>
      </w:r>
      <w:proofErr w:type="spellStart"/>
      <w:r w:rsidRPr="00AA237E">
        <w:rPr>
          <w:color w:val="000000" w:themeColor="text1"/>
        </w:rPr>
        <w:t>Žabno</w:t>
      </w:r>
      <w:proofErr w:type="spellEnd"/>
      <w:r w:rsidRPr="00AA237E">
        <w:rPr>
          <w:color w:val="000000" w:themeColor="text1"/>
        </w:rPr>
        <w:t xml:space="preserve"> (12,2 km), nadogradnje i elektrifikacije pruge Vinkovci </w:t>
      </w:r>
      <w:r w:rsidR="004E5E4B" w:rsidRPr="00AA237E">
        <w:rPr>
          <w:color w:val="000000" w:themeColor="text1"/>
        </w:rPr>
        <w:t>–</w:t>
      </w:r>
      <w:r w:rsidR="004B6D1F" w:rsidRPr="00AA237E">
        <w:rPr>
          <w:color w:val="000000" w:themeColor="text1"/>
        </w:rPr>
        <w:t xml:space="preserve"> </w:t>
      </w:r>
      <w:r w:rsidRPr="00AA237E">
        <w:rPr>
          <w:color w:val="000000" w:themeColor="text1"/>
        </w:rPr>
        <w:t xml:space="preserve">Vukovar (18,7 km) te modernizacije i elektrifikacije dionice Zaprešić </w:t>
      </w:r>
      <w:r w:rsidR="004E5E4B" w:rsidRPr="00AA237E">
        <w:rPr>
          <w:color w:val="000000" w:themeColor="text1"/>
        </w:rPr>
        <w:t>–</w:t>
      </w:r>
      <w:r w:rsidR="004B6D1F" w:rsidRPr="00AA237E">
        <w:rPr>
          <w:color w:val="000000" w:themeColor="text1"/>
        </w:rPr>
        <w:t xml:space="preserve"> </w:t>
      </w:r>
      <w:r w:rsidRPr="00AA237E">
        <w:rPr>
          <w:color w:val="000000" w:themeColor="text1"/>
        </w:rPr>
        <w:t>Zabok (23,68 km), a završetak svih tekućih projekata planiran je do 2032. godine.</w:t>
      </w:r>
    </w:p>
    <w:p w:rsidR="00663064" w:rsidRPr="00AA237E" w:rsidRDefault="00663064" w:rsidP="00663064">
      <w:pPr>
        <w:pStyle w:val="font-claude-response-body"/>
        <w:spacing w:before="0" w:beforeAutospacing="0" w:after="0" w:afterAutospacing="0"/>
        <w:ind w:firstLine="1418"/>
        <w:jc w:val="both"/>
        <w:rPr>
          <w:color w:val="000000" w:themeColor="text1"/>
        </w:rPr>
      </w:pPr>
    </w:p>
    <w:p w:rsidR="00934550" w:rsidRPr="00AA237E" w:rsidRDefault="00934550" w:rsidP="00663064">
      <w:pPr>
        <w:pStyle w:val="font-claude-response-body"/>
        <w:tabs>
          <w:tab w:val="left" w:pos="567"/>
        </w:tabs>
        <w:spacing w:before="0" w:beforeAutospacing="0" w:after="0" w:afterAutospacing="0"/>
        <w:ind w:firstLine="1418"/>
        <w:jc w:val="both"/>
        <w:rPr>
          <w:color w:val="000000" w:themeColor="text1"/>
        </w:rPr>
      </w:pPr>
      <w:r w:rsidRPr="00AA237E">
        <w:rPr>
          <w:color w:val="000000" w:themeColor="text1"/>
        </w:rPr>
        <w:t xml:space="preserve">Što se tiče voznog parka, danas je u prometu 70 novih niskopodnih vlakova ukupne vrijednosti oko 360 milijuna eura, pri čemu </w:t>
      </w:r>
      <w:r w:rsidR="004B6D1F" w:rsidRPr="00AA237E">
        <w:rPr>
          <w:color w:val="000000" w:themeColor="text1"/>
        </w:rPr>
        <w:t xml:space="preserve">su </w:t>
      </w:r>
      <w:r w:rsidRPr="00AA237E">
        <w:rPr>
          <w:color w:val="000000" w:themeColor="text1"/>
        </w:rPr>
        <w:t>42 vlaka nabavljen</w:t>
      </w:r>
      <w:r w:rsidR="004B6D1F" w:rsidRPr="00AA237E">
        <w:rPr>
          <w:color w:val="000000" w:themeColor="text1"/>
        </w:rPr>
        <w:t>a</w:t>
      </w:r>
      <w:r w:rsidRPr="00AA237E">
        <w:rPr>
          <w:color w:val="000000" w:themeColor="text1"/>
        </w:rPr>
        <w:t xml:space="preserve"> u posljednje četiri i pol godine. U tijeku je i nabava </w:t>
      </w:r>
      <w:proofErr w:type="spellStart"/>
      <w:r w:rsidRPr="00AA237E">
        <w:rPr>
          <w:color w:val="000000" w:themeColor="text1"/>
        </w:rPr>
        <w:t>elektrobaterijskih</w:t>
      </w:r>
      <w:proofErr w:type="spellEnd"/>
      <w:r w:rsidR="004B6D1F" w:rsidRPr="00AA237E">
        <w:rPr>
          <w:color w:val="000000" w:themeColor="text1"/>
        </w:rPr>
        <w:t xml:space="preserve"> i</w:t>
      </w:r>
      <w:r w:rsidRPr="00AA237E">
        <w:rPr>
          <w:color w:val="000000" w:themeColor="text1"/>
        </w:rPr>
        <w:t xml:space="preserve"> baterijskih</w:t>
      </w:r>
      <w:r w:rsidR="004B6D1F" w:rsidRPr="00AA237E">
        <w:rPr>
          <w:color w:val="000000" w:themeColor="text1"/>
        </w:rPr>
        <w:t xml:space="preserve"> vlakova </w:t>
      </w:r>
      <w:r w:rsidR="00B027E1" w:rsidRPr="00AA237E">
        <w:rPr>
          <w:color w:val="000000" w:themeColor="text1"/>
        </w:rPr>
        <w:t>te</w:t>
      </w:r>
      <w:r w:rsidRPr="00AA237E">
        <w:rPr>
          <w:color w:val="000000" w:themeColor="text1"/>
        </w:rPr>
        <w:t xml:space="preserve"> vlakova na vodik, čime se </w:t>
      </w:r>
      <w:r w:rsidR="004B6D1F" w:rsidRPr="00AA237E">
        <w:rPr>
          <w:color w:val="000000" w:themeColor="text1"/>
        </w:rPr>
        <w:t xml:space="preserve">sustav hrvatskih željeznica </w:t>
      </w:r>
      <w:r w:rsidRPr="00AA237E">
        <w:rPr>
          <w:color w:val="000000" w:themeColor="text1"/>
        </w:rPr>
        <w:t>pozicionira među tehnološki naprednije sustave u regiji.</w:t>
      </w:r>
    </w:p>
    <w:p w:rsidR="00663064" w:rsidRPr="00AA237E" w:rsidRDefault="00663064" w:rsidP="00663064">
      <w:pPr>
        <w:pStyle w:val="font-claude-response-body"/>
        <w:tabs>
          <w:tab w:val="left" w:pos="567"/>
        </w:tabs>
        <w:spacing w:before="0" w:beforeAutospacing="0" w:after="0" w:afterAutospacing="0"/>
        <w:ind w:firstLine="1418"/>
        <w:jc w:val="both"/>
        <w:rPr>
          <w:color w:val="000000" w:themeColor="text1"/>
        </w:rPr>
      </w:pPr>
    </w:p>
    <w:p w:rsidR="00934550" w:rsidRPr="00AA237E" w:rsidRDefault="00934550" w:rsidP="00663064">
      <w:pPr>
        <w:pStyle w:val="font-claude-response-body"/>
        <w:spacing w:before="0" w:beforeAutospacing="0" w:after="0" w:afterAutospacing="0"/>
        <w:ind w:firstLine="1418"/>
        <w:jc w:val="both"/>
        <w:rPr>
          <w:color w:val="000000" w:themeColor="text1"/>
        </w:rPr>
      </w:pPr>
      <w:r w:rsidRPr="00AA237E">
        <w:rPr>
          <w:color w:val="000000" w:themeColor="text1"/>
        </w:rPr>
        <w:t xml:space="preserve">Modernizacija infrastrukture i uvođenje </w:t>
      </w:r>
      <w:proofErr w:type="spellStart"/>
      <w:r w:rsidRPr="00AA237E">
        <w:rPr>
          <w:color w:val="000000" w:themeColor="text1"/>
        </w:rPr>
        <w:t>niskougljičnih</w:t>
      </w:r>
      <w:proofErr w:type="spellEnd"/>
      <w:r w:rsidRPr="00AA237E">
        <w:rPr>
          <w:color w:val="000000" w:themeColor="text1"/>
        </w:rPr>
        <w:t xml:space="preserve"> tehnologija izravno </w:t>
      </w:r>
      <w:r w:rsidR="00FB6876" w:rsidRPr="00AA237E">
        <w:rPr>
          <w:color w:val="000000" w:themeColor="text1"/>
        </w:rPr>
        <w:t>pri</w:t>
      </w:r>
      <w:r w:rsidR="004E5E4B" w:rsidRPr="00AA237E">
        <w:rPr>
          <w:color w:val="000000" w:themeColor="text1"/>
        </w:rPr>
        <w:t>do</w:t>
      </w:r>
      <w:r w:rsidR="00FB6876" w:rsidRPr="00AA237E">
        <w:rPr>
          <w:color w:val="000000" w:themeColor="text1"/>
        </w:rPr>
        <w:t xml:space="preserve">nosi </w:t>
      </w:r>
      <w:r w:rsidRPr="00AA237E">
        <w:rPr>
          <w:color w:val="000000" w:themeColor="text1"/>
        </w:rPr>
        <w:t>smanjenju emisija stakleničkih plinova u prometnom sektoru. Povećanje udjela željezničkog prometa u prijevozu putnika i tereta jedan je od ključnih preduvjeta za tu tranziciju, a uvođenjem besplatnog prijevoza za djecu, učenike, redovne studente, umirovljenike te osobe s invaliditetom željezni</w:t>
      </w:r>
      <w:r w:rsidR="00FB6876" w:rsidRPr="00AA237E">
        <w:rPr>
          <w:color w:val="000000" w:themeColor="text1"/>
        </w:rPr>
        <w:t xml:space="preserve">čki </w:t>
      </w:r>
      <w:r w:rsidR="004E5E4B" w:rsidRPr="00AA237E">
        <w:rPr>
          <w:color w:val="000000" w:themeColor="text1"/>
        </w:rPr>
        <w:t xml:space="preserve">se </w:t>
      </w:r>
      <w:r w:rsidR="00FB6876" w:rsidRPr="00AA237E">
        <w:rPr>
          <w:color w:val="000000" w:themeColor="text1"/>
        </w:rPr>
        <w:t>prijevoz</w:t>
      </w:r>
      <w:r w:rsidRPr="00AA237E">
        <w:rPr>
          <w:color w:val="000000" w:themeColor="text1"/>
        </w:rPr>
        <w:t xml:space="preserve"> dodatno afirmira kao socijalno uključiv i pristupačan oblik prijevoza. Navedene mjere obuhvaćaju oko 113.000 redovnih studenata, više od 141.000 djece i učenika</w:t>
      </w:r>
      <w:r w:rsidR="00DA3FAE" w:rsidRPr="00AA237E">
        <w:rPr>
          <w:color w:val="000000" w:themeColor="text1"/>
        </w:rPr>
        <w:t xml:space="preserve">, </w:t>
      </w:r>
      <w:r w:rsidRPr="00AA237E">
        <w:rPr>
          <w:color w:val="000000" w:themeColor="text1"/>
        </w:rPr>
        <w:t>oko 142.000 osoba s invaliditetom</w:t>
      </w:r>
      <w:r w:rsidR="00DA3FAE" w:rsidRPr="00AA237E">
        <w:rPr>
          <w:color w:val="000000" w:themeColor="text1"/>
        </w:rPr>
        <w:t xml:space="preserve"> te oko 180.000</w:t>
      </w:r>
      <w:r w:rsidR="00676399" w:rsidRPr="00AA237E">
        <w:rPr>
          <w:color w:val="000000" w:themeColor="text1"/>
        </w:rPr>
        <w:t> </w:t>
      </w:r>
      <w:r w:rsidR="00DA3FAE" w:rsidRPr="00AA237E">
        <w:rPr>
          <w:color w:val="000000" w:themeColor="text1"/>
        </w:rPr>
        <w:t>umirovljenika i osoba starijih od 65 godina</w:t>
      </w:r>
      <w:r w:rsidRPr="00AA237E">
        <w:rPr>
          <w:color w:val="000000" w:themeColor="text1"/>
        </w:rPr>
        <w:t>. Od početka provedbe do kraja 2025. djeca i učenici ostvarili su oko 28,5 milijuna putovanja, umirovljenici i starije osobe oko 3,1</w:t>
      </w:r>
      <w:r w:rsidR="00C13D82" w:rsidRPr="00AA237E">
        <w:rPr>
          <w:color w:val="000000" w:themeColor="text1"/>
        </w:rPr>
        <w:t> </w:t>
      </w:r>
      <w:r w:rsidRPr="00AA237E">
        <w:rPr>
          <w:color w:val="000000" w:themeColor="text1"/>
        </w:rPr>
        <w:t>milijun putovanja, a broj studentskih korisnika u 2025. godini premašio je 25.000, što potvrđuje da mjere izravno utječu na povećanje mobilnosti i dugoročnu promjenu prometnih navika.</w:t>
      </w:r>
    </w:p>
    <w:p w:rsidR="00663064" w:rsidRPr="00AA237E" w:rsidRDefault="00663064" w:rsidP="00663064">
      <w:pPr>
        <w:pStyle w:val="font-claude-response-body"/>
        <w:spacing w:before="0" w:beforeAutospacing="0" w:after="0" w:afterAutospacing="0"/>
        <w:ind w:firstLine="1418"/>
        <w:jc w:val="both"/>
        <w:rPr>
          <w:color w:val="000000" w:themeColor="text1"/>
        </w:rPr>
      </w:pPr>
    </w:p>
    <w:p w:rsidR="00934550" w:rsidRPr="00AA237E" w:rsidRDefault="00934550" w:rsidP="00663064">
      <w:pPr>
        <w:pStyle w:val="font-claude-response-body"/>
        <w:spacing w:before="0" w:beforeAutospacing="0" w:after="0" w:afterAutospacing="0"/>
        <w:ind w:firstLine="1418"/>
        <w:jc w:val="both"/>
        <w:rPr>
          <w:color w:val="000000" w:themeColor="text1"/>
        </w:rPr>
      </w:pPr>
      <w:r w:rsidRPr="00AA237E">
        <w:rPr>
          <w:color w:val="000000" w:themeColor="text1"/>
        </w:rPr>
        <w:t xml:space="preserve">Glede planiranih investicija do kraja mandatnog razdoblja i u </w:t>
      </w:r>
      <w:r w:rsidR="004E5E4B" w:rsidRPr="00AA237E">
        <w:rPr>
          <w:color w:val="000000" w:themeColor="text1"/>
        </w:rPr>
        <w:t xml:space="preserve">idućem </w:t>
      </w:r>
      <w:r w:rsidRPr="00AA237E">
        <w:rPr>
          <w:color w:val="000000" w:themeColor="text1"/>
        </w:rPr>
        <w:t xml:space="preserve">desetogodišnjem razdoblju predviđeno je ulaganje </w:t>
      </w:r>
      <w:r w:rsidR="00FB6876" w:rsidRPr="00AA237E">
        <w:rPr>
          <w:color w:val="000000" w:themeColor="text1"/>
        </w:rPr>
        <w:t xml:space="preserve">šest </w:t>
      </w:r>
      <w:r w:rsidRPr="00AA237E">
        <w:rPr>
          <w:color w:val="000000" w:themeColor="text1"/>
        </w:rPr>
        <w:t xml:space="preserve">milijardi eura u modernizaciju i obnovu oko </w:t>
      </w:r>
      <w:r w:rsidR="00862872" w:rsidRPr="00AA237E">
        <w:rPr>
          <w:color w:val="000000" w:themeColor="text1"/>
        </w:rPr>
        <w:t>tisuću</w:t>
      </w:r>
      <w:r w:rsidRPr="00AA237E">
        <w:rPr>
          <w:color w:val="000000" w:themeColor="text1"/>
        </w:rPr>
        <w:t xml:space="preserve"> kilometara pruga, što odgovara približno polovici ukupne željezničke mreže. Sukladno postojećim ugovorima i planovima, do kraja 2028. godine u prometu će biti ukupno 89 novih vlakova, uključujući </w:t>
      </w:r>
      <w:proofErr w:type="spellStart"/>
      <w:r w:rsidRPr="00AA237E">
        <w:rPr>
          <w:color w:val="000000" w:themeColor="text1"/>
        </w:rPr>
        <w:t>elektrobaterijske</w:t>
      </w:r>
      <w:proofErr w:type="spellEnd"/>
      <w:r w:rsidRPr="00AA237E">
        <w:rPr>
          <w:color w:val="000000" w:themeColor="text1"/>
        </w:rPr>
        <w:t xml:space="preserve">, baterijske i vlakove na vodik, čime se stvaraju </w:t>
      </w:r>
      <w:r w:rsidRPr="00AA237E">
        <w:rPr>
          <w:color w:val="000000" w:themeColor="text1"/>
        </w:rPr>
        <w:lastRenderedPageBreak/>
        <w:t>preduvjeti za znatno brži, sigurniji i pouzdaniji željeznički promet te bolje povezivanje svih dijelova zemlje i integraciju u europsku prometnu mrežu.</w:t>
      </w:r>
    </w:p>
    <w:p w:rsidR="00663064" w:rsidRPr="00AA237E" w:rsidRDefault="00663064" w:rsidP="00663064">
      <w:pPr>
        <w:pStyle w:val="font-claude-response-body"/>
        <w:spacing w:before="0" w:beforeAutospacing="0" w:after="0" w:afterAutospacing="0"/>
        <w:ind w:firstLine="1418"/>
        <w:jc w:val="both"/>
        <w:rPr>
          <w:color w:val="000000" w:themeColor="text1"/>
        </w:rPr>
      </w:pPr>
    </w:p>
    <w:p w:rsidR="00934550" w:rsidRPr="00AA237E" w:rsidRDefault="00934550" w:rsidP="00663064">
      <w:pPr>
        <w:pStyle w:val="font-claude-response-body"/>
        <w:spacing w:before="0" w:beforeAutospacing="0" w:after="0" w:afterAutospacing="0"/>
        <w:ind w:firstLine="1418"/>
        <w:jc w:val="both"/>
        <w:rPr>
          <w:color w:val="000000" w:themeColor="text1"/>
        </w:rPr>
      </w:pPr>
      <w:r w:rsidRPr="00AA237E">
        <w:rPr>
          <w:color w:val="000000" w:themeColor="text1"/>
        </w:rPr>
        <w:t xml:space="preserve">Sve </w:t>
      </w:r>
      <w:r w:rsidR="000F20E8" w:rsidRPr="00AA237E">
        <w:rPr>
          <w:color w:val="000000" w:themeColor="text1"/>
        </w:rPr>
        <w:t>navedeno potvrđuje da navod iz I</w:t>
      </w:r>
      <w:r w:rsidRPr="00AA237E">
        <w:rPr>
          <w:color w:val="000000" w:themeColor="text1"/>
        </w:rPr>
        <w:t xml:space="preserve">nterpelacije o </w:t>
      </w:r>
      <w:r w:rsidR="004E5E4B" w:rsidRPr="00AA237E">
        <w:rPr>
          <w:color w:val="000000" w:themeColor="text1"/>
        </w:rPr>
        <w:t xml:space="preserve">samo </w:t>
      </w:r>
      <w:r w:rsidRPr="00AA237E">
        <w:rPr>
          <w:color w:val="000000" w:themeColor="text1"/>
        </w:rPr>
        <w:t>stotinjak kilometara obnovljenih pruga i izostanku energetske tranzicije u prometnom sektoru nije točan te da se Republika Hrvatska nalazi u fazi intenzivne i mjerljive transformacije željezničkog sustava s jasno planiranim i financijski osiguranim investicijama.</w:t>
      </w:r>
    </w:p>
    <w:p w:rsidR="00663064" w:rsidRPr="00AA237E" w:rsidRDefault="00663064" w:rsidP="00663064">
      <w:pPr>
        <w:pStyle w:val="font-claude-response-body"/>
        <w:spacing w:before="0" w:beforeAutospacing="0" w:after="0" w:afterAutospacing="0"/>
        <w:ind w:firstLine="1418"/>
        <w:jc w:val="both"/>
        <w:rPr>
          <w:color w:val="000000" w:themeColor="text1"/>
        </w:rPr>
      </w:pPr>
    </w:p>
    <w:p w:rsidR="00A9546E" w:rsidRPr="00AA237E" w:rsidRDefault="009A3DCB" w:rsidP="00663064">
      <w:pPr>
        <w:rPr>
          <w:b/>
          <w:bCs/>
          <w:color w:val="000000" w:themeColor="text1"/>
        </w:rPr>
      </w:pPr>
      <w:r w:rsidRPr="00AA237E">
        <w:rPr>
          <w:b/>
          <w:bCs/>
          <w:color w:val="000000" w:themeColor="text1"/>
        </w:rPr>
        <w:t>7. Kultura i mediji</w:t>
      </w:r>
    </w:p>
    <w:p w:rsidR="00663064" w:rsidRPr="00AA237E" w:rsidRDefault="00663064" w:rsidP="00663064">
      <w:pPr>
        <w:rPr>
          <w:color w:val="000000" w:themeColor="text1"/>
        </w:rPr>
      </w:pPr>
    </w:p>
    <w:p w:rsidR="00FE2587" w:rsidRPr="00AA237E" w:rsidRDefault="009A3DCB" w:rsidP="000F20E8">
      <w:pPr>
        <w:ind w:firstLine="1418"/>
        <w:jc w:val="both"/>
        <w:rPr>
          <w:color w:val="000000" w:themeColor="text1"/>
        </w:rPr>
      </w:pPr>
      <w:r w:rsidRPr="00AA237E">
        <w:rPr>
          <w:color w:val="000000" w:themeColor="text1"/>
        </w:rPr>
        <w:t xml:space="preserve">Vlada osporava navode </w:t>
      </w:r>
      <w:r w:rsidR="00520CDA" w:rsidRPr="00AA237E">
        <w:rPr>
          <w:color w:val="000000" w:themeColor="text1"/>
        </w:rPr>
        <w:t xml:space="preserve">kako </w:t>
      </w:r>
      <w:r w:rsidRPr="00AA237E">
        <w:rPr>
          <w:color w:val="000000" w:themeColor="text1"/>
        </w:rPr>
        <w:t xml:space="preserve">je Europski akt o slobodi medija </w:t>
      </w:r>
      <w:r w:rsidR="00520CDA" w:rsidRPr="00AA237E">
        <w:rPr>
          <w:color w:val="000000" w:themeColor="text1"/>
        </w:rPr>
        <w:t xml:space="preserve">dočekala </w:t>
      </w:r>
      <w:r w:rsidRPr="00AA237E">
        <w:rPr>
          <w:color w:val="000000" w:themeColor="text1"/>
        </w:rPr>
        <w:t xml:space="preserve">potpuno nespremna te </w:t>
      </w:r>
      <w:r w:rsidR="006C6358" w:rsidRPr="00AA237E">
        <w:rPr>
          <w:color w:val="000000" w:themeColor="text1"/>
        </w:rPr>
        <w:t>kako</w:t>
      </w:r>
      <w:r w:rsidRPr="00AA237E">
        <w:rPr>
          <w:color w:val="000000" w:themeColor="text1"/>
        </w:rPr>
        <w:t xml:space="preserve"> su provedeni natječaj i izbor novog ravnatelja Hrvatske izvještajne novinske agencije</w:t>
      </w:r>
      <w:r w:rsidR="006C6358" w:rsidRPr="00AA237E">
        <w:rPr>
          <w:color w:val="000000" w:themeColor="text1"/>
        </w:rPr>
        <w:t>,</w:t>
      </w:r>
      <w:r w:rsidRPr="00AA237E">
        <w:rPr>
          <w:color w:val="000000" w:themeColor="text1"/>
        </w:rPr>
        <w:t xml:space="preserve"> kao i imenovanje članova Nadzornog odbora Hrvatske radiotelevizije protivni navedenom Aktu i</w:t>
      </w:r>
      <w:r w:rsidR="006C6358" w:rsidRPr="00AA237E">
        <w:rPr>
          <w:color w:val="000000" w:themeColor="text1"/>
        </w:rPr>
        <w:t>,</w:t>
      </w:r>
      <w:r w:rsidRPr="00AA237E">
        <w:rPr>
          <w:color w:val="000000" w:themeColor="text1"/>
        </w:rPr>
        <w:t xml:space="preserve"> dakle</w:t>
      </w:r>
      <w:r w:rsidR="006C6358" w:rsidRPr="00AA237E">
        <w:rPr>
          <w:color w:val="000000" w:themeColor="text1"/>
        </w:rPr>
        <w:t>,</w:t>
      </w:r>
      <w:r w:rsidRPr="00AA237E">
        <w:rPr>
          <w:color w:val="000000" w:themeColor="text1"/>
        </w:rPr>
        <w:t xml:space="preserve"> protuzakoniti. Ti su navodi</w:t>
      </w:r>
      <w:r w:rsidR="006C6358" w:rsidRPr="00AA237E">
        <w:rPr>
          <w:color w:val="000000" w:themeColor="text1"/>
        </w:rPr>
        <w:t>,</w:t>
      </w:r>
      <w:r w:rsidRPr="00AA237E">
        <w:rPr>
          <w:color w:val="000000" w:themeColor="text1"/>
        </w:rPr>
        <w:t xml:space="preserve"> </w:t>
      </w:r>
      <w:r w:rsidR="006C6358" w:rsidRPr="00AA237E">
        <w:rPr>
          <w:color w:val="000000" w:themeColor="text1"/>
        </w:rPr>
        <w:t>osim</w:t>
      </w:r>
      <w:r w:rsidR="00520CDA" w:rsidRPr="00AA237E">
        <w:rPr>
          <w:color w:val="000000" w:themeColor="text1"/>
        </w:rPr>
        <w:t xml:space="preserve"> što su </w:t>
      </w:r>
      <w:r w:rsidRPr="00AA237E">
        <w:rPr>
          <w:color w:val="000000" w:themeColor="text1"/>
        </w:rPr>
        <w:t>netočni</w:t>
      </w:r>
      <w:r w:rsidR="006C6358" w:rsidRPr="00AA237E">
        <w:rPr>
          <w:color w:val="000000" w:themeColor="text1"/>
        </w:rPr>
        <w:t>,</w:t>
      </w:r>
      <w:r w:rsidR="00520CDA" w:rsidRPr="00AA237E">
        <w:rPr>
          <w:color w:val="000000" w:themeColor="text1"/>
        </w:rPr>
        <w:t xml:space="preserve"> i</w:t>
      </w:r>
      <w:r w:rsidRPr="00AA237E">
        <w:rPr>
          <w:color w:val="000000" w:themeColor="text1"/>
        </w:rPr>
        <w:t xml:space="preserve"> pravno neutemeljeni</w:t>
      </w:r>
      <w:r w:rsidR="00FE2587" w:rsidRPr="00AA237E">
        <w:rPr>
          <w:color w:val="000000" w:themeColor="text1"/>
        </w:rPr>
        <w:t xml:space="preserve">. </w:t>
      </w:r>
    </w:p>
    <w:p w:rsidR="00663064" w:rsidRPr="00AA237E" w:rsidRDefault="00663064" w:rsidP="000F20E8">
      <w:pPr>
        <w:ind w:firstLine="1418"/>
        <w:jc w:val="both"/>
        <w:rPr>
          <w:color w:val="000000" w:themeColor="text1"/>
        </w:rPr>
      </w:pPr>
    </w:p>
    <w:p w:rsidR="00FE2587" w:rsidRPr="00AA237E" w:rsidRDefault="009A3DCB" w:rsidP="00663064">
      <w:pPr>
        <w:ind w:firstLine="1418"/>
        <w:jc w:val="both"/>
        <w:rPr>
          <w:color w:val="000000" w:themeColor="text1"/>
        </w:rPr>
      </w:pPr>
      <w:r w:rsidRPr="00AA237E">
        <w:rPr>
          <w:color w:val="000000" w:themeColor="text1"/>
        </w:rPr>
        <w:t xml:space="preserve">Europski akt o slobodi medija Uredba je Europskog parlamenta i Vijeća Europske unije 2024/1083, prihvaćena 11. travnja 2024. i u primjeni od 8. kolovoza 2025. Budući da je riječ o uredbi, a ne o direktivi, nije bila potrebna transpozicija u nacionalno zakonodavstvo </w:t>
      </w:r>
      <w:r w:rsidR="00520CDA" w:rsidRPr="00AA237E">
        <w:rPr>
          <w:color w:val="000000" w:themeColor="text1"/>
        </w:rPr>
        <w:t>jer su uredbe pravni akti Europske unije koji se</w:t>
      </w:r>
      <w:r w:rsidRPr="00AA237E">
        <w:rPr>
          <w:color w:val="000000" w:themeColor="text1"/>
        </w:rPr>
        <w:t xml:space="preserve"> </w:t>
      </w:r>
      <w:r w:rsidR="00520CDA" w:rsidRPr="00AA237E">
        <w:rPr>
          <w:color w:val="000000" w:themeColor="text1"/>
        </w:rPr>
        <w:t xml:space="preserve">izravno </w:t>
      </w:r>
      <w:r w:rsidRPr="00AA237E">
        <w:rPr>
          <w:color w:val="000000" w:themeColor="text1"/>
        </w:rPr>
        <w:t>primjenj</w:t>
      </w:r>
      <w:r w:rsidR="00520CDA" w:rsidRPr="00AA237E">
        <w:rPr>
          <w:color w:val="000000" w:themeColor="text1"/>
        </w:rPr>
        <w:t>uju u državama članicama Europske unije.</w:t>
      </w:r>
      <w:r w:rsidRPr="00AA237E">
        <w:rPr>
          <w:color w:val="000000" w:themeColor="text1"/>
        </w:rPr>
        <w:t xml:space="preserve"> Zakon o provedbi navedene Uredbe stupio je na snagu </w:t>
      </w:r>
      <w:r w:rsidR="000F20E8" w:rsidRPr="00AA237E">
        <w:rPr>
          <w:color w:val="000000" w:themeColor="text1"/>
        </w:rPr>
        <w:br/>
      </w:r>
      <w:r w:rsidRPr="00AA237E">
        <w:rPr>
          <w:color w:val="000000" w:themeColor="text1"/>
        </w:rPr>
        <w:t xml:space="preserve">26. ožujka 2026. </w:t>
      </w:r>
      <w:r w:rsidR="00290A5F" w:rsidRPr="00AA237E">
        <w:rPr>
          <w:color w:val="000000" w:themeColor="text1"/>
        </w:rPr>
        <w:t xml:space="preserve">Prije izrade prijedloga toga zakona Ministarstvo kulture i medija provelo je analizu pozitivnih propisa, </w:t>
      </w:r>
      <w:r w:rsidR="006C6358" w:rsidRPr="00AA237E">
        <w:rPr>
          <w:color w:val="000000" w:themeColor="text1"/>
        </w:rPr>
        <w:t>obavilo konzultacije s</w:t>
      </w:r>
      <w:r w:rsidR="00290A5F" w:rsidRPr="00AA237E">
        <w:rPr>
          <w:color w:val="000000" w:themeColor="text1"/>
        </w:rPr>
        <w:t xml:space="preserve"> regulatorn</w:t>
      </w:r>
      <w:r w:rsidR="006C6358" w:rsidRPr="00AA237E">
        <w:rPr>
          <w:color w:val="000000" w:themeColor="text1"/>
        </w:rPr>
        <w:t>im</w:t>
      </w:r>
      <w:r w:rsidR="00290A5F" w:rsidRPr="00AA237E">
        <w:rPr>
          <w:color w:val="000000" w:themeColor="text1"/>
        </w:rPr>
        <w:t xml:space="preserve"> tijelo</w:t>
      </w:r>
      <w:r w:rsidR="006C6358" w:rsidRPr="00AA237E">
        <w:rPr>
          <w:color w:val="000000" w:themeColor="text1"/>
        </w:rPr>
        <w:t>m</w:t>
      </w:r>
      <w:r w:rsidR="00290A5F" w:rsidRPr="00AA237E">
        <w:rPr>
          <w:color w:val="000000" w:themeColor="text1"/>
        </w:rPr>
        <w:t xml:space="preserve"> te je Europskoj komisiji dostavljen upitnik u kojemu su navedeni članci zakona koji su već usklađeni s Aktom o slobodi medija</w:t>
      </w:r>
      <w:r w:rsidRPr="00AA237E">
        <w:rPr>
          <w:color w:val="000000" w:themeColor="text1"/>
        </w:rPr>
        <w:t>.</w:t>
      </w:r>
      <w:r w:rsidR="00CE67EE" w:rsidRPr="00AA237E">
        <w:rPr>
          <w:color w:val="000000" w:themeColor="text1"/>
        </w:rPr>
        <w:t xml:space="preserve"> </w:t>
      </w:r>
      <w:r w:rsidRPr="00AA237E">
        <w:rPr>
          <w:color w:val="000000" w:themeColor="text1"/>
        </w:rPr>
        <w:t>Europska komisija ni u jednom trenutku od 2025. do danas nije zatražila dodatna objašnjenja niti izrazila zabrinutost o neusklađenosti odredaba o imenovanju i razrješenju čelnih osoba medijskih institucija s odredbama Europskog akta o slobodi medija, što potvrđuje da je procjena Vlade o opsegu potrebne prilagodbe zakonodavnog okvira ispravna i u skladu s europskim standardima.</w:t>
      </w:r>
    </w:p>
    <w:p w:rsidR="00663064" w:rsidRPr="00AA237E" w:rsidRDefault="00663064" w:rsidP="00663064">
      <w:pPr>
        <w:ind w:firstLine="1418"/>
        <w:jc w:val="both"/>
        <w:rPr>
          <w:color w:val="000000" w:themeColor="text1"/>
        </w:rPr>
      </w:pPr>
    </w:p>
    <w:p w:rsidR="00FE2587" w:rsidRPr="00AA237E" w:rsidRDefault="009A3DCB" w:rsidP="00663064">
      <w:pPr>
        <w:ind w:firstLine="1418"/>
        <w:jc w:val="both"/>
        <w:rPr>
          <w:color w:val="000000" w:themeColor="text1"/>
        </w:rPr>
      </w:pPr>
      <w:r w:rsidRPr="00AA237E">
        <w:rPr>
          <w:color w:val="000000" w:themeColor="text1"/>
        </w:rPr>
        <w:t xml:space="preserve">Što se tiče anticipacije zahtjeva Akta o slobodi medija, napominje se </w:t>
      </w:r>
      <w:r w:rsidR="006C6358" w:rsidRPr="00AA237E">
        <w:rPr>
          <w:color w:val="000000" w:themeColor="text1"/>
        </w:rPr>
        <w:t xml:space="preserve">kako </w:t>
      </w:r>
      <w:r w:rsidRPr="00AA237E">
        <w:rPr>
          <w:color w:val="000000" w:themeColor="text1"/>
        </w:rPr>
        <w:t>je Ministarstvo kulture i medija, za razliku od većine</w:t>
      </w:r>
      <w:r w:rsidR="00290A5F" w:rsidRPr="00AA237E">
        <w:rPr>
          <w:color w:val="000000" w:themeColor="text1"/>
        </w:rPr>
        <w:t xml:space="preserve"> država članica E</w:t>
      </w:r>
      <w:r w:rsidRPr="00AA237E">
        <w:rPr>
          <w:color w:val="000000" w:themeColor="text1"/>
        </w:rPr>
        <w:t>uropske unije, već prije stupanja Uredbe na snagu putem sredstava Nacionalnog plana oporavka i otpornosti osiguralo Agenciji za elektroničke medije uspostavu baza podataka o vlasništvu i financiranju medija. Time je Republika Hrvatska bila korak ispred europskih obveza, a ne korak iza njih.</w:t>
      </w:r>
    </w:p>
    <w:p w:rsidR="00663064" w:rsidRPr="00AA237E" w:rsidRDefault="00663064" w:rsidP="00663064">
      <w:pPr>
        <w:ind w:firstLine="1418"/>
        <w:jc w:val="both"/>
        <w:rPr>
          <w:color w:val="000000" w:themeColor="text1"/>
        </w:rPr>
      </w:pPr>
    </w:p>
    <w:p w:rsidR="00FE2587" w:rsidRPr="00AA237E" w:rsidRDefault="006C6358"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je Ministarstvo kulture i medija 2023. izradilo prijedlog zakona koji bi znatno unazadio medijske slobode i položaj novinara u Hrvatskoj, </w:t>
      </w:r>
      <w:r w:rsidR="00960FFD" w:rsidRPr="00AA237E">
        <w:rPr>
          <w:color w:val="000000" w:themeColor="text1"/>
        </w:rPr>
        <w:t>p</w:t>
      </w:r>
      <w:r w:rsidR="009A3DCB" w:rsidRPr="00AA237E">
        <w:rPr>
          <w:color w:val="000000" w:themeColor="text1"/>
        </w:rPr>
        <w:t>otpuno su neistinite, lažne i manipulativne tvrdnje da je postojao ikakav prijedlog zakona kojim bi se unazadile medijske slobode ili položaj novinara i novinarstva u Hrvatskoj.</w:t>
      </w:r>
    </w:p>
    <w:p w:rsidR="00663064" w:rsidRPr="00AA237E" w:rsidRDefault="00663064" w:rsidP="00663064">
      <w:pPr>
        <w:ind w:firstLine="1418"/>
        <w:jc w:val="both"/>
        <w:rPr>
          <w:color w:val="000000" w:themeColor="text1"/>
        </w:rPr>
      </w:pPr>
    </w:p>
    <w:p w:rsidR="00FE2587" w:rsidRPr="00AA237E" w:rsidRDefault="006C6358" w:rsidP="00663064">
      <w:pPr>
        <w:ind w:firstLine="1418"/>
        <w:jc w:val="both"/>
        <w:rPr>
          <w:color w:val="000000" w:themeColor="text1"/>
        </w:rPr>
      </w:pPr>
      <w:r w:rsidRPr="00AA237E">
        <w:rPr>
          <w:color w:val="000000" w:themeColor="text1"/>
        </w:rPr>
        <w:t>Glede</w:t>
      </w:r>
      <w:r w:rsidR="009A3DCB" w:rsidRPr="00AA237E">
        <w:rPr>
          <w:color w:val="000000" w:themeColor="text1"/>
        </w:rPr>
        <w:t xml:space="preserve"> navoda da su imenovanj</w:t>
      </w:r>
      <w:r w:rsidRPr="00AA237E">
        <w:rPr>
          <w:color w:val="000000" w:themeColor="text1"/>
        </w:rPr>
        <w:t>a</w:t>
      </w:r>
      <w:r w:rsidR="009A3DCB" w:rsidRPr="00AA237E">
        <w:rPr>
          <w:color w:val="000000" w:themeColor="text1"/>
        </w:rPr>
        <w:t xml:space="preserve"> ravnatelja Hrvatske izvještajne novinske agencije </w:t>
      </w:r>
      <w:r w:rsidRPr="00AA237E">
        <w:rPr>
          <w:color w:val="000000" w:themeColor="text1"/>
        </w:rPr>
        <w:t>te</w:t>
      </w:r>
      <w:r w:rsidR="009A3DCB" w:rsidRPr="00AA237E">
        <w:rPr>
          <w:color w:val="000000" w:themeColor="text1"/>
        </w:rPr>
        <w:t xml:space="preserve"> članova Nadzornog odbora Hrvatske radiotelevizije proveden</w:t>
      </w:r>
      <w:r w:rsidRPr="00AA237E">
        <w:rPr>
          <w:color w:val="000000" w:themeColor="text1"/>
        </w:rPr>
        <w:t>a</w:t>
      </w:r>
      <w:r w:rsidR="009A3DCB" w:rsidRPr="00AA237E">
        <w:rPr>
          <w:color w:val="000000" w:themeColor="text1"/>
        </w:rPr>
        <w:t xml:space="preserve"> protivno Aktu o slobodi medija, upućuje se na to da Europski akt o slobodi medija u članku 5. stavku 2. propisuje imenovanje čelnih osoba na temelju transparentnih, otvorenih, djelotvornih i </w:t>
      </w:r>
      <w:proofErr w:type="spellStart"/>
      <w:r w:rsidR="009A3DCB" w:rsidRPr="00AA237E">
        <w:rPr>
          <w:color w:val="000000" w:themeColor="text1"/>
        </w:rPr>
        <w:t>nediskriminirajućih</w:t>
      </w:r>
      <w:proofErr w:type="spellEnd"/>
      <w:r w:rsidR="009A3DCB" w:rsidRPr="00AA237E">
        <w:rPr>
          <w:color w:val="000000" w:themeColor="text1"/>
        </w:rPr>
        <w:t xml:space="preserve"> postupaka te na transparentnim, objektivnim, </w:t>
      </w:r>
      <w:proofErr w:type="spellStart"/>
      <w:r w:rsidR="009A3DCB" w:rsidRPr="00AA237E">
        <w:rPr>
          <w:color w:val="000000" w:themeColor="text1"/>
        </w:rPr>
        <w:t>nediskriminirajućim</w:t>
      </w:r>
      <w:proofErr w:type="spellEnd"/>
      <w:r w:rsidR="009A3DCB" w:rsidRPr="00AA237E">
        <w:rPr>
          <w:color w:val="000000" w:themeColor="text1"/>
        </w:rPr>
        <w:t xml:space="preserve"> i proporcionalnim kriterijima koji su unaprijed utvrđeni na nacionalnoj razini. Zakon o Hrvatskoj radioteleviziji</w:t>
      </w:r>
      <w:r w:rsidR="00FB6876" w:rsidRPr="00AA237E">
        <w:rPr>
          <w:rStyle w:val="FootnoteReference"/>
          <w:color w:val="000000" w:themeColor="text1"/>
        </w:rPr>
        <w:footnoteReference w:id="3"/>
      </w:r>
      <w:r w:rsidR="009A3DCB" w:rsidRPr="00AA237E">
        <w:rPr>
          <w:color w:val="000000" w:themeColor="text1"/>
        </w:rPr>
        <w:t xml:space="preserve"> člancima 20., 22. i 25. jasno i nedvosmisleno propisuje kriterije za imenovanje i razrješenje glavnog ravnatelja i članova nadzornih tijela te propisani način provođenja </w:t>
      </w:r>
      <w:r w:rsidR="009A3DCB" w:rsidRPr="00AA237E">
        <w:rPr>
          <w:color w:val="000000" w:themeColor="text1"/>
        </w:rPr>
        <w:lastRenderedPageBreak/>
        <w:t>postupka. Zakon o Hrvatskoj izvještajnoj novinskoj agenciji</w:t>
      </w:r>
      <w:r w:rsidR="00FB6876" w:rsidRPr="00AA237E">
        <w:rPr>
          <w:rStyle w:val="FootnoteReference"/>
          <w:color w:val="000000" w:themeColor="text1"/>
        </w:rPr>
        <w:footnoteReference w:id="4"/>
      </w:r>
      <w:r w:rsidR="009A3DCB" w:rsidRPr="00AA237E">
        <w:rPr>
          <w:color w:val="000000" w:themeColor="text1"/>
        </w:rPr>
        <w:t xml:space="preserve"> propisuje način i postupak izbora i razrješenja Upravnog vijeća i ravnatelja. I </w:t>
      </w:r>
      <w:r w:rsidRPr="00AA237E">
        <w:rPr>
          <w:color w:val="000000" w:themeColor="text1"/>
        </w:rPr>
        <w:t xml:space="preserve">prilikom </w:t>
      </w:r>
      <w:r w:rsidR="009A3DCB" w:rsidRPr="00AA237E">
        <w:rPr>
          <w:color w:val="000000" w:themeColor="text1"/>
        </w:rPr>
        <w:t xml:space="preserve">imenovanja ravnatelja Hrvatske izvještajne novinske agencije i </w:t>
      </w:r>
      <w:r w:rsidRPr="00AA237E">
        <w:rPr>
          <w:color w:val="000000" w:themeColor="text1"/>
        </w:rPr>
        <w:t>prilikom</w:t>
      </w:r>
      <w:r w:rsidR="009A3DCB" w:rsidRPr="00AA237E">
        <w:rPr>
          <w:color w:val="000000" w:themeColor="text1"/>
        </w:rPr>
        <w:t xml:space="preserve"> imenovanja članova Nadzornog odbora Hrvatske radiotelevizije u potpunosti su </w:t>
      </w:r>
      <w:proofErr w:type="spellStart"/>
      <w:r w:rsidR="009A3DCB" w:rsidRPr="00AA237E">
        <w:rPr>
          <w:color w:val="000000" w:themeColor="text1"/>
        </w:rPr>
        <w:t>ispoštovane</w:t>
      </w:r>
      <w:proofErr w:type="spellEnd"/>
      <w:r w:rsidR="009A3DCB" w:rsidRPr="00AA237E">
        <w:rPr>
          <w:color w:val="000000" w:themeColor="text1"/>
        </w:rPr>
        <w:t xml:space="preserve"> odredbe pozitivnih propisa Republike Hrvatske, a Europska komisija tu činjenicu nije ni dovela u pitanje.</w:t>
      </w:r>
    </w:p>
    <w:p w:rsidR="00663064" w:rsidRPr="00AA237E" w:rsidRDefault="00663064" w:rsidP="00663064">
      <w:pPr>
        <w:ind w:firstLine="1418"/>
        <w:jc w:val="both"/>
        <w:rPr>
          <w:color w:val="000000" w:themeColor="text1"/>
        </w:rPr>
      </w:pPr>
    </w:p>
    <w:p w:rsidR="00A9546E" w:rsidRPr="00AA237E" w:rsidRDefault="00FE2587" w:rsidP="00663064">
      <w:pPr>
        <w:ind w:firstLine="1418"/>
        <w:jc w:val="both"/>
        <w:rPr>
          <w:color w:val="000000" w:themeColor="text1"/>
        </w:rPr>
      </w:pPr>
      <w:r w:rsidRPr="00AA237E">
        <w:rPr>
          <w:color w:val="000000" w:themeColor="text1"/>
        </w:rPr>
        <w:t xml:space="preserve">Zaključno se napominje kako je </w:t>
      </w:r>
      <w:r w:rsidR="009A3DCB" w:rsidRPr="00AA237E">
        <w:rPr>
          <w:color w:val="000000" w:themeColor="text1"/>
        </w:rPr>
        <w:t xml:space="preserve">Ministarstvo kulture i medija započelo s radom na prijedlogu novog jedinstvenog Zakona o medijima koji će objediniti odredbe Zakona o medijima, Zakona o elektroničkim medijima te Zakona o provedbi Uredbe Europske unije 2024/1083. Na </w:t>
      </w:r>
      <w:r w:rsidR="000F20E8" w:rsidRPr="00AA237E">
        <w:rPr>
          <w:color w:val="000000" w:themeColor="text1"/>
        </w:rPr>
        <w:t>Prijedlogu z</w:t>
      </w:r>
      <w:r w:rsidR="009A3DCB" w:rsidRPr="00AA237E">
        <w:rPr>
          <w:color w:val="000000" w:themeColor="text1"/>
        </w:rPr>
        <w:t>akona rade dionici</w:t>
      </w:r>
      <w:r w:rsidR="006C6358" w:rsidRPr="00AA237E">
        <w:rPr>
          <w:color w:val="000000" w:themeColor="text1"/>
        </w:rPr>
        <w:t>,</w:t>
      </w:r>
      <w:r w:rsidR="009A3DCB" w:rsidRPr="00AA237E">
        <w:rPr>
          <w:color w:val="000000" w:themeColor="text1"/>
        </w:rPr>
        <w:t xml:space="preserve"> uključujući Društvo za zaštitu novinarskih autorskih prava, Hrvatsko novinarsko društvo, Sindikat novinara, Nacionalnu udrugu televizija, Hrvatsku udrugu digitalnih izdavača, Hrvatsku udrugu radijskih nakladnika, udrugu novinskih izdavača te javne medijske servise i komercijalne televizijske nakladnike, a održana su tri radna sastanka na kojima se konstruktivno raspravljalo o svakoj odredbi. Posve je neprihvatljivo i nerealno zahtijevati od Vlade da u roku od mjesec dana predloži izmjene medijskog zakonodavstva s obzirom na to da se radi o prijedlozima zakona koje je potrebno uskladiti s dionicima i nadležnim tijelima te potom provesti savjetovanje sa zainteresiranom javnošću u trajanju od 30 dana.</w:t>
      </w:r>
    </w:p>
    <w:p w:rsidR="00663064" w:rsidRPr="00AA237E" w:rsidRDefault="00663064" w:rsidP="00663064">
      <w:pPr>
        <w:ind w:firstLine="1418"/>
        <w:jc w:val="both"/>
        <w:rPr>
          <w:color w:val="000000" w:themeColor="text1"/>
        </w:rPr>
      </w:pPr>
    </w:p>
    <w:p w:rsidR="00506F91" w:rsidRPr="00AA237E" w:rsidRDefault="00506F91" w:rsidP="00663064">
      <w:pPr>
        <w:jc w:val="both"/>
        <w:rPr>
          <w:b/>
          <w:bCs/>
          <w:color w:val="000000" w:themeColor="text1"/>
        </w:rPr>
      </w:pPr>
      <w:r w:rsidRPr="00AA237E">
        <w:rPr>
          <w:b/>
          <w:bCs/>
          <w:color w:val="000000" w:themeColor="text1"/>
        </w:rPr>
        <w:t>Krizno upravljanje</w:t>
      </w:r>
    </w:p>
    <w:p w:rsidR="00663064" w:rsidRPr="00AA237E" w:rsidRDefault="00663064" w:rsidP="00663064">
      <w:pPr>
        <w:jc w:val="both"/>
        <w:rPr>
          <w:b/>
          <w:bCs/>
          <w:color w:val="000000" w:themeColor="text1"/>
        </w:rPr>
      </w:pPr>
    </w:p>
    <w:p w:rsidR="00506F91" w:rsidRPr="00AA237E" w:rsidRDefault="00506F91" w:rsidP="00663064">
      <w:pPr>
        <w:ind w:firstLine="1418"/>
        <w:jc w:val="both"/>
        <w:rPr>
          <w:color w:val="000000" w:themeColor="text1"/>
        </w:rPr>
      </w:pPr>
      <w:r w:rsidRPr="00AA237E">
        <w:rPr>
          <w:color w:val="000000" w:themeColor="text1"/>
        </w:rPr>
        <w:t xml:space="preserve">Vlada ne može ne primijetiti da se podnositelji ove Interpelacije niti u jednom trenutku nisu osvrnuli na krizno upravljanje Vlade, a što je ključno za uspješnost Vlade. Unatoč tvrdnjama pojedinih zastupnika da će Hrvatska imati 400 tisuća nezaposlenih </w:t>
      </w:r>
      <w:r w:rsidR="006C6358" w:rsidRPr="00AA237E">
        <w:rPr>
          <w:color w:val="000000" w:themeColor="text1"/>
        </w:rPr>
        <w:t xml:space="preserve">zbog </w:t>
      </w:r>
      <w:proofErr w:type="spellStart"/>
      <w:r w:rsidRPr="00AA237E">
        <w:rPr>
          <w:color w:val="000000" w:themeColor="text1"/>
        </w:rPr>
        <w:t>pandemije</w:t>
      </w:r>
      <w:proofErr w:type="spellEnd"/>
      <w:r w:rsidRPr="00AA237E">
        <w:rPr>
          <w:color w:val="000000" w:themeColor="text1"/>
        </w:rPr>
        <w:t xml:space="preserve">, možemo reći da Hrvatska danas ima </w:t>
      </w:r>
      <w:r w:rsidR="006C6358" w:rsidRPr="00AA237E">
        <w:rPr>
          <w:color w:val="000000" w:themeColor="text1"/>
        </w:rPr>
        <w:t>više od</w:t>
      </w:r>
      <w:r w:rsidRPr="00AA237E">
        <w:rPr>
          <w:color w:val="000000" w:themeColor="text1"/>
        </w:rPr>
        <w:t xml:space="preserve"> 3</w:t>
      </w:r>
      <w:r w:rsidR="007C4C89" w:rsidRPr="00AA237E">
        <w:rPr>
          <w:color w:val="000000" w:themeColor="text1"/>
        </w:rPr>
        <w:t>2</w:t>
      </w:r>
      <w:r w:rsidRPr="00AA237E">
        <w:rPr>
          <w:color w:val="000000" w:themeColor="text1"/>
        </w:rPr>
        <w:t>0 tisuća novih radnih mjesta, uz gospodarski rast 20 kvartala zaredom, zna</w:t>
      </w:r>
      <w:r w:rsidR="006C6358" w:rsidRPr="00AA237E">
        <w:rPr>
          <w:color w:val="000000" w:themeColor="text1"/>
        </w:rPr>
        <w:t>t</w:t>
      </w:r>
      <w:r w:rsidRPr="00AA237E">
        <w:rPr>
          <w:color w:val="000000" w:themeColor="text1"/>
        </w:rPr>
        <w:t>no više od prosjeka Europske unije. Za zaštitu građana od energetske krize i inflatornih pritisaka Vlada je donijela deset paketa mjera pomoći građanima i gospodarstvu koji su vrijedni devet milijardi eura, a osim subvencija cijena naftnih derivata</w:t>
      </w:r>
      <w:r w:rsidR="000D0BC2" w:rsidRPr="00AA237E">
        <w:rPr>
          <w:color w:val="000000" w:themeColor="text1"/>
        </w:rPr>
        <w:t xml:space="preserve"> te ostalih energenata</w:t>
      </w:r>
      <w:r w:rsidRPr="00AA237E">
        <w:rPr>
          <w:color w:val="000000" w:themeColor="text1"/>
        </w:rPr>
        <w:t xml:space="preserve">, ograničene su cijene </w:t>
      </w:r>
      <w:r w:rsidR="006C6358" w:rsidRPr="00AA237E">
        <w:rPr>
          <w:color w:val="000000" w:themeColor="text1"/>
        </w:rPr>
        <w:t>stotinu</w:t>
      </w:r>
      <w:r w:rsidRPr="00AA237E">
        <w:rPr>
          <w:color w:val="000000" w:themeColor="text1"/>
        </w:rPr>
        <w:t xml:space="preserve"> proizvoda ili grupa proizvoda te su uvedene mjere veće transparentnosti cijena. </w:t>
      </w:r>
      <w:r w:rsidR="006D05B2" w:rsidRPr="00AA237E">
        <w:rPr>
          <w:color w:val="000000" w:themeColor="text1"/>
        </w:rPr>
        <w:t xml:space="preserve">Podsjetit ćemo podnositelje da se Hrvatska, osim s </w:t>
      </w:r>
      <w:proofErr w:type="spellStart"/>
      <w:r w:rsidR="006D05B2" w:rsidRPr="00AA237E">
        <w:rPr>
          <w:color w:val="000000" w:themeColor="text1"/>
        </w:rPr>
        <w:t>pandemijom</w:t>
      </w:r>
      <w:proofErr w:type="spellEnd"/>
      <w:r w:rsidR="006D05B2" w:rsidRPr="00AA237E">
        <w:rPr>
          <w:color w:val="000000" w:themeColor="text1"/>
        </w:rPr>
        <w:t xml:space="preserve">, suočila </w:t>
      </w:r>
      <w:r w:rsidRPr="00AA237E">
        <w:rPr>
          <w:color w:val="000000" w:themeColor="text1"/>
        </w:rPr>
        <w:t xml:space="preserve">i s dvama </w:t>
      </w:r>
      <w:r w:rsidR="006D05B2" w:rsidRPr="00AA237E">
        <w:rPr>
          <w:color w:val="000000" w:themeColor="text1"/>
        </w:rPr>
        <w:t>razorn</w:t>
      </w:r>
      <w:r w:rsidR="006C6358" w:rsidRPr="00AA237E">
        <w:rPr>
          <w:color w:val="000000" w:themeColor="text1"/>
        </w:rPr>
        <w:t>im</w:t>
      </w:r>
      <w:r w:rsidR="006D05B2" w:rsidRPr="00AA237E">
        <w:rPr>
          <w:color w:val="000000" w:themeColor="text1"/>
        </w:rPr>
        <w:t xml:space="preserve"> potres</w:t>
      </w:r>
      <w:r w:rsidR="006C6358" w:rsidRPr="00AA237E">
        <w:rPr>
          <w:color w:val="000000" w:themeColor="text1"/>
        </w:rPr>
        <w:t>im</w:t>
      </w:r>
      <w:r w:rsidR="006D05B2" w:rsidRPr="00AA237E">
        <w:rPr>
          <w:color w:val="000000" w:themeColor="text1"/>
        </w:rPr>
        <w:t>a</w:t>
      </w:r>
      <w:r w:rsidRPr="00AA237E">
        <w:rPr>
          <w:color w:val="000000" w:themeColor="text1"/>
        </w:rPr>
        <w:t xml:space="preserve">, nakon kojih je uloženo </w:t>
      </w:r>
      <w:r w:rsidR="006C6358" w:rsidRPr="00AA237E">
        <w:rPr>
          <w:color w:val="000000" w:themeColor="text1"/>
        </w:rPr>
        <w:t>više od</w:t>
      </w:r>
      <w:r w:rsidRPr="00AA237E">
        <w:rPr>
          <w:color w:val="000000" w:themeColor="text1"/>
        </w:rPr>
        <w:t xml:space="preserve"> 4,</w:t>
      </w:r>
      <w:r w:rsidR="00A52834" w:rsidRPr="00AA237E">
        <w:rPr>
          <w:color w:val="000000" w:themeColor="text1"/>
        </w:rPr>
        <w:t>7</w:t>
      </w:r>
      <w:r w:rsidRPr="00AA237E">
        <w:rPr>
          <w:color w:val="000000" w:themeColor="text1"/>
        </w:rPr>
        <w:t xml:space="preserve"> milijardi eura u povijesni proces obnove, </w:t>
      </w:r>
      <w:r w:rsidR="006C6358" w:rsidRPr="00AA237E">
        <w:rPr>
          <w:color w:val="000000" w:themeColor="text1"/>
        </w:rPr>
        <w:t xml:space="preserve">a </w:t>
      </w:r>
      <w:r w:rsidRPr="00AA237E">
        <w:rPr>
          <w:color w:val="000000" w:themeColor="text1"/>
        </w:rPr>
        <w:t xml:space="preserve">da se </w:t>
      </w:r>
      <w:r w:rsidR="006C6358" w:rsidRPr="00AA237E">
        <w:rPr>
          <w:color w:val="000000" w:themeColor="text1"/>
        </w:rPr>
        <w:t xml:space="preserve">nisu </w:t>
      </w:r>
      <w:r w:rsidRPr="00AA237E">
        <w:rPr>
          <w:color w:val="000000" w:themeColor="text1"/>
        </w:rPr>
        <w:t>smanjival</w:t>
      </w:r>
      <w:r w:rsidR="006C6358" w:rsidRPr="00AA237E">
        <w:rPr>
          <w:color w:val="000000" w:themeColor="text1"/>
        </w:rPr>
        <w:t>a</w:t>
      </w:r>
      <w:r w:rsidRPr="00AA237E">
        <w:rPr>
          <w:color w:val="000000" w:themeColor="text1"/>
        </w:rPr>
        <w:t xml:space="preserve"> </w:t>
      </w:r>
      <w:r w:rsidR="006D05B2" w:rsidRPr="00AA237E">
        <w:rPr>
          <w:color w:val="000000" w:themeColor="text1"/>
        </w:rPr>
        <w:t xml:space="preserve">postojeća materijalna </w:t>
      </w:r>
      <w:r w:rsidR="00946856" w:rsidRPr="00AA237E">
        <w:rPr>
          <w:color w:val="000000" w:themeColor="text1"/>
        </w:rPr>
        <w:t>prava</w:t>
      </w:r>
      <w:r w:rsidR="006C6358" w:rsidRPr="00AA237E">
        <w:rPr>
          <w:color w:val="000000" w:themeColor="text1"/>
        </w:rPr>
        <w:t xml:space="preserve"> te su se </w:t>
      </w:r>
      <w:r w:rsidR="00946856" w:rsidRPr="00AA237E">
        <w:rPr>
          <w:color w:val="000000" w:themeColor="text1"/>
        </w:rPr>
        <w:t>značajno podizal</w:t>
      </w:r>
      <w:r w:rsidR="006C6358" w:rsidRPr="00AA237E">
        <w:rPr>
          <w:color w:val="000000" w:themeColor="text1"/>
        </w:rPr>
        <w:t>a</w:t>
      </w:r>
      <w:r w:rsidR="00946856" w:rsidRPr="00AA237E">
        <w:rPr>
          <w:color w:val="000000" w:themeColor="text1"/>
        </w:rPr>
        <w:t xml:space="preserve"> i primanja </w:t>
      </w:r>
      <w:r w:rsidR="00DB355C" w:rsidRPr="00AA237E">
        <w:rPr>
          <w:color w:val="000000" w:themeColor="text1"/>
        </w:rPr>
        <w:t xml:space="preserve">najranjivijih skupina društva, osobito </w:t>
      </w:r>
      <w:r w:rsidR="00946856" w:rsidRPr="00AA237E">
        <w:rPr>
          <w:color w:val="000000" w:themeColor="text1"/>
        </w:rPr>
        <w:t xml:space="preserve">osoba s invaliditetom. </w:t>
      </w:r>
    </w:p>
    <w:p w:rsidR="00663064" w:rsidRPr="00AA237E" w:rsidRDefault="00663064" w:rsidP="00663064">
      <w:pPr>
        <w:ind w:firstLine="1418"/>
        <w:jc w:val="both"/>
        <w:rPr>
          <w:color w:val="000000" w:themeColor="text1"/>
        </w:rPr>
      </w:pPr>
    </w:p>
    <w:p w:rsidR="00364A07" w:rsidRPr="00AA237E" w:rsidRDefault="00364A07" w:rsidP="00663064">
      <w:pPr>
        <w:keepNext/>
        <w:jc w:val="both"/>
        <w:rPr>
          <w:b/>
          <w:bCs/>
          <w:color w:val="000000" w:themeColor="text1"/>
        </w:rPr>
      </w:pPr>
      <w:r w:rsidRPr="00AA237E">
        <w:rPr>
          <w:b/>
          <w:bCs/>
          <w:color w:val="000000" w:themeColor="text1"/>
        </w:rPr>
        <w:t>Međunarodna potvrda ostvarenih rezultata</w:t>
      </w:r>
    </w:p>
    <w:p w:rsidR="00663064" w:rsidRPr="00AA237E" w:rsidRDefault="00663064" w:rsidP="00663064">
      <w:pPr>
        <w:keepNext/>
        <w:jc w:val="both"/>
        <w:rPr>
          <w:b/>
          <w:bCs/>
          <w:color w:val="000000" w:themeColor="text1"/>
        </w:rPr>
      </w:pPr>
    </w:p>
    <w:p w:rsidR="00364A07" w:rsidRPr="00AA237E" w:rsidRDefault="00342DEB" w:rsidP="00663064">
      <w:pPr>
        <w:ind w:firstLine="1418"/>
        <w:jc w:val="both"/>
        <w:rPr>
          <w:color w:val="000000" w:themeColor="text1"/>
        </w:rPr>
      </w:pPr>
      <w:r w:rsidRPr="00AA237E">
        <w:rPr>
          <w:color w:val="000000" w:themeColor="text1"/>
        </w:rPr>
        <w:t xml:space="preserve">Navedeni reformski rezultati i konkretni pomaci u kvaliteti života građana nalaze svoju potvrdu i u ocjenama vodećih međunarodnih kreditnih institucija. Rejting agencija Standard &amp; </w:t>
      </w:r>
      <w:proofErr w:type="spellStart"/>
      <w:r w:rsidRPr="00AA237E">
        <w:rPr>
          <w:color w:val="000000" w:themeColor="text1"/>
        </w:rPr>
        <w:t>Poor's</w:t>
      </w:r>
      <w:proofErr w:type="spellEnd"/>
      <w:r w:rsidRPr="00AA237E">
        <w:rPr>
          <w:color w:val="000000" w:themeColor="text1"/>
        </w:rPr>
        <w:t xml:space="preserve"> u ožujku 2026. godine podig</w:t>
      </w:r>
      <w:r w:rsidR="006C6358" w:rsidRPr="00AA237E">
        <w:rPr>
          <w:color w:val="000000" w:themeColor="text1"/>
        </w:rPr>
        <w:t>nu</w:t>
      </w:r>
      <w:r w:rsidRPr="00AA237E">
        <w:rPr>
          <w:color w:val="000000" w:themeColor="text1"/>
        </w:rPr>
        <w:t xml:space="preserve">la je kreditni rejting Republike Hrvatske s A- na razinu A uz stabilne izglede, što predstavlja najviši kreditni rejting u povijesti Republike Hrvatske i nedvosmislen signal međunarodnog povjerenja u stabilnost hrvatskih javnih financija i dugoročne izglede gospodarskog rasta. Republika Hrvatska jedina je država koja je u </w:t>
      </w:r>
      <w:r w:rsidR="006C6358" w:rsidRPr="00AA237E">
        <w:rPr>
          <w:color w:val="000000" w:themeColor="text1"/>
        </w:rPr>
        <w:t>samo</w:t>
      </w:r>
      <w:r w:rsidRPr="00AA237E">
        <w:rPr>
          <w:color w:val="000000" w:themeColor="text1"/>
        </w:rPr>
        <w:t xml:space="preserve"> sedam godina iz </w:t>
      </w:r>
      <w:proofErr w:type="spellStart"/>
      <w:r w:rsidRPr="00AA237E">
        <w:rPr>
          <w:color w:val="000000" w:themeColor="text1"/>
        </w:rPr>
        <w:t>neinvesticijske</w:t>
      </w:r>
      <w:proofErr w:type="spellEnd"/>
      <w:r w:rsidRPr="00AA237E">
        <w:rPr>
          <w:color w:val="000000" w:themeColor="text1"/>
        </w:rPr>
        <w:t xml:space="preserve"> kategorije napredovala za šest stupnjeva, dostig</w:t>
      </w:r>
      <w:r w:rsidR="006C6358" w:rsidRPr="00AA237E">
        <w:rPr>
          <w:color w:val="000000" w:themeColor="text1"/>
        </w:rPr>
        <w:t>nu</w:t>
      </w:r>
      <w:r w:rsidRPr="00AA237E">
        <w:rPr>
          <w:color w:val="000000" w:themeColor="text1"/>
        </w:rPr>
        <w:t xml:space="preserve">vši razinu baltičkih država Latvije i Litve, dok deset država Europske unije ima isti ili niži rejting. Standard &amp; </w:t>
      </w:r>
      <w:proofErr w:type="spellStart"/>
      <w:r w:rsidRPr="00AA237E">
        <w:rPr>
          <w:color w:val="000000" w:themeColor="text1"/>
        </w:rPr>
        <w:t>Poor's</w:t>
      </w:r>
      <w:proofErr w:type="spellEnd"/>
      <w:r w:rsidRPr="00AA237E">
        <w:rPr>
          <w:color w:val="000000" w:themeColor="text1"/>
        </w:rPr>
        <w:t xml:space="preserve"> kao ključne pokretače tog napretka prepoznaje odgovorno vođenje javnih financija, stabilan gospodarski rast, učinkovitu apsorpciju europskih sredstava kroz Mehanizam za oporavak i otpornost te nadolazeće pristupanje </w:t>
      </w:r>
      <w:r w:rsidR="00FB6876" w:rsidRPr="00AA237E">
        <w:rPr>
          <w:color w:val="000000" w:themeColor="text1"/>
        </w:rPr>
        <w:t>OECD-u</w:t>
      </w:r>
      <w:r w:rsidRPr="00AA237E">
        <w:rPr>
          <w:color w:val="000000" w:themeColor="text1"/>
        </w:rPr>
        <w:t xml:space="preserve">, koje dodatno jača institucionalni okvir i investicijsku klimu. Prema projekcijama </w:t>
      </w:r>
      <w:r w:rsidR="00FB6876" w:rsidRPr="00AA237E">
        <w:rPr>
          <w:color w:val="000000" w:themeColor="text1"/>
        </w:rPr>
        <w:t xml:space="preserve">navedene </w:t>
      </w:r>
      <w:r w:rsidRPr="00AA237E">
        <w:rPr>
          <w:color w:val="000000" w:themeColor="text1"/>
        </w:rPr>
        <w:t xml:space="preserve">agencije, bruto domaći proizvod Republike Hrvatske trebao bi </w:t>
      </w:r>
      <w:r w:rsidR="00FB6876" w:rsidRPr="00AA237E">
        <w:rPr>
          <w:color w:val="000000" w:themeColor="text1"/>
        </w:rPr>
        <w:t xml:space="preserve">nastaviti </w:t>
      </w:r>
      <w:r w:rsidRPr="00AA237E">
        <w:rPr>
          <w:color w:val="000000" w:themeColor="text1"/>
        </w:rPr>
        <w:t xml:space="preserve">rasti, čemu pridonose turizam, oporavak izvoza te </w:t>
      </w:r>
      <w:r w:rsidRPr="00AA237E">
        <w:rPr>
          <w:color w:val="000000" w:themeColor="text1"/>
        </w:rPr>
        <w:lastRenderedPageBreak/>
        <w:t>ulaganja financirana iz fondova Europske unije. Republika Hrvatska dostigla je 78 posto prosjeka Europske unije prema bruto domaćem proizvodu po stanovniku uz apsolutni bruto domaći proizvod od 92,7</w:t>
      </w:r>
      <w:r w:rsidR="00E128B6" w:rsidRPr="00AA237E">
        <w:rPr>
          <w:color w:val="000000" w:themeColor="text1"/>
        </w:rPr>
        <w:t> </w:t>
      </w:r>
      <w:r w:rsidRPr="00AA237E">
        <w:rPr>
          <w:color w:val="000000" w:themeColor="text1"/>
        </w:rPr>
        <w:t xml:space="preserve">milijardi eura, a članstvo u </w:t>
      </w:r>
      <w:proofErr w:type="spellStart"/>
      <w:r w:rsidRPr="00AA237E">
        <w:rPr>
          <w:color w:val="000000" w:themeColor="text1"/>
        </w:rPr>
        <w:t>europodručju</w:t>
      </w:r>
      <w:proofErr w:type="spellEnd"/>
      <w:r w:rsidRPr="00AA237E">
        <w:rPr>
          <w:color w:val="000000" w:themeColor="text1"/>
        </w:rPr>
        <w:t xml:space="preserve"> osigurava stabilan monetarni okvir koji dodatno jača povjerenje investitora. Navedena ocjena neovisne međunarodne kreditne agencije nedvosmislena je potvrda da su reforme provedene u područjima socijalne politike, zdravstva, mirovinskog sustava, stambene politike, energetike i medija prepoznate kao strukturni temelj dugoročno održivog i konkurentnog razvoja Republike Hrvatske.</w:t>
      </w:r>
    </w:p>
    <w:p w:rsidR="00663064" w:rsidRPr="00AA237E" w:rsidRDefault="00663064" w:rsidP="00663064">
      <w:pPr>
        <w:ind w:firstLine="1418"/>
        <w:jc w:val="both"/>
        <w:rPr>
          <w:color w:val="000000" w:themeColor="text1"/>
        </w:rPr>
      </w:pPr>
    </w:p>
    <w:p w:rsidR="00FE2587" w:rsidRPr="00AA237E" w:rsidRDefault="009A3DCB" w:rsidP="00663064">
      <w:pPr>
        <w:ind w:firstLine="1418"/>
        <w:jc w:val="both"/>
        <w:rPr>
          <w:color w:val="000000" w:themeColor="text1"/>
        </w:rPr>
      </w:pPr>
      <w:r w:rsidRPr="00AA237E">
        <w:rPr>
          <w:color w:val="000000" w:themeColor="text1"/>
        </w:rPr>
        <w:t xml:space="preserve">Slijedom svega navedenoga Vlada Republike Hrvatske predlaže Hrvatskome saboru da u cijelosti odbije Interpelaciju o reformskim neuspjesima Vlade Republike Hrvatske u ključnim sektorima koji izravno utječu na kvalitetu svakodnevnog života građana i građanki Republike Hrvatske, </w:t>
      </w:r>
      <w:r w:rsidR="00AC1641" w:rsidRPr="00AA237E">
        <w:rPr>
          <w:color w:val="000000" w:themeColor="text1"/>
        </w:rPr>
        <w:t xml:space="preserve">koju je podnijelo </w:t>
      </w:r>
      <w:r w:rsidRPr="00AA237E">
        <w:rPr>
          <w:color w:val="000000" w:themeColor="text1"/>
        </w:rPr>
        <w:t>16 zastupnika u Hrvatskome saboru aktom</w:t>
      </w:r>
      <w:r w:rsidR="000F20E8" w:rsidRPr="00AA237E">
        <w:rPr>
          <w:color w:val="000000" w:themeColor="text1"/>
        </w:rPr>
        <w:t>,</w:t>
      </w:r>
      <w:r w:rsidRPr="00AA237E">
        <w:rPr>
          <w:color w:val="000000" w:themeColor="text1"/>
        </w:rPr>
        <w:t xml:space="preserve"> od </w:t>
      </w:r>
      <w:r w:rsidR="000F20E8" w:rsidRPr="00AA237E">
        <w:rPr>
          <w:color w:val="000000" w:themeColor="text1"/>
        </w:rPr>
        <w:br/>
      </w:r>
      <w:r w:rsidRPr="00AA237E">
        <w:rPr>
          <w:color w:val="000000" w:themeColor="text1"/>
        </w:rPr>
        <w:t xml:space="preserve">27. ožujka 2026. </w:t>
      </w:r>
    </w:p>
    <w:p w:rsidR="00663064" w:rsidRPr="00AA237E" w:rsidRDefault="00663064" w:rsidP="00663064">
      <w:pPr>
        <w:ind w:firstLine="1418"/>
        <w:jc w:val="both"/>
        <w:rPr>
          <w:color w:val="000000" w:themeColor="text1"/>
        </w:rPr>
      </w:pPr>
    </w:p>
    <w:p w:rsidR="00A15234" w:rsidRPr="00AA237E" w:rsidRDefault="009A3DCB" w:rsidP="00A15234">
      <w:pPr>
        <w:spacing w:after="120"/>
        <w:ind w:firstLine="1418"/>
        <w:jc w:val="both"/>
        <w:rPr>
          <w:color w:val="000000" w:themeColor="text1"/>
        </w:rPr>
      </w:pPr>
      <w:r w:rsidRPr="00AA237E">
        <w:rPr>
          <w:color w:val="000000" w:themeColor="text1"/>
        </w:rPr>
        <w:t xml:space="preserve">Za svoje predstavnike, koji će u vezi s iznesenim Izvješćem biti nazočni na sjednicama Hrvatskoga sabora i njegovih radnih tijela, Vlada je odredila </w:t>
      </w:r>
      <w:r w:rsidR="00A15234" w:rsidRPr="00AA237E">
        <w:rPr>
          <w:color w:val="000000" w:themeColor="text1"/>
        </w:rPr>
        <w:t xml:space="preserve">potpredsjednika Vlade Republike Hrvatske i ministra financija dr. </w:t>
      </w:r>
      <w:proofErr w:type="spellStart"/>
      <w:r w:rsidR="00A15234" w:rsidRPr="00AA237E">
        <w:rPr>
          <w:color w:val="000000" w:themeColor="text1"/>
        </w:rPr>
        <w:t>sc</w:t>
      </w:r>
      <w:proofErr w:type="spellEnd"/>
      <w:r w:rsidR="00A15234" w:rsidRPr="00AA237E">
        <w:rPr>
          <w:color w:val="000000" w:themeColor="text1"/>
        </w:rPr>
        <w:t xml:space="preserve">. Tomislava Ćorića, potpredsjednika Vlade Republike Hrvatske i ministra prostornoga uređenja, graditeljstva i državne imovine Branka Bačića, potpredsjednika Vlade Republike Hrvatske i ministra hrvatskih branitelja Tomu Medveda, potpredsjednika Vlade Republike Hrvatske i ministra mora, prometa i infrastrukture Olega Butkovića, ministra rada, mirovinskoga sustava, obitelji i socijalne politike dr. </w:t>
      </w:r>
      <w:proofErr w:type="spellStart"/>
      <w:r w:rsidR="00A15234" w:rsidRPr="00AA237E">
        <w:rPr>
          <w:color w:val="000000" w:themeColor="text1"/>
        </w:rPr>
        <w:t>sc</w:t>
      </w:r>
      <w:proofErr w:type="spellEnd"/>
      <w:r w:rsidR="00A15234" w:rsidRPr="00AA237E">
        <w:rPr>
          <w:color w:val="000000" w:themeColor="text1"/>
        </w:rPr>
        <w:t xml:space="preserve">. Alena Ružića, dr. med., ministra znanosti, obrazovanja i mladih dr. </w:t>
      </w:r>
      <w:proofErr w:type="spellStart"/>
      <w:r w:rsidR="00A15234" w:rsidRPr="00AA237E">
        <w:rPr>
          <w:color w:val="000000" w:themeColor="text1"/>
        </w:rPr>
        <w:t>sc</w:t>
      </w:r>
      <w:proofErr w:type="spellEnd"/>
      <w:r w:rsidR="00A15234" w:rsidRPr="00AA237E">
        <w:rPr>
          <w:color w:val="000000" w:themeColor="text1"/>
        </w:rPr>
        <w:t xml:space="preserve">. Radovana Fuchsa, </w:t>
      </w:r>
      <w:r w:rsidR="00A15234" w:rsidRPr="00AA237E">
        <w:rPr>
          <w:color w:val="000000" w:themeColor="text1"/>
          <w:lang w:eastAsia="hr-HR"/>
        </w:rPr>
        <w:t xml:space="preserve">ministricu zdravstva dr. </w:t>
      </w:r>
      <w:proofErr w:type="spellStart"/>
      <w:r w:rsidR="00A15234" w:rsidRPr="00AA237E">
        <w:rPr>
          <w:color w:val="000000" w:themeColor="text1"/>
          <w:lang w:eastAsia="hr-HR"/>
        </w:rPr>
        <w:t>sc</w:t>
      </w:r>
      <w:proofErr w:type="spellEnd"/>
      <w:r w:rsidR="00A15234" w:rsidRPr="00AA237E">
        <w:rPr>
          <w:color w:val="000000" w:themeColor="text1"/>
          <w:lang w:eastAsia="hr-HR"/>
        </w:rPr>
        <w:t>. Irenu Hrstić, dr. med.,</w:t>
      </w:r>
      <w:r w:rsidR="00A15234" w:rsidRPr="00AA237E">
        <w:rPr>
          <w:color w:val="000000" w:themeColor="text1"/>
        </w:rPr>
        <w:t xml:space="preserve"> </w:t>
      </w:r>
      <w:r w:rsidR="00A15234" w:rsidRPr="00AA237E">
        <w:rPr>
          <w:color w:val="000000" w:themeColor="text1"/>
          <w:lang w:eastAsia="hr-HR"/>
        </w:rPr>
        <w:t xml:space="preserve">ministra gospodarstva Antu Šušnjara, ministricu kulture i medija </w:t>
      </w:r>
      <w:r w:rsidR="00A15234" w:rsidRPr="00AA237E">
        <w:rPr>
          <w:color w:val="000000" w:themeColor="text1"/>
        </w:rPr>
        <w:t xml:space="preserve">dr. </w:t>
      </w:r>
      <w:proofErr w:type="spellStart"/>
      <w:r w:rsidR="00A15234" w:rsidRPr="00AA237E">
        <w:rPr>
          <w:color w:val="000000" w:themeColor="text1"/>
        </w:rPr>
        <w:t>sc</w:t>
      </w:r>
      <w:proofErr w:type="spellEnd"/>
      <w:r w:rsidR="00A15234" w:rsidRPr="00AA237E">
        <w:rPr>
          <w:color w:val="000000" w:themeColor="text1"/>
        </w:rPr>
        <w:t xml:space="preserve">. Ninu </w:t>
      </w:r>
      <w:proofErr w:type="spellStart"/>
      <w:r w:rsidR="00A15234" w:rsidRPr="00AA237E">
        <w:rPr>
          <w:color w:val="000000" w:themeColor="text1"/>
        </w:rPr>
        <w:t>Obuljen</w:t>
      </w:r>
      <w:proofErr w:type="spellEnd"/>
      <w:r w:rsidR="00A15234" w:rsidRPr="00AA237E">
        <w:rPr>
          <w:color w:val="000000" w:themeColor="text1"/>
        </w:rPr>
        <w:t xml:space="preserve"> Koržinek i ministra demografije i useljeništva Ivana </w:t>
      </w:r>
      <w:proofErr w:type="spellStart"/>
      <w:r w:rsidR="00A15234" w:rsidRPr="00AA237E">
        <w:rPr>
          <w:color w:val="000000" w:themeColor="text1"/>
        </w:rPr>
        <w:t>Šipića</w:t>
      </w:r>
      <w:proofErr w:type="spellEnd"/>
      <w:r w:rsidR="00A15234" w:rsidRPr="00AA237E">
        <w:rPr>
          <w:color w:val="000000" w:themeColor="text1"/>
        </w:rPr>
        <w:t xml:space="preserve">, državne tajnike dr. </w:t>
      </w:r>
      <w:proofErr w:type="spellStart"/>
      <w:r w:rsidR="00A15234" w:rsidRPr="00AA237E">
        <w:rPr>
          <w:color w:val="000000" w:themeColor="text1"/>
        </w:rPr>
        <w:t>sc</w:t>
      </w:r>
      <w:proofErr w:type="spellEnd"/>
      <w:r w:rsidR="00A15234" w:rsidRPr="00AA237E">
        <w:rPr>
          <w:color w:val="000000" w:themeColor="text1"/>
        </w:rPr>
        <w:t xml:space="preserve">. Terezu Rogić </w:t>
      </w:r>
      <w:proofErr w:type="spellStart"/>
      <w:r w:rsidR="00A15234" w:rsidRPr="00AA237E">
        <w:rPr>
          <w:color w:val="000000" w:themeColor="text1"/>
        </w:rPr>
        <w:t>Lugarić</w:t>
      </w:r>
      <w:proofErr w:type="spellEnd"/>
      <w:r w:rsidR="00A15234" w:rsidRPr="00AA237E">
        <w:rPr>
          <w:color w:val="000000" w:themeColor="text1"/>
        </w:rPr>
        <w:t xml:space="preserve">, Stipu Župana, Mateja Bulu, Dunju </w:t>
      </w:r>
      <w:proofErr w:type="spellStart"/>
      <w:r w:rsidR="00A15234" w:rsidRPr="00AA237E">
        <w:rPr>
          <w:color w:val="000000" w:themeColor="text1"/>
        </w:rPr>
        <w:t>Magaš</w:t>
      </w:r>
      <w:proofErr w:type="spellEnd"/>
      <w:r w:rsidR="00A15234" w:rsidRPr="00AA237E">
        <w:rPr>
          <w:color w:val="000000" w:themeColor="text1"/>
        </w:rPr>
        <w:t xml:space="preserve">, mr. </w:t>
      </w:r>
      <w:proofErr w:type="spellStart"/>
      <w:r w:rsidR="00A15234" w:rsidRPr="00AA237E">
        <w:rPr>
          <w:color w:val="000000" w:themeColor="text1"/>
        </w:rPr>
        <w:t>sc</w:t>
      </w:r>
      <w:proofErr w:type="spellEnd"/>
      <w:r w:rsidR="00A15234" w:rsidRPr="00AA237E">
        <w:rPr>
          <w:color w:val="000000" w:themeColor="text1"/>
        </w:rPr>
        <w:t xml:space="preserve">. Željka </w:t>
      </w:r>
      <w:proofErr w:type="spellStart"/>
      <w:r w:rsidR="00A15234" w:rsidRPr="00AA237E">
        <w:rPr>
          <w:color w:val="000000" w:themeColor="text1"/>
        </w:rPr>
        <w:t>Uhlira</w:t>
      </w:r>
      <w:proofErr w:type="spellEnd"/>
      <w:r w:rsidR="00A15234" w:rsidRPr="00AA237E">
        <w:rPr>
          <w:color w:val="000000" w:themeColor="text1"/>
        </w:rPr>
        <w:t xml:space="preserve">, Sanju Bošnjak, Darija </w:t>
      </w:r>
      <w:proofErr w:type="spellStart"/>
      <w:r w:rsidR="00A15234" w:rsidRPr="00AA237E">
        <w:rPr>
          <w:color w:val="000000" w:themeColor="text1"/>
        </w:rPr>
        <w:t>Tišova</w:t>
      </w:r>
      <w:proofErr w:type="spellEnd"/>
      <w:r w:rsidR="00A15234" w:rsidRPr="00AA237E">
        <w:rPr>
          <w:color w:val="000000" w:themeColor="text1"/>
        </w:rPr>
        <w:t xml:space="preserve">, </w:t>
      </w:r>
      <w:proofErr w:type="spellStart"/>
      <w:r w:rsidR="00A15234" w:rsidRPr="00AA237E">
        <w:rPr>
          <w:color w:val="000000" w:themeColor="text1"/>
        </w:rPr>
        <w:t>Tončija</w:t>
      </w:r>
      <w:proofErr w:type="spellEnd"/>
      <w:r w:rsidR="00A15234" w:rsidRPr="00AA237E">
        <w:rPr>
          <w:color w:val="000000" w:themeColor="text1"/>
        </w:rPr>
        <w:t xml:space="preserve"> Glavinića, Darka Nekića, Zlatana Bašića, Tomislava </w:t>
      </w:r>
      <w:proofErr w:type="spellStart"/>
      <w:r w:rsidR="00A15234" w:rsidRPr="00AA237E">
        <w:rPr>
          <w:color w:val="000000" w:themeColor="text1"/>
        </w:rPr>
        <w:t>Mihotića</w:t>
      </w:r>
      <w:proofErr w:type="spellEnd"/>
      <w:r w:rsidR="00A15234" w:rsidRPr="00AA237E">
        <w:rPr>
          <w:color w:val="000000" w:themeColor="text1"/>
        </w:rPr>
        <w:t xml:space="preserve">, Žarka Tušeka, Ivana </w:t>
      </w:r>
      <w:proofErr w:type="spellStart"/>
      <w:r w:rsidR="00A15234" w:rsidRPr="00AA237E">
        <w:rPr>
          <w:color w:val="000000" w:themeColor="text1"/>
        </w:rPr>
        <w:t>Vidiša</w:t>
      </w:r>
      <w:proofErr w:type="spellEnd"/>
      <w:r w:rsidR="00A15234" w:rsidRPr="00AA237E">
        <w:rPr>
          <w:color w:val="000000" w:themeColor="text1"/>
        </w:rPr>
        <w:t xml:space="preserve">, Mariju Pletikosu, Margaretu </w:t>
      </w:r>
      <w:proofErr w:type="spellStart"/>
      <w:r w:rsidR="00A15234" w:rsidRPr="00AA237E">
        <w:rPr>
          <w:color w:val="000000" w:themeColor="text1"/>
        </w:rPr>
        <w:t>Mađerić</w:t>
      </w:r>
      <w:proofErr w:type="spellEnd"/>
      <w:r w:rsidR="00A15234" w:rsidRPr="00AA237E">
        <w:rPr>
          <w:color w:val="000000" w:themeColor="text1"/>
        </w:rPr>
        <w:t xml:space="preserve">, Marinka </w:t>
      </w:r>
      <w:proofErr w:type="spellStart"/>
      <w:r w:rsidR="00A15234" w:rsidRPr="00AA237E">
        <w:rPr>
          <w:color w:val="000000" w:themeColor="text1"/>
        </w:rPr>
        <w:t>Lukendu</w:t>
      </w:r>
      <w:proofErr w:type="spellEnd"/>
      <w:r w:rsidR="00A15234" w:rsidRPr="00AA237E">
        <w:rPr>
          <w:color w:val="000000" w:themeColor="text1"/>
        </w:rPr>
        <w:t xml:space="preserve">, Stipu Mamića, dr. </w:t>
      </w:r>
      <w:proofErr w:type="spellStart"/>
      <w:r w:rsidR="00A15234" w:rsidRPr="00AA237E">
        <w:rPr>
          <w:color w:val="000000" w:themeColor="text1"/>
        </w:rPr>
        <w:t>sc</w:t>
      </w:r>
      <w:proofErr w:type="spellEnd"/>
      <w:r w:rsidR="00A15234" w:rsidRPr="00AA237E">
        <w:rPr>
          <w:color w:val="000000" w:themeColor="text1"/>
        </w:rPr>
        <w:t xml:space="preserve">. Ivu Ivanković, Zrinku Mužinić Bikić, dr. </w:t>
      </w:r>
      <w:proofErr w:type="spellStart"/>
      <w:r w:rsidR="00A15234" w:rsidRPr="00AA237E">
        <w:rPr>
          <w:color w:val="000000" w:themeColor="text1"/>
        </w:rPr>
        <w:t>sc</w:t>
      </w:r>
      <w:proofErr w:type="spellEnd"/>
      <w:r w:rsidR="00A15234" w:rsidRPr="00AA237E">
        <w:rPr>
          <w:color w:val="000000" w:themeColor="text1"/>
        </w:rPr>
        <w:t xml:space="preserve">. Nikolu </w:t>
      </w:r>
      <w:proofErr w:type="spellStart"/>
      <w:r w:rsidR="00A15234" w:rsidRPr="00AA237E">
        <w:rPr>
          <w:color w:val="000000" w:themeColor="text1"/>
        </w:rPr>
        <w:t>Mrvca</w:t>
      </w:r>
      <w:proofErr w:type="spellEnd"/>
      <w:r w:rsidR="00A15234" w:rsidRPr="00AA237E">
        <w:rPr>
          <w:color w:val="000000" w:themeColor="text1"/>
        </w:rPr>
        <w:t xml:space="preserve">, </w:t>
      </w:r>
      <w:r w:rsidR="00A15234" w:rsidRPr="00AA237E">
        <w:rPr>
          <w:color w:val="000000" w:themeColor="text1"/>
          <w:lang w:eastAsia="hr-HR"/>
        </w:rPr>
        <w:t xml:space="preserve">dr. </w:t>
      </w:r>
      <w:proofErr w:type="spellStart"/>
      <w:r w:rsidR="00A15234" w:rsidRPr="00AA237E">
        <w:rPr>
          <w:color w:val="000000" w:themeColor="text1"/>
          <w:lang w:eastAsia="hr-HR"/>
        </w:rPr>
        <w:t>sc</w:t>
      </w:r>
      <w:proofErr w:type="spellEnd"/>
      <w:r w:rsidR="00A15234" w:rsidRPr="00AA237E">
        <w:rPr>
          <w:color w:val="000000" w:themeColor="text1"/>
          <w:lang w:eastAsia="hr-HR"/>
        </w:rPr>
        <w:t xml:space="preserve">. Mariju Bubaš, dr. med., Tomislava </w:t>
      </w:r>
      <w:proofErr w:type="spellStart"/>
      <w:r w:rsidR="00A15234" w:rsidRPr="00AA237E">
        <w:rPr>
          <w:color w:val="000000" w:themeColor="text1"/>
          <w:lang w:eastAsia="hr-HR"/>
        </w:rPr>
        <w:t>Dulibića</w:t>
      </w:r>
      <w:proofErr w:type="spellEnd"/>
      <w:r w:rsidR="00A15234" w:rsidRPr="00AA237E">
        <w:rPr>
          <w:color w:val="000000" w:themeColor="text1"/>
          <w:lang w:eastAsia="hr-HR"/>
        </w:rPr>
        <w:t xml:space="preserve">, Renata </w:t>
      </w:r>
      <w:proofErr w:type="spellStart"/>
      <w:r w:rsidR="00A15234" w:rsidRPr="00AA237E">
        <w:rPr>
          <w:color w:val="000000" w:themeColor="text1"/>
          <w:lang w:eastAsia="hr-HR"/>
        </w:rPr>
        <w:t>Mittermayera</w:t>
      </w:r>
      <w:proofErr w:type="spellEnd"/>
      <w:r w:rsidR="00A15234" w:rsidRPr="00AA237E">
        <w:rPr>
          <w:color w:val="000000" w:themeColor="text1"/>
          <w:lang w:eastAsia="hr-HR"/>
        </w:rPr>
        <w:t xml:space="preserve">, dr. med., Vedrana Špehara, Gorana </w:t>
      </w:r>
      <w:proofErr w:type="spellStart"/>
      <w:r w:rsidR="00A15234" w:rsidRPr="00AA237E">
        <w:rPr>
          <w:color w:val="000000" w:themeColor="text1"/>
          <w:lang w:eastAsia="hr-HR"/>
        </w:rPr>
        <w:t>Romeka</w:t>
      </w:r>
      <w:proofErr w:type="spellEnd"/>
      <w:r w:rsidR="00A15234" w:rsidRPr="00AA237E">
        <w:rPr>
          <w:color w:val="000000" w:themeColor="text1"/>
          <w:lang w:eastAsia="hr-HR"/>
        </w:rPr>
        <w:t xml:space="preserve">, Ivana </w:t>
      </w:r>
      <w:proofErr w:type="spellStart"/>
      <w:r w:rsidR="00A15234" w:rsidRPr="00AA237E">
        <w:rPr>
          <w:color w:val="000000" w:themeColor="text1"/>
          <w:lang w:eastAsia="hr-HR"/>
        </w:rPr>
        <w:t>Rakociju</w:t>
      </w:r>
      <w:proofErr w:type="spellEnd"/>
      <w:r w:rsidR="00A15234" w:rsidRPr="00AA237E">
        <w:rPr>
          <w:color w:val="000000" w:themeColor="text1"/>
          <w:lang w:eastAsia="hr-HR"/>
        </w:rPr>
        <w:t xml:space="preserve">, Ivu </w:t>
      </w:r>
      <w:proofErr w:type="spellStart"/>
      <w:r w:rsidR="00A15234" w:rsidRPr="00AA237E">
        <w:rPr>
          <w:color w:val="000000" w:themeColor="text1"/>
          <w:lang w:eastAsia="hr-HR"/>
        </w:rPr>
        <w:t>Milatića</w:t>
      </w:r>
      <w:proofErr w:type="spellEnd"/>
      <w:r w:rsidR="00A15234" w:rsidRPr="00AA237E">
        <w:rPr>
          <w:color w:val="000000" w:themeColor="text1"/>
          <w:lang w:eastAsia="hr-HR"/>
        </w:rPr>
        <w:t xml:space="preserve">, </w:t>
      </w:r>
      <w:r w:rsidR="00A15234" w:rsidRPr="00AA237E">
        <w:rPr>
          <w:color w:val="000000" w:themeColor="text1"/>
        </w:rPr>
        <w:t xml:space="preserve">Krešimira </w:t>
      </w:r>
      <w:proofErr w:type="spellStart"/>
      <w:r w:rsidR="00A15234" w:rsidRPr="00AA237E">
        <w:rPr>
          <w:color w:val="000000" w:themeColor="text1"/>
        </w:rPr>
        <w:t>Partla</w:t>
      </w:r>
      <w:proofErr w:type="spellEnd"/>
      <w:r w:rsidR="00A15234" w:rsidRPr="00AA237E">
        <w:rPr>
          <w:color w:val="000000" w:themeColor="text1"/>
        </w:rPr>
        <w:t xml:space="preserve">, Draženu </w:t>
      </w:r>
      <w:proofErr w:type="spellStart"/>
      <w:r w:rsidR="00A15234" w:rsidRPr="00AA237E">
        <w:rPr>
          <w:color w:val="000000" w:themeColor="text1"/>
        </w:rPr>
        <w:t>Vrselju</w:t>
      </w:r>
      <w:proofErr w:type="spellEnd"/>
      <w:r w:rsidR="00A15234" w:rsidRPr="00AA237E">
        <w:rPr>
          <w:color w:val="000000" w:themeColor="text1"/>
        </w:rPr>
        <w:t xml:space="preserve">, Mladena Pavića, Željku Josić, dr. med., Franu Tokića i Mladena </w:t>
      </w:r>
      <w:proofErr w:type="spellStart"/>
      <w:r w:rsidR="00A15234" w:rsidRPr="00AA237E">
        <w:rPr>
          <w:color w:val="000000" w:themeColor="text1"/>
        </w:rPr>
        <w:t>Baraća</w:t>
      </w:r>
      <w:proofErr w:type="spellEnd"/>
      <w:r w:rsidR="00A15234" w:rsidRPr="00AA237E">
        <w:rPr>
          <w:color w:val="000000" w:themeColor="text1"/>
        </w:rPr>
        <w:t xml:space="preserve">, ravnatelja Porezne uprave Božidara Kutlešu i ravnatelja Carinske uprave Marija </w:t>
      </w:r>
      <w:proofErr w:type="spellStart"/>
      <w:r w:rsidR="00A15234" w:rsidRPr="00AA237E">
        <w:rPr>
          <w:color w:val="000000" w:themeColor="text1"/>
        </w:rPr>
        <w:t>Demirovića</w:t>
      </w:r>
      <w:proofErr w:type="spellEnd"/>
      <w:r w:rsidR="00A15234" w:rsidRPr="00AA237E">
        <w:rPr>
          <w:color w:val="000000" w:themeColor="text1"/>
        </w:rPr>
        <w:t>.</w:t>
      </w:r>
    </w:p>
    <w:p w:rsidR="00A15234" w:rsidRPr="00AA237E" w:rsidRDefault="00A15234" w:rsidP="00A15234">
      <w:pPr>
        <w:rPr>
          <w:rFonts w:ascii="Calibri" w:hAnsi="Calibri" w:cs="Calibri"/>
          <w:color w:val="000000" w:themeColor="text1"/>
          <w:sz w:val="22"/>
          <w:szCs w:val="22"/>
          <w:lang w:eastAsia="en-US"/>
        </w:rPr>
      </w:pPr>
    </w:p>
    <w:p w:rsidR="00A15234" w:rsidRPr="00AA237E" w:rsidRDefault="00A15234" w:rsidP="00A15234">
      <w:pPr>
        <w:rPr>
          <w:color w:val="000000" w:themeColor="text1"/>
        </w:rPr>
      </w:pPr>
    </w:p>
    <w:p w:rsidR="000C4A4F" w:rsidRPr="00AA237E" w:rsidRDefault="000C4A4F" w:rsidP="00663064">
      <w:pPr>
        <w:ind w:firstLine="1418"/>
        <w:jc w:val="both"/>
        <w:rPr>
          <w:color w:val="000000" w:themeColor="text1"/>
        </w:rPr>
      </w:pPr>
    </w:p>
    <w:p w:rsidR="00A9546E" w:rsidRPr="00AA237E" w:rsidRDefault="00A9546E" w:rsidP="00663064">
      <w:pPr>
        <w:ind w:left="5103"/>
        <w:jc w:val="center"/>
        <w:rPr>
          <w:b/>
          <w:bCs/>
          <w:color w:val="000000" w:themeColor="text1"/>
        </w:rPr>
      </w:pPr>
    </w:p>
    <w:p w:rsidR="00687BFA" w:rsidRPr="00AA237E" w:rsidRDefault="00E726DB" w:rsidP="00687BFA">
      <w:pPr>
        <w:widowControl w:val="0"/>
        <w:autoSpaceDE w:val="0"/>
        <w:autoSpaceDN w:val="0"/>
        <w:jc w:val="both"/>
        <w:rPr>
          <w:color w:val="000000" w:themeColor="text1"/>
          <w:lang w:eastAsia="hr-HR"/>
        </w:rPr>
      </w:pPr>
      <w:r>
        <w:rPr>
          <w:color w:val="000000" w:themeColor="text1"/>
          <w:lang w:eastAsia="hr-HR"/>
        </w:rPr>
        <w:tab/>
      </w:r>
      <w:r>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t xml:space="preserve">         PREDSJEDNIK</w:t>
      </w:r>
    </w:p>
    <w:p w:rsidR="00687BFA" w:rsidRPr="00AA237E" w:rsidRDefault="00687BFA" w:rsidP="00687BFA">
      <w:pPr>
        <w:widowControl w:val="0"/>
        <w:autoSpaceDE w:val="0"/>
        <w:autoSpaceDN w:val="0"/>
        <w:jc w:val="both"/>
        <w:rPr>
          <w:color w:val="000000" w:themeColor="text1"/>
          <w:lang w:eastAsia="hr-HR"/>
        </w:rPr>
      </w:pPr>
    </w:p>
    <w:p w:rsidR="00687BFA" w:rsidRPr="00AA237E" w:rsidRDefault="00687BFA" w:rsidP="00687BFA">
      <w:pPr>
        <w:widowControl w:val="0"/>
        <w:autoSpaceDE w:val="0"/>
        <w:autoSpaceDN w:val="0"/>
        <w:jc w:val="both"/>
        <w:rPr>
          <w:color w:val="000000" w:themeColor="text1"/>
          <w:lang w:eastAsia="hr-HR"/>
        </w:rPr>
      </w:pPr>
    </w:p>
    <w:p w:rsidR="00687BFA" w:rsidRPr="00AA237E" w:rsidRDefault="00E726DB" w:rsidP="00687BFA">
      <w:pPr>
        <w:widowControl w:val="0"/>
        <w:autoSpaceDE w:val="0"/>
        <w:autoSpaceDN w:val="0"/>
        <w:jc w:val="both"/>
        <w:rPr>
          <w:color w:val="000000" w:themeColor="text1"/>
          <w:lang w:eastAsia="hr-HR"/>
        </w:rPr>
      </w:pPr>
      <w:r>
        <w:rPr>
          <w:color w:val="000000" w:themeColor="text1"/>
          <w:lang w:eastAsia="hr-HR"/>
        </w:rPr>
        <w:tab/>
      </w:r>
      <w:r>
        <w:rPr>
          <w:color w:val="000000" w:themeColor="text1"/>
          <w:lang w:eastAsia="hr-HR"/>
        </w:rPr>
        <w:tab/>
      </w:r>
      <w:bookmarkStart w:id="1" w:name="_GoBack"/>
      <w:bookmarkEnd w:id="1"/>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r>
      <w:r w:rsidR="00687BFA" w:rsidRPr="00AA237E">
        <w:rPr>
          <w:color w:val="000000" w:themeColor="text1"/>
          <w:lang w:eastAsia="hr-HR"/>
        </w:rPr>
        <w:tab/>
        <w:t xml:space="preserve">   mr. </w:t>
      </w:r>
      <w:proofErr w:type="spellStart"/>
      <w:r w:rsidR="00687BFA" w:rsidRPr="00AA237E">
        <w:rPr>
          <w:color w:val="000000" w:themeColor="text1"/>
          <w:lang w:eastAsia="hr-HR"/>
        </w:rPr>
        <w:t>sc</w:t>
      </w:r>
      <w:proofErr w:type="spellEnd"/>
      <w:r w:rsidR="00687BFA" w:rsidRPr="00AA237E">
        <w:rPr>
          <w:color w:val="000000" w:themeColor="text1"/>
          <w:lang w:eastAsia="hr-HR"/>
        </w:rPr>
        <w:t>. Andrej Plenković</w:t>
      </w:r>
    </w:p>
    <w:p w:rsidR="00687BFA" w:rsidRPr="00AA237E" w:rsidRDefault="00687BFA" w:rsidP="00687BFA">
      <w:pPr>
        <w:rPr>
          <w:rStyle w:val="Strong"/>
          <w:b w:val="0"/>
          <w:bCs w:val="0"/>
          <w:color w:val="000000" w:themeColor="text1"/>
        </w:rPr>
      </w:pPr>
    </w:p>
    <w:p w:rsidR="00687BFA" w:rsidRPr="00AA237E" w:rsidRDefault="00687BFA" w:rsidP="00663064">
      <w:pPr>
        <w:ind w:left="5103"/>
        <w:jc w:val="center"/>
        <w:rPr>
          <w:color w:val="000000" w:themeColor="text1"/>
        </w:rPr>
      </w:pPr>
    </w:p>
    <w:sectPr w:rsidR="00687BFA" w:rsidRPr="00AA237E" w:rsidSect="00A15234">
      <w:headerReference w:type="default" r:id="rId10"/>
      <w:footerReference w:type="default" r:id="rId11"/>
      <w:pgSz w:w="11906" w:h="16838"/>
      <w:pgMar w:top="1418" w:right="1418" w:bottom="1134"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8F9" w:rsidRDefault="006E28F9" w:rsidP="00257706">
      <w:r>
        <w:separator/>
      </w:r>
    </w:p>
  </w:endnote>
  <w:endnote w:type="continuationSeparator" w:id="0">
    <w:p w:rsidR="006E28F9" w:rsidRDefault="006E28F9" w:rsidP="00257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5F26" w:rsidRDefault="00A25F26">
    <w:pPr>
      <w:pStyle w:val="Footer"/>
      <w:jc w:val="right"/>
    </w:pPr>
  </w:p>
  <w:p w:rsidR="00A25F26" w:rsidRDefault="00A25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8F9" w:rsidRDefault="006E28F9" w:rsidP="00257706">
      <w:r>
        <w:separator/>
      </w:r>
    </w:p>
  </w:footnote>
  <w:footnote w:type="continuationSeparator" w:id="0">
    <w:p w:rsidR="006E28F9" w:rsidRDefault="006E28F9" w:rsidP="00257706">
      <w:r>
        <w:continuationSeparator/>
      </w:r>
    </w:p>
  </w:footnote>
  <w:footnote w:id="1">
    <w:p w:rsidR="007C6B26" w:rsidRPr="007B1402" w:rsidRDefault="007C6B26" w:rsidP="007C6B26">
      <w:pPr>
        <w:pStyle w:val="FootnoteText"/>
        <w:jc w:val="both"/>
      </w:pPr>
      <w:r>
        <w:rPr>
          <w:rStyle w:val="FootnoteReference"/>
        </w:rPr>
        <w:footnoteRef/>
      </w:r>
      <w:r>
        <w:t xml:space="preserve"> </w:t>
      </w:r>
      <w:r w:rsidRPr="007B1402">
        <w:t xml:space="preserve">Stopa teške materijalne i socijalne deprivacije </w:t>
      </w:r>
      <w:r>
        <w:t xml:space="preserve">je stopa </w:t>
      </w:r>
      <w:r w:rsidRPr="007B1402">
        <w:t xml:space="preserve">koja mjeri udio osoba koje si zbog financijskih razloga ne mogu priuštiti najmanje </w:t>
      </w:r>
      <w:r>
        <w:t>sedam</w:t>
      </w:r>
      <w:r w:rsidRPr="007B1402">
        <w:t xml:space="preserve"> od trinaest nužnih stavki kao što su grijanje, adekvatna odjeća i pristup internetu</w:t>
      </w:r>
    </w:p>
  </w:footnote>
  <w:footnote w:id="2">
    <w:p w:rsidR="00A25F26" w:rsidRDefault="00A25F26">
      <w:pPr>
        <w:pStyle w:val="FootnoteText"/>
      </w:pPr>
      <w:r>
        <w:rPr>
          <w:rStyle w:val="FootnoteReference"/>
        </w:rPr>
        <w:footnoteRef/>
      </w:r>
      <w:r>
        <w:t xml:space="preserve"> </w:t>
      </w:r>
      <w:r w:rsidR="000134D3">
        <w:t>„</w:t>
      </w:r>
      <w:r>
        <w:t>Narodne novine</w:t>
      </w:r>
      <w:r w:rsidR="000134D3">
        <w:t>“</w:t>
      </w:r>
      <w:r>
        <w:t>, br</w:t>
      </w:r>
      <w:r w:rsidR="00E70640">
        <w:t>oj</w:t>
      </w:r>
      <w:r>
        <w:t xml:space="preserve"> 155/25</w:t>
      </w:r>
      <w:r w:rsidR="00A91EBC">
        <w:t>.</w:t>
      </w:r>
    </w:p>
  </w:footnote>
  <w:footnote w:id="3">
    <w:p w:rsidR="00FB6876" w:rsidRDefault="00FB6876">
      <w:pPr>
        <w:pStyle w:val="FootnoteText"/>
      </w:pPr>
      <w:r>
        <w:rPr>
          <w:rStyle w:val="FootnoteReference"/>
        </w:rPr>
        <w:footnoteRef/>
      </w:r>
      <w:r>
        <w:t xml:space="preserve"> </w:t>
      </w:r>
      <w:r w:rsidR="000F20E8">
        <w:t>„</w:t>
      </w:r>
      <w:r>
        <w:t>Narodne novine</w:t>
      </w:r>
      <w:r w:rsidR="000F20E8">
        <w:t>“</w:t>
      </w:r>
      <w:r>
        <w:t>, br. 137/10</w:t>
      </w:r>
      <w:r w:rsidR="000F20E8">
        <w:t>.</w:t>
      </w:r>
      <w:r>
        <w:t>, 76/12</w:t>
      </w:r>
      <w:r w:rsidR="000F20E8">
        <w:t>.</w:t>
      </w:r>
      <w:r>
        <w:t>, 78/16</w:t>
      </w:r>
      <w:r w:rsidR="000F20E8">
        <w:t>.</w:t>
      </w:r>
      <w:r>
        <w:t>, 46/17</w:t>
      </w:r>
      <w:r w:rsidR="000F20E8">
        <w:t>.</w:t>
      </w:r>
      <w:r>
        <w:t>, 73/17</w:t>
      </w:r>
      <w:r w:rsidR="000F20E8">
        <w:t>.</w:t>
      </w:r>
      <w:r>
        <w:t>, 94/18</w:t>
      </w:r>
      <w:r w:rsidR="000F20E8">
        <w:t>.</w:t>
      </w:r>
      <w:r>
        <w:t>, 114/22</w:t>
      </w:r>
      <w:r w:rsidR="000F20E8">
        <w:t>.</w:t>
      </w:r>
      <w:r>
        <w:t>, 20/23</w:t>
      </w:r>
      <w:r w:rsidR="000F20E8">
        <w:t>.</w:t>
      </w:r>
      <w:r>
        <w:t xml:space="preserve"> i 18/</w:t>
      </w:r>
      <w:r w:rsidRPr="00FB6876">
        <w:t>24</w:t>
      </w:r>
      <w:r w:rsidR="000F20E8">
        <w:t>.</w:t>
      </w:r>
    </w:p>
  </w:footnote>
  <w:footnote w:id="4">
    <w:p w:rsidR="00FB6876" w:rsidRDefault="00FB6876">
      <w:pPr>
        <w:pStyle w:val="FootnoteText"/>
      </w:pPr>
      <w:r>
        <w:rPr>
          <w:rStyle w:val="FootnoteReference"/>
        </w:rPr>
        <w:footnoteRef/>
      </w:r>
      <w:r>
        <w:t xml:space="preserve"> </w:t>
      </w:r>
      <w:r w:rsidR="000F20E8">
        <w:t>„</w:t>
      </w:r>
      <w:r>
        <w:t>Narodne novine</w:t>
      </w:r>
      <w:r w:rsidR="000F20E8">
        <w:t>“</w:t>
      </w:r>
      <w:r>
        <w:t>, broj 96/01</w:t>
      </w:r>
      <w:r w:rsidR="000F20E8">
        <w:t>.</w:t>
      </w:r>
      <w:r w:rsidRPr="00FB687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3775651"/>
      <w:docPartObj>
        <w:docPartGallery w:val="Page Numbers (Top of Page)"/>
        <w:docPartUnique/>
      </w:docPartObj>
    </w:sdtPr>
    <w:sdtEndPr/>
    <w:sdtContent>
      <w:p w:rsidR="00687BFA" w:rsidRDefault="00687BFA">
        <w:pPr>
          <w:pStyle w:val="Header"/>
          <w:jc w:val="center"/>
        </w:pPr>
        <w:r>
          <w:fldChar w:fldCharType="begin"/>
        </w:r>
        <w:r>
          <w:instrText>PAGE   \* MERGEFORMAT</w:instrText>
        </w:r>
        <w:r>
          <w:fldChar w:fldCharType="separate"/>
        </w:r>
        <w:r w:rsidR="00E726DB">
          <w:rPr>
            <w:noProof/>
          </w:rPr>
          <w:t>21</w:t>
        </w:r>
        <w:r>
          <w:fldChar w:fldCharType="end"/>
        </w:r>
      </w:p>
    </w:sdtContent>
  </w:sdt>
  <w:p w:rsidR="00687BFA" w:rsidRDefault="00687B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04E69"/>
    <w:multiLevelType w:val="hybridMultilevel"/>
    <w:tmpl w:val="C78004EA"/>
    <w:lvl w:ilvl="0" w:tplc="F9DC2F98">
      <w:start w:val="1"/>
      <w:numFmt w:val="bullet"/>
      <w:lvlText w:val="●"/>
      <w:lvlJc w:val="left"/>
      <w:pPr>
        <w:ind w:left="720" w:hanging="360"/>
      </w:pPr>
    </w:lvl>
    <w:lvl w:ilvl="1" w:tplc="2D929380">
      <w:start w:val="1"/>
      <w:numFmt w:val="bullet"/>
      <w:lvlText w:val="○"/>
      <w:lvlJc w:val="left"/>
      <w:pPr>
        <w:ind w:left="1440" w:hanging="360"/>
      </w:pPr>
    </w:lvl>
    <w:lvl w:ilvl="2" w:tplc="26F620FA">
      <w:start w:val="1"/>
      <w:numFmt w:val="bullet"/>
      <w:lvlText w:val="■"/>
      <w:lvlJc w:val="left"/>
      <w:pPr>
        <w:ind w:left="2160" w:hanging="360"/>
      </w:pPr>
    </w:lvl>
    <w:lvl w:ilvl="3" w:tplc="7E667F60">
      <w:start w:val="1"/>
      <w:numFmt w:val="bullet"/>
      <w:lvlText w:val="●"/>
      <w:lvlJc w:val="left"/>
      <w:pPr>
        <w:ind w:left="2880" w:hanging="360"/>
      </w:pPr>
    </w:lvl>
    <w:lvl w:ilvl="4" w:tplc="E812873C">
      <w:start w:val="1"/>
      <w:numFmt w:val="bullet"/>
      <w:lvlText w:val="○"/>
      <w:lvlJc w:val="left"/>
      <w:pPr>
        <w:ind w:left="3600" w:hanging="360"/>
      </w:pPr>
    </w:lvl>
    <w:lvl w:ilvl="5" w:tplc="83BA2050">
      <w:start w:val="1"/>
      <w:numFmt w:val="bullet"/>
      <w:lvlText w:val="■"/>
      <w:lvlJc w:val="left"/>
      <w:pPr>
        <w:ind w:left="4320" w:hanging="360"/>
      </w:pPr>
    </w:lvl>
    <w:lvl w:ilvl="6" w:tplc="F8F4618A">
      <w:start w:val="1"/>
      <w:numFmt w:val="bullet"/>
      <w:lvlText w:val="●"/>
      <w:lvlJc w:val="left"/>
      <w:pPr>
        <w:ind w:left="5040" w:hanging="360"/>
      </w:pPr>
    </w:lvl>
    <w:lvl w:ilvl="7" w:tplc="8384C7F0">
      <w:start w:val="1"/>
      <w:numFmt w:val="bullet"/>
      <w:lvlText w:val="●"/>
      <w:lvlJc w:val="left"/>
      <w:pPr>
        <w:ind w:left="5760" w:hanging="360"/>
      </w:pPr>
    </w:lvl>
    <w:lvl w:ilvl="8" w:tplc="E74CEAFA">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46E"/>
    <w:rsid w:val="00000291"/>
    <w:rsid w:val="00001E55"/>
    <w:rsid w:val="000036FC"/>
    <w:rsid w:val="00004AE3"/>
    <w:rsid w:val="00004F83"/>
    <w:rsid w:val="00005165"/>
    <w:rsid w:val="000111D9"/>
    <w:rsid w:val="0001293D"/>
    <w:rsid w:val="000134D3"/>
    <w:rsid w:val="00024A8E"/>
    <w:rsid w:val="0003161A"/>
    <w:rsid w:val="00041A9B"/>
    <w:rsid w:val="0004430B"/>
    <w:rsid w:val="000444B5"/>
    <w:rsid w:val="000449C9"/>
    <w:rsid w:val="000458F6"/>
    <w:rsid w:val="000466CB"/>
    <w:rsid w:val="00051436"/>
    <w:rsid w:val="000578F9"/>
    <w:rsid w:val="00057E7A"/>
    <w:rsid w:val="00060167"/>
    <w:rsid w:val="000624CC"/>
    <w:rsid w:val="00064D37"/>
    <w:rsid w:val="0007221E"/>
    <w:rsid w:val="0008179F"/>
    <w:rsid w:val="00083871"/>
    <w:rsid w:val="00083B63"/>
    <w:rsid w:val="000942B7"/>
    <w:rsid w:val="00095805"/>
    <w:rsid w:val="00096295"/>
    <w:rsid w:val="000A3444"/>
    <w:rsid w:val="000A3AA3"/>
    <w:rsid w:val="000A6564"/>
    <w:rsid w:val="000A72E2"/>
    <w:rsid w:val="000B0757"/>
    <w:rsid w:val="000B4E78"/>
    <w:rsid w:val="000B63E8"/>
    <w:rsid w:val="000C0A4A"/>
    <w:rsid w:val="000C4A4F"/>
    <w:rsid w:val="000D0BC2"/>
    <w:rsid w:val="000D1B7B"/>
    <w:rsid w:val="000D2CCC"/>
    <w:rsid w:val="000D59A7"/>
    <w:rsid w:val="000E4BCB"/>
    <w:rsid w:val="000E4FF6"/>
    <w:rsid w:val="000E533B"/>
    <w:rsid w:val="000E5711"/>
    <w:rsid w:val="000E6A98"/>
    <w:rsid w:val="000F1BE9"/>
    <w:rsid w:val="000F20E8"/>
    <w:rsid w:val="000F21AE"/>
    <w:rsid w:val="000F53DF"/>
    <w:rsid w:val="000F7827"/>
    <w:rsid w:val="001017D8"/>
    <w:rsid w:val="00110AC8"/>
    <w:rsid w:val="00112AAB"/>
    <w:rsid w:val="00113B3E"/>
    <w:rsid w:val="00115440"/>
    <w:rsid w:val="0011621A"/>
    <w:rsid w:val="00124F64"/>
    <w:rsid w:val="00125DB8"/>
    <w:rsid w:val="00126AA1"/>
    <w:rsid w:val="0012748E"/>
    <w:rsid w:val="00133587"/>
    <w:rsid w:val="0014266C"/>
    <w:rsid w:val="00143A91"/>
    <w:rsid w:val="001443DF"/>
    <w:rsid w:val="00147A27"/>
    <w:rsid w:val="00147D48"/>
    <w:rsid w:val="00157A13"/>
    <w:rsid w:val="00161B69"/>
    <w:rsid w:val="00164E1C"/>
    <w:rsid w:val="001664A0"/>
    <w:rsid w:val="00171A21"/>
    <w:rsid w:val="001725EA"/>
    <w:rsid w:val="001757D6"/>
    <w:rsid w:val="001941F9"/>
    <w:rsid w:val="0019451D"/>
    <w:rsid w:val="00195151"/>
    <w:rsid w:val="001A017E"/>
    <w:rsid w:val="001A0904"/>
    <w:rsid w:val="001A1044"/>
    <w:rsid w:val="001A39A7"/>
    <w:rsid w:val="001B0645"/>
    <w:rsid w:val="001B3BD5"/>
    <w:rsid w:val="001B5714"/>
    <w:rsid w:val="001B6462"/>
    <w:rsid w:val="001C5242"/>
    <w:rsid w:val="001C6BA0"/>
    <w:rsid w:val="001C793A"/>
    <w:rsid w:val="001D1507"/>
    <w:rsid w:val="001D157E"/>
    <w:rsid w:val="001E1352"/>
    <w:rsid w:val="001E399B"/>
    <w:rsid w:val="001F19BB"/>
    <w:rsid w:val="001F1F8D"/>
    <w:rsid w:val="001F45C7"/>
    <w:rsid w:val="001F66F4"/>
    <w:rsid w:val="001F6DC7"/>
    <w:rsid w:val="00202DE2"/>
    <w:rsid w:val="00202E2F"/>
    <w:rsid w:val="002104EA"/>
    <w:rsid w:val="002159CE"/>
    <w:rsid w:val="00221C50"/>
    <w:rsid w:val="00222CA9"/>
    <w:rsid w:val="00233CF2"/>
    <w:rsid w:val="00236C39"/>
    <w:rsid w:val="00236CBC"/>
    <w:rsid w:val="00237729"/>
    <w:rsid w:val="00240D67"/>
    <w:rsid w:val="0024321C"/>
    <w:rsid w:val="00243A6B"/>
    <w:rsid w:val="00252192"/>
    <w:rsid w:val="002575EC"/>
    <w:rsid w:val="00257706"/>
    <w:rsid w:val="00260830"/>
    <w:rsid w:val="0026167B"/>
    <w:rsid w:val="00264136"/>
    <w:rsid w:val="00266CB0"/>
    <w:rsid w:val="00270601"/>
    <w:rsid w:val="00276217"/>
    <w:rsid w:val="0028062B"/>
    <w:rsid w:val="00280AC9"/>
    <w:rsid w:val="00290A5F"/>
    <w:rsid w:val="00294452"/>
    <w:rsid w:val="002A52A7"/>
    <w:rsid w:val="002A5510"/>
    <w:rsid w:val="002B1BB5"/>
    <w:rsid w:val="002B2392"/>
    <w:rsid w:val="002D48B5"/>
    <w:rsid w:val="002D5163"/>
    <w:rsid w:val="002E07BE"/>
    <w:rsid w:val="002E454E"/>
    <w:rsid w:val="002E4FEF"/>
    <w:rsid w:val="002E6D10"/>
    <w:rsid w:val="002E6D37"/>
    <w:rsid w:val="002F1A82"/>
    <w:rsid w:val="002F22AC"/>
    <w:rsid w:val="002F394C"/>
    <w:rsid w:val="002F6DB1"/>
    <w:rsid w:val="00314866"/>
    <w:rsid w:val="0031757A"/>
    <w:rsid w:val="003222A2"/>
    <w:rsid w:val="00325BBB"/>
    <w:rsid w:val="00335828"/>
    <w:rsid w:val="00336CAE"/>
    <w:rsid w:val="00340087"/>
    <w:rsid w:val="00342DEB"/>
    <w:rsid w:val="003430FC"/>
    <w:rsid w:val="00346D0E"/>
    <w:rsid w:val="00352F49"/>
    <w:rsid w:val="0035450B"/>
    <w:rsid w:val="003575C6"/>
    <w:rsid w:val="00364A07"/>
    <w:rsid w:val="0036741A"/>
    <w:rsid w:val="003748DE"/>
    <w:rsid w:val="003757F2"/>
    <w:rsid w:val="00375A87"/>
    <w:rsid w:val="00380EB2"/>
    <w:rsid w:val="003815B5"/>
    <w:rsid w:val="0038604E"/>
    <w:rsid w:val="00390E78"/>
    <w:rsid w:val="00395107"/>
    <w:rsid w:val="003A2824"/>
    <w:rsid w:val="003A5117"/>
    <w:rsid w:val="003A514F"/>
    <w:rsid w:val="003B0A02"/>
    <w:rsid w:val="003B7987"/>
    <w:rsid w:val="003C2C76"/>
    <w:rsid w:val="003C35ED"/>
    <w:rsid w:val="003D0B85"/>
    <w:rsid w:val="003D1C13"/>
    <w:rsid w:val="003D6580"/>
    <w:rsid w:val="003E19EC"/>
    <w:rsid w:val="003E7E9C"/>
    <w:rsid w:val="003F2D11"/>
    <w:rsid w:val="003F3BF7"/>
    <w:rsid w:val="003F53A4"/>
    <w:rsid w:val="00400EF7"/>
    <w:rsid w:val="00401ECC"/>
    <w:rsid w:val="004029D2"/>
    <w:rsid w:val="0040758A"/>
    <w:rsid w:val="004101FF"/>
    <w:rsid w:val="004111D6"/>
    <w:rsid w:val="00425994"/>
    <w:rsid w:val="00432F72"/>
    <w:rsid w:val="004376D9"/>
    <w:rsid w:val="00441FA0"/>
    <w:rsid w:val="00445FDF"/>
    <w:rsid w:val="00447760"/>
    <w:rsid w:val="0045068D"/>
    <w:rsid w:val="004511CA"/>
    <w:rsid w:val="00470132"/>
    <w:rsid w:val="0047071C"/>
    <w:rsid w:val="00473A82"/>
    <w:rsid w:val="00477179"/>
    <w:rsid w:val="00480B60"/>
    <w:rsid w:val="00486494"/>
    <w:rsid w:val="00486AFF"/>
    <w:rsid w:val="00491736"/>
    <w:rsid w:val="00493F88"/>
    <w:rsid w:val="004954D1"/>
    <w:rsid w:val="0049574D"/>
    <w:rsid w:val="004A1257"/>
    <w:rsid w:val="004A6F7F"/>
    <w:rsid w:val="004B3F00"/>
    <w:rsid w:val="004B6D1F"/>
    <w:rsid w:val="004C2F79"/>
    <w:rsid w:val="004C3F78"/>
    <w:rsid w:val="004C4A64"/>
    <w:rsid w:val="004C5A16"/>
    <w:rsid w:val="004C6A9B"/>
    <w:rsid w:val="004C7D97"/>
    <w:rsid w:val="004D74AB"/>
    <w:rsid w:val="004E2376"/>
    <w:rsid w:val="004E245F"/>
    <w:rsid w:val="004E5B63"/>
    <w:rsid w:val="004E5E4B"/>
    <w:rsid w:val="004F2BED"/>
    <w:rsid w:val="004F3F90"/>
    <w:rsid w:val="00503148"/>
    <w:rsid w:val="00505434"/>
    <w:rsid w:val="005056F9"/>
    <w:rsid w:val="00506185"/>
    <w:rsid w:val="00506F91"/>
    <w:rsid w:val="00507E84"/>
    <w:rsid w:val="00511728"/>
    <w:rsid w:val="00511F65"/>
    <w:rsid w:val="00520902"/>
    <w:rsid w:val="00520CDA"/>
    <w:rsid w:val="00522337"/>
    <w:rsid w:val="00531404"/>
    <w:rsid w:val="0053299B"/>
    <w:rsid w:val="005331FA"/>
    <w:rsid w:val="00534D94"/>
    <w:rsid w:val="00535CAC"/>
    <w:rsid w:val="00546674"/>
    <w:rsid w:val="00550234"/>
    <w:rsid w:val="00551C8B"/>
    <w:rsid w:val="0055458D"/>
    <w:rsid w:val="00555E7F"/>
    <w:rsid w:val="00560512"/>
    <w:rsid w:val="005618CD"/>
    <w:rsid w:val="005675FA"/>
    <w:rsid w:val="005739BE"/>
    <w:rsid w:val="00580159"/>
    <w:rsid w:val="0058301A"/>
    <w:rsid w:val="00583C89"/>
    <w:rsid w:val="00587182"/>
    <w:rsid w:val="005927E9"/>
    <w:rsid w:val="0059562A"/>
    <w:rsid w:val="00595DBA"/>
    <w:rsid w:val="005A7CA4"/>
    <w:rsid w:val="005B7035"/>
    <w:rsid w:val="005C2F7C"/>
    <w:rsid w:val="005C4AC7"/>
    <w:rsid w:val="005C542C"/>
    <w:rsid w:val="005C7494"/>
    <w:rsid w:val="005D0F24"/>
    <w:rsid w:val="005D2130"/>
    <w:rsid w:val="005E7B86"/>
    <w:rsid w:val="005F0A06"/>
    <w:rsid w:val="00601E91"/>
    <w:rsid w:val="00603264"/>
    <w:rsid w:val="006133C3"/>
    <w:rsid w:val="00627CCF"/>
    <w:rsid w:val="00630A3C"/>
    <w:rsid w:val="006317C8"/>
    <w:rsid w:val="00635464"/>
    <w:rsid w:val="00635F7A"/>
    <w:rsid w:val="00637C30"/>
    <w:rsid w:val="00643CF3"/>
    <w:rsid w:val="00650A2E"/>
    <w:rsid w:val="006537DF"/>
    <w:rsid w:val="00655ED2"/>
    <w:rsid w:val="006577C9"/>
    <w:rsid w:val="00661673"/>
    <w:rsid w:val="0066178D"/>
    <w:rsid w:val="00663064"/>
    <w:rsid w:val="0066728D"/>
    <w:rsid w:val="006672E1"/>
    <w:rsid w:val="0067070B"/>
    <w:rsid w:val="00670AF1"/>
    <w:rsid w:val="00671DBC"/>
    <w:rsid w:val="00676399"/>
    <w:rsid w:val="0068434E"/>
    <w:rsid w:val="00687BFA"/>
    <w:rsid w:val="00690C29"/>
    <w:rsid w:val="00693591"/>
    <w:rsid w:val="00697306"/>
    <w:rsid w:val="006A488C"/>
    <w:rsid w:val="006B1C78"/>
    <w:rsid w:val="006B4E16"/>
    <w:rsid w:val="006B66D1"/>
    <w:rsid w:val="006C17DF"/>
    <w:rsid w:val="006C36FF"/>
    <w:rsid w:val="006C381C"/>
    <w:rsid w:val="006C515D"/>
    <w:rsid w:val="006C6358"/>
    <w:rsid w:val="006D05B2"/>
    <w:rsid w:val="006D35B0"/>
    <w:rsid w:val="006D5EE6"/>
    <w:rsid w:val="006E1952"/>
    <w:rsid w:val="006E28F9"/>
    <w:rsid w:val="006E5096"/>
    <w:rsid w:val="006E591D"/>
    <w:rsid w:val="006F21AD"/>
    <w:rsid w:val="006F22BD"/>
    <w:rsid w:val="006F272D"/>
    <w:rsid w:val="006F5FEE"/>
    <w:rsid w:val="00707832"/>
    <w:rsid w:val="00711585"/>
    <w:rsid w:val="00745B8D"/>
    <w:rsid w:val="00747395"/>
    <w:rsid w:val="00753086"/>
    <w:rsid w:val="00753CF9"/>
    <w:rsid w:val="007604A5"/>
    <w:rsid w:val="00763402"/>
    <w:rsid w:val="00770873"/>
    <w:rsid w:val="00774C13"/>
    <w:rsid w:val="0077646D"/>
    <w:rsid w:val="00784A90"/>
    <w:rsid w:val="00786FE1"/>
    <w:rsid w:val="00797FE5"/>
    <w:rsid w:val="007A261C"/>
    <w:rsid w:val="007A4337"/>
    <w:rsid w:val="007B1402"/>
    <w:rsid w:val="007B3817"/>
    <w:rsid w:val="007B3F05"/>
    <w:rsid w:val="007B6444"/>
    <w:rsid w:val="007C0293"/>
    <w:rsid w:val="007C1074"/>
    <w:rsid w:val="007C4C89"/>
    <w:rsid w:val="007C6B26"/>
    <w:rsid w:val="007C70AD"/>
    <w:rsid w:val="007C70CB"/>
    <w:rsid w:val="007D465C"/>
    <w:rsid w:val="007E0DE4"/>
    <w:rsid w:val="007F12D2"/>
    <w:rsid w:val="00806451"/>
    <w:rsid w:val="00810594"/>
    <w:rsid w:val="008147E5"/>
    <w:rsid w:val="00820FD6"/>
    <w:rsid w:val="008211B5"/>
    <w:rsid w:val="00821BF3"/>
    <w:rsid w:val="00822CD4"/>
    <w:rsid w:val="008301EF"/>
    <w:rsid w:val="008317E6"/>
    <w:rsid w:val="008327E8"/>
    <w:rsid w:val="00840490"/>
    <w:rsid w:val="00840D61"/>
    <w:rsid w:val="00845342"/>
    <w:rsid w:val="00851C18"/>
    <w:rsid w:val="00860E2F"/>
    <w:rsid w:val="0086236B"/>
    <w:rsid w:val="00862872"/>
    <w:rsid w:val="00863F78"/>
    <w:rsid w:val="008657B8"/>
    <w:rsid w:val="00866336"/>
    <w:rsid w:val="00866924"/>
    <w:rsid w:val="0087482D"/>
    <w:rsid w:val="00875AA6"/>
    <w:rsid w:val="00875C9B"/>
    <w:rsid w:val="00881344"/>
    <w:rsid w:val="00881EE6"/>
    <w:rsid w:val="008829FB"/>
    <w:rsid w:val="00885814"/>
    <w:rsid w:val="008879ED"/>
    <w:rsid w:val="00890ED1"/>
    <w:rsid w:val="008918FB"/>
    <w:rsid w:val="00892B57"/>
    <w:rsid w:val="00894093"/>
    <w:rsid w:val="00894290"/>
    <w:rsid w:val="008A0233"/>
    <w:rsid w:val="008A02A1"/>
    <w:rsid w:val="008A1B77"/>
    <w:rsid w:val="008A446D"/>
    <w:rsid w:val="008A5117"/>
    <w:rsid w:val="008A6677"/>
    <w:rsid w:val="008A7514"/>
    <w:rsid w:val="008B1197"/>
    <w:rsid w:val="008B520C"/>
    <w:rsid w:val="008B5EBD"/>
    <w:rsid w:val="008C1CDE"/>
    <w:rsid w:val="008C26FA"/>
    <w:rsid w:val="008D1623"/>
    <w:rsid w:val="008E59AE"/>
    <w:rsid w:val="008E7D93"/>
    <w:rsid w:val="008F0783"/>
    <w:rsid w:val="008F2DC2"/>
    <w:rsid w:val="008F7396"/>
    <w:rsid w:val="00904090"/>
    <w:rsid w:val="0091622F"/>
    <w:rsid w:val="0092475E"/>
    <w:rsid w:val="00925CB4"/>
    <w:rsid w:val="00932D6F"/>
    <w:rsid w:val="00934550"/>
    <w:rsid w:val="009363EE"/>
    <w:rsid w:val="00937C53"/>
    <w:rsid w:val="009408D6"/>
    <w:rsid w:val="00946856"/>
    <w:rsid w:val="00951324"/>
    <w:rsid w:val="00960FFD"/>
    <w:rsid w:val="00961336"/>
    <w:rsid w:val="00964C20"/>
    <w:rsid w:val="00965D7B"/>
    <w:rsid w:val="00975835"/>
    <w:rsid w:val="00976492"/>
    <w:rsid w:val="00994636"/>
    <w:rsid w:val="00994BE4"/>
    <w:rsid w:val="009A3DCB"/>
    <w:rsid w:val="009B017E"/>
    <w:rsid w:val="009B3A92"/>
    <w:rsid w:val="009B71D1"/>
    <w:rsid w:val="009C043A"/>
    <w:rsid w:val="009C1CBD"/>
    <w:rsid w:val="009C2E30"/>
    <w:rsid w:val="009D5AB8"/>
    <w:rsid w:val="009E7C32"/>
    <w:rsid w:val="009F058A"/>
    <w:rsid w:val="009F16E1"/>
    <w:rsid w:val="009F626D"/>
    <w:rsid w:val="00A01FD2"/>
    <w:rsid w:val="00A0625B"/>
    <w:rsid w:val="00A06BAB"/>
    <w:rsid w:val="00A112F8"/>
    <w:rsid w:val="00A15234"/>
    <w:rsid w:val="00A16E11"/>
    <w:rsid w:val="00A23390"/>
    <w:rsid w:val="00A25F26"/>
    <w:rsid w:val="00A27206"/>
    <w:rsid w:val="00A32579"/>
    <w:rsid w:val="00A35132"/>
    <w:rsid w:val="00A367F3"/>
    <w:rsid w:val="00A37BC5"/>
    <w:rsid w:val="00A442BE"/>
    <w:rsid w:val="00A44DA5"/>
    <w:rsid w:val="00A46B3A"/>
    <w:rsid w:val="00A47246"/>
    <w:rsid w:val="00A505F0"/>
    <w:rsid w:val="00A52834"/>
    <w:rsid w:val="00A55602"/>
    <w:rsid w:val="00A62E7C"/>
    <w:rsid w:val="00A66A0E"/>
    <w:rsid w:val="00A70C5F"/>
    <w:rsid w:val="00A72804"/>
    <w:rsid w:val="00A73E23"/>
    <w:rsid w:val="00A74957"/>
    <w:rsid w:val="00A77CA0"/>
    <w:rsid w:val="00A86EAA"/>
    <w:rsid w:val="00A91EBC"/>
    <w:rsid w:val="00A9546E"/>
    <w:rsid w:val="00AA237E"/>
    <w:rsid w:val="00AA4610"/>
    <w:rsid w:val="00AA60DA"/>
    <w:rsid w:val="00AB7512"/>
    <w:rsid w:val="00AC0142"/>
    <w:rsid w:val="00AC0FDE"/>
    <w:rsid w:val="00AC1641"/>
    <w:rsid w:val="00AC3097"/>
    <w:rsid w:val="00AC401E"/>
    <w:rsid w:val="00AD1F9A"/>
    <w:rsid w:val="00AD719D"/>
    <w:rsid w:val="00AE0DA7"/>
    <w:rsid w:val="00AE5DCB"/>
    <w:rsid w:val="00AF2D40"/>
    <w:rsid w:val="00B00E8B"/>
    <w:rsid w:val="00B027E1"/>
    <w:rsid w:val="00B05B77"/>
    <w:rsid w:val="00B12BF8"/>
    <w:rsid w:val="00B15356"/>
    <w:rsid w:val="00B20527"/>
    <w:rsid w:val="00B30EC8"/>
    <w:rsid w:val="00B33E2D"/>
    <w:rsid w:val="00B341E4"/>
    <w:rsid w:val="00B36A88"/>
    <w:rsid w:val="00B412BE"/>
    <w:rsid w:val="00B56D52"/>
    <w:rsid w:val="00B56F82"/>
    <w:rsid w:val="00B65558"/>
    <w:rsid w:val="00B7011E"/>
    <w:rsid w:val="00B70AE5"/>
    <w:rsid w:val="00B732DF"/>
    <w:rsid w:val="00B83B67"/>
    <w:rsid w:val="00B935EA"/>
    <w:rsid w:val="00B9725A"/>
    <w:rsid w:val="00BA4248"/>
    <w:rsid w:val="00BA6BA8"/>
    <w:rsid w:val="00BA700D"/>
    <w:rsid w:val="00BB3098"/>
    <w:rsid w:val="00BB5BC9"/>
    <w:rsid w:val="00BB6320"/>
    <w:rsid w:val="00BC0ED1"/>
    <w:rsid w:val="00BC2831"/>
    <w:rsid w:val="00BC7BA8"/>
    <w:rsid w:val="00BC7D92"/>
    <w:rsid w:val="00BD3605"/>
    <w:rsid w:val="00BD5737"/>
    <w:rsid w:val="00BE3F9D"/>
    <w:rsid w:val="00BE6C18"/>
    <w:rsid w:val="00BF2D4B"/>
    <w:rsid w:val="00BF6A84"/>
    <w:rsid w:val="00C01811"/>
    <w:rsid w:val="00C105C2"/>
    <w:rsid w:val="00C13D82"/>
    <w:rsid w:val="00C16955"/>
    <w:rsid w:val="00C17190"/>
    <w:rsid w:val="00C21C04"/>
    <w:rsid w:val="00C24610"/>
    <w:rsid w:val="00C26E7B"/>
    <w:rsid w:val="00C4071F"/>
    <w:rsid w:val="00C4444E"/>
    <w:rsid w:val="00C453A2"/>
    <w:rsid w:val="00C459D8"/>
    <w:rsid w:val="00C5249B"/>
    <w:rsid w:val="00C572B0"/>
    <w:rsid w:val="00C64874"/>
    <w:rsid w:val="00C663AA"/>
    <w:rsid w:val="00C74D2D"/>
    <w:rsid w:val="00C81023"/>
    <w:rsid w:val="00C822E3"/>
    <w:rsid w:val="00C835A1"/>
    <w:rsid w:val="00C85EC7"/>
    <w:rsid w:val="00C86E9F"/>
    <w:rsid w:val="00C93F4A"/>
    <w:rsid w:val="00CA0FF8"/>
    <w:rsid w:val="00CA7EFE"/>
    <w:rsid w:val="00CB22D2"/>
    <w:rsid w:val="00CC53FF"/>
    <w:rsid w:val="00CC7BBB"/>
    <w:rsid w:val="00CD496A"/>
    <w:rsid w:val="00CD5B94"/>
    <w:rsid w:val="00CE1890"/>
    <w:rsid w:val="00CE3A58"/>
    <w:rsid w:val="00CE67EE"/>
    <w:rsid w:val="00CF3CF8"/>
    <w:rsid w:val="00CF6899"/>
    <w:rsid w:val="00CF76A0"/>
    <w:rsid w:val="00CF7F65"/>
    <w:rsid w:val="00D01A83"/>
    <w:rsid w:val="00D02886"/>
    <w:rsid w:val="00D05665"/>
    <w:rsid w:val="00D11B51"/>
    <w:rsid w:val="00D23D46"/>
    <w:rsid w:val="00D24D32"/>
    <w:rsid w:val="00D3637F"/>
    <w:rsid w:val="00D435B5"/>
    <w:rsid w:val="00D43E29"/>
    <w:rsid w:val="00D50646"/>
    <w:rsid w:val="00D52449"/>
    <w:rsid w:val="00D52D9A"/>
    <w:rsid w:val="00D71AF3"/>
    <w:rsid w:val="00D81A20"/>
    <w:rsid w:val="00D82087"/>
    <w:rsid w:val="00D84438"/>
    <w:rsid w:val="00D86798"/>
    <w:rsid w:val="00D95AB4"/>
    <w:rsid w:val="00D95D34"/>
    <w:rsid w:val="00DA1731"/>
    <w:rsid w:val="00DA1A34"/>
    <w:rsid w:val="00DA1E27"/>
    <w:rsid w:val="00DA1F45"/>
    <w:rsid w:val="00DA2818"/>
    <w:rsid w:val="00DA3FAE"/>
    <w:rsid w:val="00DA5845"/>
    <w:rsid w:val="00DA7DEE"/>
    <w:rsid w:val="00DB355C"/>
    <w:rsid w:val="00DB3C45"/>
    <w:rsid w:val="00DB4BE3"/>
    <w:rsid w:val="00DB5196"/>
    <w:rsid w:val="00DC1BCA"/>
    <w:rsid w:val="00DC1E26"/>
    <w:rsid w:val="00DC3EAF"/>
    <w:rsid w:val="00DC3ECA"/>
    <w:rsid w:val="00DD11F6"/>
    <w:rsid w:val="00DD7C4C"/>
    <w:rsid w:val="00DE434A"/>
    <w:rsid w:val="00DE6DA2"/>
    <w:rsid w:val="00DF2CDE"/>
    <w:rsid w:val="00DF3832"/>
    <w:rsid w:val="00DF57CC"/>
    <w:rsid w:val="00DF6EC8"/>
    <w:rsid w:val="00DF734E"/>
    <w:rsid w:val="00E02209"/>
    <w:rsid w:val="00E045B8"/>
    <w:rsid w:val="00E046F2"/>
    <w:rsid w:val="00E05817"/>
    <w:rsid w:val="00E128B6"/>
    <w:rsid w:val="00E17FE6"/>
    <w:rsid w:val="00E2136D"/>
    <w:rsid w:val="00E31A2B"/>
    <w:rsid w:val="00E40B3A"/>
    <w:rsid w:val="00E4131F"/>
    <w:rsid w:val="00E41DF1"/>
    <w:rsid w:val="00E42A6C"/>
    <w:rsid w:val="00E46390"/>
    <w:rsid w:val="00E500CC"/>
    <w:rsid w:val="00E5149B"/>
    <w:rsid w:val="00E524D0"/>
    <w:rsid w:val="00E56B3C"/>
    <w:rsid w:val="00E70640"/>
    <w:rsid w:val="00E7174B"/>
    <w:rsid w:val="00E726DB"/>
    <w:rsid w:val="00E808BA"/>
    <w:rsid w:val="00E832CB"/>
    <w:rsid w:val="00E83395"/>
    <w:rsid w:val="00E938D2"/>
    <w:rsid w:val="00EB46D1"/>
    <w:rsid w:val="00EB5362"/>
    <w:rsid w:val="00EB6084"/>
    <w:rsid w:val="00EC1171"/>
    <w:rsid w:val="00EC3C2D"/>
    <w:rsid w:val="00ED1556"/>
    <w:rsid w:val="00ED2B50"/>
    <w:rsid w:val="00ED6009"/>
    <w:rsid w:val="00EE18B3"/>
    <w:rsid w:val="00EF2C20"/>
    <w:rsid w:val="00EF61CA"/>
    <w:rsid w:val="00F02510"/>
    <w:rsid w:val="00F04A0F"/>
    <w:rsid w:val="00F05729"/>
    <w:rsid w:val="00F05C3F"/>
    <w:rsid w:val="00F11377"/>
    <w:rsid w:val="00F11794"/>
    <w:rsid w:val="00F15270"/>
    <w:rsid w:val="00F16365"/>
    <w:rsid w:val="00F208F8"/>
    <w:rsid w:val="00F22762"/>
    <w:rsid w:val="00F2401D"/>
    <w:rsid w:val="00F42F8E"/>
    <w:rsid w:val="00F477CD"/>
    <w:rsid w:val="00F50420"/>
    <w:rsid w:val="00F51342"/>
    <w:rsid w:val="00F55404"/>
    <w:rsid w:val="00F56565"/>
    <w:rsid w:val="00F57F67"/>
    <w:rsid w:val="00F57FA5"/>
    <w:rsid w:val="00F619F7"/>
    <w:rsid w:val="00F6789B"/>
    <w:rsid w:val="00F856FB"/>
    <w:rsid w:val="00F8780C"/>
    <w:rsid w:val="00F90514"/>
    <w:rsid w:val="00F94299"/>
    <w:rsid w:val="00F94D0E"/>
    <w:rsid w:val="00F96894"/>
    <w:rsid w:val="00FA0314"/>
    <w:rsid w:val="00FA445C"/>
    <w:rsid w:val="00FB030C"/>
    <w:rsid w:val="00FB049F"/>
    <w:rsid w:val="00FB064B"/>
    <w:rsid w:val="00FB6876"/>
    <w:rsid w:val="00FB7E07"/>
    <w:rsid w:val="00FC0881"/>
    <w:rsid w:val="00FC1EBB"/>
    <w:rsid w:val="00FC3B40"/>
    <w:rsid w:val="00FC55B0"/>
    <w:rsid w:val="00FC5D8F"/>
    <w:rsid w:val="00FC6276"/>
    <w:rsid w:val="00FC6C2E"/>
    <w:rsid w:val="00FD2C9E"/>
    <w:rsid w:val="00FE2587"/>
    <w:rsid w:val="00FE72E7"/>
    <w:rsid w:val="00FF29D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7FE31"/>
  <w15:docId w15:val="{9543008D-B21C-4242-B02E-EE4F12A12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hr-HR"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CommentReference">
    <w:name w:val="annotation reference"/>
    <w:basedOn w:val="DefaultParagraphFont"/>
    <w:uiPriority w:val="99"/>
    <w:semiHidden/>
    <w:unhideWhenUsed/>
    <w:rsid w:val="007B1402"/>
    <w:rPr>
      <w:sz w:val="16"/>
      <w:szCs w:val="16"/>
    </w:rPr>
  </w:style>
  <w:style w:type="paragraph" w:styleId="CommentText">
    <w:name w:val="annotation text"/>
    <w:basedOn w:val="Normal"/>
    <w:link w:val="CommentTextChar"/>
    <w:uiPriority w:val="99"/>
    <w:unhideWhenUsed/>
    <w:rsid w:val="007B1402"/>
    <w:rPr>
      <w:sz w:val="20"/>
      <w:szCs w:val="20"/>
    </w:rPr>
  </w:style>
  <w:style w:type="character" w:customStyle="1" w:styleId="CommentTextChar">
    <w:name w:val="Comment Text Char"/>
    <w:basedOn w:val="DefaultParagraphFont"/>
    <w:link w:val="CommentText"/>
    <w:uiPriority w:val="99"/>
    <w:rsid w:val="007B1402"/>
    <w:rPr>
      <w:sz w:val="20"/>
      <w:szCs w:val="20"/>
    </w:rPr>
  </w:style>
  <w:style w:type="paragraph" w:styleId="CommentSubject">
    <w:name w:val="annotation subject"/>
    <w:basedOn w:val="CommentText"/>
    <w:next w:val="CommentText"/>
    <w:link w:val="CommentSubjectChar"/>
    <w:uiPriority w:val="99"/>
    <w:semiHidden/>
    <w:unhideWhenUsed/>
    <w:rsid w:val="007B1402"/>
    <w:rPr>
      <w:b/>
      <w:bCs/>
    </w:rPr>
  </w:style>
  <w:style w:type="character" w:customStyle="1" w:styleId="CommentSubjectChar">
    <w:name w:val="Comment Subject Char"/>
    <w:basedOn w:val="CommentTextChar"/>
    <w:link w:val="CommentSubject"/>
    <w:uiPriority w:val="99"/>
    <w:semiHidden/>
    <w:rsid w:val="007B1402"/>
    <w:rPr>
      <w:b/>
      <w:bCs/>
      <w:sz w:val="20"/>
      <w:szCs w:val="20"/>
    </w:rPr>
  </w:style>
  <w:style w:type="paragraph" w:styleId="Revision">
    <w:name w:val="Revision"/>
    <w:hidden/>
    <w:uiPriority w:val="99"/>
    <w:semiHidden/>
    <w:rsid w:val="007B1402"/>
  </w:style>
  <w:style w:type="paragraph" w:styleId="BalloonText">
    <w:name w:val="Balloon Text"/>
    <w:basedOn w:val="Normal"/>
    <w:link w:val="BalloonTextChar"/>
    <w:uiPriority w:val="99"/>
    <w:semiHidden/>
    <w:unhideWhenUsed/>
    <w:rsid w:val="007B14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402"/>
    <w:rPr>
      <w:rFonts w:ascii="Segoe UI" w:hAnsi="Segoe UI" w:cs="Segoe UI"/>
      <w:sz w:val="18"/>
      <w:szCs w:val="18"/>
    </w:rPr>
  </w:style>
  <w:style w:type="paragraph" w:customStyle="1" w:styleId="font-claude-response-body">
    <w:name w:val="font-claude-response-body"/>
    <w:basedOn w:val="Normal"/>
    <w:rsid w:val="00934550"/>
    <w:pPr>
      <w:spacing w:before="100" w:beforeAutospacing="1" w:after="100" w:afterAutospacing="1"/>
    </w:pPr>
  </w:style>
  <w:style w:type="paragraph" w:styleId="Header">
    <w:name w:val="header"/>
    <w:basedOn w:val="Normal"/>
    <w:link w:val="HeaderChar"/>
    <w:uiPriority w:val="99"/>
    <w:unhideWhenUsed/>
    <w:rsid w:val="00A25F26"/>
    <w:pPr>
      <w:tabs>
        <w:tab w:val="center" w:pos="4536"/>
        <w:tab w:val="right" w:pos="9072"/>
      </w:tabs>
    </w:pPr>
  </w:style>
  <w:style w:type="character" w:customStyle="1" w:styleId="HeaderChar">
    <w:name w:val="Header Char"/>
    <w:basedOn w:val="DefaultParagraphFont"/>
    <w:link w:val="Header"/>
    <w:uiPriority w:val="99"/>
    <w:rsid w:val="00A25F26"/>
  </w:style>
  <w:style w:type="paragraph" w:styleId="Footer">
    <w:name w:val="footer"/>
    <w:basedOn w:val="Normal"/>
    <w:link w:val="FooterChar"/>
    <w:uiPriority w:val="99"/>
    <w:unhideWhenUsed/>
    <w:rsid w:val="00A25F26"/>
    <w:pPr>
      <w:tabs>
        <w:tab w:val="center" w:pos="4536"/>
        <w:tab w:val="right" w:pos="9072"/>
      </w:tabs>
    </w:pPr>
  </w:style>
  <w:style w:type="character" w:customStyle="1" w:styleId="FooterChar">
    <w:name w:val="Footer Char"/>
    <w:basedOn w:val="DefaultParagraphFont"/>
    <w:link w:val="Footer"/>
    <w:uiPriority w:val="99"/>
    <w:rsid w:val="00A25F26"/>
  </w:style>
  <w:style w:type="character" w:styleId="Strong">
    <w:name w:val="Strong"/>
    <w:uiPriority w:val="22"/>
    <w:qFormat/>
    <w:rsid w:val="00687B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3397">
      <w:bodyDiv w:val="1"/>
      <w:marLeft w:val="0"/>
      <w:marRight w:val="0"/>
      <w:marTop w:val="0"/>
      <w:marBottom w:val="0"/>
      <w:divBdr>
        <w:top w:val="none" w:sz="0" w:space="0" w:color="auto"/>
        <w:left w:val="none" w:sz="0" w:space="0" w:color="auto"/>
        <w:bottom w:val="none" w:sz="0" w:space="0" w:color="auto"/>
        <w:right w:val="none" w:sz="0" w:space="0" w:color="auto"/>
      </w:divBdr>
    </w:div>
    <w:div w:id="79185382">
      <w:bodyDiv w:val="1"/>
      <w:marLeft w:val="0"/>
      <w:marRight w:val="0"/>
      <w:marTop w:val="0"/>
      <w:marBottom w:val="0"/>
      <w:divBdr>
        <w:top w:val="none" w:sz="0" w:space="0" w:color="auto"/>
        <w:left w:val="none" w:sz="0" w:space="0" w:color="auto"/>
        <w:bottom w:val="none" w:sz="0" w:space="0" w:color="auto"/>
        <w:right w:val="none" w:sz="0" w:space="0" w:color="auto"/>
      </w:divBdr>
    </w:div>
    <w:div w:id="410929410">
      <w:bodyDiv w:val="1"/>
      <w:marLeft w:val="0"/>
      <w:marRight w:val="0"/>
      <w:marTop w:val="0"/>
      <w:marBottom w:val="0"/>
      <w:divBdr>
        <w:top w:val="none" w:sz="0" w:space="0" w:color="auto"/>
        <w:left w:val="none" w:sz="0" w:space="0" w:color="auto"/>
        <w:bottom w:val="none" w:sz="0" w:space="0" w:color="auto"/>
        <w:right w:val="none" w:sz="0" w:space="0" w:color="auto"/>
      </w:divBdr>
    </w:div>
    <w:div w:id="1107626589">
      <w:bodyDiv w:val="1"/>
      <w:marLeft w:val="0"/>
      <w:marRight w:val="0"/>
      <w:marTop w:val="0"/>
      <w:marBottom w:val="0"/>
      <w:divBdr>
        <w:top w:val="none" w:sz="0" w:space="0" w:color="auto"/>
        <w:left w:val="none" w:sz="0" w:space="0" w:color="auto"/>
        <w:bottom w:val="none" w:sz="0" w:space="0" w:color="auto"/>
        <w:right w:val="none" w:sz="0" w:space="0" w:color="auto"/>
      </w:divBdr>
    </w:div>
    <w:div w:id="1149594781">
      <w:bodyDiv w:val="1"/>
      <w:marLeft w:val="0"/>
      <w:marRight w:val="0"/>
      <w:marTop w:val="0"/>
      <w:marBottom w:val="0"/>
      <w:divBdr>
        <w:top w:val="none" w:sz="0" w:space="0" w:color="auto"/>
        <w:left w:val="none" w:sz="0" w:space="0" w:color="auto"/>
        <w:bottom w:val="none" w:sz="0" w:space="0" w:color="auto"/>
        <w:right w:val="none" w:sz="0" w:space="0" w:color="auto"/>
      </w:divBdr>
    </w:div>
    <w:div w:id="1207182123">
      <w:bodyDiv w:val="1"/>
      <w:marLeft w:val="0"/>
      <w:marRight w:val="0"/>
      <w:marTop w:val="0"/>
      <w:marBottom w:val="0"/>
      <w:divBdr>
        <w:top w:val="none" w:sz="0" w:space="0" w:color="auto"/>
        <w:left w:val="none" w:sz="0" w:space="0" w:color="auto"/>
        <w:bottom w:val="none" w:sz="0" w:space="0" w:color="auto"/>
        <w:right w:val="none" w:sz="0" w:space="0" w:color="auto"/>
      </w:divBdr>
    </w:div>
    <w:div w:id="1410882014">
      <w:bodyDiv w:val="1"/>
      <w:marLeft w:val="0"/>
      <w:marRight w:val="0"/>
      <w:marTop w:val="0"/>
      <w:marBottom w:val="0"/>
      <w:divBdr>
        <w:top w:val="none" w:sz="0" w:space="0" w:color="auto"/>
        <w:left w:val="none" w:sz="0" w:space="0" w:color="auto"/>
        <w:bottom w:val="none" w:sz="0" w:space="0" w:color="auto"/>
        <w:right w:val="none" w:sz="0" w:space="0" w:color="auto"/>
      </w:divBdr>
    </w:div>
    <w:div w:id="1522694918">
      <w:bodyDiv w:val="1"/>
      <w:marLeft w:val="0"/>
      <w:marRight w:val="0"/>
      <w:marTop w:val="0"/>
      <w:marBottom w:val="0"/>
      <w:divBdr>
        <w:top w:val="none" w:sz="0" w:space="0" w:color="auto"/>
        <w:left w:val="none" w:sz="0" w:space="0" w:color="auto"/>
        <w:bottom w:val="none" w:sz="0" w:space="0" w:color="auto"/>
        <w:right w:val="none" w:sz="0" w:space="0" w:color="auto"/>
      </w:divBdr>
    </w:div>
    <w:div w:id="1589341880">
      <w:bodyDiv w:val="1"/>
      <w:marLeft w:val="0"/>
      <w:marRight w:val="0"/>
      <w:marTop w:val="0"/>
      <w:marBottom w:val="0"/>
      <w:divBdr>
        <w:top w:val="none" w:sz="0" w:space="0" w:color="auto"/>
        <w:left w:val="none" w:sz="0" w:space="0" w:color="auto"/>
        <w:bottom w:val="none" w:sz="0" w:space="0" w:color="auto"/>
        <w:right w:val="none" w:sz="0" w:space="0" w:color="auto"/>
      </w:divBdr>
    </w:div>
    <w:div w:id="1730228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iste@miz.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FC39A-FED4-471F-957E-F4D82B3EE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21</Pages>
  <Words>10650</Words>
  <Characters>60708</Characters>
  <Application>Microsoft Office Word</Application>
  <DocSecurity>0</DocSecurity>
  <Lines>505</Lines>
  <Paragraphs>142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Maja Lebarović</cp:lastModifiedBy>
  <cp:revision>10</cp:revision>
  <cp:lastPrinted>2026-04-20T10:21:00Z</cp:lastPrinted>
  <dcterms:created xsi:type="dcterms:W3CDTF">2026-04-20T06:58:00Z</dcterms:created>
  <dcterms:modified xsi:type="dcterms:W3CDTF">2026-04-20T10:43:00Z</dcterms:modified>
</cp:coreProperties>
</file>