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2314F" w14:textId="77777777" w:rsidR="00C3416A" w:rsidRPr="003F1C0F" w:rsidRDefault="00C3416A" w:rsidP="00A4053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86A6004" w14:textId="77777777" w:rsidR="00C3416A" w:rsidRPr="003F1C0F" w:rsidRDefault="00C3416A" w:rsidP="00C3416A">
      <w:pPr>
        <w:jc w:val="center"/>
        <w:rPr>
          <w:rFonts w:ascii="Times New Roman" w:hAnsi="Times New Roman" w:cs="Times New Roman"/>
        </w:rPr>
      </w:pPr>
      <w:r w:rsidRPr="003F1C0F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3950DD98" wp14:editId="3950DD99">
            <wp:extent cx="502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25BC3" w14:textId="77777777" w:rsidR="00C3416A" w:rsidRPr="003F1C0F" w:rsidRDefault="00C3416A" w:rsidP="00C3416A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3F1C0F">
        <w:rPr>
          <w:rFonts w:ascii="Times New Roman" w:hAnsi="Times New Roman" w:cs="Times New Roman"/>
          <w:sz w:val="28"/>
        </w:rPr>
        <w:t>VLADA REPUBLIKE HRVATSKE</w:t>
      </w:r>
    </w:p>
    <w:p w14:paraId="73B7074D" w14:textId="77777777" w:rsidR="00C3416A" w:rsidRPr="003F1C0F" w:rsidRDefault="00C3416A" w:rsidP="00C34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A00F68" w14:textId="575C08C8" w:rsidR="00C3416A" w:rsidRPr="003F1C0F" w:rsidRDefault="00351C73" w:rsidP="00C3416A">
      <w:pPr>
        <w:jc w:val="right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 xml:space="preserve">Zagreb, </w:t>
      </w:r>
      <w:r w:rsidR="00AA7D50">
        <w:rPr>
          <w:rFonts w:ascii="Times New Roman" w:hAnsi="Times New Roman" w:cs="Times New Roman"/>
          <w:sz w:val="24"/>
          <w:szCs w:val="24"/>
        </w:rPr>
        <w:t>2</w:t>
      </w:r>
      <w:r w:rsidR="00805E59">
        <w:rPr>
          <w:rFonts w:ascii="Times New Roman" w:hAnsi="Times New Roman" w:cs="Times New Roman"/>
          <w:sz w:val="24"/>
          <w:szCs w:val="24"/>
        </w:rPr>
        <w:t>9</w:t>
      </w:r>
      <w:r w:rsidR="002E6532" w:rsidRPr="003F1C0F">
        <w:rPr>
          <w:rFonts w:ascii="Times New Roman" w:hAnsi="Times New Roman" w:cs="Times New Roman"/>
          <w:sz w:val="24"/>
          <w:szCs w:val="24"/>
        </w:rPr>
        <w:t>.</w:t>
      </w:r>
      <w:r w:rsidR="008A19C7" w:rsidRPr="003F1C0F">
        <w:rPr>
          <w:rFonts w:ascii="Times New Roman" w:hAnsi="Times New Roman" w:cs="Times New Roman"/>
          <w:sz w:val="24"/>
          <w:szCs w:val="24"/>
        </w:rPr>
        <w:t xml:space="preserve"> </w:t>
      </w:r>
      <w:r w:rsidR="0087116F" w:rsidRPr="003F1C0F">
        <w:rPr>
          <w:rFonts w:ascii="Times New Roman" w:hAnsi="Times New Roman" w:cs="Times New Roman"/>
          <w:sz w:val="24"/>
          <w:szCs w:val="24"/>
        </w:rPr>
        <w:t>travnja</w:t>
      </w:r>
      <w:r w:rsidR="006C0E19" w:rsidRPr="003F1C0F">
        <w:rPr>
          <w:rFonts w:ascii="Times New Roman" w:hAnsi="Times New Roman" w:cs="Times New Roman"/>
          <w:sz w:val="24"/>
          <w:szCs w:val="24"/>
        </w:rPr>
        <w:t xml:space="preserve"> 202</w:t>
      </w:r>
      <w:r w:rsidR="002970F2">
        <w:rPr>
          <w:rFonts w:ascii="Times New Roman" w:hAnsi="Times New Roman" w:cs="Times New Roman"/>
          <w:sz w:val="24"/>
          <w:szCs w:val="24"/>
        </w:rPr>
        <w:t>6</w:t>
      </w:r>
      <w:r w:rsidR="00C3416A" w:rsidRPr="003F1C0F">
        <w:rPr>
          <w:rFonts w:ascii="Times New Roman" w:hAnsi="Times New Roman" w:cs="Times New Roman"/>
          <w:sz w:val="24"/>
          <w:szCs w:val="24"/>
        </w:rPr>
        <w:t>.</w:t>
      </w:r>
    </w:p>
    <w:p w14:paraId="4A7BDB21" w14:textId="77777777" w:rsidR="00C3416A" w:rsidRPr="003F1C0F" w:rsidRDefault="00C3416A" w:rsidP="00C3416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924C5F" w14:textId="77777777" w:rsidR="00C3416A" w:rsidRPr="003F1C0F" w:rsidRDefault="00C3416A" w:rsidP="00C3416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8881A5" w14:textId="77777777" w:rsidR="00C3416A" w:rsidRPr="003F1C0F" w:rsidRDefault="00C3416A" w:rsidP="00C3416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E28C6F" w14:textId="77777777" w:rsidR="00C3416A" w:rsidRPr="003F1C0F" w:rsidRDefault="00C3416A" w:rsidP="00C3416A">
      <w:pPr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3416A" w:rsidRPr="003F1C0F" w14:paraId="768D4A53" w14:textId="77777777" w:rsidTr="00C3416A">
        <w:tc>
          <w:tcPr>
            <w:tcW w:w="1951" w:type="dxa"/>
            <w:hideMark/>
          </w:tcPr>
          <w:p w14:paraId="3C322A9B" w14:textId="77777777" w:rsidR="00C3416A" w:rsidRPr="003F1C0F" w:rsidRDefault="00C3416A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3F1C0F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3F1C0F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6B99638F" w14:textId="015CF551" w:rsidR="00C3416A" w:rsidRPr="003F1C0F" w:rsidRDefault="00170095" w:rsidP="008B501C">
            <w:pPr>
              <w:spacing w:line="360" w:lineRule="auto"/>
              <w:rPr>
                <w:sz w:val="24"/>
                <w:szCs w:val="24"/>
                <w:lang w:eastAsia="hr-HR"/>
              </w:rPr>
            </w:pPr>
            <w:r w:rsidRPr="003F1C0F">
              <w:rPr>
                <w:sz w:val="24"/>
                <w:szCs w:val="24"/>
                <w:lang w:eastAsia="hr-HR"/>
              </w:rPr>
              <w:t xml:space="preserve">Ministarstvo </w:t>
            </w:r>
            <w:r w:rsidR="00AA7D50">
              <w:rPr>
                <w:sz w:val="24"/>
                <w:szCs w:val="24"/>
                <w:lang w:eastAsia="hr-HR"/>
              </w:rPr>
              <w:t>gospodarstva</w:t>
            </w:r>
          </w:p>
        </w:tc>
      </w:tr>
    </w:tbl>
    <w:p w14:paraId="25694937" w14:textId="77777777" w:rsidR="00C3416A" w:rsidRPr="003F1C0F" w:rsidRDefault="00C3416A" w:rsidP="00C3416A">
      <w:pPr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3416A" w:rsidRPr="003F1C0F" w14:paraId="66F8D52D" w14:textId="77777777" w:rsidTr="00114A07">
        <w:tc>
          <w:tcPr>
            <w:tcW w:w="1940" w:type="dxa"/>
            <w:hideMark/>
          </w:tcPr>
          <w:p w14:paraId="532A8E95" w14:textId="77777777" w:rsidR="00C3416A" w:rsidRPr="003F1C0F" w:rsidRDefault="00C3416A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3F1C0F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3F1C0F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2" w:type="dxa"/>
          </w:tcPr>
          <w:p w14:paraId="22ACCE89" w14:textId="6F300C74" w:rsidR="00C3416A" w:rsidRPr="003F1C0F" w:rsidRDefault="00C3416A">
            <w:pPr>
              <w:jc w:val="both"/>
              <w:rPr>
                <w:sz w:val="24"/>
                <w:szCs w:val="24"/>
                <w:lang w:eastAsia="hr-HR"/>
              </w:rPr>
            </w:pPr>
            <w:r w:rsidRPr="003F1C0F">
              <w:rPr>
                <w:sz w:val="24"/>
                <w:szCs w:val="24"/>
                <w:lang w:eastAsia="hr-HR"/>
              </w:rPr>
              <w:t xml:space="preserve">Prijedlog zaključka o davanju prethodne suglasnosti predstavniku Vlade Republike Hrvatske za prihvaćanje amandmana </w:t>
            </w:r>
            <w:r w:rsidR="002E6532" w:rsidRPr="003F1C0F">
              <w:rPr>
                <w:sz w:val="24"/>
                <w:szCs w:val="24"/>
                <w:lang w:eastAsia="hr-HR"/>
              </w:rPr>
              <w:t xml:space="preserve">drugih predlagatelja </w:t>
            </w:r>
            <w:r w:rsidRPr="003F1C0F">
              <w:rPr>
                <w:sz w:val="24"/>
                <w:szCs w:val="24"/>
                <w:lang w:eastAsia="hr-HR"/>
              </w:rPr>
              <w:t xml:space="preserve">na </w:t>
            </w:r>
            <w:r w:rsidR="00A84F25" w:rsidRPr="003F1C0F">
              <w:rPr>
                <w:sz w:val="24"/>
                <w:szCs w:val="24"/>
                <w:lang w:eastAsia="hr-HR"/>
              </w:rPr>
              <w:t>Konačni p</w:t>
            </w:r>
            <w:r w:rsidR="00464D98" w:rsidRPr="003F1C0F">
              <w:rPr>
                <w:sz w:val="24"/>
                <w:szCs w:val="24"/>
                <w:lang w:eastAsia="hr-HR"/>
              </w:rPr>
              <w:t>rijedlog</w:t>
            </w:r>
            <w:r w:rsidR="00B542AC" w:rsidRPr="003F1C0F">
              <w:rPr>
                <w:sz w:val="24"/>
                <w:szCs w:val="24"/>
                <w:lang w:eastAsia="hr-HR"/>
              </w:rPr>
              <w:t xml:space="preserve"> zakona o </w:t>
            </w:r>
            <w:r w:rsidR="006C0E19" w:rsidRPr="003F1C0F">
              <w:rPr>
                <w:sz w:val="24"/>
                <w:szCs w:val="24"/>
                <w:lang w:eastAsia="hr-HR"/>
              </w:rPr>
              <w:t xml:space="preserve">izmjenama i dopunama Zakona o </w:t>
            </w:r>
            <w:r w:rsidR="00AA7D50">
              <w:rPr>
                <w:sz w:val="24"/>
                <w:szCs w:val="24"/>
                <w:lang w:eastAsia="hr-HR"/>
              </w:rPr>
              <w:t>javnoj nabavi</w:t>
            </w:r>
          </w:p>
          <w:p w14:paraId="5A7C2088" w14:textId="77777777" w:rsidR="00C3416A" w:rsidRPr="003F1C0F" w:rsidRDefault="00C3416A">
            <w:pPr>
              <w:jc w:val="both"/>
              <w:rPr>
                <w:sz w:val="24"/>
                <w:szCs w:val="24"/>
                <w:lang w:eastAsia="hr-HR"/>
              </w:rPr>
            </w:pPr>
          </w:p>
        </w:tc>
      </w:tr>
    </w:tbl>
    <w:p w14:paraId="7316FC08" w14:textId="77777777" w:rsidR="00114A07" w:rsidRPr="003F1C0F" w:rsidRDefault="00114A07" w:rsidP="00114A07">
      <w:pPr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3CFB332" w14:textId="77777777" w:rsidR="00C3416A" w:rsidRPr="003F1C0F" w:rsidRDefault="00C3416A" w:rsidP="00C34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A5B68" w14:textId="77777777" w:rsidR="00C3416A" w:rsidRPr="003F1C0F" w:rsidRDefault="00C3416A" w:rsidP="00C34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1813F" w14:textId="77777777" w:rsidR="00C3416A" w:rsidRPr="003F1C0F" w:rsidRDefault="00C3416A" w:rsidP="00C34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806E9" w14:textId="77777777" w:rsidR="00C3416A" w:rsidRPr="003F1C0F" w:rsidRDefault="00C3416A" w:rsidP="00C34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DD4E4" w14:textId="77777777" w:rsidR="00C3416A" w:rsidRPr="003F1C0F" w:rsidRDefault="00C3416A" w:rsidP="00C3416A">
      <w:pPr>
        <w:pStyle w:val="Header"/>
        <w:rPr>
          <w:rFonts w:ascii="Times New Roman" w:hAnsi="Times New Roman" w:cs="Times New Roman"/>
        </w:rPr>
      </w:pPr>
    </w:p>
    <w:p w14:paraId="0E8CE3CE" w14:textId="77777777" w:rsidR="00C3416A" w:rsidRPr="003F1C0F" w:rsidRDefault="00C3416A" w:rsidP="00C3416A">
      <w:pPr>
        <w:rPr>
          <w:rFonts w:ascii="Times New Roman" w:hAnsi="Times New Roman" w:cs="Times New Roman"/>
        </w:rPr>
      </w:pPr>
    </w:p>
    <w:p w14:paraId="4E0C196C" w14:textId="77777777" w:rsidR="00C3416A" w:rsidRPr="003F1C0F" w:rsidRDefault="00C3416A" w:rsidP="00C3416A">
      <w:pPr>
        <w:rPr>
          <w:rFonts w:ascii="Times New Roman" w:hAnsi="Times New Roman" w:cs="Times New Roman"/>
        </w:rPr>
      </w:pPr>
    </w:p>
    <w:p w14:paraId="413817EE" w14:textId="77777777" w:rsidR="00C3416A" w:rsidRPr="003F1C0F" w:rsidRDefault="00C3416A" w:rsidP="00C3416A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3F1C0F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1FFADB2E" w14:textId="77777777" w:rsidR="00C3416A" w:rsidRPr="003F1C0F" w:rsidRDefault="00C3416A" w:rsidP="00C3416A">
      <w:pPr>
        <w:rPr>
          <w:rFonts w:ascii="Times New Roman" w:hAnsi="Times New Roman" w:cs="Times New Roman"/>
        </w:rPr>
      </w:pPr>
    </w:p>
    <w:p w14:paraId="75B745C1" w14:textId="77777777" w:rsidR="00F801BB" w:rsidRPr="003F1C0F" w:rsidRDefault="00F801BB" w:rsidP="008A4E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FBF959" w14:textId="77777777" w:rsidR="00A40531" w:rsidRPr="003F1C0F" w:rsidRDefault="00A40531" w:rsidP="008A4E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>PRIJEDLOG</w:t>
      </w:r>
    </w:p>
    <w:p w14:paraId="6799851A" w14:textId="77777777" w:rsidR="00A40531" w:rsidRPr="003F1C0F" w:rsidRDefault="00A40531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41203" w14:textId="77777777" w:rsidR="00170095" w:rsidRPr="003F1C0F" w:rsidRDefault="00170095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3AF37" w14:textId="77777777" w:rsidR="00F801BB" w:rsidRPr="003F1C0F" w:rsidRDefault="00F801BB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5BEAE" w14:textId="77777777" w:rsidR="00F801BB" w:rsidRPr="003F1C0F" w:rsidRDefault="00F801BB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0C9B0" w14:textId="6ACE3C39" w:rsidR="00546B3D" w:rsidRPr="003F1C0F" w:rsidRDefault="00546B3D" w:rsidP="00F801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>Na temelju članka 31. stavka 3. Zakona o Vladi Republike Hrvatske („Narodne novine“, br. 150/1</w:t>
      </w:r>
      <w:r w:rsidR="006730B9" w:rsidRPr="003F1C0F">
        <w:rPr>
          <w:rFonts w:ascii="Times New Roman" w:hAnsi="Times New Roman" w:cs="Times New Roman"/>
          <w:sz w:val="24"/>
          <w:szCs w:val="24"/>
        </w:rPr>
        <w:t>1</w:t>
      </w:r>
      <w:r w:rsidR="00351C73" w:rsidRPr="003F1C0F">
        <w:rPr>
          <w:rFonts w:ascii="Times New Roman" w:hAnsi="Times New Roman" w:cs="Times New Roman"/>
          <w:sz w:val="24"/>
          <w:szCs w:val="24"/>
        </w:rPr>
        <w:t>.</w:t>
      </w:r>
      <w:r w:rsidR="006730B9" w:rsidRPr="003F1C0F">
        <w:rPr>
          <w:rFonts w:ascii="Times New Roman" w:hAnsi="Times New Roman" w:cs="Times New Roman"/>
          <w:sz w:val="24"/>
          <w:szCs w:val="24"/>
        </w:rPr>
        <w:t xml:space="preserve">, </w:t>
      </w:r>
      <w:r w:rsidRPr="003F1C0F">
        <w:rPr>
          <w:rFonts w:ascii="Times New Roman" w:hAnsi="Times New Roman" w:cs="Times New Roman"/>
          <w:sz w:val="24"/>
          <w:szCs w:val="24"/>
        </w:rPr>
        <w:t>119/14</w:t>
      </w:r>
      <w:r w:rsidR="00351C73" w:rsidRPr="003F1C0F">
        <w:rPr>
          <w:rFonts w:ascii="Times New Roman" w:hAnsi="Times New Roman" w:cs="Times New Roman"/>
          <w:sz w:val="24"/>
          <w:szCs w:val="24"/>
        </w:rPr>
        <w:t xml:space="preserve">., </w:t>
      </w:r>
      <w:r w:rsidR="006730B9" w:rsidRPr="003F1C0F">
        <w:rPr>
          <w:rFonts w:ascii="Times New Roman" w:hAnsi="Times New Roman" w:cs="Times New Roman"/>
          <w:sz w:val="24"/>
          <w:szCs w:val="24"/>
        </w:rPr>
        <w:t>93/16</w:t>
      </w:r>
      <w:r w:rsidR="00352BBE" w:rsidRPr="003F1C0F">
        <w:rPr>
          <w:rFonts w:ascii="Times New Roman" w:hAnsi="Times New Roman" w:cs="Times New Roman"/>
          <w:sz w:val="24"/>
          <w:szCs w:val="24"/>
        </w:rPr>
        <w:t xml:space="preserve">., </w:t>
      </w:r>
      <w:r w:rsidR="00351C73" w:rsidRPr="003F1C0F">
        <w:rPr>
          <w:rFonts w:ascii="Times New Roman" w:hAnsi="Times New Roman" w:cs="Times New Roman"/>
          <w:sz w:val="24"/>
          <w:szCs w:val="24"/>
        </w:rPr>
        <w:t>116/18</w:t>
      </w:r>
      <w:r w:rsidR="006720ED" w:rsidRPr="003F1C0F">
        <w:rPr>
          <w:rFonts w:ascii="Times New Roman" w:hAnsi="Times New Roman" w:cs="Times New Roman"/>
          <w:sz w:val="24"/>
          <w:szCs w:val="24"/>
        </w:rPr>
        <w:t>.</w:t>
      </w:r>
      <w:r w:rsidR="006C0E19" w:rsidRPr="003F1C0F">
        <w:rPr>
          <w:rFonts w:ascii="Times New Roman" w:hAnsi="Times New Roman" w:cs="Times New Roman"/>
          <w:sz w:val="24"/>
          <w:szCs w:val="24"/>
        </w:rPr>
        <w:t>,</w:t>
      </w:r>
      <w:r w:rsidR="00352BBE" w:rsidRPr="003F1C0F">
        <w:rPr>
          <w:rFonts w:ascii="Times New Roman" w:hAnsi="Times New Roman" w:cs="Times New Roman"/>
          <w:sz w:val="24"/>
          <w:szCs w:val="24"/>
        </w:rPr>
        <w:t xml:space="preserve"> 8</w:t>
      </w:r>
      <w:r w:rsidR="008F180E">
        <w:rPr>
          <w:rFonts w:ascii="Times New Roman" w:hAnsi="Times New Roman" w:cs="Times New Roman"/>
          <w:sz w:val="24"/>
          <w:szCs w:val="24"/>
        </w:rPr>
        <w:t>0</w:t>
      </w:r>
      <w:r w:rsidR="00352BBE" w:rsidRPr="003F1C0F">
        <w:rPr>
          <w:rFonts w:ascii="Times New Roman" w:hAnsi="Times New Roman" w:cs="Times New Roman"/>
          <w:sz w:val="24"/>
          <w:szCs w:val="24"/>
        </w:rPr>
        <w:t>/22.</w:t>
      </w:r>
      <w:r w:rsidR="006C0E19" w:rsidRPr="003F1C0F">
        <w:rPr>
          <w:rFonts w:ascii="Times New Roman" w:hAnsi="Times New Roman" w:cs="Times New Roman"/>
          <w:sz w:val="24"/>
          <w:szCs w:val="24"/>
        </w:rPr>
        <w:t xml:space="preserve"> i 78/24.</w:t>
      </w:r>
      <w:r w:rsidR="00920F5E" w:rsidRPr="003F1C0F">
        <w:rPr>
          <w:rFonts w:ascii="Times New Roman" w:hAnsi="Times New Roman" w:cs="Times New Roman"/>
          <w:sz w:val="24"/>
          <w:szCs w:val="24"/>
        </w:rPr>
        <w:t xml:space="preserve">), </w:t>
      </w:r>
      <w:r w:rsidRPr="003F1C0F">
        <w:rPr>
          <w:rFonts w:ascii="Times New Roman" w:hAnsi="Times New Roman" w:cs="Times New Roman"/>
          <w:sz w:val="24"/>
          <w:szCs w:val="24"/>
        </w:rPr>
        <w:t>Vlada Republike Hrvatske je na sjednici održanoj</w:t>
      </w:r>
      <w:r w:rsidR="00B542AC" w:rsidRPr="003F1C0F">
        <w:rPr>
          <w:rFonts w:ascii="Times New Roman" w:hAnsi="Times New Roman" w:cs="Times New Roman"/>
          <w:sz w:val="24"/>
          <w:szCs w:val="24"/>
        </w:rPr>
        <w:t xml:space="preserve"> </w:t>
      </w:r>
      <w:r w:rsidR="00F00D15">
        <w:rPr>
          <w:rFonts w:ascii="Times New Roman" w:hAnsi="Times New Roman" w:cs="Times New Roman"/>
          <w:sz w:val="24"/>
          <w:szCs w:val="24"/>
        </w:rPr>
        <w:t>_________</w:t>
      </w:r>
      <w:r w:rsidRPr="003F1C0F">
        <w:rPr>
          <w:rFonts w:ascii="Times New Roman" w:hAnsi="Times New Roman" w:cs="Times New Roman"/>
          <w:sz w:val="24"/>
          <w:szCs w:val="24"/>
        </w:rPr>
        <w:t xml:space="preserve"> donijela</w:t>
      </w:r>
    </w:p>
    <w:p w14:paraId="00D652C9" w14:textId="77777777" w:rsidR="00546B3D" w:rsidRPr="003F1C0F" w:rsidRDefault="00546B3D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2A76F" w14:textId="77777777" w:rsidR="008A4E5A" w:rsidRPr="003F1C0F" w:rsidRDefault="008A4E5A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E32ED" w14:textId="77777777" w:rsidR="00F801BB" w:rsidRPr="003F1C0F" w:rsidRDefault="00F801BB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49F17" w14:textId="77777777" w:rsidR="006E0AD4" w:rsidRPr="003F1C0F" w:rsidRDefault="006E0AD4" w:rsidP="00F80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80BE6" w14:textId="77777777" w:rsidR="006E0AD4" w:rsidRPr="003F1C0F" w:rsidRDefault="006E0AD4" w:rsidP="00F80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CD4887" w14:textId="77777777" w:rsidR="00546B3D" w:rsidRPr="003F1C0F" w:rsidRDefault="00546B3D" w:rsidP="00F80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C0F">
        <w:rPr>
          <w:rFonts w:ascii="Times New Roman" w:hAnsi="Times New Roman" w:cs="Times New Roman"/>
          <w:b/>
          <w:sz w:val="24"/>
          <w:szCs w:val="24"/>
        </w:rPr>
        <w:t>Z A K L</w:t>
      </w:r>
      <w:r w:rsidR="00B06EEC" w:rsidRPr="003F1C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C0F">
        <w:rPr>
          <w:rFonts w:ascii="Times New Roman" w:hAnsi="Times New Roman" w:cs="Times New Roman"/>
          <w:b/>
          <w:sz w:val="24"/>
          <w:szCs w:val="24"/>
        </w:rPr>
        <w:t>J U Č A K</w:t>
      </w:r>
    </w:p>
    <w:p w14:paraId="5C6431F1" w14:textId="77777777" w:rsidR="008A4E5A" w:rsidRPr="003F1C0F" w:rsidRDefault="008A4E5A" w:rsidP="00F80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CCEA9" w14:textId="77777777" w:rsidR="008A4E5A" w:rsidRPr="003F1C0F" w:rsidRDefault="008A4E5A" w:rsidP="00F80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0D048" w14:textId="77777777" w:rsidR="00546B3D" w:rsidRPr="003F1C0F" w:rsidRDefault="00546B3D" w:rsidP="00F80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33E69" w14:textId="77777777" w:rsidR="006E0AD4" w:rsidRPr="003F1C0F" w:rsidRDefault="006E0AD4" w:rsidP="00F801B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2E1D55" w14:textId="77777777" w:rsidR="00F801BB" w:rsidRPr="003F1C0F" w:rsidRDefault="00F801BB" w:rsidP="00F801B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2821E3" w14:textId="15BF32D6" w:rsidR="00984A3D" w:rsidRPr="003F1C0F" w:rsidRDefault="00DF02D8" w:rsidP="00F801BB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 xml:space="preserve">Daje </w:t>
      </w:r>
      <w:r w:rsidR="00546B3D" w:rsidRPr="003F1C0F">
        <w:rPr>
          <w:rFonts w:ascii="Times New Roman" w:hAnsi="Times New Roman" w:cs="Times New Roman"/>
          <w:sz w:val="24"/>
          <w:szCs w:val="24"/>
        </w:rPr>
        <w:t xml:space="preserve">se prethodna suglasnost predstavniku Vlade Republike Hrvatske za prihvaćanje </w:t>
      </w:r>
      <w:r w:rsidR="00984A3D" w:rsidRPr="003F1C0F">
        <w:rPr>
          <w:rFonts w:ascii="Times New Roman" w:hAnsi="Times New Roman" w:cs="Times New Roman"/>
          <w:sz w:val="24"/>
          <w:szCs w:val="24"/>
        </w:rPr>
        <w:t xml:space="preserve">amandmana </w:t>
      </w:r>
      <w:r w:rsidR="002970F2">
        <w:rPr>
          <w:rFonts w:ascii="Times New Roman" w:hAnsi="Times New Roman" w:cs="Times New Roman"/>
          <w:sz w:val="24"/>
          <w:szCs w:val="24"/>
        </w:rPr>
        <w:t xml:space="preserve">Danijele </w:t>
      </w:r>
      <w:proofErr w:type="spellStart"/>
      <w:r w:rsidR="002970F2">
        <w:rPr>
          <w:rFonts w:ascii="Times New Roman" w:hAnsi="Times New Roman" w:cs="Times New Roman"/>
          <w:sz w:val="24"/>
          <w:szCs w:val="24"/>
        </w:rPr>
        <w:t>Blažanović</w:t>
      </w:r>
      <w:proofErr w:type="spellEnd"/>
      <w:r w:rsidR="00F801BB" w:rsidRPr="003F1C0F">
        <w:rPr>
          <w:rFonts w:ascii="Times New Roman" w:hAnsi="Times New Roman" w:cs="Times New Roman"/>
          <w:sz w:val="24"/>
          <w:szCs w:val="24"/>
        </w:rPr>
        <w:t>,</w:t>
      </w:r>
      <w:r w:rsidR="006C0E19" w:rsidRPr="003F1C0F">
        <w:rPr>
          <w:rFonts w:ascii="Times New Roman" w:hAnsi="Times New Roman" w:cs="Times New Roman"/>
          <w:sz w:val="24"/>
          <w:szCs w:val="24"/>
        </w:rPr>
        <w:t xml:space="preserve"> </w:t>
      </w:r>
      <w:r w:rsidR="00805E59">
        <w:rPr>
          <w:rFonts w:ascii="Times New Roman" w:hAnsi="Times New Roman" w:cs="Times New Roman"/>
          <w:sz w:val="24"/>
          <w:szCs w:val="24"/>
        </w:rPr>
        <w:t xml:space="preserve">zastupnice u Hrvatskome saboru </w:t>
      </w:r>
      <w:r w:rsidR="00F801BB" w:rsidRPr="003F1C0F">
        <w:rPr>
          <w:rFonts w:ascii="Times New Roman" w:hAnsi="Times New Roman" w:cs="Times New Roman"/>
          <w:sz w:val="24"/>
          <w:szCs w:val="24"/>
        </w:rPr>
        <w:t xml:space="preserve">od </w:t>
      </w:r>
      <w:r w:rsidR="00805E59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AA7D50">
        <w:rPr>
          <w:rFonts w:ascii="Times New Roman" w:hAnsi="Times New Roman" w:cs="Times New Roman"/>
          <w:sz w:val="24"/>
          <w:szCs w:val="24"/>
        </w:rPr>
        <w:t>28</w:t>
      </w:r>
      <w:r w:rsidR="006E0AD4" w:rsidRPr="003F1C0F">
        <w:rPr>
          <w:rFonts w:ascii="Times New Roman" w:hAnsi="Times New Roman" w:cs="Times New Roman"/>
          <w:sz w:val="24"/>
          <w:szCs w:val="24"/>
        </w:rPr>
        <w:t xml:space="preserve">. </w:t>
      </w:r>
      <w:r w:rsidR="0087116F" w:rsidRPr="003F1C0F">
        <w:rPr>
          <w:rFonts w:ascii="Times New Roman" w:hAnsi="Times New Roman" w:cs="Times New Roman"/>
          <w:sz w:val="24"/>
          <w:szCs w:val="24"/>
        </w:rPr>
        <w:t>travnja</w:t>
      </w:r>
      <w:r w:rsidR="006C0E19" w:rsidRPr="003F1C0F">
        <w:rPr>
          <w:rFonts w:ascii="Times New Roman" w:hAnsi="Times New Roman" w:cs="Times New Roman"/>
          <w:sz w:val="24"/>
          <w:szCs w:val="24"/>
        </w:rPr>
        <w:t xml:space="preserve"> 202</w:t>
      </w:r>
      <w:r w:rsidR="002970F2">
        <w:rPr>
          <w:rFonts w:ascii="Times New Roman" w:hAnsi="Times New Roman" w:cs="Times New Roman"/>
          <w:sz w:val="24"/>
          <w:szCs w:val="24"/>
        </w:rPr>
        <w:t>6</w:t>
      </w:r>
      <w:r w:rsidR="006924DB" w:rsidRPr="003F1C0F">
        <w:rPr>
          <w:rFonts w:ascii="Times New Roman" w:hAnsi="Times New Roman" w:cs="Times New Roman"/>
          <w:sz w:val="24"/>
          <w:szCs w:val="24"/>
        </w:rPr>
        <w:t>.</w:t>
      </w:r>
      <w:r w:rsidR="00C50BC6" w:rsidRPr="003F1C0F">
        <w:rPr>
          <w:rFonts w:ascii="Times New Roman" w:hAnsi="Times New Roman" w:cs="Times New Roman"/>
          <w:sz w:val="24"/>
          <w:szCs w:val="24"/>
        </w:rPr>
        <w:t>,</w:t>
      </w:r>
      <w:r w:rsidR="006924DB" w:rsidRPr="003F1C0F">
        <w:rPr>
          <w:rFonts w:ascii="Times New Roman" w:hAnsi="Times New Roman" w:cs="Times New Roman"/>
          <w:sz w:val="24"/>
          <w:szCs w:val="24"/>
        </w:rPr>
        <w:t xml:space="preserve"> </w:t>
      </w:r>
      <w:r w:rsidR="006E0AD4" w:rsidRPr="003F1C0F">
        <w:rPr>
          <w:rFonts w:ascii="Times New Roman" w:hAnsi="Times New Roman" w:cs="Times New Roman"/>
          <w:sz w:val="24"/>
          <w:szCs w:val="24"/>
        </w:rPr>
        <w:t xml:space="preserve">na </w:t>
      </w:r>
      <w:r w:rsidR="00F801BB" w:rsidRPr="003F1C0F">
        <w:rPr>
          <w:rFonts w:ascii="Times New Roman" w:hAnsi="Times New Roman" w:cs="Times New Roman"/>
          <w:sz w:val="24"/>
          <w:szCs w:val="24"/>
        </w:rPr>
        <w:t xml:space="preserve">Konačni prijedlog </w:t>
      </w:r>
      <w:r w:rsidR="006C0E19" w:rsidRPr="003F1C0F">
        <w:rPr>
          <w:rFonts w:ascii="Times New Roman" w:hAnsi="Times New Roman" w:cs="Times New Roman"/>
          <w:sz w:val="24"/>
          <w:szCs w:val="24"/>
        </w:rPr>
        <w:t xml:space="preserve">zakona o izmjenama i dopunama Zakona o </w:t>
      </w:r>
      <w:r w:rsidR="00AA7D50">
        <w:rPr>
          <w:rFonts w:ascii="Times New Roman" w:hAnsi="Times New Roman" w:cs="Times New Roman"/>
          <w:sz w:val="24"/>
          <w:szCs w:val="24"/>
        </w:rPr>
        <w:t>javnoj nabavi</w:t>
      </w:r>
      <w:r w:rsidR="006C0E19" w:rsidRPr="003F1C0F">
        <w:rPr>
          <w:rFonts w:ascii="Times New Roman" w:hAnsi="Times New Roman" w:cs="Times New Roman"/>
          <w:sz w:val="24"/>
          <w:szCs w:val="24"/>
        </w:rPr>
        <w:t>.</w:t>
      </w:r>
    </w:p>
    <w:p w14:paraId="2AA903C4" w14:textId="77777777" w:rsidR="006E0AD4" w:rsidRPr="003F1C0F" w:rsidRDefault="006E0AD4" w:rsidP="00F80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24B3F" w14:textId="77777777" w:rsidR="000A7018" w:rsidRPr="003F1C0F" w:rsidRDefault="000A7018" w:rsidP="00F80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D8FF2" w14:textId="77777777" w:rsidR="006E0AD4" w:rsidRPr="003F1C0F" w:rsidRDefault="006E0AD4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80B82" w14:textId="77777777" w:rsidR="006E0AD4" w:rsidRPr="003F1C0F" w:rsidRDefault="006E0AD4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E56D7" w14:textId="77777777" w:rsidR="00546B3D" w:rsidRPr="003F1C0F" w:rsidRDefault="00F81F53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78163D0F" w14:textId="77777777" w:rsidR="00546B3D" w:rsidRPr="003F1C0F" w:rsidRDefault="00F81F53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0831692E" w14:textId="77777777" w:rsidR="00F81F53" w:rsidRPr="003F1C0F" w:rsidRDefault="00F81F53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CBF95" w14:textId="77777777" w:rsidR="00546B3D" w:rsidRPr="003F1C0F" w:rsidRDefault="00546B3D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>Zagreb,</w:t>
      </w:r>
    </w:p>
    <w:p w14:paraId="1A6EA7F9" w14:textId="77777777" w:rsidR="00546B3D" w:rsidRPr="003F1C0F" w:rsidRDefault="00546B3D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EC411" w14:textId="77777777" w:rsidR="00F801BB" w:rsidRPr="003F1C0F" w:rsidRDefault="00F801BB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47406" w14:textId="77777777" w:rsidR="00F801BB" w:rsidRPr="003F1C0F" w:rsidRDefault="00F801BB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3FEB1" w14:textId="77777777" w:rsidR="00F801BB" w:rsidRPr="003F1C0F" w:rsidRDefault="00F801BB" w:rsidP="008A4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EB785" w14:textId="77777777" w:rsidR="00170095" w:rsidRPr="003F1C0F" w:rsidRDefault="00546B3D" w:rsidP="00F801B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>PREDSJEDNIK</w:t>
      </w:r>
    </w:p>
    <w:p w14:paraId="5B6366BF" w14:textId="77777777" w:rsidR="00F801BB" w:rsidRPr="003F1C0F" w:rsidRDefault="00F801BB" w:rsidP="00F80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989ED" w14:textId="77777777" w:rsidR="00F801BB" w:rsidRPr="003F1C0F" w:rsidRDefault="00F801BB" w:rsidP="00F80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D0916" w14:textId="77777777" w:rsidR="00546B3D" w:rsidRPr="003F1C0F" w:rsidRDefault="001A4986" w:rsidP="00F80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C0F">
        <w:rPr>
          <w:rFonts w:ascii="Times New Roman" w:hAnsi="Times New Roman" w:cs="Times New Roman"/>
          <w:sz w:val="24"/>
          <w:szCs w:val="24"/>
        </w:rPr>
        <w:t xml:space="preserve">   </w:t>
      </w:r>
      <w:r w:rsidRPr="003F1C0F">
        <w:rPr>
          <w:rFonts w:ascii="Times New Roman" w:hAnsi="Times New Roman" w:cs="Times New Roman"/>
          <w:sz w:val="24"/>
          <w:szCs w:val="24"/>
        </w:rPr>
        <w:tab/>
      </w:r>
      <w:r w:rsidRPr="003F1C0F">
        <w:rPr>
          <w:rFonts w:ascii="Times New Roman" w:hAnsi="Times New Roman" w:cs="Times New Roman"/>
          <w:sz w:val="24"/>
          <w:szCs w:val="24"/>
        </w:rPr>
        <w:tab/>
      </w:r>
      <w:r w:rsidRPr="003F1C0F">
        <w:rPr>
          <w:rFonts w:ascii="Times New Roman" w:hAnsi="Times New Roman" w:cs="Times New Roman"/>
          <w:sz w:val="24"/>
          <w:szCs w:val="24"/>
        </w:rPr>
        <w:tab/>
      </w:r>
      <w:r w:rsidRPr="003F1C0F">
        <w:rPr>
          <w:rFonts w:ascii="Times New Roman" w:hAnsi="Times New Roman" w:cs="Times New Roman"/>
          <w:sz w:val="24"/>
          <w:szCs w:val="24"/>
        </w:rPr>
        <w:tab/>
      </w:r>
      <w:r w:rsidRPr="003F1C0F">
        <w:rPr>
          <w:rFonts w:ascii="Times New Roman" w:hAnsi="Times New Roman" w:cs="Times New Roman"/>
          <w:sz w:val="24"/>
          <w:szCs w:val="24"/>
        </w:rPr>
        <w:tab/>
      </w:r>
      <w:r w:rsidRPr="003F1C0F">
        <w:rPr>
          <w:rFonts w:ascii="Times New Roman" w:hAnsi="Times New Roman" w:cs="Times New Roman"/>
          <w:sz w:val="24"/>
          <w:szCs w:val="24"/>
        </w:rPr>
        <w:tab/>
      </w:r>
      <w:r w:rsidRPr="003F1C0F">
        <w:rPr>
          <w:rFonts w:ascii="Times New Roman" w:hAnsi="Times New Roman" w:cs="Times New Roman"/>
          <w:sz w:val="24"/>
          <w:szCs w:val="24"/>
        </w:rPr>
        <w:tab/>
      </w:r>
      <w:r w:rsidRPr="003F1C0F">
        <w:rPr>
          <w:rFonts w:ascii="Times New Roman" w:hAnsi="Times New Roman" w:cs="Times New Roman"/>
          <w:sz w:val="24"/>
          <w:szCs w:val="24"/>
        </w:rPr>
        <w:tab/>
      </w:r>
      <w:r w:rsidR="0041749B" w:rsidRPr="003F1C0F">
        <w:rPr>
          <w:rFonts w:ascii="Times New Roman" w:hAnsi="Times New Roman" w:cs="Times New Roman"/>
          <w:sz w:val="24"/>
          <w:szCs w:val="24"/>
        </w:rPr>
        <w:t xml:space="preserve">      mr. sc. </w:t>
      </w:r>
      <w:r w:rsidRPr="003F1C0F">
        <w:rPr>
          <w:rFonts w:ascii="Times New Roman" w:hAnsi="Times New Roman" w:cs="Times New Roman"/>
          <w:sz w:val="24"/>
          <w:szCs w:val="24"/>
        </w:rPr>
        <w:t>Andrej Plenković</w:t>
      </w:r>
    </w:p>
    <w:p w14:paraId="60B26F7A" w14:textId="77777777" w:rsidR="00546B3D" w:rsidRPr="003F1C0F" w:rsidRDefault="00546B3D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B7709" w14:textId="77777777" w:rsidR="00F167A3" w:rsidRPr="003F1C0F" w:rsidRDefault="00F167A3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25456" w14:textId="77777777" w:rsidR="004B3989" w:rsidRPr="003F1C0F" w:rsidRDefault="004B3989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A2654" w14:textId="77777777" w:rsidR="00F801BB" w:rsidRPr="003F1C0F" w:rsidRDefault="00F801BB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D6279" w14:textId="77777777" w:rsidR="00A245ED" w:rsidRPr="003F1C0F" w:rsidRDefault="00A245ED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77C79" w14:textId="77777777" w:rsidR="00A245ED" w:rsidRPr="003F1C0F" w:rsidRDefault="00A245ED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EF07F" w14:textId="77777777" w:rsidR="00A245ED" w:rsidRPr="003F1C0F" w:rsidRDefault="00A245ED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CF700" w14:textId="77777777" w:rsidR="00A245ED" w:rsidRPr="003F1C0F" w:rsidRDefault="00A245ED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CA40D" w14:textId="77777777" w:rsidR="00A245ED" w:rsidRPr="003F1C0F" w:rsidRDefault="00A245ED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E53AD" w14:textId="77777777" w:rsidR="00A245ED" w:rsidRPr="003F1C0F" w:rsidRDefault="00A245ED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CDC3A" w14:textId="77777777" w:rsidR="00A245ED" w:rsidRPr="003F1C0F" w:rsidRDefault="00A245ED" w:rsidP="00F80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988BF" w14:textId="77777777" w:rsidR="00A245ED" w:rsidRPr="003F1C0F" w:rsidRDefault="00A245ED" w:rsidP="00A24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FBB8A" w14:textId="77777777" w:rsidR="00A245ED" w:rsidRPr="003F1C0F" w:rsidRDefault="00A245ED" w:rsidP="00A24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C0F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573A60CB" w14:textId="77777777" w:rsidR="00A245ED" w:rsidRPr="003F1C0F" w:rsidRDefault="00A245ED" w:rsidP="00A24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02668" w14:textId="58A364B3" w:rsidR="008A14FA" w:rsidRPr="00E1411A" w:rsidRDefault="006E0AD4" w:rsidP="003F1C0F">
      <w:pPr>
        <w:pStyle w:val="box46720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E1411A">
        <w:rPr>
          <w:bCs/>
        </w:rPr>
        <w:t>Temeljem članka 196. Poslovnika Hrvatsk</w:t>
      </w:r>
      <w:r w:rsidR="00170095" w:rsidRPr="00E1411A">
        <w:rPr>
          <w:bCs/>
        </w:rPr>
        <w:t>og sabora</w:t>
      </w:r>
      <w:r w:rsidR="006C0E19" w:rsidRPr="00E1411A">
        <w:rPr>
          <w:bCs/>
        </w:rPr>
        <w:t xml:space="preserve"> („Narodne novine“ br.81/13., 113/16., 69/17., 29/18., 53/20., 119/20., 123/20. i 86/23.</w:t>
      </w:r>
      <w:r w:rsidR="00EA4A96" w:rsidRPr="00E1411A">
        <w:rPr>
          <w:bCs/>
        </w:rPr>
        <w:t>)</w:t>
      </w:r>
      <w:r w:rsidR="00170095" w:rsidRPr="00E1411A">
        <w:rPr>
          <w:bCs/>
        </w:rPr>
        <w:t xml:space="preserve">, </w:t>
      </w:r>
      <w:r w:rsidR="002970F2" w:rsidRPr="00E1411A">
        <w:rPr>
          <w:bCs/>
        </w:rPr>
        <w:t>zastupnica Hrvatske demokratske zajednice u Hrvatskome saboru, Danijela Blažanović</w:t>
      </w:r>
      <w:r w:rsidR="0068118C">
        <w:rPr>
          <w:bCs/>
        </w:rPr>
        <w:t>,</w:t>
      </w:r>
      <w:r w:rsidR="00656D63" w:rsidRPr="00E1411A">
        <w:rPr>
          <w:bCs/>
        </w:rPr>
        <w:t xml:space="preserve"> </w:t>
      </w:r>
      <w:r w:rsidRPr="00E1411A">
        <w:rPr>
          <w:bCs/>
        </w:rPr>
        <w:t>podni</w:t>
      </w:r>
      <w:r w:rsidR="002970F2" w:rsidRPr="00E1411A">
        <w:rPr>
          <w:bCs/>
        </w:rPr>
        <w:t xml:space="preserve">jela </w:t>
      </w:r>
      <w:r w:rsidRPr="00E1411A">
        <w:rPr>
          <w:bCs/>
        </w:rPr>
        <w:t>je amandman</w:t>
      </w:r>
      <w:r w:rsidR="00E1411A" w:rsidRPr="00E1411A">
        <w:rPr>
          <w:bCs/>
        </w:rPr>
        <w:t>e</w:t>
      </w:r>
      <w:r w:rsidR="0034105A" w:rsidRPr="00E1411A">
        <w:rPr>
          <w:bCs/>
        </w:rPr>
        <w:t xml:space="preserve"> </w:t>
      </w:r>
      <w:r w:rsidR="008A14FA" w:rsidRPr="00E1411A">
        <w:rPr>
          <w:bCs/>
        </w:rPr>
        <w:t xml:space="preserve">na Konačni prijedlog zakona o </w:t>
      </w:r>
      <w:r w:rsidR="00AA7D50" w:rsidRPr="00E1411A">
        <w:rPr>
          <w:bCs/>
        </w:rPr>
        <w:t>izmjenama i dopunama zakona o javnoj nabavi</w:t>
      </w:r>
      <w:r w:rsidR="008A14FA" w:rsidRPr="00E1411A">
        <w:rPr>
          <w:bCs/>
        </w:rPr>
        <w:t xml:space="preserve"> kako glasi:</w:t>
      </w:r>
    </w:p>
    <w:p w14:paraId="1BEE5BBE" w14:textId="77777777" w:rsidR="008A14FA" w:rsidRPr="0068118C" w:rsidRDefault="008A14FA" w:rsidP="003F1C0F">
      <w:pPr>
        <w:pStyle w:val="box467207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</w:p>
    <w:p w14:paraId="42E27F42" w14:textId="30C962C6" w:rsidR="00E1411A" w:rsidRPr="0068118C" w:rsidRDefault="00E1411A" w:rsidP="00AC0C0A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18C">
        <w:rPr>
          <w:rFonts w:ascii="Times New Roman" w:hAnsi="Times New Roman" w:cs="Times New Roman"/>
          <w:b/>
          <w:bCs/>
          <w:sz w:val="24"/>
          <w:szCs w:val="24"/>
        </w:rPr>
        <w:t>Amandman I.</w:t>
      </w:r>
    </w:p>
    <w:p w14:paraId="60140B36" w14:textId="0732CCAB" w:rsidR="002970F2" w:rsidRPr="00E1411A" w:rsidRDefault="00AC0C0A" w:rsidP="00AC0C0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11A">
        <w:rPr>
          <w:rFonts w:ascii="Times New Roman" w:hAnsi="Times New Roman" w:cs="Times New Roman"/>
          <w:sz w:val="24"/>
          <w:szCs w:val="24"/>
        </w:rPr>
        <w:t>„</w:t>
      </w:r>
      <w:r w:rsidR="008A14FA" w:rsidRPr="00E1411A">
        <w:rPr>
          <w:rFonts w:ascii="Times New Roman" w:hAnsi="Times New Roman" w:cs="Times New Roman"/>
          <w:sz w:val="24"/>
          <w:szCs w:val="24"/>
        </w:rPr>
        <w:t xml:space="preserve">U </w:t>
      </w:r>
      <w:r w:rsidR="002970F2" w:rsidRPr="00E1411A">
        <w:rPr>
          <w:rFonts w:ascii="Times New Roman" w:hAnsi="Times New Roman" w:cs="Times New Roman"/>
          <w:sz w:val="24"/>
          <w:szCs w:val="24"/>
        </w:rPr>
        <w:t>članku 5. kojim se mijenja članak 15. mijenja se stavak 6. istoga i glasi:</w:t>
      </w:r>
    </w:p>
    <w:p w14:paraId="0357D0C2" w14:textId="5D65096F" w:rsidR="002970F2" w:rsidRPr="00E1411A" w:rsidRDefault="002970F2" w:rsidP="00AC0C0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11A">
        <w:rPr>
          <w:rFonts w:ascii="Times New Roman" w:hAnsi="Times New Roman" w:cs="Times New Roman"/>
          <w:sz w:val="24"/>
          <w:szCs w:val="24"/>
        </w:rPr>
        <w:t>(6) Za nabavu robe i usluga čija je procijenjen</w:t>
      </w:r>
      <w:r w:rsidR="008F350C" w:rsidRPr="00E1411A">
        <w:rPr>
          <w:rFonts w:ascii="Times New Roman" w:hAnsi="Times New Roman" w:cs="Times New Roman"/>
          <w:sz w:val="24"/>
          <w:szCs w:val="24"/>
        </w:rPr>
        <w:t>a</w:t>
      </w:r>
      <w:r w:rsidRPr="00E1411A">
        <w:rPr>
          <w:rFonts w:ascii="Times New Roman" w:hAnsi="Times New Roman" w:cs="Times New Roman"/>
          <w:sz w:val="24"/>
          <w:szCs w:val="24"/>
        </w:rPr>
        <w:t xml:space="preserve"> vrijednost veća od 25.000,00 eura te za nabavu radova čija je procijenjena</w:t>
      </w:r>
      <w:r w:rsidR="008F350C" w:rsidRPr="00E1411A">
        <w:rPr>
          <w:rFonts w:ascii="Times New Roman" w:hAnsi="Times New Roman" w:cs="Times New Roman"/>
          <w:sz w:val="24"/>
          <w:szCs w:val="24"/>
        </w:rPr>
        <w:t xml:space="preserve"> </w:t>
      </w:r>
      <w:r w:rsidRPr="00E1411A">
        <w:rPr>
          <w:rFonts w:ascii="Times New Roman" w:hAnsi="Times New Roman" w:cs="Times New Roman"/>
          <w:sz w:val="24"/>
          <w:szCs w:val="24"/>
        </w:rPr>
        <w:t>vrijednost veća od 45.000,00 eura naručitelj je obvezan provesti postupak</w:t>
      </w:r>
      <w:r w:rsidR="008F350C" w:rsidRPr="00E1411A">
        <w:rPr>
          <w:rFonts w:ascii="Times New Roman" w:hAnsi="Times New Roman" w:cs="Times New Roman"/>
          <w:sz w:val="24"/>
          <w:szCs w:val="24"/>
        </w:rPr>
        <w:t xml:space="preserve"> </w:t>
      </w:r>
      <w:r w:rsidRPr="00E1411A">
        <w:rPr>
          <w:rFonts w:ascii="Times New Roman" w:hAnsi="Times New Roman" w:cs="Times New Roman"/>
          <w:sz w:val="24"/>
          <w:szCs w:val="24"/>
        </w:rPr>
        <w:t>jednostavne nabave putem javne objave u modulu jednostavne nabave</w:t>
      </w:r>
      <w:r w:rsidR="008F350C" w:rsidRPr="00E1411A">
        <w:rPr>
          <w:rFonts w:ascii="Times New Roman" w:hAnsi="Times New Roman" w:cs="Times New Roman"/>
          <w:sz w:val="24"/>
          <w:szCs w:val="24"/>
        </w:rPr>
        <w:t xml:space="preserve"> EOJN RH</w:t>
      </w:r>
      <w:r w:rsidRPr="00E1411A">
        <w:rPr>
          <w:rFonts w:ascii="Times New Roman" w:hAnsi="Times New Roman" w:cs="Times New Roman"/>
          <w:sz w:val="24"/>
          <w:szCs w:val="24"/>
        </w:rPr>
        <w:t>.</w:t>
      </w:r>
      <w:r w:rsidR="0068118C">
        <w:rPr>
          <w:rFonts w:ascii="Times New Roman" w:hAnsi="Times New Roman" w:cs="Times New Roman"/>
          <w:sz w:val="24"/>
          <w:szCs w:val="24"/>
        </w:rPr>
        <w:t>“</w:t>
      </w:r>
    </w:p>
    <w:p w14:paraId="79D8C02B" w14:textId="1009ACE6" w:rsidR="008F350C" w:rsidRPr="00E1411A" w:rsidRDefault="008F350C" w:rsidP="008F350C">
      <w:pPr>
        <w:pStyle w:val="box467207"/>
        <w:shd w:val="clear" w:color="auto" w:fill="FFFFFF"/>
        <w:spacing w:after="0"/>
        <w:ind w:firstLine="708"/>
        <w:jc w:val="both"/>
        <w:textAlignment w:val="baseline"/>
        <w:rPr>
          <w:bCs/>
        </w:rPr>
      </w:pPr>
      <w:r w:rsidRPr="00E1411A">
        <w:t xml:space="preserve">U obrazloženju amandmana navodi se </w:t>
      </w:r>
      <w:r w:rsidR="00E1411A" w:rsidRPr="00E1411A">
        <w:t xml:space="preserve">da </w:t>
      </w:r>
      <w:r w:rsidRPr="00E1411A">
        <w:t xml:space="preserve">kako bi </w:t>
      </w:r>
      <w:r w:rsidR="00E1411A" w:rsidRPr="00E1411A">
        <w:t xml:space="preserve">bilo </w:t>
      </w:r>
      <w:r w:rsidRPr="00E1411A">
        <w:t xml:space="preserve">jasno propisano </w:t>
      </w:r>
      <w:r w:rsidR="00E1411A" w:rsidRPr="00E1411A">
        <w:t>d</w:t>
      </w:r>
      <w:r w:rsidRPr="00E1411A">
        <w:t xml:space="preserve">a se jednostavna nabava provodi u EOJN RH nužno je u članku 5. </w:t>
      </w:r>
      <w:r w:rsidRPr="00E1411A">
        <w:rPr>
          <w:bCs/>
        </w:rPr>
        <w:t xml:space="preserve">Konačnog prijedloga zakona o izmjenama i dopunama zakona o javnoj nabavi, a kojim se mijenja članak 15. </w:t>
      </w:r>
      <w:r w:rsidR="0068118C">
        <w:rPr>
          <w:bCs/>
        </w:rPr>
        <w:t xml:space="preserve">Zakona o javnoj nabavi, </w:t>
      </w:r>
      <w:r w:rsidRPr="00E1411A">
        <w:rPr>
          <w:bCs/>
        </w:rPr>
        <w:t xml:space="preserve">da se u stavku </w:t>
      </w:r>
      <w:r w:rsidR="00E1411A" w:rsidRPr="00E1411A">
        <w:rPr>
          <w:bCs/>
        </w:rPr>
        <w:t xml:space="preserve">6. </w:t>
      </w:r>
      <w:r w:rsidRPr="00E1411A">
        <w:rPr>
          <w:bCs/>
        </w:rPr>
        <w:t>istog članka</w:t>
      </w:r>
      <w:r w:rsidR="0068118C">
        <w:rPr>
          <w:bCs/>
        </w:rPr>
        <w:t xml:space="preserve"> 5. </w:t>
      </w:r>
      <w:r w:rsidR="0068118C" w:rsidRPr="00E1411A">
        <w:rPr>
          <w:bCs/>
        </w:rPr>
        <w:t>Konačnog prijedloga zakona o izmjenama i dopunama zakona o javnoj nabavi</w:t>
      </w:r>
      <w:r w:rsidR="0068118C">
        <w:rPr>
          <w:bCs/>
        </w:rPr>
        <w:t xml:space="preserve"> </w:t>
      </w:r>
      <w:r w:rsidRPr="00E1411A">
        <w:rPr>
          <w:bCs/>
        </w:rPr>
        <w:t>nakon riječi</w:t>
      </w:r>
      <w:r w:rsidR="0068118C">
        <w:rPr>
          <w:bCs/>
        </w:rPr>
        <w:t>:</w:t>
      </w:r>
      <w:r w:rsidRPr="00E1411A">
        <w:rPr>
          <w:bCs/>
        </w:rPr>
        <w:t xml:space="preserve"> „u modulu jednostavne nabave“ dodaju riječi: „EOJN RH“</w:t>
      </w:r>
      <w:r w:rsidR="0068118C">
        <w:rPr>
          <w:bCs/>
        </w:rPr>
        <w:t>.</w:t>
      </w:r>
    </w:p>
    <w:p w14:paraId="624000D5" w14:textId="25C9339A" w:rsidR="00E1411A" w:rsidRPr="0068118C" w:rsidRDefault="00E1411A" w:rsidP="008F350C">
      <w:pPr>
        <w:pStyle w:val="box467207"/>
        <w:shd w:val="clear" w:color="auto" w:fill="FFFFFF"/>
        <w:spacing w:after="0"/>
        <w:ind w:firstLine="708"/>
        <w:jc w:val="both"/>
        <w:textAlignment w:val="baseline"/>
        <w:rPr>
          <w:b/>
        </w:rPr>
      </w:pPr>
      <w:r w:rsidRPr="0068118C">
        <w:rPr>
          <w:b/>
        </w:rPr>
        <w:t>Amandman II.</w:t>
      </w:r>
    </w:p>
    <w:p w14:paraId="1312C81C" w14:textId="676D3ECC" w:rsidR="00E1411A" w:rsidRDefault="00E1411A" w:rsidP="00E1411A">
      <w:pPr>
        <w:pStyle w:val="box467207"/>
        <w:shd w:val="clear" w:color="auto" w:fill="FFFFFF"/>
        <w:spacing w:after="0"/>
        <w:ind w:firstLine="708"/>
        <w:jc w:val="both"/>
        <w:textAlignment w:val="baseline"/>
      </w:pPr>
      <w:r w:rsidRPr="00E1411A">
        <w:rPr>
          <w:bCs/>
        </w:rPr>
        <w:t xml:space="preserve">„U </w:t>
      </w:r>
      <w:r>
        <w:t>članku 83</w:t>
      </w:r>
      <w:r w:rsidR="0068118C">
        <w:t>.</w:t>
      </w:r>
      <w:r>
        <w:t xml:space="preserve"> kojim se u čl</w:t>
      </w:r>
      <w:r w:rsidR="0068118C">
        <w:t>anak</w:t>
      </w:r>
      <w:r>
        <w:t xml:space="preserve"> 443. </w:t>
      </w:r>
      <w:r w:rsidR="0068118C">
        <w:t>u stavku</w:t>
      </w:r>
      <w:r>
        <w:t xml:space="preserve"> 2. </w:t>
      </w:r>
      <w:r w:rsidR="0068118C">
        <w:t xml:space="preserve">istoga </w:t>
      </w:r>
      <w:r>
        <w:t>dodana je točka 13. koja se mijenja i glasi:</w:t>
      </w:r>
    </w:p>
    <w:p w14:paraId="52939404" w14:textId="43327C8C" w:rsidR="00E1411A" w:rsidRDefault="00E1411A" w:rsidP="00E1411A">
      <w:pPr>
        <w:pStyle w:val="box467207"/>
        <w:shd w:val="clear" w:color="auto" w:fill="FFFFFF"/>
        <w:spacing w:after="0"/>
        <w:ind w:firstLine="708"/>
        <w:jc w:val="both"/>
        <w:textAlignment w:val="baseline"/>
      </w:pPr>
      <w:r>
        <w:t xml:space="preserve"> 13. ako jednostavnu nabavu naručitelj ne provede u modulu jednostavne nabave u EOJN RH (članak 15. stavci 5. i 6.)</w:t>
      </w:r>
      <w:r w:rsidR="0068118C">
        <w:t>“.</w:t>
      </w:r>
    </w:p>
    <w:p w14:paraId="5F6C0234" w14:textId="61D07F81" w:rsidR="00E1411A" w:rsidRDefault="00E1411A" w:rsidP="00E1411A">
      <w:pPr>
        <w:pStyle w:val="box467207"/>
        <w:shd w:val="clear" w:color="auto" w:fill="FFFFFF"/>
        <w:spacing w:after="0"/>
        <w:ind w:firstLine="708"/>
        <w:jc w:val="both"/>
        <w:textAlignment w:val="baseline"/>
      </w:pPr>
      <w:r>
        <w:t xml:space="preserve">U obrazloženju amandmana </w:t>
      </w:r>
      <w:r w:rsidR="0068118C">
        <w:t>na</w:t>
      </w:r>
      <w:r>
        <w:t xml:space="preserve">vodi se da je navedenom točkom 13. predviđen prekršaj zbog neprovođenja postupka nabave sukladno članku 15. stavcima 5. i 6. Zakona o javnoj nabavi, </w:t>
      </w:r>
      <w:r w:rsidR="0068118C">
        <w:t xml:space="preserve">a </w:t>
      </w:r>
      <w:r>
        <w:t>koji je izmijenjen člankom 5. Konačnog prijedloga zakona o izmjenama i dopunama zakona o javnoj nabavi, na način da sada glasi:</w:t>
      </w:r>
    </w:p>
    <w:p w14:paraId="3BE62CBD" w14:textId="5E7D2AB4" w:rsidR="0068118C" w:rsidRDefault="00E1411A" w:rsidP="00E1411A">
      <w:pPr>
        <w:pStyle w:val="box467207"/>
        <w:shd w:val="clear" w:color="auto" w:fill="FFFFFF"/>
        <w:spacing w:after="0"/>
        <w:ind w:firstLine="708"/>
        <w:jc w:val="both"/>
        <w:textAlignment w:val="baseline"/>
      </w:pPr>
      <w:r>
        <w:t>"(5) Postupak jednostavne nabave čija je procijenjenavrijednost veća od 15.000,00 eura naručitelj je obvezan provesti putem modula</w:t>
      </w:r>
      <w:r w:rsidR="007B1A86">
        <w:t xml:space="preserve"> </w:t>
      </w:r>
      <w:r>
        <w:t xml:space="preserve">jednostavne nabave u EOJN RH. </w:t>
      </w:r>
    </w:p>
    <w:p w14:paraId="4D9D7ECC" w14:textId="766ED1C8" w:rsidR="00E1411A" w:rsidRDefault="00E1411A" w:rsidP="00E1411A">
      <w:pPr>
        <w:pStyle w:val="box467207"/>
        <w:shd w:val="clear" w:color="auto" w:fill="FFFFFF"/>
        <w:spacing w:after="0"/>
        <w:ind w:firstLine="708"/>
        <w:jc w:val="both"/>
        <w:textAlignment w:val="baseline"/>
      </w:pPr>
      <w:r>
        <w:t>(6) Za nabavu robe i usluga čija je procijenjenavrijednost veća od 25.000,00 eura te za nabavu radova čija je procijenjenavrijednost veća od 45.000,00 eura naručitelj je obvezan provesti postupak</w:t>
      </w:r>
      <w:r w:rsidR="00DF4A7E">
        <w:t xml:space="preserve"> </w:t>
      </w:r>
      <w:r>
        <w:t>jednostavne nabave putem javne objave u modulu jednostavne nabave."</w:t>
      </w:r>
    </w:p>
    <w:p w14:paraId="2E164641" w14:textId="5FD4680A" w:rsidR="00E1411A" w:rsidRDefault="00E1411A" w:rsidP="00E1411A">
      <w:pPr>
        <w:pStyle w:val="box467207"/>
        <w:shd w:val="clear" w:color="auto" w:fill="FFFFFF"/>
        <w:spacing w:after="0"/>
        <w:ind w:firstLine="708"/>
        <w:jc w:val="both"/>
        <w:textAlignment w:val="baseline"/>
      </w:pPr>
      <w:r>
        <w:t>Međutim, stavak 5. članka 15. Zakona o javnoj nabavi propisuje "Postupak jednostavne nabave čija je procijenjena</w:t>
      </w:r>
      <w:r w:rsidR="0068118C">
        <w:t xml:space="preserve"> </w:t>
      </w:r>
      <w:r>
        <w:t>vrijednost veća od 15.000,00 eura naručitelj je obvezan provesti putem modula</w:t>
      </w:r>
      <w:r w:rsidR="0068118C">
        <w:t xml:space="preserve"> </w:t>
      </w:r>
      <w:r>
        <w:t>jednostavne nabave u EOJN RH, što znači da je potrebno isti provesti samo kroz modul jednostavne nabave EOJN RH upućivanjem prema određenim gospodarskim subjektima sukladno Općem aktu naručitelja.</w:t>
      </w:r>
    </w:p>
    <w:p w14:paraId="279205E7" w14:textId="257FD9F7" w:rsidR="00E1411A" w:rsidRDefault="00E1411A" w:rsidP="00E1411A">
      <w:pPr>
        <w:pStyle w:val="box467207"/>
        <w:shd w:val="clear" w:color="auto" w:fill="FFFFFF"/>
        <w:spacing w:after="0"/>
        <w:ind w:firstLine="708"/>
        <w:jc w:val="both"/>
        <w:textAlignment w:val="baseline"/>
      </w:pPr>
      <w:r>
        <w:lastRenderedPageBreak/>
        <w:t>S druge strane stavak 6. članka 15. Zakona o javnoj nabavi propisuje: "Za nabavu robe i usluga čija je procijenjenavrijednost veća od 25.000,00 eura te za nabavu radova čija je procijenjena</w:t>
      </w:r>
      <w:r w:rsidR="0068118C">
        <w:t xml:space="preserve"> </w:t>
      </w:r>
      <w:r>
        <w:t>vrijednost veća od 45.000,00 eura naručitelj je obvezan provesti postupak</w:t>
      </w:r>
      <w:r w:rsidR="0068118C">
        <w:t xml:space="preserve"> </w:t>
      </w:r>
      <w:r>
        <w:t xml:space="preserve">jednostavne nabave putem javne objave u modulu jednostavne nabave, što znači da </w:t>
      </w:r>
      <w:r w:rsidR="0068118C">
        <w:t xml:space="preserve">je </w:t>
      </w:r>
      <w:r>
        <w:t>potrebno isti provesti javnom objavom u modulu jednostavne nabave  EOJN RH na koji se mogu javiti svi gospodarski subjekti.</w:t>
      </w:r>
    </w:p>
    <w:p w14:paraId="73DF5790" w14:textId="3EAF19CA" w:rsidR="00DF4A7E" w:rsidRPr="007B1A86" w:rsidRDefault="00E1411A" w:rsidP="007B1A86">
      <w:pPr>
        <w:pStyle w:val="box467207"/>
        <w:shd w:val="clear" w:color="auto" w:fill="FFFFFF"/>
        <w:spacing w:after="0"/>
        <w:ind w:firstLine="708"/>
        <w:jc w:val="both"/>
        <w:textAlignment w:val="baseline"/>
      </w:pPr>
      <w:r>
        <w:t xml:space="preserve">Stoga kako bi zakonski opis prekršaja obuhvaćao odredbe gore navedenih stavaka, </w:t>
      </w:r>
      <w:r w:rsidR="0068118C">
        <w:t xml:space="preserve">istim amandmanom </w:t>
      </w:r>
      <w:r>
        <w:t xml:space="preserve">predlaže </w:t>
      </w:r>
      <w:r w:rsidR="0068118C">
        <w:t xml:space="preserve">se </w:t>
      </w:r>
      <w:r>
        <w:t>u članku  83. Konačnog prijedloga zakona o izmjenama i dopunama zakona o javnoj nabavi, kojim se u čl. 443. st. 2.</w:t>
      </w:r>
      <w:r w:rsidR="00DF4A7E">
        <w:t xml:space="preserve"> </w:t>
      </w:r>
      <w:r>
        <w:t xml:space="preserve">dodaje nova točka 13. istu izmjeniti </w:t>
      </w:r>
      <w:r w:rsidR="00DF4A7E">
        <w:t>na prethodno naveden načim</w:t>
      </w:r>
    </w:p>
    <w:p w14:paraId="43562FD1" w14:textId="301C09C2" w:rsidR="008F350C" w:rsidRDefault="008F350C" w:rsidP="00DF4A7E">
      <w:pPr>
        <w:pStyle w:val="box467207"/>
        <w:shd w:val="clear" w:color="auto" w:fill="FFFFFF"/>
        <w:spacing w:after="0"/>
        <w:ind w:firstLine="708"/>
        <w:jc w:val="both"/>
        <w:textAlignment w:val="baseline"/>
        <w:rPr>
          <w:bCs/>
        </w:rPr>
      </w:pPr>
      <w:r w:rsidRPr="008F350C">
        <w:rPr>
          <w:bCs/>
        </w:rPr>
        <w:t>Uzimajući u obzir sve navedeno, a osobito intenciju</w:t>
      </w:r>
      <w:r>
        <w:rPr>
          <w:bCs/>
        </w:rPr>
        <w:t xml:space="preserve"> da </w:t>
      </w:r>
      <w:r w:rsidR="00DF4A7E">
        <w:rPr>
          <w:bCs/>
        </w:rPr>
        <w:t xml:space="preserve">se </w:t>
      </w:r>
      <w:r>
        <w:rPr>
          <w:bCs/>
        </w:rPr>
        <w:t xml:space="preserve">osigura jasnoća norme vezano za provođenje jednostavne nabave </w:t>
      </w:r>
      <w:r w:rsidR="007B1A86">
        <w:rPr>
          <w:bCs/>
        </w:rPr>
        <w:t>putem javne objave</w:t>
      </w:r>
      <w:r w:rsidR="00DF4A7E">
        <w:rPr>
          <w:bCs/>
        </w:rPr>
        <w:t xml:space="preserve"> </w:t>
      </w:r>
      <w:r>
        <w:rPr>
          <w:bCs/>
        </w:rPr>
        <w:t xml:space="preserve">u </w:t>
      </w:r>
      <w:r w:rsidR="00DF4A7E" w:rsidRPr="00DF4A7E">
        <w:rPr>
          <w:bCs/>
        </w:rPr>
        <w:t xml:space="preserve">modulu jednostavne nabave </w:t>
      </w:r>
      <w:r>
        <w:rPr>
          <w:bCs/>
        </w:rPr>
        <w:t xml:space="preserve">EOJN RH </w:t>
      </w:r>
      <w:r w:rsidR="00DF4A7E">
        <w:rPr>
          <w:bCs/>
        </w:rPr>
        <w:t xml:space="preserve">te za prekršajne odredbe vezano za nepoštivanje odredbi o provođenju jednostavne nabave u </w:t>
      </w:r>
      <w:r w:rsidR="00DF4A7E" w:rsidRPr="00DF4A7E">
        <w:rPr>
          <w:bCs/>
        </w:rPr>
        <w:t xml:space="preserve">modulu jednostavne nabave </w:t>
      </w:r>
      <w:r w:rsidR="00DF4A7E">
        <w:rPr>
          <w:bCs/>
        </w:rPr>
        <w:t>EOJN RH</w:t>
      </w:r>
      <w:r w:rsidR="007B1A86">
        <w:rPr>
          <w:bCs/>
        </w:rPr>
        <w:t xml:space="preserve"> </w:t>
      </w:r>
      <w:r w:rsidR="00DF4A7E">
        <w:rPr>
          <w:bCs/>
        </w:rPr>
        <w:t>i to kako za postupke jednostavne nabave iznad 15.000,00 eura u modulu jednostavne nabave</w:t>
      </w:r>
      <w:r w:rsidR="007B1A86">
        <w:rPr>
          <w:bCs/>
        </w:rPr>
        <w:t xml:space="preserve"> EOJN RH</w:t>
      </w:r>
      <w:r w:rsidR="00DF4A7E">
        <w:rPr>
          <w:bCs/>
        </w:rPr>
        <w:t>, tako i za postupke jednostavne naba</w:t>
      </w:r>
      <w:r w:rsidR="007B1A86">
        <w:rPr>
          <w:bCs/>
        </w:rPr>
        <w:t>ve</w:t>
      </w:r>
      <w:r w:rsidR="00DF4A7E">
        <w:rPr>
          <w:bCs/>
        </w:rPr>
        <w:t xml:space="preserve"> iznad 25.000,00 eura odnosno 45.000,00 eura </w:t>
      </w:r>
      <w:r w:rsidR="00DF4A7E" w:rsidRPr="00DF4A7E">
        <w:rPr>
          <w:bCs/>
        </w:rPr>
        <w:t>putem javne objave u modulu jednostavne nabave</w:t>
      </w:r>
      <w:r w:rsidR="007B1A86">
        <w:rPr>
          <w:bCs/>
        </w:rPr>
        <w:t xml:space="preserve"> EOJN RH</w:t>
      </w:r>
      <w:r>
        <w:rPr>
          <w:bCs/>
        </w:rPr>
        <w:t>, navedene amandmane je potrebno usvojiti.</w:t>
      </w:r>
    </w:p>
    <w:sectPr w:rsidR="008F350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245DA" w14:textId="77777777" w:rsidR="003847D0" w:rsidRDefault="003847D0" w:rsidP="00546B3D">
      <w:pPr>
        <w:spacing w:after="0" w:line="240" w:lineRule="auto"/>
      </w:pPr>
      <w:r>
        <w:separator/>
      </w:r>
    </w:p>
  </w:endnote>
  <w:endnote w:type="continuationSeparator" w:id="0">
    <w:p w14:paraId="0E9A4362" w14:textId="77777777" w:rsidR="003847D0" w:rsidRDefault="003847D0" w:rsidP="0054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81F9F" w14:textId="77777777" w:rsidR="003847D0" w:rsidRDefault="003847D0" w:rsidP="00546B3D">
      <w:pPr>
        <w:spacing w:after="0" w:line="240" w:lineRule="auto"/>
      </w:pPr>
      <w:r>
        <w:separator/>
      </w:r>
    </w:p>
  </w:footnote>
  <w:footnote w:type="continuationSeparator" w:id="0">
    <w:p w14:paraId="4D964F9C" w14:textId="77777777" w:rsidR="003847D0" w:rsidRDefault="003847D0" w:rsidP="0054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4F5C2" w14:textId="77777777" w:rsidR="00546B3D" w:rsidRDefault="00546B3D">
    <w:pPr>
      <w:pStyle w:val="Header"/>
    </w:pPr>
  </w:p>
  <w:p w14:paraId="7224E585" w14:textId="77777777" w:rsidR="00546B3D" w:rsidRDefault="00546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F27F4"/>
    <w:multiLevelType w:val="hybridMultilevel"/>
    <w:tmpl w:val="A99E8630"/>
    <w:lvl w:ilvl="0" w:tplc="041A000F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4" w:hanging="360"/>
      </w:pPr>
    </w:lvl>
    <w:lvl w:ilvl="2" w:tplc="041A001B" w:tentative="1">
      <w:start w:val="1"/>
      <w:numFmt w:val="lowerRoman"/>
      <w:lvlText w:val="%3."/>
      <w:lvlJc w:val="right"/>
      <w:pPr>
        <w:ind w:left="1824" w:hanging="180"/>
      </w:pPr>
    </w:lvl>
    <w:lvl w:ilvl="3" w:tplc="041A000F" w:tentative="1">
      <w:start w:val="1"/>
      <w:numFmt w:val="decimal"/>
      <w:lvlText w:val="%4."/>
      <w:lvlJc w:val="left"/>
      <w:pPr>
        <w:ind w:left="2544" w:hanging="360"/>
      </w:pPr>
    </w:lvl>
    <w:lvl w:ilvl="4" w:tplc="041A0019" w:tentative="1">
      <w:start w:val="1"/>
      <w:numFmt w:val="lowerLetter"/>
      <w:lvlText w:val="%5."/>
      <w:lvlJc w:val="left"/>
      <w:pPr>
        <w:ind w:left="3264" w:hanging="360"/>
      </w:pPr>
    </w:lvl>
    <w:lvl w:ilvl="5" w:tplc="041A001B" w:tentative="1">
      <w:start w:val="1"/>
      <w:numFmt w:val="lowerRoman"/>
      <w:lvlText w:val="%6."/>
      <w:lvlJc w:val="right"/>
      <w:pPr>
        <w:ind w:left="3984" w:hanging="180"/>
      </w:pPr>
    </w:lvl>
    <w:lvl w:ilvl="6" w:tplc="041A000F" w:tentative="1">
      <w:start w:val="1"/>
      <w:numFmt w:val="decimal"/>
      <w:lvlText w:val="%7."/>
      <w:lvlJc w:val="left"/>
      <w:pPr>
        <w:ind w:left="4704" w:hanging="360"/>
      </w:pPr>
    </w:lvl>
    <w:lvl w:ilvl="7" w:tplc="041A0019" w:tentative="1">
      <w:start w:val="1"/>
      <w:numFmt w:val="lowerLetter"/>
      <w:lvlText w:val="%8."/>
      <w:lvlJc w:val="left"/>
      <w:pPr>
        <w:ind w:left="5424" w:hanging="360"/>
      </w:pPr>
    </w:lvl>
    <w:lvl w:ilvl="8" w:tplc="041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13BA75D2"/>
    <w:multiLevelType w:val="hybridMultilevel"/>
    <w:tmpl w:val="520CECD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84EFA"/>
    <w:multiLevelType w:val="hybridMultilevel"/>
    <w:tmpl w:val="DC7ACCF6"/>
    <w:lvl w:ilvl="0" w:tplc="76AAF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BAA5DC2"/>
    <w:multiLevelType w:val="hybridMultilevel"/>
    <w:tmpl w:val="DFB6EA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A0A6A"/>
    <w:multiLevelType w:val="hybridMultilevel"/>
    <w:tmpl w:val="FFBC621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B564E"/>
    <w:multiLevelType w:val="hybridMultilevel"/>
    <w:tmpl w:val="7A9AE626"/>
    <w:lvl w:ilvl="0" w:tplc="2FB22A50">
      <w:start w:val="2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" w15:restartNumberingAfterBreak="0">
    <w:nsid w:val="79C4306D"/>
    <w:multiLevelType w:val="hybridMultilevel"/>
    <w:tmpl w:val="527A8016"/>
    <w:lvl w:ilvl="0" w:tplc="7A3A5F8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D"/>
    <w:rsid w:val="000075DB"/>
    <w:rsid w:val="000406E6"/>
    <w:rsid w:val="00062631"/>
    <w:rsid w:val="00072929"/>
    <w:rsid w:val="000A58F2"/>
    <w:rsid w:val="000A7018"/>
    <w:rsid w:val="000B5C13"/>
    <w:rsid w:val="000C5873"/>
    <w:rsid w:val="000D56B4"/>
    <w:rsid w:val="00111C45"/>
    <w:rsid w:val="0011324B"/>
    <w:rsid w:val="00114A07"/>
    <w:rsid w:val="00124996"/>
    <w:rsid w:val="00161EC2"/>
    <w:rsid w:val="001635C2"/>
    <w:rsid w:val="00170095"/>
    <w:rsid w:val="001730E6"/>
    <w:rsid w:val="001A4986"/>
    <w:rsid w:val="001B139A"/>
    <w:rsid w:val="001C1154"/>
    <w:rsid w:val="001D7BFD"/>
    <w:rsid w:val="00233547"/>
    <w:rsid w:val="002613B9"/>
    <w:rsid w:val="0029154D"/>
    <w:rsid w:val="002970F2"/>
    <w:rsid w:val="002C60C7"/>
    <w:rsid w:val="002E6532"/>
    <w:rsid w:val="00320ABF"/>
    <w:rsid w:val="00325043"/>
    <w:rsid w:val="00337882"/>
    <w:rsid w:val="0034105A"/>
    <w:rsid w:val="00351C73"/>
    <w:rsid w:val="00352BBE"/>
    <w:rsid w:val="003604A3"/>
    <w:rsid w:val="00367624"/>
    <w:rsid w:val="00372120"/>
    <w:rsid w:val="003847D0"/>
    <w:rsid w:val="003C3F4D"/>
    <w:rsid w:val="003F1C0F"/>
    <w:rsid w:val="0041749B"/>
    <w:rsid w:val="0043439A"/>
    <w:rsid w:val="00441002"/>
    <w:rsid w:val="00464D98"/>
    <w:rsid w:val="00465EC6"/>
    <w:rsid w:val="0047606E"/>
    <w:rsid w:val="0048575C"/>
    <w:rsid w:val="00486E59"/>
    <w:rsid w:val="004B3989"/>
    <w:rsid w:val="004E4134"/>
    <w:rsid w:val="00546B3D"/>
    <w:rsid w:val="00581FED"/>
    <w:rsid w:val="00582654"/>
    <w:rsid w:val="005A4DE5"/>
    <w:rsid w:val="005A570C"/>
    <w:rsid w:val="005D34D3"/>
    <w:rsid w:val="005E7A55"/>
    <w:rsid w:val="00600966"/>
    <w:rsid w:val="00610182"/>
    <w:rsid w:val="006227D8"/>
    <w:rsid w:val="0064458A"/>
    <w:rsid w:val="00656D63"/>
    <w:rsid w:val="00660387"/>
    <w:rsid w:val="006620A9"/>
    <w:rsid w:val="006720ED"/>
    <w:rsid w:val="006730B9"/>
    <w:rsid w:val="0068118C"/>
    <w:rsid w:val="00681914"/>
    <w:rsid w:val="006924DB"/>
    <w:rsid w:val="00697514"/>
    <w:rsid w:val="006B0823"/>
    <w:rsid w:val="006C015F"/>
    <w:rsid w:val="006C0E19"/>
    <w:rsid w:val="006C2FBA"/>
    <w:rsid w:val="006E0AD4"/>
    <w:rsid w:val="006F1EA8"/>
    <w:rsid w:val="00764157"/>
    <w:rsid w:val="0079156C"/>
    <w:rsid w:val="007B0647"/>
    <w:rsid w:val="007B1A86"/>
    <w:rsid w:val="007B2B9B"/>
    <w:rsid w:val="007B4FD9"/>
    <w:rsid w:val="007E2C2F"/>
    <w:rsid w:val="00801A01"/>
    <w:rsid w:val="00805E59"/>
    <w:rsid w:val="00806BB9"/>
    <w:rsid w:val="00807CBF"/>
    <w:rsid w:val="008222E9"/>
    <w:rsid w:val="0083079A"/>
    <w:rsid w:val="00834255"/>
    <w:rsid w:val="00837292"/>
    <w:rsid w:val="00837DA4"/>
    <w:rsid w:val="0087116F"/>
    <w:rsid w:val="008A14FA"/>
    <w:rsid w:val="008A19C7"/>
    <w:rsid w:val="008A4E5A"/>
    <w:rsid w:val="008B0C1C"/>
    <w:rsid w:val="008B501C"/>
    <w:rsid w:val="008E3006"/>
    <w:rsid w:val="008F180E"/>
    <w:rsid w:val="008F350C"/>
    <w:rsid w:val="00920F5E"/>
    <w:rsid w:val="00944D54"/>
    <w:rsid w:val="009564B3"/>
    <w:rsid w:val="00977B67"/>
    <w:rsid w:val="00984A3D"/>
    <w:rsid w:val="009C3815"/>
    <w:rsid w:val="009E080F"/>
    <w:rsid w:val="00A207A4"/>
    <w:rsid w:val="00A245ED"/>
    <w:rsid w:val="00A35BE7"/>
    <w:rsid w:val="00A364E6"/>
    <w:rsid w:val="00A375B4"/>
    <w:rsid w:val="00A40531"/>
    <w:rsid w:val="00A84F25"/>
    <w:rsid w:val="00AA7D50"/>
    <w:rsid w:val="00AB5084"/>
    <w:rsid w:val="00AC0C0A"/>
    <w:rsid w:val="00AD13D8"/>
    <w:rsid w:val="00B06EEC"/>
    <w:rsid w:val="00B11B4C"/>
    <w:rsid w:val="00B32155"/>
    <w:rsid w:val="00B36C3A"/>
    <w:rsid w:val="00B40462"/>
    <w:rsid w:val="00B431F6"/>
    <w:rsid w:val="00B51775"/>
    <w:rsid w:val="00B542AC"/>
    <w:rsid w:val="00B911DF"/>
    <w:rsid w:val="00BD0B4B"/>
    <w:rsid w:val="00BE688D"/>
    <w:rsid w:val="00BF155A"/>
    <w:rsid w:val="00BF5476"/>
    <w:rsid w:val="00C13D8A"/>
    <w:rsid w:val="00C3416A"/>
    <w:rsid w:val="00C3416B"/>
    <w:rsid w:val="00C35FF4"/>
    <w:rsid w:val="00C45266"/>
    <w:rsid w:val="00C50BC6"/>
    <w:rsid w:val="00C54CA0"/>
    <w:rsid w:val="00C56E11"/>
    <w:rsid w:val="00C700A5"/>
    <w:rsid w:val="00C754BE"/>
    <w:rsid w:val="00CB513B"/>
    <w:rsid w:val="00CC3C20"/>
    <w:rsid w:val="00CD0439"/>
    <w:rsid w:val="00CD648B"/>
    <w:rsid w:val="00D02F1C"/>
    <w:rsid w:val="00D05901"/>
    <w:rsid w:val="00D37FBE"/>
    <w:rsid w:val="00D42E82"/>
    <w:rsid w:val="00D60AC7"/>
    <w:rsid w:val="00D60DA2"/>
    <w:rsid w:val="00D941B5"/>
    <w:rsid w:val="00DB2977"/>
    <w:rsid w:val="00DC1757"/>
    <w:rsid w:val="00DD6A57"/>
    <w:rsid w:val="00DF02D8"/>
    <w:rsid w:val="00DF4A7E"/>
    <w:rsid w:val="00E1411A"/>
    <w:rsid w:val="00E45290"/>
    <w:rsid w:val="00EA4A96"/>
    <w:rsid w:val="00EB74D0"/>
    <w:rsid w:val="00EC4A4B"/>
    <w:rsid w:val="00F00D15"/>
    <w:rsid w:val="00F167A3"/>
    <w:rsid w:val="00F4406C"/>
    <w:rsid w:val="00F543B3"/>
    <w:rsid w:val="00F6435F"/>
    <w:rsid w:val="00F720E3"/>
    <w:rsid w:val="00F77D63"/>
    <w:rsid w:val="00F801BB"/>
    <w:rsid w:val="00F818AF"/>
    <w:rsid w:val="00F81F53"/>
    <w:rsid w:val="00FB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FA3C"/>
  <w15:docId w15:val="{78983163-CBCC-4865-94FD-2436E6B9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46B3D"/>
  </w:style>
  <w:style w:type="paragraph" w:styleId="Footer">
    <w:name w:val="footer"/>
    <w:basedOn w:val="Normal"/>
    <w:link w:val="FooterChar"/>
    <w:uiPriority w:val="99"/>
    <w:unhideWhenUsed/>
    <w:rsid w:val="0054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B3D"/>
  </w:style>
  <w:style w:type="paragraph" w:styleId="BalloonText">
    <w:name w:val="Balloon Text"/>
    <w:basedOn w:val="Normal"/>
    <w:link w:val="BalloonTextChar"/>
    <w:uiPriority w:val="99"/>
    <w:semiHidden/>
    <w:unhideWhenUsed/>
    <w:rsid w:val="0054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49B"/>
    <w:pPr>
      <w:ind w:left="720"/>
      <w:contextualSpacing/>
    </w:pPr>
  </w:style>
  <w:style w:type="table" w:styleId="TableGrid">
    <w:name w:val="Table Grid"/>
    <w:basedOn w:val="TableNormal"/>
    <w:rsid w:val="00C34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7207">
    <w:name w:val="box_467207"/>
    <w:basedOn w:val="Normal"/>
    <w:rsid w:val="006E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E0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8473B48657E44AF93D79BF15BA6DE" ma:contentTypeVersion="0" ma:contentTypeDescription="Create a new document." ma:contentTypeScope="" ma:versionID="19d1bbdab9000561ed6a664b320be7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1DFE4E-820C-44E5-9DDF-1C09E6A37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6BC50-62DD-45A6-94CE-682431661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E16AF0-CE16-44A9-8742-C3AC3ADF9F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Dobrić Tamara</dc:creator>
  <cp:lastModifiedBy>Maja Lebarović</cp:lastModifiedBy>
  <cp:revision>3</cp:revision>
  <cp:lastPrinted>2026-04-28T15:47:00Z</cp:lastPrinted>
  <dcterms:created xsi:type="dcterms:W3CDTF">2026-04-28T16:05:00Z</dcterms:created>
  <dcterms:modified xsi:type="dcterms:W3CDTF">2026-04-29T08:41:00Z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0x0101004E58473B48657E44AF93D79BF15BA6DE</vt:lpwstr>
  </property>
</Properties>
</file>