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0B4" w:rsidRDefault="00CB30B4" w:rsidP="00A47652">
      <w:pPr>
        <w:spacing w:line="259" w:lineRule="auto"/>
        <w:ind w:right="31"/>
        <w:jc w:val="center"/>
        <w:rPr>
          <w:color w:val="404040"/>
          <w:sz w:val="20"/>
          <w:szCs w:val="22"/>
        </w:rPr>
      </w:pPr>
    </w:p>
    <w:p w:rsidR="00CB30B4" w:rsidRPr="009D4669" w:rsidRDefault="00CB30B4" w:rsidP="00CB30B4">
      <w:pPr>
        <w:jc w:val="center"/>
      </w:pPr>
      <w:r w:rsidRPr="009D4669">
        <w:rPr>
          <w:noProof/>
        </w:rPr>
        <w:drawing>
          <wp:inline distT="0" distB="0" distL="0" distR="0" wp14:anchorId="5DD6BC2F" wp14:editId="11FE3D0E">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fldChar w:fldCharType="begin"/>
      </w:r>
      <w:r w:rsidRPr="009D4669">
        <w:instrText xml:space="preserve"> INCLUDEPICTURE "http://www.inet.hr/~box/images/grb-rh.gif" \* MERGEFORMATINET </w:instrText>
      </w:r>
      <w:r w:rsidRPr="009D4669">
        <w:fldChar w:fldCharType="end"/>
      </w:r>
    </w:p>
    <w:p w:rsidR="00CB30B4" w:rsidRPr="009D4669" w:rsidRDefault="00CB30B4" w:rsidP="00CB30B4">
      <w:pPr>
        <w:spacing w:before="60" w:after="1680"/>
        <w:jc w:val="center"/>
      </w:pPr>
      <w:r w:rsidRPr="009D4669">
        <w:t>VLADA REPUBLIKE HRVATSKE</w:t>
      </w:r>
    </w:p>
    <w:p w:rsidR="00CB30B4" w:rsidRPr="009D4669" w:rsidRDefault="00CB30B4" w:rsidP="00CB30B4">
      <w:pPr>
        <w:jc w:val="both"/>
      </w:pPr>
    </w:p>
    <w:p w:rsidR="00CB30B4" w:rsidRPr="009D4669" w:rsidRDefault="00CB30B4" w:rsidP="00CB30B4">
      <w:pPr>
        <w:jc w:val="right"/>
      </w:pPr>
      <w:r>
        <w:t xml:space="preserve">Zagreb, </w:t>
      </w:r>
      <w:r w:rsidR="00515A0F">
        <w:t>30</w:t>
      </w:r>
      <w:r>
        <w:t xml:space="preserve">. </w:t>
      </w:r>
      <w:r>
        <w:t>travnja</w:t>
      </w:r>
      <w:r>
        <w:t xml:space="preserve"> 202</w:t>
      </w:r>
      <w:r>
        <w:t>6</w:t>
      </w:r>
      <w:r>
        <w:t>.</w:t>
      </w:r>
    </w:p>
    <w:p w:rsidR="00CB30B4" w:rsidRPr="009D4669" w:rsidRDefault="00CB30B4" w:rsidP="00CB30B4">
      <w:pPr>
        <w:jc w:val="right"/>
      </w:pPr>
    </w:p>
    <w:p w:rsidR="00CB30B4" w:rsidRDefault="00CB30B4" w:rsidP="00CB30B4">
      <w:pPr>
        <w:jc w:val="right"/>
      </w:pPr>
    </w:p>
    <w:p w:rsidR="00CB30B4" w:rsidRDefault="00CB30B4" w:rsidP="00CB30B4">
      <w:pPr>
        <w:jc w:val="right"/>
      </w:pPr>
    </w:p>
    <w:p w:rsidR="00CB30B4" w:rsidRPr="009D4669" w:rsidRDefault="00CB30B4" w:rsidP="00CB30B4">
      <w:pPr>
        <w:jc w:val="both"/>
      </w:pPr>
      <w:r w:rsidRPr="009D4669">
        <w:t>_________________________________________________________________________</w:t>
      </w:r>
      <w: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CB30B4" w:rsidRPr="009D4669" w:rsidTr="008E4CDC">
        <w:tc>
          <w:tcPr>
            <w:tcW w:w="1951" w:type="dxa"/>
          </w:tcPr>
          <w:p w:rsidR="00CB30B4" w:rsidRDefault="00CB30B4" w:rsidP="008E4CDC">
            <w:pPr>
              <w:spacing w:line="360" w:lineRule="auto"/>
              <w:rPr>
                <w:b/>
                <w:smallCaps/>
              </w:rPr>
            </w:pPr>
          </w:p>
          <w:p w:rsidR="00CB30B4" w:rsidRPr="009D4669" w:rsidRDefault="00CB30B4" w:rsidP="008E4CDC">
            <w:pPr>
              <w:spacing w:line="360" w:lineRule="auto"/>
            </w:pPr>
            <w:r w:rsidRPr="009D4669">
              <w:rPr>
                <w:b/>
                <w:smallCaps/>
              </w:rPr>
              <w:t>Predlagatelj</w:t>
            </w:r>
            <w:r w:rsidRPr="009D4669">
              <w:rPr>
                <w:b/>
              </w:rPr>
              <w:t>:</w:t>
            </w:r>
          </w:p>
        </w:tc>
        <w:tc>
          <w:tcPr>
            <w:tcW w:w="7229" w:type="dxa"/>
          </w:tcPr>
          <w:p w:rsidR="00CB30B4" w:rsidRDefault="00CB30B4" w:rsidP="008E4CDC">
            <w:pPr>
              <w:spacing w:line="360" w:lineRule="auto"/>
            </w:pPr>
          </w:p>
          <w:p w:rsidR="00CB30B4" w:rsidRPr="009D4669" w:rsidRDefault="00CB30B4" w:rsidP="008E4CDC">
            <w:pPr>
              <w:spacing w:line="360" w:lineRule="auto"/>
            </w:pPr>
            <w:r>
              <w:t>Ministar</w:t>
            </w:r>
            <w:r w:rsidRPr="009D4669">
              <w:t>s</w:t>
            </w:r>
            <w:r>
              <w:t>t</w:t>
            </w:r>
            <w:r w:rsidRPr="009D4669">
              <w:t xml:space="preserve">vo </w:t>
            </w:r>
            <w:r>
              <w:t>mora, prometa i infrastrukture</w:t>
            </w:r>
          </w:p>
        </w:tc>
      </w:tr>
    </w:tbl>
    <w:p w:rsidR="00CB30B4" w:rsidRPr="009D4669" w:rsidRDefault="00CB30B4" w:rsidP="00CB30B4">
      <w:pPr>
        <w:jc w:val="both"/>
      </w:pPr>
      <w:r w:rsidRPr="009D4669">
        <w:t>__________________________________________________________________________</w:t>
      </w:r>
      <w: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095"/>
      </w:tblGrid>
      <w:tr w:rsidR="00CB30B4" w:rsidRPr="009D4669" w:rsidTr="008E4CDC">
        <w:tc>
          <w:tcPr>
            <w:tcW w:w="1951" w:type="dxa"/>
          </w:tcPr>
          <w:p w:rsidR="00CB30B4" w:rsidRDefault="00CB30B4" w:rsidP="008E4CDC">
            <w:pPr>
              <w:spacing w:line="360" w:lineRule="auto"/>
              <w:rPr>
                <w:b/>
                <w:smallCaps/>
              </w:rPr>
            </w:pPr>
          </w:p>
          <w:p w:rsidR="00CB30B4" w:rsidRPr="009D4669" w:rsidRDefault="00CB30B4" w:rsidP="008E4CDC">
            <w:pPr>
              <w:spacing w:line="360" w:lineRule="auto"/>
            </w:pPr>
            <w:r w:rsidRPr="009D4669">
              <w:rPr>
                <w:b/>
                <w:smallCaps/>
              </w:rPr>
              <w:t>Predmet</w:t>
            </w:r>
            <w:r w:rsidRPr="009D4669">
              <w:rPr>
                <w:b/>
              </w:rPr>
              <w:t>:</w:t>
            </w:r>
          </w:p>
        </w:tc>
        <w:tc>
          <w:tcPr>
            <w:tcW w:w="7229" w:type="dxa"/>
          </w:tcPr>
          <w:p w:rsidR="00CB30B4" w:rsidRDefault="00CB30B4" w:rsidP="00515A0F">
            <w:pPr>
              <w:jc w:val="both"/>
            </w:pPr>
          </w:p>
          <w:p w:rsidR="00CB30B4" w:rsidRDefault="00CB30B4" w:rsidP="00515A0F">
            <w:pPr>
              <w:tabs>
                <w:tab w:val="left" w:pos="-720"/>
                <w:tab w:val="left" w:pos="0"/>
                <w:tab w:val="left" w:pos="720"/>
              </w:tabs>
              <w:suppressAutoHyphens/>
              <w:ind w:left="1440" w:hanging="1440"/>
              <w:jc w:val="both"/>
              <w:rPr>
                <w:noProof/>
              </w:rPr>
            </w:pPr>
            <w:r w:rsidRPr="002743C7">
              <w:t xml:space="preserve">Nacrt </w:t>
            </w:r>
            <w:r>
              <w:t xml:space="preserve">Konačnog prijedloga zakona </w:t>
            </w:r>
            <w:r w:rsidRPr="00DC3187">
              <w:rPr>
                <w:noProof/>
              </w:rPr>
              <w:t>izmjenama i dopunama Zakona o</w:t>
            </w:r>
            <w:r>
              <w:rPr>
                <w:noProof/>
              </w:rPr>
              <w:t xml:space="preserve"> </w:t>
            </w:r>
          </w:p>
          <w:p w:rsidR="00CB30B4" w:rsidRDefault="00CB30B4" w:rsidP="00515A0F">
            <w:pPr>
              <w:tabs>
                <w:tab w:val="left" w:pos="-720"/>
                <w:tab w:val="left" w:pos="0"/>
                <w:tab w:val="left" w:pos="720"/>
              </w:tabs>
              <w:suppressAutoHyphens/>
              <w:ind w:left="1440" w:hanging="1440"/>
              <w:jc w:val="both"/>
              <w:rPr>
                <w:noProof/>
              </w:rPr>
            </w:pPr>
            <w:r w:rsidRPr="00DC3187">
              <w:rPr>
                <w:noProof/>
              </w:rPr>
              <w:t>radnom vremenu, obveznim odmorima mobilnih radnika i uređajima za</w:t>
            </w:r>
          </w:p>
          <w:p w:rsidR="00CB30B4" w:rsidRPr="00DC3187" w:rsidRDefault="00CB30B4" w:rsidP="00515A0F">
            <w:pPr>
              <w:tabs>
                <w:tab w:val="left" w:pos="-720"/>
                <w:tab w:val="left" w:pos="0"/>
                <w:tab w:val="left" w:pos="720"/>
              </w:tabs>
              <w:suppressAutoHyphens/>
              <w:ind w:left="1440" w:hanging="1440"/>
              <w:jc w:val="both"/>
              <w:rPr>
                <w:noProof/>
              </w:rPr>
            </w:pPr>
            <w:r w:rsidRPr="00DC3187">
              <w:rPr>
                <w:noProof/>
              </w:rPr>
              <w:t xml:space="preserve">bilježenje u cestovnom </w:t>
            </w:r>
            <w:r w:rsidR="00515A0F">
              <w:rPr>
                <w:noProof/>
              </w:rPr>
              <w:t>prijevozu</w:t>
            </w:r>
            <w:bookmarkStart w:id="0" w:name="_GoBack"/>
            <w:bookmarkEnd w:id="0"/>
          </w:p>
          <w:p w:rsidR="00CB30B4" w:rsidRPr="009D4669" w:rsidRDefault="00CB30B4" w:rsidP="00515A0F">
            <w:pPr>
              <w:jc w:val="both"/>
            </w:pPr>
          </w:p>
        </w:tc>
      </w:tr>
    </w:tbl>
    <w:p w:rsidR="00CB30B4" w:rsidRPr="009D4669" w:rsidRDefault="00CB30B4" w:rsidP="00CB30B4">
      <w:pPr>
        <w:jc w:val="both"/>
      </w:pPr>
      <w:r w:rsidRPr="009D4669">
        <w:t>__________________________________________________________________________</w:t>
      </w:r>
      <w:r>
        <w:t>_</w:t>
      </w:r>
    </w:p>
    <w:p w:rsidR="00CB30B4" w:rsidRPr="009D4669" w:rsidRDefault="00CB30B4" w:rsidP="00CB30B4">
      <w:pPr>
        <w:jc w:val="both"/>
      </w:pPr>
    </w:p>
    <w:p w:rsidR="00CB30B4" w:rsidRPr="009D4669" w:rsidRDefault="00CB30B4" w:rsidP="00CB30B4">
      <w:pPr>
        <w:jc w:val="both"/>
      </w:pPr>
    </w:p>
    <w:p w:rsidR="00CB30B4" w:rsidRPr="009D4669" w:rsidRDefault="00CB30B4" w:rsidP="00CB30B4">
      <w:pPr>
        <w:tabs>
          <w:tab w:val="center" w:pos="4536"/>
          <w:tab w:val="right" w:pos="9072"/>
        </w:tabs>
      </w:pPr>
    </w:p>
    <w:p w:rsidR="00CB30B4"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Default="00CB30B4" w:rsidP="00CB30B4">
      <w:pPr>
        <w:tabs>
          <w:tab w:val="center" w:pos="4536"/>
          <w:tab w:val="right" w:pos="9072"/>
        </w:tabs>
      </w:pPr>
    </w:p>
    <w:p w:rsidR="00CB30B4" w:rsidRDefault="00CB30B4" w:rsidP="00CB30B4">
      <w:pPr>
        <w:tabs>
          <w:tab w:val="center" w:pos="4536"/>
          <w:tab w:val="right" w:pos="9072"/>
        </w:tabs>
      </w:pPr>
    </w:p>
    <w:p w:rsidR="00CB30B4"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pPr>
        <w:tabs>
          <w:tab w:val="center" w:pos="4536"/>
          <w:tab w:val="right" w:pos="9072"/>
        </w:tabs>
      </w:pPr>
    </w:p>
    <w:p w:rsidR="00CB30B4" w:rsidRPr="009D4669" w:rsidRDefault="00CB30B4" w:rsidP="00CB30B4">
      <w:r>
        <w:t>___________________________________________________________________________</w:t>
      </w:r>
    </w:p>
    <w:p w:rsidR="00CB30B4" w:rsidRDefault="00CB30B4" w:rsidP="00CB30B4">
      <w:pPr>
        <w:jc w:val="center"/>
      </w:pPr>
      <w:r w:rsidRPr="009D4669">
        <w:rPr>
          <w:color w:val="404040"/>
          <w:spacing w:val="20"/>
          <w:sz w:val="20"/>
          <w:szCs w:val="20"/>
        </w:rPr>
        <w:t>Banski dvori | Trg Sv. Marka 2  | 10000 Zagreb |</w:t>
      </w:r>
      <w:r>
        <w:rPr>
          <w:color w:val="404040"/>
          <w:spacing w:val="20"/>
          <w:sz w:val="20"/>
          <w:szCs w:val="20"/>
        </w:rPr>
        <w:t xml:space="preserve"> tel. 01 4569 222 | vlada.gov.hr</w:t>
      </w:r>
    </w:p>
    <w:p w:rsidR="00CB30B4" w:rsidRDefault="00CB30B4" w:rsidP="00A47652">
      <w:pPr>
        <w:spacing w:line="259" w:lineRule="auto"/>
        <w:ind w:right="31"/>
        <w:jc w:val="center"/>
        <w:rPr>
          <w:color w:val="404040"/>
          <w:sz w:val="20"/>
          <w:szCs w:val="22"/>
        </w:rPr>
      </w:pPr>
    </w:p>
    <w:p w:rsidR="00CB30B4" w:rsidRDefault="00CB30B4" w:rsidP="00A47652">
      <w:pPr>
        <w:spacing w:line="259" w:lineRule="auto"/>
        <w:ind w:right="31"/>
        <w:jc w:val="center"/>
        <w:rPr>
          <w:color w:val="404040"/>
          <w:sz w:val="20"/>
          <w:szCs w:val="22"/>
        </w:rPr>
      </w:pPr>
    </w:p>
    <w:p w:rsidR="00CB30B4" w:rsidRDefault="00CB30B4" w:rsidP="008D2DA3">
      <w:pPr>
        <w:spacing w:line="259" w:lineRule="auto"/>
        <w:ind w:right="31"/>
        <w:rPr>
          <w:color w:val="404040"/>
          <w:sz w:val="20"/>
          <w:szCs w:val="22"/>
        </w:rPr>
      </w:pPr>
    </w:p>
    <w:p w:rsidR="00CB30B4" w:rsidRDefault="00CB30B4" w:rsidP="00A47652">
      <w:pPr>
        <w:spacing w:line="259" w:lineRule="auto"/>
        <w:ind w:right="31"/>
        <w:jc w:val="center"/>
        <w:rPr>
          <w:color w:val="404040"/>
          <w:sz w:val="20"/>
          <w:szCs w:val="22"/>
        </w:rPr>
      </w:pPr>
    </w:p>
    <w:p w:rsidR="00CB30B4" w:rsidRDefault="00CB30B4" w:rsidP="008D2DA3">
      <w:pPr>
        <w:spacing w:line="259" w:lineRule="auto"/>
        <w:ind w:right="31"/>
        <w:rPr>
          <w:color w:val="404040"/>
          <w:sz w:val="20"/>
          <w:szCs w:val="22"/>
        </w:rPr>
      </w:pPr>
    </w:p>
    <w:p w:rsidR="00CB30B4" w:rsidRDefault="00CB30B4" w:rsidP="00A47652">
      <w:pPr>
        <w:spacing w:line="259" w:lineRule="auto"/>
        <w:ind w:right="31"/>
        <w:jc w:val="center"/>
        <w:rPr>
          <w:color w:val="404040"/>
          <w:sz w:val="20"/>
          <w:szCs w:val="22"/>
        </w:rPr>
      </w:pPr>
    </w:p>
    <w:p w:rsidR="00CB30B4" w:rsidRDefault="00CB30B4" w:rsidP="00A47652">
      <w:pPr>
        <w:spacing w:line="259" w:lineRule="auto"/>
        <w:ind w:right="31"/>
        <w:jc w:val="center"/>
        <w:rPr>
          <w:color w:val="404040"/>
          <w:sz w:val="20"/>
          <w:szCs w:val="22"/>
        </w:rPr>
      </w:pPr>
    </w:p>
    <w:p w:rsidR="00A47652" w:rsidRPr="00A47652" w:rsidRDefault="00A47652" w:rsidP="00A47652">
      <w:pPr>
        <w:spacing w:after="4" w:line="259" w:lineRule="auto"/>
        <w:ind w:left="717" w:right="711" w:hanging="10"/>
        <w:jc w:val="center"/>
        <w:rPr>
          <w:color w:val="000000"/>
          <w:szCs w:val="22"/>
        </w:rPr>
      </w:pPr>
      <w:r w:rsidRPr="00A47652">
        <w:rPr>
          <w:b/>
          <w:color w:val="000000"/>
          <w:szCs w:val="22"/>
        </w:rPr>
        <w:t xml:space="preserve">VLADA REPUBLIKE HRVATSKE </w:t>
      </w:r>
    </w:p>
    <w:p w:rsidR="00A47652" w:rsidRPr="00A47652" w:rsidRDefault="00A47652" w:rsidP="00A47652">
      <w:pPr>
        <w:spacing w:after="9" w:line="259" w:lineRule="auto"/>
        <w:ind w:left="-29" w:right="-27"/>
        <w:rPr>
          <w:color w:val="000000"/>
          <w:szCs w:val="22"/>
        </w:rPr>
      </w:pPr>
      <w:r w:rsidRPr="00A47652">
        <w:rPr>
          <w:rFonts w:ascii="Calibri" w:eastAsia="Calibri" w:hAnsi="Calibri" w:cs="Calibri"/>
          <w:noProof/>
          <w:color w:val="000000"/>
          <w:sz w:val="22"/>
          <w:szCs w:val="22"/>
        </w:rPr>
        <mc:AlternateContent>
          <mc:Choice Requires="wpg">
            <w:drawing>
              <wp:inline distT="0" distB="0" distL="0" distR="0" wp14:anchorId="59C5F3B8" wp14:editId="1A23CB83">
                <wp:extent cx="5798185" cy="18288"/>
                <wp:effectExtent l="0" t="0" r="0" b="0"/>
                <wp:docPr id="67145" name="Group 67145"/>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85953" name="Shape 85953"/>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763BAC74" id="Group 67145" o:spid="_x0000_s1026" style="width:456.55pt;height:1.45pt;mso-position-horizontal-relative:char;mso-position-vertical-relative:line" coordsize="579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11RAIAALMFAAAOAAAAZHJzL2Uyb0RvYy54bWykVMlu2zAQvRfoPxC617LdOlYEyzk0jS9F&#10;GyDpB9AUJRHgBpK27L/vcLRYcdAUSHSghsPHWd4MZ3N3UpIcufPC6CJZzOYJ4ZqZUui6SP48P3zJ&#10;EuID1SWVRvMiOXOf3G0/f9q0NudL0xhZckfAiPZ5a4ukCcHmaepZwxX1M2O5hsPKOEUDbF2dlo62&#10;YF3JdDmf36StcaV1hnHvQXvfHSZbtF9VnIXfVeV5ILJIILaAq8N1H9d0u6F57ahtBOvDoO+IQlGh&#10;welo6p4GSg5OvDKlBHPGmyrMmFGpqSrBOOYA2SzmV9nsnDlYzKXO29qONAG1Vzy92yz7dXx0RJRF&#10;crNefFslRFMFZULPpFMBRa2tc0DunH2yj65X1N0uZn2qnIp/yIeckNzzSC4/BcJAuVrfZosMPDA4&#10;W2TLLOvIZw1U6NUt1vx48146OE1jbGMorYU28hem/MeYemqo5VgAH/PvmcpWt6uvA1MIIZ0KiUHk&#10;SJPPPTD2MY7GXGnODj7suEGy6fGnD13/loNEm0FiJz2IDl7Bm/1vaYj3YpRRJO2kWs1QrHiqzJE/&#10;G8SFq5JBkJdTqaeosfJDUwB2QAx/i/amyLFF/omG9zxtpf/g8K2PGBBiqttNL2D6IE8J9kaK8kFI&#10;GRP2rt5/l44caZwk+MX+hSsvYFJH9iAyRmGaVZIGHAvaRDtYLCUCTDwpFBC7XIOh3ozU0Q3HmdVV&#10;Dlp7aJ8o7U15xseHeuhy8B6bHyYDxtFPsTh6pntEXWbt9i8AAAD//wMAUEsDBBQABgAIAAAAIQDm&#10;8qYy2wAAAAMBAAAPAAAAZHJzL2Rvd25yZXYueG1sTI9Ba8JAEIXvhf6HZQre6mYVS02zEZHWkxSq&#10;hdLbmB2TYHY2ZNck/nu3vbSXgcd7vPdNthptI3rqfO1Yg5omIIgLZ2ouNXwe3h6fQfiAbLBxTBqu&#10;5GGV399lmBo38Af1+1CKWMI+RQ1VCG0qpS8qsuinriWO3sl1FkOUXSlNh0Mst42cJcmTtFhzXKiw&#10;pU1FxXl/sRq2Aw7ruXrtd+fT5vp9WLx/7RRpPXkY1y8gAo3hLww/+BEd8sh0dBc2XjQa4iPh90Zv&#10;qeYKxFHDbAkyz+R/9vwGAAD//wMAUEsBAi0AFAAGAAgAAAAhALaDOJL+AAAA4QEAABMAAAAAAAAA&#10;AAAAAAAAAAAAAFtDb250ZW50X1R5cGVzXS54bWxQSwECLQAUAAYACAAAACEAOP0h/9YAAACUAQAA&#10;CwAAAAAAAAAAAAAAAAAvAQAAX3JlbHMvLnJlbHNQSwECLQAUAAYACAAAACEA6RONdUQCAACzBQAA&#10;DgAAAAAAAAAAAAAAAAAuAgAAZHJzL2Uyb0RvYy54bWxQSwECLQAUAAYACAAAACEA5vKmMtsAAAAD&#10;AQAADwAAAAAAAAAAAAAAAACeBAAAZHJzL2Rvd25yZXYueG1sUEsFBgAAAAAEAAQA8wAAAKYFAAAA&#10;AA==&#10;">
                <v:shape id="Shape 85953" o:spid="_x0000_s1027"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E4xgAAAN4AAAAPAAAAZHJzL2Rvd25yZXYueG1sRI9Pa8JA&#10;FMTvBb/D8oTe6iaVlDW6ihQtvZX65+DtkX0mwezbmF1N+u27hYLHYWZ+wyxWg23EnTpfO9aQThIQ&#10;xIUzNZcaDvvtiwLhA7LBxjFp+CEPq+XoaYG5cT1/030XShEh7HPUUIXQ5lL6oiKLfuJa4uidXWcx&#10;RNmV0nTYR7ht5GuSvEmLNceFClt6r6i47G5Ww0ef4VE17qpOtE3PqdpMv2aJ1s/jYT0HEWgIj/B/&#10;+9NoUNksm8LfnXgF5PIXAAD//wMAUEsBAi0AFAAGAAgAAAAhANvh9svuAAAAhQEAABMAAAAAAAAA&#10;AAAAAAAAAAAAAFtDb250ZW50X1R5cGVzXS54bWxQSwECLQAUAAYACAAAACEAWvQsW78AAAAVAQAA&#10;CwAAAAAAAAAAAAAAAAAfAQAAX3JlbHMvLnJlbHNQSwECLQAUAAYACAAAACEAgo0hOMYAAADeAAAA&#10;DwAAAAAAAAAAAAAAAAAHAgAAZHJzL2Rvd25yZXYueG1sUEsFBgAAAAADAAMAtwAAAPoCAAAAAA==&#10;" path="m,l5798185,r,18288l,18288,,e" fillcolor="black" stroked="f" strokeweight="0">
                  <v:stroke miterlimit="83231f" joinstyle="miter"/>
                  <v:path arrowok="t" textboxrect="0,0,5798185,18288"/>
                </v:shape>
                <w10:anchorlock/>
              </v:group>
            </w:pict>
          </mc:Fallback>
        </mc:AlternateConten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after="2" w:line="259" w:lineRule="auto"/>
        <w:ind w:left="10" w:right="-6" w:hanging="10"/>
        <w:jc w:val="right"/>
        <w:rPr>
          <w:color w:val="000000"/>
          <w:szCs w:val="22"/>
        </w:rPr>
      </w:pPr>
      <w:r w:rsidRPr="00A47652">
        <w:rPr>
          <w:b/>
          <w:color w:val="000000"/>
          <w:szCs w:val="22"/>
        </w:rPr>
        <w:t xml:space="preserve">NACRT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BC2A1E" w:rsidP="008D2DA3">
      <w:pPr>
        <w:spacing w:line="259" w:lineRule="auto"/>
        <w:ind w:left="159" w:hanging="10"/>
        <w:jc w:val="center"/>
        <w:rPr>
          <w:color w:val="000000"/>
          <w:szCs w:val="22"/>
        </w:rPr>
      </w:pPr>
      <w:r>
        <w:rPr>
          <w:b/>
          <w:color w:val="000000"/>
          <w:szCs w:val="22"/>
        </w:rPr>
        <w:t xml:space="preserve">KONAČNI </w:t>
      </w:r>
      <w:r w:rsidR="00A47652">
        <w:rPr>
          <w:b/>
          <w:color w:val="000000"/>
          <w:szCs w:val="22"/>
        </w:rPr>
        <w:t>PRIJEDLOG ZAKONA</w:t>
      </w:r>
      <w:r w:rsidR="00A47652" w:rsidRPr="00A47652">
        <w:rPr>
          <w:b/>
          <w:color w:val="000000"/>
          <w:szCs w:val="22"/>
        </w:rPr>
        <w:t xml:space="preserve"> </w:t>
      </w:r>
      <w:r w:rsidR="00A47652">
        <w:rPr>
          <w:b/>
          <w:color w:val="000000"/>
          <w:szCs w:val="22"/>
        </w:rPr>
        <w:t>O</w:t>
      </w:r>
      <w:r w:rsidR="00A47652" w:rsidRPr="00A47652">
        <w:rPr>
          <w:b/>
          <w:color w:val="000000"/>
          <w:szCs w:val="22"/>
        </w:rPr>
        <w:t xml:space="preserve"> IZMJENAMA I DOPUNAMA ZAKONA O RADNOM VREMENU, OBVEZNIM ODMORIMA MOBILNIH RADNIKA I UREĐAJIMA ZA BILJEŽENJE U CESTOVNOM PRIJEVOZU</w:t>
      </w:r>
    </w:p>
    <w:p w:rsidR="00A47652" w:rsidRPr="00A47652" w:rsidRDefault="00A47652" w:rsidP="008D2DA3">
      <w:pPr>
        <w:spacing w:line="259" w:lineRule="auto"/>
        <w:ind w:left="58"/>
        <w:jc w:val="center"/>
        <w:rPr>
          <w:color w:val="000000"/>
          <w:szCs w:val="22"/>
        </w:rPr>
      </w:pPr>
    </w:p>
    <w:p w:rsidR="00A47652" w:rsidRPr="00A47652" w:rsidRDefault="00A47652" w:rsidP="008D2DA3">
      <w:pPr>
        <w:spacing w:line="259" w:lineRule="auto"/>
        <w:ind w:left="58"/>
        <w:jc w:val="center"/>
        <w:rPr>
          <w:color w:val="000000"/>
          <w:szCs w:val="22"/>
        </w:rPr>
      </w:pP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A47652">
      <w:pPr>
        <w:spacing w:line="259" w:lineRule="auto"/>
        <w:ind w:left="58"/>
        <w:jc w:val="center"/>
        <w:rPr>
          <w:color w:val="000000"/>
          <w:szCs w:val="22"/>
        </w:rPr>
      </w:pPr>
      <w:r w:rsidRPr="00A47652">
        <w:rPr>
          <w:b/>
          <w:color w:val="000000"/>
          <w:szCs w:val="22"/>
        </w:rPr>
        <w:t xml:space="preserve"> </w:t>
      </w:r>
    </w:p>
    <w:p w:rsidR="00A47652" w:rsidRPr="00A47652" w:rsidRDefault="00A47652" w:rsidP="008D2DA3">
      <w:pPr>
        <w:spacing w:line="259" w:lineRule="auto"/>
        <w:ind w:left="58"/>
        <w:jc w:val="center"/>
        <w:rPr>
          <w:color w:val="000000"/>
          <w:szCs w:val="22"/>
        </w:rPr>
      </w:pPr>
      <w:r w:rsidRPr="00A47652">
        <w:rPr>
          <w:b/>
          <w:color w:val="000000"/>
          <w:szCs w:val="22"/>
        </w:rPr>
        <w:t xml:space="preserve">   </w:t>
      </w:r>
    </w:p>
    <w:p w:rsidR="003B1314" w:rsidRDefault="00883A83" w:rsidP="00A47652">
      <w:pPr>
        <w:jc w:val="center"/>
        <w:rPr>
          <w:b/>
          <w:lang w:eastAsia="en-US"/>
        </w:rPr>
      </w:pPr>
      <w:r>
        <w:rPr>
          <w:b/>
          <w:noProof/>
        </w:rPr>
        <w:drawing>
          <wp:inline distT="0" distB="0" distL="0" distR="0" wp14:anchorId="4DB67104">
            <wp:extent cx="5797550" cy="18415"/>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7550" cy="18415"/>
                    </a:xfrm>
                    <a:prstGeom prst="rect">
                      <a:avLst/>
                    </a:prstGeom>
                    <a:noFill/>
                  </pic:spPr>
                </pic:pic>
              </a:graphicData>
            </a:graphic>
          </wp:inline>
        </w:drawing>
      </w:r>
    </w:p>
    <w:p w:rsidR="00CB240E" w:rsidRPr="00197E4F" w:rsidRDefault="00883A83" w:rsidP="00197E4F">
      <w:pPr>
        <w:jc w:val="center"/>
        <w:rPr>
          <w:b/>
          <w:lang w:eastAsia="en-US"/>
        </w:rPr>
      </w:pPr>
      <w:r>
        <w:rPr>
          <w:b/>
          <w:lang w:eastAsia="en-US"/>
        </w:rPr>
        <w:t xml:space="preserve">Zagreb, </w:t>
      </w:r>
      <w:r w:rsidR="00A1694C">
        <w:rPr>
          <w:b/>
          <w:lang w:eastAsia="en-US"/>
        </w:rPr>
        <w:t>travanj</w:t>
      </w:r>
      <w:r>
        <w:rPr>
          <w:b/>
          <w:lang w:eastAsia="en-US"/>
        </w:rPr>
        <w:t xml:space="preserve"> 2026.</w:t>
      </w:r>
    </w:p>
    <w:p w:rsidR="002A572B" w:rsidRPr="003F4B29" w:rsidRDefault="00421976" w:rsidP="002A572B">
      <w:pPr>
        <w:spacing w:before="100" w:beforeAutospacing="1" w:after="100" w:afterAutospacing="1"/>
        <w:jc w:val="center"/>
        <w:rPr>
          <w:b/>
          <w:bCs/>
          <w:color w:val="000000"/>
          <w:lang w:eastAsia="zh-CN"/>
        </w:rPr>
      </w:pPr>
      <w:r>
        <w:rPr>
          <w:b/>
          <w:bCs/>
          <w:color w:val="000000"/>
          <w:lang w:eastAsia="zh-CN"/>
        </w:rPr>
        <w:lastRenderedPageBreak/>
        <w:t xml:space="preserve">KONAČNI </w:t>
      </w:r>
      <w:r w:rsidR="002A572B" w:rsidRPr="003F4B29">
        <w:rPr>
          <w:b/>
          <w:bCs/>
          <w:color w:val="000000"/>
          <w:lang w:eastAsia="zh-CN"/>
        </w:rPr>
        <w:t>PRIJEDLOG ZAKONA  O  IZMJENAMA I DOPUNAMA  ZAKONA O                RADNOM VREMENU, OBVEZNIM ODMORIMA MOBILNIH RADNIKA I          UREĐAJIMA ZA BILJEŽENJE U CESTOVNOM PRIJEVOZU</w:t>
      </w:r>
    </w:p>
    <w:p w:rsidR="002A572B" w:rsidRPr="00090CA5" w:rsidRDefault="002A572B" w:rsidP="002A572B">
      <w:pPr>
        <w:tabs>
          <w:tab w:val="left" w:pos="284"/>
          <w:tab w:val="left" w:pos="3858"/>
          <w:tab w:val="center" w:pos="4536"/>
        </w:tabs>
        <w:spacing w:before="100" w:beforeAutospacing="1" w:after="100" w:afterAutospacing="1"/>
        <w:jc w:val="center"/>
        <w:rPr>
          <w:lang w:eastAsia="zh-CN"/>
        </w:rPr>
      </w:pPr>
      <w:r w:rsidRPr="00090CA5">
        <w:rPr>
          <w:lang w:eastAsia="zh-CN"/>
        </w:rPr>
        <w:t>Članak 1.</w:t>
      </w:r>
    </w:p>
    <w:p w:rsidR="002A572B" w:rsidRPr="003F1B87" w:rsidRDefault="002A572B" w:rsidP="002A572B">
      <w:pPr>
        <w:spacing w:before="100" w:beforeAutospacing="1" w:after="100" w:afterAutospacing="1"/>
        <w:jc w:val="both"/>
        <w:rPr>
          <w:lang w:eastAsia="zh-CN"/>
        </w:rPr>
      </w:pPr>
      <w:r w:rsidRPr="003F1B87">
        <w:rPr>
          <w:lang w:eastAsia="zh-CN"/>
        </w:rPr>
        <w:t>U Zakonu o radnom vremenu, obveznim odmorima mobilnih radnika i uređajima za bilježenje u cestovnom prijevozu („Narodne novine“, br. 75/13</w:t>
      </w:r>
      <w:r w:rsidR="002521A0">
        <w:rPr>
          <w:lang w:eastAsia="zh-CN"/>
        </w:rPr>
        <w:t>.</w:t>
      </w:r>
      <w:r w:rsidRPr="003F1B87">
        <w:rPr>
          <w:lang w:eastAsia="zh-CN"/>
        </w:rPr>
        <w:t>, 36/15</w:t>
      </w:r>
      <w:r w:rsidR="002521A0">
        <w:rPr>
          <w:lang w:eastAsia="zh-CN"/>
        </w:rPr>
        <w:t>.</w:t>
      </w:r>
      <w:r w:rsidRPr="003F1B87">
        <w:rPr>
          <w:lang w:eastAsia="zh-CN"/>
        </w:rPr>
        <w:t>, 46/17</w:t>
      </w:r>
      <w:r w:rsidR="002521A0">
        <w:rPr>
          <w:lang w:eastAsia="zh-CN"/>
        </w:rPr>
        <w:t>.</w:t>
      </w:r>
      <w:r w:rsidRPr="003F1B87">
        <w:rPr>
          <w:lang w:eastAsia="zh-CN"/>
        </w:rPr>
        <w:t xml:space="preserve"> i 152/22</w:t>
      </w:r>
      <w:r w:rsidR="002521A0">
        <w:rPr>
          <w:lang w:eastAsia="zh-CN"/>
        </w:rPr>
        <w:t>.</w:t>
      </w:r>
      <w:r w:rsidRPr="003F1B87">
        <w:rPr>
          <w:lang w:eastAsia="zh-CN"/>
        </w:rPr>
        <w:t xml:space="preserve">) članak 3. mijenja se i glasi: </w:t>
      </w:r>
    </w:p>
    <w:p w:rsidR="002A572B" w:rsidRPr="003F1B87" w:rsidRDefault="00352D82" w:rsidP="0026030F">
      <w:pPr>
        <w:spacing w:before="100" w:beforeAutospacing="1" w:after="100" w:afterAutospacing="1"/>
        <w:jc w:val="both"/>
        <w:rPr>
          <w:lang w:eastAsia="zh-CN"/>
        </w:rPr>
      </w:pPr>
      <w:r w:rsidRPr="003F1B87">
        <w:rPr>
          <w:lang w:eastAsia="zh-CN"/>
        </w:rPr>
        <w:t>„</w:t>
      </w:r>
      <w:r w:rsidR="002A572B" w:rsidRPr="003F1B87">
        <w:rPr>
          <w:lang w:eastAsia="zh-CN"/>
        </w:rPr>
        <w:t>(1) Ovaj se Zakon primjenjuje na:</w:t>
      </w:r>
    </w:p>
    <w:p w:rsidR="002A572B" w:rsidRPr="003F1B87" w:rsidRDefault="008F17AB" w:rsidP="0026030F">
      <w:pPr>
        <w:jc w:val="both"/>
        <w:rPr>
          <w:lang w:eastAsia="zh-CN"/>
        </w:rPr>
      </w:pPr>
      <w:r w:rsidRPr="003F1B87">
        <w:rPr>
          <w:lang w:eastAsia="zh-CN"/>
        </w:rPr>
        <w:t>-</w:t>
      </w:r>
      <w:r w:rsidR="002A572B" w:rsidRPr="003F1B87">
        <w:rPr>
          <w:lang w:eastAsia="zh-CN"/>
        </w:rPr>
        <w:t xml:space="preserve"> cestovni prijevoz tereta </w:t>
      </w:r>
      <w:r w:rsidR="00AB1F99" w:rsidRPr="003F1B87">
        <w:rPr>
          <w:lang w:eastAsia="zh-CN"/>
        </w:rPr>
        <w:t>kod kojeg</w:t>
      </w:r>
      <w:r w:rsidR="002A572B" w:rsidRPr="003F1B87">
        <w:rPr>
          <w:lang w:eastAsia="zh-CN"/>
        </w:rPr>
        <w:t xml:space="preserve"> najveća dopuštena masa vozila, uključujući </w:t>
      </w:r>
      <w:r w:rsidR="0047556E" w:rsidRPr="003F1B87">
        <w:rPr>
          <w:lang w:eastAsia="zh-CN"/>
        </w:rPr>
        <w:t>priključno vozilo</w:t>
      </w:r>
      <w:r w:rsidR="002521A0">
        <w:rPr>
          <w:lang w:eastAsia="zh-CN"/>
        </w:rPr>
        <w:t>, prelazi 3,5 tona</w:t>
      </w:r>
    </w:p>
    <w:p w:rsidR="002A572B" w:rsidRPr="003F1B87" w:rsidRDefault="002A572B" w:rsidP="0026030F">
      <w:pPr>
        <w:jc w:val="both"/>
        <w:rPr>
          <w:lang w:eastAsia="zh-CN"/>
        </w:rPr>
      </w:pPr>
    </w:p>
    <w:p w:rsidR="002A572B" w:rsidRPr="003F1B87" w:rsidRDefault="002A572B" w:rsidP="0026030F">
      <w:pPr>
        <w:jc w:val="both"/>
        <w:rPr>
          <w:lang w:eastAsia="zh-CN"/>
        </w:rPr>
      </w:pPr>
      <w:r w:rsidRPr="003F1B87">
        <w:rPr>
          <w:lang w:eastAsia="zh-CN"/>
        </w:rPr>
        <w:t xml:space="preserve">- cestovni prijevoz putnika </w:t>
      </w:r>
      <w:r w:rsidR="002521A0">
        <w:rPr>
          <w:lang w:eastAsia="zh-CN"/>
        </w:rPr>
        <w:t>autobusima</w:t>
      </w:r>
    </w:p>
    <w:p w:rsidR="00283F6C" w:rsidRPr="003F1B87" w:rsidRDefault="002A572B" w:rsidP="0026030F">
      <w:pPr>
        <w:spacing w:before="100" w:beforeAutospacing="1" w:after="100" w:afterAutospacing="1"/>
        <w:jc w:val="both"/>
        <w:rPr>
          <w:lang w:eastAsia="zh-CN"/>
        </w:rPr>
      </w:pPr>
      <w:r w:rsidRPr="003F1B87">
        <w:rPr>
          <w:lang w:eastAsia="zh-CN"/>
        </w:rPr>
        <w:t>- cestovni prijevoz tereta između država članica il</w:t>
      </w:r>
      <w:r w:rsidR="00AB1F99" w:rsidRPr="003F1B87">
        <w:rPr>
          <w:lang w:eastAsia="zh-CN"/>
        </w:rPr>
        <w:t xml:space="preserve">i tijekom kabotaže, </w:t>
      </w:r>
      <w:r w:rsidR="00E41E77" w:rsidRPr="003F1B87">
        <w:rPr>
          <w:lang w:eastAsia="zh-CN"/>
        </w:rPr>
        <w:t>kod kojeg najveća dopuštena masa vozila</w:t>
      </w:r>
      <w:r w:rsidRPr="003F1B87">
        <w:rPr>
          <w:lang w:eastAsia="zh-CN"/>
        </w:rPr>
        <w:t xml:space="preserve">, uključujući </w:t>
      </w:r>
      <w:r w:rsidR="0047556E" w:rsidRPr="003F1B87">
        <w:rPr>
          <w:lang w:eastAsia="zh-CN"/>
        </w:rPr>
        <w:t>priključno vozilo</w:t>
      </w:r>
      <w:r w:rsidR="002521A0">
        <w:rPr>
          <w:lang w:eastAsia="zh-CN"/>
        </w:rPr>
        <w:t>, prelazi 2,5 tona</w:t>
      </w:r>
    </w:p>
    <w:p w:rsidR="002A572B" w:rsidRPr="003F1B87" w:rsidRDefault="002A572B" w:rsidP="0026030F">
      <w:pPr>
        <w:spacing w:before="100" w:beforeAutospacing="1" w:after="100" w:afterAutospacing="1"/>
        <w:jc w:val="both"/>
        <w:rPr>
          <w:lang w:eastAsia="zh-CN"/>
        </w:rPr>
      </w:pPr>
      <w:r w:rsidRPr="003F1B87">
        <w:rPr>
          <w:lang w:eastAsia="zh-CN"/>
        </w:rPr>
        <w:t xml:space="preserve">- na prijevoznike, mobilne radnike </w:t>
      </w:r>
      <w:r w:rsidR="002521A0">
        <w:rPr>
          <w:lang w:eastAsia="zh-CN"/>
        </w:rPr>
        <w:t>te na samozaposlene vozače</w:t>
      </w:r>
      <w:r w:rsidRPr="003F1B87">
        <w:rPr>
          <w:lang w:eastAsia="zh-CN"/>
        </w:rPr>
        <w:t xml:space="preserve"> </w:t>
      </w:r>
    </w:p>
    <w:p w:rsidR="002A572B" w:rsidRPr="003F1B87" w:rsidRDefault="002A572B" w:rsidP="0026030F">
      <w:pPr>
        <w:spacing w:before="100" w:beforeAutospacing="1" w:after="100" w:afterAutospacing="1"/>
        <w:jc w:val="both"/>
        <w:rPr>
          <w:lang w:eastAsia="zh-CN"/>
        </w:rPr>
      </w:pPr>
      <w:r w:rsidRPr="003F1B87">
        <w:rPr>
          <w:lang w:eastAsia="zh-CN"/>
        </w:rPr>
        <w:t>- na radionice.</w:t>
      </w:r>
    </w:p>
    <w:p w:rsidR="002A572B" w:rsidRPr="003F1B87" w:rsidRDefault="002A572B" w:rsidP="0026030F">
      <w:pPr>
        <w:spacing w:before="100" w:beforeAutospacing="1" w:after="100" w:afterAutospacing="1"/>
        <w:jc w:val="both"/>
        <w:rPr>
          <w:lang w:eastAsia="zh-CN"/>
        </w:rPr>
      </w:pPr>
      <w:r w:rsidRPr="003F1B87">
        <w:rPr>
          <w:lang w:eastAsia="zh-CN"/>
        </w:rPr>
        <w:t>(2) Ovaj</w:t>
      </w:r>
      <w:r w:rsidR="006E6824">
        <w:rPr>
          <w:lang w:eastAsia="zh-CN"/>
        </w:rPr>
        <w:t xml:space="preserve"> se</w:t>
      </w:r>
      <w:r w:rsidRPr="003F1B87">
        <w:rPr>
          <w:lang w:eastAsia="zh-CN"/>
        </w:rPr>
        <w:t xml:space="preserve"> Zakon ne p</w:t>
      </w:r>
      <w:r w:rsidR="006E6824">
        <w:rPr>
          <w:lang w:eastAsia="zh-CN"/>
        </w:rPr>
        <w:t>rimjenjuje</w:t>
      </w:r>
      <w:r w:rsidRPr="003F1B87">
        <w:rPr>
          <w:lang w:eastAsia="zh-CN"/>
        </w:rPr>
        <w:t xml:space="preserve"> na cestovni prijevoz</w:t>
      </w:r>
      <w:r w:rsidR="004C2033" w:rsidRPr="003F1B87">
        <w:rPr>
          <w:lang w:eastAsia="zh-CN"/>
        </w:rPr>
        <w:t xml:space="preserve"> koji obavljaju</w:t>
      </w:r>
      <w:r w:rsidRPr="003F1B87">
        <w:rPr>
          <w:lang w:eastAsia="zh-CN"/>
        </w:rPr>
        <w:t>:</w:t>
      </w:r>
    </w:p>
    <w:p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vozil</w:t>
      </w:r>
      <w:r w:rsidR="004C2033" w:rsidRPr="003F1B87">
        <w:rPr>
          <w:lang w:eastAsia="zh-CN"/>
        </w:rPr>
        <w:t>a</w:t>
      </w:r>
      <w:r w:rsidR="002A572B" w:rsidRPr="003F1B87">
        <w:rPr>
          <w:lang w:eastAsia="zh-CN"/>
        </w:rPr>
        <w:t xml:space="preserve"> čija najveća dopuštena brzina </w:t>
      </w:r>
      <w:r w:rsidR="006E6824">
        <w:rPr>
          <w:lang w:eastAsia="zh-CN"/>
        </w:rPr>
        <w:t>ne prelazi 40 kilometara na sat</w:t>
      </w:r>
    </w:p>
    <w:p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vozila koja su u vlasništvu ili u najmu oružanih snaga, civilne zaštite, vatrogasnih službi ili snaga za održavanje javnog reda, bez vozača, ako je prijevoz koji se obavlja vezan uz zadaće koje su dodijeljene tim službama te se obavljaju pod njihovom kontrolom</w:t>
      </w:r>
    </w:p>
    <w:p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vozila, uključujući vozila koja se koriste u nekomercijalnom prijevozu humanitarne pomoći</w:t>
      </w:r>
      <w:r w:rsidR="0047556E" w:rsidRPr="003F1B87">
        <w:rPr>
          <w:lang w:eastAsia="zh-CN"/>
        </w:rPr>
        <w:t>,</w:t>
      </w:r>
      <w:r w:rsidR="004C2033" w:rsidRPr="003F1B87">
        <w:rPr>
          <w:lang w:eastAsia="zh-CN"/>
        </w:rPr>
        <w:t xml:space="preserve"> u hitnim intervencijama ili operacijama spašavanja</w:t>
      </w:r>
    </w:p>
    <w:p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specijalizirana vozila koja se koriste u medicinske svrhe</w:t>
      </w:r>
    </w:p>
    <w:p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specijalizirana vozila tehničke pomoći na cesti u slučaju kvara u radijusu od 100 km od njihovog sjedišta</w:t>
      </w:r>
    </w:p>
    <w:p w:rsidR="004C2033"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vozila koja se na cesti testiraju u svrhe tehničkog razvoja, popravka ili održavanja te nova ili obnovljena vozila koja još nisu u funkciji</w:t>
      </w:r>
    </w:p>
    <w:p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komercijalna vozila, koja imaju povijesni status u skladu sa zakonodavstvom države članice u kojoj se njima upravlja te se koriste za nekomercijalan prijevoz putnika ili tereta</w:t>
      </w:r>
    </w:p>
    <w:p w:rsidR="00A2427A" w:rsidRPr="003F1B87" w:rsidRDefault="00A2427A" w:rsidP="0026030F">
      <w:pPr>
        <w:spacing w:before="100" w:beforeAutospacing="1" w:after="100" w:afterAutospacing="1"/>
        <w:jc w:val="both"/>
        <w:rPr>
          <w:lang w:eastAsia="zh-CN"/>
        </w:rPr>
      </w:pPr>
      <w:r w:rsidRPr="003F1B87">
        <w:rPr>
          <w:lang w:eastAsia="zh-CN"/>
        </w:rPr>
        <w:t xml:space="preserve">- </w:t>
      </w:r>
      <w:r w:rsidRPr="003F1B87">
        <w:rPr>
          <w:rFonts w:hint="eastAsia"/>
          <w:lang w:eastAsia="zh-CN"/>
        </w:rPr>
        <w:t>vozila ili kombinacije vozila s najvećom dopuštenom masom koja ne prelazi 7,5 tona, a koriste se za nekomercijalni prijevoz tereta</w:t>
      </w:r>
    </w:p>
    <w:p w:rsidR="006047AA" w:rsidRPr="006047AA" w:rsidRDefault="00655B80" w:rsidP="002A572B">
      <w:pPr>
        <w:spacing w:before="100" w:beforeAutospacing="1" w:after="100" w:afterAutospacing="1"/>
        <w:jc w:val="both"/>
        <w:rPr>
          <w:lang w:eastAsia="zh-CN"/>
        </w:rPr>
      </w:pPr>
      <w:r w:rsidRPr="006047AA">
        <w:rPr>
          <w:lang w:eastAsia="zh-CN"/>
        </w:rPr>
        <w:lastRenderedPageBreak/>
        <w:t xml:space="preserve">- </w:t>
      </w:r>
      <w:r w:rsidRPr="006047AA">
        <w:rPr>
          <w:rFonts w:hint="eastAsia"/>
          <w:lang w:eastAsia="zh-CN"/>
        </w:rPr>
        <w:t xml:space="preserve">vozila s najvećom dopuštenom masom, </w:t>
      </w:r>
      <w:r w:rsidRPr="006047AA">
        <w:rPr>
          <w:lang w:eastAsia="zh-CN"/>
        </w:rPr>
        <w:t>uključujući priključno vozilo</w:t>
      </w:r>
      <w:r w:rsidRPr="006047AA">
        <w:rPr>
          <w:rFonts w:hint="eastAsia"/>
          <w:lang w:eastAsia="zh-CN"/>
        </w:rPr>
        <w:t>, koja prelazi 2,5 tona, ali ne prelazi 3,5 tona i koja se upotrebljavaju za prijevoz tereta, ako se prijevoz ne obavlja uz naknadu već za vlastiti račun poduzeća ili vozača te ako vožnja nije glavna djelatn</w:t>
      </w:r>
      <w:r w:rsidR="00563170" w:rsidRPr="006047AA">
        <w:rPr>
          <w:rFonts w:hint="eastAsia"/>
          <w:lang w:eastAsia="zh-CN"/>
        </w:rPr>
        <w:t>ost osobe koja upravlja vozilom.</w:t>
      </w:r>
      <w:r w:rsidR="00563170" w:rsidRPr="006047AA">
        <w:rPr>
          <w:lang w:eastAsia="zh-CN"/>
        </w:rPr>
        <w:t>“</w:t>
      </w:r>
      <w:r w:rsidR="006E6824">
        <w:rPr>
          <w:lang w:eastAsia="zh-CN"/>
        </w:rPr>
        <w:t>.</w:t>
      </w:r>
    </w:p>
    <w:p w:rsidR="003D6609" w:rsidRPr="006047AA" w:rsidRDefault="003D6609" w:rsidP="002A572B">
      <w:pPr>
        <w:spacing w:before="100" w:beforeAutospacing="1" w:after="100" w:afterAutospacing="1"/>
        <w:jc w:val="center"/>
        <w:rPr>
          <w:lang w:eastAsia="zh-CN"/>
        </w:rPr>
      </w:pPr>
      <w:r w:rsidRPr="006047AA">
        <w:rPr>
          <w:lang w:eastAsia="zh-CN"/>
        </w:rPr>
        <w:t xml:space="preserve">Članak 2. </w:t>
      </w:r>
    </w:p>
    <w:p w:rsidR="003D6609" w:rsidRPr="006047AA" w:rsidRDefault="003D6609" w:rsidP="003D6609">
      <w:pPr>
        <w:spacing w:before="100" w:beforeAutospacing="1" w:after="100" w:afterAutospacing="1"/>
        <w:rPr>
          <w:lang w:eastAsia="zh-CN"/>
        </w:rPr>
      </w:pPr>
      <w:r w:rsidRPr="006047AA">
        <w:rPr>
          <w:lang w:eastAsia="zh-CN"/>
        </w:rPr>
        <w:t xml:space="preserve">U članku 4. stavku 1. iza točke 12. </w:t>
      </w:r>
      <w:r w:rsidR="00564195">
        <w:rPr>
          <w:lang w:eastAsia="zh-CN"/>
        </w:rPr>
        <w:t xml:space="preserve">briše se točka i </w:t>
      </w:r>
      <w:r w:rsidRPr="006047AA">
        <w:rPr>
          <w:lang w:eastAsia="zh-CN"/>
        </w:rPr>
        <w:t>dodaje se točka 13. koja glasi:</w:t>
      </w:r>
    </w:p>
    <w:p w:rsidR="00EA19FA" w:rsidRDefault="00EA026D" w:rsidP="001778F1">
      <w:pPr>
        <w:spacing w:before="100" w:beforeAutospacing="1" w:after="100" w:afterAutospacing="1"/>
        <w:jc w:val="both"/>
        <w:rPr>
          <w:lang w:eastAsia="zh-CN"/>
        </w:rPr>
      </w:pPr>
      <w:r w:rsidRPr="006047AA">
        <w:rPr>
          <w:lang w:eastAsia="zh-CN"/>
        </w:rPr>
        <w:t>„</w:t>
      </w:r>
      <w:r w:rsidR="001B5D95" w:rsidRPr="006047AA">
        <w:rPr>
          <w:lang w:eastAsia="zh-CN"/>
        </w:rPr>
        <w:t xml:space="preserve">13. </w:t>
      </w:r>
      <w:r w:rsidR="001B5D95" w:rsidRPr="006047AA">
        <w:rPr>
          <w:rFonts w:hint="eastAsia"/>
          <w:lang w:eastAsia="zh-CN"/>
        </w:rPr>
        <w:t>„nekomercijalni prijevoz”</w:t>
      </w:r>
      <w:r w:rsidR="00564195">
        <w:rPr>
          <w:lang w:eastAsia="zh-CN"/>
        </w:rPr>
        <w:t xml:space="preserve"> je</w:t>
      </w:r>
      <w:r w:rsidR="001B5D95" w:rsidRPr="006047AA">
        <w:rPr>
          <w:rFonts w:hint="eastAsia"/>
          <w:lang w:eastAsia="zh-CN"/>
        </w:rPr>
        <w:t xml:space="preserve"> svaki cestovni prijevoz, osim prijevoza uz naknadu ili za vlastiti račun, za koji se ne prima izravna ili neizravna naknada i kojim vozač vozila ili druge osobe izravno ili neizravno ne ostvaruju prihod te koji nije povezan s profesionalnim ili komercijalnim aktivnostima.</w:t>
      </w:r>
      <w:r w:rsidRPr="006047AA">
        <w:rPr>
          <w:lang w:eastAsia="zh-CN"/>
        </w:rPr>
        <w:t>“</w:t>
      </w:r>
      <w:r w:rsidR="003D6609" w:rsidRPr="006047AA">
        <w:rPr>
          <w:lang w:eastAsia="zh-CN"/>
        </w:rPr>
        <w:t>.</w:t>
      </w:r>
    </w:p>
    <w:p w:rsidR="00F333D2" w:rsidRPr="006047AA" w:rsidRDefault="00F333D2" w:rsidP="00F333D2">
      <w:pPr>
        <w:spacing w:before="100" w:beforeAutospacing="1" w:after="100" w:afterAutospacing="1"/>
        <w:jc w:val="center"/>
        <w:rPr>
          <w:lang w:eastAsia="zh-CN"/>
        </w:rPr>
      </w:pPr>
      <w:r w:rsidRPr="006047AA">
        <w:rPr>
          <w:lang w:eastAsia="zh-CN"/>
        </w:rPr>
        <w:t>Članak 3.</w:t>
      </w:r>
    </w:p>
    <w:p w:rsidR="003D6609" w:rsidRPr="006047AA" w:rsidRDefault="00F333D2" w:rsidP="00B51A87">
      <w:pPr>
        <w:spacing w:before="100" w:beforeAutospacing="1" w:after="100" w:afterAutospacing="1"/>
        <w:jc w:val="both"/>
        <w:rPr>
          <w:lang w:eastAsia="zh-CN"/>
        </w:rPr>
      </w:pPr>
      <w:r>
        <w:rPr>
          <w:lang w:eastAsia="zh-CN"/>
        </w:rPr>
        <w:t>U članku 5. stavku 1. riječ „je“ zamjenjuje se riječima: „</w:t>
      </w:r>
      <w:r w:rsidR="00E1131D">
        <w:rPr>
          <w:lang w:eastAsia="zh-CN"/>
        </w:rPr>
        <w:t>ne može biti duže od“.</w:t>
      </w:r>
    </w:p>
    <w:p w:rsidR="002A572B" w:rsidRPr="006047AA" w:rsidRDefault="002A572B" w:rsidP="002A572B">
      <w:pPr>
        <w:spacing w:before="100" w:beforeAutospacing="1" w:after="100" w:afterAutospacing="1"/>
        <w:jc w:val="center"/>
        <w:rPr>
          <w:lang w:eastAsia="zh-CN"/>
        </w:rPr>
      </w:pPr>
      <w:r w:rsidRPr="006047AA">
        <w:rPr>
          <w:lang w:eastAsia="zh-CN"/>
        </w:rPr>
        <w:t xml:space="preserve">Članak </w:t>
      </w:r>
      <w:r w:rsidR="00C75521">
        <w:rPr>
          <w:lang w:eastAsia="zh-CN"/>
        </w:rPr>
        <w:t>4</w:t>
      </w:r>
      <w:r w:rsidRPr="006047AA">
        <w:rPr>
          <w:lang w:eastAsia="zh-CN"/>
        </w:rPr>
        <w:t>.</w:t>
      </w:r>
    </w:p>
    <w:p w:rsidR="00A64730" w:rsidRPr="006047AA" w:rsidRDefault="00B7695E" w:rsidP="004626DA">
      <w:pPr>
        <w:spacing w:before="100" w:beforeAutospacing="1" w:after="100" w:afterAutospacing="1"/>
        <w:jc w:val="both"/>
        <w:rPr>
          <w:b/>
          <w:bCs/>
          <w:i/>
          <w:iCs/>
          <w:lang w:eastAsia="zh-CN"/>
        </w:rPr>
      </w:pPr>
      <w:r w:rsidRPr="006047AA">
        <w:rPr>
          <w:lang w:eastAsia="zh-CN"/>
        </w:rPr>
        <w:t>U n</w:t>
      </w:r>
      <w:r w:rsidR="00A64730" w:rsidRPr="006047AA">
        <w:rPr>
          <w:lang w:eastAsia="zh-CN"/>
        </w:rPr>
        <w:t>aslov</w:t>
      </w:r>
      <w:r w:rsidRPr="006047AA">
        <w:rPr>
          <w:lang w:eastAsia="zh-CN"/>
        </w:rPr>
        <w:t>u</w:t>
      </w:r>
      <w:r w:rsidR="00A64730" w:rsidRPr="006047AA">
        <w:rPr>
          <w:lang w:eastAsia="zh-CN"/>
        </w:rPr>
        <w:t xml:space="preserve"> iznad članka </w:t>
      </w:r>
      <w:r w:rsidRPr="006047AA">
        <w:rPr>
          <w:lang w:eastAsia="zh-CN"/>
        </w:rPr>
        <w:t>8. riječi: „</w:t>
      </w:r>
      <w:r w:rsidRPr="006047AA">
        <w:rPr>
          <w:bCs/>
          <w:iCs/>
          <w:lang w:eastAsia="zh-CN"/>
        </w:rPr>
        <w:t>od tjednoga radnog vremena i noćnog rada“ brišu se.</w:t>
      </w:r>
    </w:p>
    <w:p w:rsidR="007E32C3" w:rsidRPr="006047AA" w:rsidRDefault="007E32C3" w:rsidP="007E32C3">
      <w:pPr>
        <w:spacing w:before="100" w:beforeAutospacing="1" w:after="100" w:afterAutospacing="1"/>
        <w:jc w:val="center"/>
        <w:rPr>
          <w:lang w:eastAsia="zh-CN"/>
        </w:rPr>
      </w:pPr>
      <w:r w:rsidRPr="006047AA">
        <w:rPr>
          <w:lang w:eastAsia="zh-CN"/>
        </w:rPr>
        <w:t xml:space="preserve">Članak </w:t>
      </w:r>
      <w:r w:rsidR="00C75521">
        <w:rPr>
          <w:lang w:eastAsia="zh-CN"/>
        </w:rPr>
        <w:t>5</w:t>
      </w:r>
      <w:r w:rsidRPr="006047AA">
        <w:rPr>
          <w:lang w:eastAsia="zh-CN"/>
        </w:rPr>
        <w:t>.</w:t>
      </w:r>
    </w:p>
    <w:p w:rsidR="002A572B" w:rsidRPr="006047AA" w:rsidRDefault="002A572B" w:rsidP="002A572B">
      <w:pPr>
        <w:spacing w:before="100" w:beforeAutospacing="1" w:after="100" w:afterAutospacing="1"/>
        <w:jc w:val="both"/>
        <w:rPr>
          <w:lang w:eastAsia="zh-CN"/>
        </w:rPr>
      </w:pPr>
      <w:r w:rsidRPr="006047AA">
        <w:rPr>
          <w:lang w:eastAsia="zh-CN"/>
        </w:rPr>
        <w:t>Naziv g</w:t>
      </w:r>
      <w:r w:rsidR="00C05A55" w:rsidRPr="006047AA">
        <w:rPr>
          <w:lang w:eastAsia="zh-CN"/>
        </w:rPr>
        <w:t xml:space="preserve">lave III. </w:t>
      </w:r>
      <w:r w:rsidR="00DC49D7">
        <w:rPr>
          <w:lang w:eastAsia="zh-CN"/>
        </w:rPr>
        <w:t xml:space="preserve">iznad članka 10. </w:t>
      </w:r>
      <w:r w:rsidR="00C05A55" w:rsidRPr="006047AA">
        <w:rPr>
          <w:lang w:eastAsia="zh-CN"/>
        </w:rPr>
        <w:t>mijenja se i glasi: „</w:t>
      </w:r>
      <w:r w:rsidRPr="006047AA">
        <w:rPr>
          <w:lang w:eastAsia="zh-CN"/>
        </w:rPr>
        <w:t>DOKUMENTACIJA, TAHOGRAFI I POSEBNA PRAVILA O UPUĆIVANJU VOZAČA“</w:t>
      </w:r>
      <w:r w:rsidR="00265D16">
        <w:rPr>
          <w:lang w:eastAsia="zh-CN"/>
        </w:rPr>
        <w:t>.</w:t>
      </w:r>
    </w:p>
    <w:p w:rsidR="00A51D75" w:rsidRDefault="00C75521" w:rsidP="00A51D75">
      <w:pPr>
        <w:spacing w:before="100" w:beforeAutospacing="1" w:after="100" w:afterAutospacing="1"/>
        <w:jc w:val="center"/>
        <w:rPr>
          <w:lang w:eastAsia="zh-CN"/>
        </w:rPr>
      </w:pPr>
      <w:r>
        <w:rPr>
          <w:lang w:eastAsia="zh-CN"/>
        </w:rPr>
        <w:t>Članak 6</w:t>
      </w:r>
      <w:r w:rsidR="00A51D75" w:rsidRPr="006047AA">
        <w:rPr>
          <w:lang w:eastAsia="zh-CN"/>
        </w:rPr>
        <w:t>.</w:t>
      </w:r>
    </w:p>
    <w:p w:rsidR="008266BF" w:rsidRDefault="008266BF" w:rsidP="008266BF">
      <w:pPr>
        <w:spacing w:before="100" w:beforeAutospacing="1" w:after="100" w:afterAutospacing="1"/>
        <w:rPr>
          <w:lang w:eastAsia="zh-CN"/>
        </w:rPr>
      </w:pPr>
      <w:r>
        <w:rPr>
          <w:lang w:eastAsia="zh-CN"/>
        </w:rPr>
        <w:t>Iznad članka 10. dodaje se naslov koji glasi:</w:t>
      </w:r>
    </w:p>
    <w:p w:rsidR="008266BF" w:rsidRPr="006047AA" w:rsidRDefault="008266BF" w:rsidP="008266BF">
      <w:pPr>
        <w:spacing w:before="100" w:beforeAutospacing="1" w:after="100" w:afterAutospacing="1"/>
        <w:rPr>
          <w:lang w:eastAsia="zh-CN"/>
        </w:rPr>
      </w:pPr>
      <w:r>
        <w:rPr>
          <w:lang w:eastAsia="zh-CN"/>
        </w:rPr>
        <w:t>„Dokumentacija“.</w:t>
      </w:r>
    </w:p>
    <w:p w:rsidR="00A51D75" w:rsidRPr="006047AA" w:rsidRDefault="008266BF" w:rsidP="00A51D75">
      <w:pPr>
        <w:spacing w:before="100" w:beforeAutospacing="1" w:after="100" w:afterAutospacing="1"/>
        <w:rPr>
          <w:lang w:eastAsia="zh-CN"/>
        </w:rPr>
      </w:pPr>
      <w:r>
        <w:rPr>
          <w:lang w:eastAsia="zh-CN"/>
        </w:rPr>
        <w:t>I</w:t>
      </w:r>
      <w:r w:rsidR="00EB470F" w:rsidRPr="006047AA">
        <w:rPr>
          <w:lang w:eastAsia="zh-CN"/>
        </w:rPr>
        <w:t>za stavka 2. dodaju</w:t>
      </w:r>
      <w:r w:rsidR="00B40C6F" w:rsidRPr="006047AA">
        <w:rPr>
          <w:lang w:eastAsia="zh-CN"/>
        </w:rPr>
        <w:t xml:space="preserve"> se</w:t>
      </w:r>
      <w:r w:rsidR="00B07AC6" w:rsidRPr="006047AA">
        <w:rPr>
          <w:lang w:eastAsia="zh-CN"/>
        </w:rPr>
        <w:t xml:space="preserve"> stavci 3.,</w:t>
      </w:r>
      <w:r w:rsidR="00A51D75" w:rsidRPr="006047AA">
        <w:rPr>
          <w:lang w:eastAsia="zh-CN"/>
        </w:rPr>
        <w:t xml:space="preserve"> 4.</w:t>
      </w:r>
      <w:r w:rsidR="00B07AC6" w:rsidRPr="006047AA">
        <w:rPr>
          <w:lang w:eastAsia="zh-CN"/>
        </w:rPr>
        <w:t xml:space="preserve"> i 5.</w:t>
      </w:r>
      <w:r w:rsidR="00A51D75" w:rsidRPr="006047AA">
        <w:rPr>
          <w:lang w:eastAsia="zh-CN"/>
        </w:rPr>
        <w:t xml:space="preserve"> koji glase:</w:t>
      </w:r>
    </w:p>
    <w:p w:rsidR="00A51D75" w:rsidRPr="006047AA" w:rsidRDefault="00A51D75" w:rsidP="001778F1">
      <w:pPr>
        <w:spacing w:before="100" w:beforeAutospacing="1" w:after="100" w:afterAutospacing="1"/>
        <w:jc w:val="both"/>
        <w:rPr>
          <w:lang w:eastAsia="zh-CN"/>
        </w:rPr>
      </w:pPr>
      <w:r w:rsidRPr="006047AA">
        <w:rPr>
          <w:lang w:eastAsia="zh-CN"/>
        </w:rPr>
        <w:t xml:space="preserve">„(3) Kada vozač upravlja vozilom koje je opremljeno analognim tahografom, a obavlja prijevoz na koji se primjenjuje AETR sporazum, na zahtjev ovlaštene osobe mora predočiti isprave sukladno članku 12. stavku 7. </w:t>
      </w:r>
      <w:r w:rsidR="00E927FE">
        <w:rPr>
          <w:lang w:eastAsia="zh-CN"/>
        </w:rPr>
        <w:t>točki</w:t>
      </w:r>
      <w:r w:rsidRPr="006047AA">
        <w:rPr>
          <w:lang w:eastAsia="zh-CN"/>
        </w:rPr>
        <w:t xml:space="preserve"> </w:t>
      </w:r>
      <w:r w:rsidR="00A343A9" w:rsidRPr="006047AA">
        <w:rPr>
          <w:lang w:eastAsia="zh-CN"/>
        </w:rPr>
        <w:t>(</w:t>
      </w:r>
      <w:r w:rsidRPr="006047AA">
        <w:rPr>
          <w:lang w:eastAsia="zh-CN"/>
        </w:rPr>
        <w:t>a</w:t>
      </w:r>
      <w:r w:rsidR="00A343A9" w:rsidRPr="006047AA">
        <w:rPr>
          <w:lang w:eastAsia="zh-CN"/>
        </w:rPr>
        <w:t>)</w:t>
      </w:r>
      <w:r w:rsidRPr="006047AA">
        <w:rPr>
          <w:lang w:eastAsia="zh-CN"/>
        </w:rPr>
        <w:t xml:space="preserve"> </w:t>
      </w:r>
      <w:r w:rsidR="00011E05">
        <w:rPr>
          <w:lang w:eastAsia="zh-CN"/>
        </w:rPr>
        <w:t xml:space="preserve">Priloga </w:t>
      </w:r>
      <w:r w:rsidRPr="006047AA">
        <w:rPr>
          <w:lang w:eastAsia="zh-CN"/>
        </w:rPr>
        <w:t>AETR sporazuma.</w:t>
      </w:r>
    </w:p>
    <w:p w:rsidR="00B07AC6" w:rsidRPr="006047AA" w:rsidRDefault="00A51D75" w:rsidP="001778F1">
      <w:pPr>
        <w:spacing w:before="100" w:beforeAutospacing="1" w:after="100" w:afterAutospacing="1"/>
        <w:jc w:val="both"/>
        <w:rPr>
          <w:lang w:eastAsia="zh-CN"/>
        </w:rPr>
      </w:pPr>
      <w:r w:rsidRPr="006047AA">
        <w:rPr>
          <w:lang w:eastAsia="zh-CN"/>
        </w:rPr>
        <w:t>(4) Kada vozač upravlja vozilom koje je opremljeno digitalnim tahografom, a obavlja prijevoz na koji se primjenjuje AETR sporazum, na zahtjev ovlaštene osobe mora predočiti isprave sukladno članku 12. stavku 7.</w:t>
      </w:r>
      <w:r w:rsidR="00A343A9" w:rsidRPr="006047AA">
        <w:rPr>
          <w:lang w:eastAsia="zh-CN"/>
        </w:rPr>
        <w:t xml:space="preserve"> </w:t>
      </w:r>
      <w:r w:rsidR="00E927FE">
        <w:rPr>
          <w:lang w:eastAsia="zh-CN"/>
        </w:rPr>
        <w:t>točki</w:t>
      </w:r>
      <w:r w:rsidRPr="006047AA">
        <w:rPr>
          <w:lang w:eastAsia="zh-CN"/>
        </w:rPr>
        <w:t xml:space="preserve"> </w:t>
      </w:r>
      <w:r w:rsidR="00A343A9" w:rsidRPr="006047AA">
        <w:rPr>
          <w:lang w:eastAsia="zh-CN"/>
        </w:rPr>
        <w:t>(b)</w:t>
      </w:r>
      <w:r w:rsidR="00011E05">
        <w:rPr>
          <w:lang w:eastAsia="zh-CN"/>
        </w:rPr>
        <w:t xml:space="preserve"> Priloga</w:t>
      </w:r>
      <w:r w:rsidRPr="006047AA">
        <w:rPr>
          <w:lang w:eastAsia="zh-CN"/>
        </w:rPr>
        <w:t xml:space="preserve"> AETR sporazuma.</w:t>
      </w:r>
    </w:p>
    <w:p w:rsidR="0079113C" w:rsidRPr="006047AA" w:rsidRDefault="00B07AC6" w:rsidP="001778F1">
      <w:pPr>
        <w:shd w:val="clear" w:color="auto" w:fill="FFFFFF"/>
        <w:jc w:val="both"/>
        <w:rPr>
          <w:shd w:val="clear" w:color="auto" w:fill="FFFFFF"/>
        </w:rPr>
      </w:pPr>
      <w:r w:rsidRPr="006047AA">
        <w:rPr>
          <w:lang w:eastAsia="zh-CN"/>
        </w:rPr>
        <w:t xml:space="preserve">(5) Kada vozač koji obavlja povremeni prijevoz putnika koristi </w:t>
      </w:r>
      <w:r w:rsidR="00CB7E71" w:rsidRPr="006047AA">
        <w:rPr>
          <w:lang w:eastAsia="zh-CN"/>
        </w:rPr>
        <w:t xml:space="preserve">odstupanja na temelju članka 7. stavka 3. i članka 8. stavaka 2.a i 6.a </w:t>
      </w:r>
      <w:r w:rsidR="00E94F4D" w:rsidRPr="006047AA">
        <w:rPr>
          <w:lang w:eastAsia="zh-CN"/>
        </w:rPr>
        <w:t>Uredbe (EU) br. 561/2006</w:t>
      </w:r>
      <w:r w:rsidR="0079113C" w:rsidRPr="006047AA">
        <w:rPr>
          <w:lang w:eastAsia="zh-CN"/>
        </w:rPr>
        <w:t xml:space="preserve">, u vozilu mora imati </w:t>
      </w:r>
      <w:r w:rsidR="0079113C" w:rsidRPr="006047AA">
        <w:t xml:space="preserve">putni list (u papirnatom ili </w:t>
      </w:r>
      <w:r w:rsidR="0079113C" w:rsidRPr="006047AA">
        <w:rPr>
          <w:shd w:val="clear" w:color="auto" w:fill="FFFFFF"/>
        </w:rPr>
        <w:t>elektroničkom obliku) koji</w:t>
      </w:r>
      <w:r w:rsidR="00B5710D" w:rsidRPr="006047AA">
        <w:rPr>
          <w:shd w:val="clear" w:color="auto" w:fill="FFFFFF"/>
        </w:rPr>
        <w:t>m</w:t>
      </w:r>
      <w:r w:rsidR="0079113C" w:rsidRPr="006047AA">
        <w:rPr>
          <w:shd w:val="clear" w:color="auto" w:fill="FFFFFF"/>
        </w:rPr>
        <w:t xml:space="preserve"> dokazuje opravdanost korištenja navedenih odstupanja a odnose se na prethodna 56 dana.</w:t>
      </w:r>
    </w:p>
    <w:p w:rsidR="00AB6970" w:rsidRDefault="00AB6970" w:rsidP="002A572B">
      <w:pPr>
        <w:spacing w:before="100" w:beforeAutospacing="1" w:after="100" w:afterAutospacing="1"/>
        <w:jc w:val="both"/>
        <w:rPr>
          <w:color w:val="000000"/>
          <w:lang w:eastAsia="zh-CN"/>
        </w:rPr>
      </w:pPr>
    </w:p>
    <w:p w:rsidR="00F51A48" w:rsidRPr="00090CA5" w:rsidRDefault="00C75521" w:rsidP="00F51A48">
      <w:pPr>
        <w:spacing w:before="100" w:beforeAutospacing="1" w:after="100" w:afterAutospacing="1"/>
        <w:jc w:val="center"/>
        <w:rPr>
          <w:lang w:eastAsia="zh-CN"/>
        </w:rPr>
      </w:pPr>
      <w:r>
        <w:rPr>
          <w:lang w:eastAsia="zh-CN"/>
        </w:rPr>
        <w:lastRenderedPageBreak/>
        <w:t>Članak 7</w:t>
      </w:r>
      <w:r w:rsidR="00F51A48" w:rsidRPr="00090CA5">
        <w:rPr>
          <w:lang w:eastAsia="zh-CN"/>
        </w:rPr>
        <w:t>.</w:t>
      </w:r>
    </w:p>
    <w:p w:rsidR="002A572B" w:rsidRDefault="002A572B" w:rsidP="002A572B">
      <w:pPr>
        <w:spacing w:before="100" w:beforeAutospacing="1" w:after="100" w:afterAutospacing="1"/>
        <w:jc w:val="both"/>
        <w:rPr>
          <w:color w:val="000000"/>
          <w:lang w:eastAsia="zh-CN"/>
        </w:rPr>
      </w:pPr>
      <w:r w:rsidRPr="00522A9E">
        <w:rPr>
          <w:color w:val="000000"/>
          <w:lang w:eastAsia="zh-CN"/>
        </w:rPr>
        <w:t>Iza</w:t>
      </w:r>
      <w:r>
        <w:rPr>
          <w:color w:val="000000"/>
          <w:lang w:eastAsia="zh-CN"/>
        </w:rPr>
        <w:t xml:space="preserve"> članka 10. dodaju</w:t>
      </w:r>
      <w:r w:rsidR="00B40C6F">
        <w:rPr>
          <w:color w:val="000000"/>
          <w:lang w:eastAsia="zh-CN"/>
        </w:rPr>
        <w:t xml:space="preserve"> se</w:t>
      </w:r>
      <w:r w:rsidRPr="00522A9E">
        <w:rPr>
          <w:color w:val="000000"/>
          <w:lang w:eastAsia="zh-CN"/>
        </w:rPr>
        <w:t xml:space="preserve"> </w:t>
      </w:r>
      <w:r w:rsidR="003A7821">
        <w:rPr>
          <w:color w:val="000000"/>
          <w:lang w:eastAsia="zh-CN"/>
        </w:rPr>
        <w:t xml:space="preserve">naslovi iznad </w:t>
      </w:r>
      <w:r w:rsidRPr="00522A9E">
        <w:rPr>
          <w:color w:val="000000"/>
          <w:lang w:eastAsia="zh-CN"/>
        </w:rPr>
        <w:t>čl</w:t>
      </w:r>
      <w:r>
        <w:rPr>
          <w:color w:val="000000"/>
          <w:lang w:eastAsia="zh-CN"/>
        </w:rPr>
        <w:t>an</w:t>
      </w:r>
      <w:r w:rsidR="003A7821">
        <w:rPr>
          <w:color w:val="000000"/>
          <w:lang w:eastAsia="zh-CN"/>
        </w:rPr>
        <w:t>aka i članci</w:t>
      </w:r>
      <w:r w:rsidRPr="00522A9E">
        <w:rPr>
          <w:color w:val="000000"/>
          <w:lang w:eastAsia="zh-CN"/>
        </w:rPr>
        <w:t xml:space="preserve"> </w:t>
      </w:r>
      <w:r>
        <w:rPr>
          <w:color w:val="000000"/>
          <w:lang w:eastAsia="zh-CN"/>
        </w:rPr>
        <w:t>10</w:t>
      </w:r>
      <w:r w:rsidR="001C104B">
        <w:rPr>
          <w:color w:val="000000"/>
          <w:lang w:eastAsia="zh-CN"/>
        </w:rPr>
        <w:t>.a</w:t>
      </w:r>
      <w:r w:rsidR="00A33537">
        <w:rPr>
          <w:color w:val="000000"/>
          <w:lang w:eastAsia="zh-CN"/>
        </w:rPr>
        <w:t xml:space="preserve"> i</w:t>
      </w:r>
      <w:r>
        <w:rPr>
          <w:color w:val="000000"/>
          <w:lang w:eastAsia="zh-CN"/>
        </w:rPr>
        <w:t xml:space="preserve"> 10</w:t>
      </w:r>
      <w:r w:rsidR="001C104B">
        <w:rPr>
          <w:color w:val="000000"/>
          <w:lang w:eastAsia="zh-CN"/>
        </w:rPr>
        <w:t>.</w:t>
      </w:r>
      <w:r>
        <w:rPr>
          <w:color w:val="000000"/>
          <w:lang w:eastAsia="zh-CN"/>
        </w:rPr>
        <w:t>b</w:t>
      </w:r>
      <w:r w:rsidR="00A33537">
        <w:rPr>
          <w:color w:val="000000"/>
          <w:lang w:eastAsia="zh-CN"/>
        </w:rPr>
        <w:t xml:space="preserve"> </w:t>
      </w:r>
      <w:r>
        <w:rPr>
          <w:color w:val="000000"/>
          <w:lang w:eastAsia="zh-CN"/>
        </w:rPr>
        <w:t>koji glase</w:t>
      </w:r>
      <w:r w:rsidRPr="00522A9E">
        <w:rPr>
          <w:color w:val="000000"/>
          <w:lang w:eastAsia="zh-CN"/>
        </w:rPr>
        <w:t>:</w:t>
      </w:r>
    </w:p>
    <w:p w:rsidR="00321BCA" w:rsidRDefault="002A572B" w:rsidP="002A572B">
      <w:pPr>
        <w:spacing w:before="100" w:beforeAutospacing="1" w:after="100" w:afterAutospacing="1"/>
        <w:jc w:val="center"/>
        <w:rPr>
          <w:color w:val="000000"/>
          <w:lang w:eastAsia="zh-CN"/>
        </w:rPr>
      </w:pPr>
      <w:r>
        <w:rPr>
          <w:color w:val="000000"/>
          <w:lang w:eastAsia="zh-CN"/>
        </w:rPr>
        <w:t>„</w:t>
      </w:r>
      <w:r w:rsidR="00321BCA">
        <w:rPr>
          <w:color w:val="000000"/>
          <w:lang w:eastAsia="zh-CN"/>
        </w:rPr>
        <w:t>Ugradnja i korištenje tahografa</w:t>
      </w:r>
    </w:p>
    <w:p w:rsidR="002A572B" w:rsidRDefault="002A572B" w:rsidP="002A572B">
      <w:pPr>
        <w:spacing w:before="100" w:beforeAutospacing="1" w:after="100" w:afterAutospacing="1"/>
        <w:jc w:val="center"/>
        <w:rPr>
          <w:color w:val="000000"/>
          <w:lang w:eastAsia="zh-CN"/>
        </w:rPr>
      </w:pPr>
      <w:r>
        <w:rPr>
          <w:color w:val="000000"/>
          <w:lang w:eastAsia="zh-CN"/>
        </w:rPr>
        <w:t>Članak 10</w:t>
      </w:r>
      <w:r w:rsidR="001C104B">
        <w:rPr>
          <w:color w:val="000000"/>
          <w:lang w:eastAsia="zh-CN"/>
        </w:rPr>
        <w:t>.</w:t>
      </w:r>
      <w:r>
        <w:rPr>
          <w:color w:val="000000"/>
          <w:lang w:eastAsia="zh-CN"/>
        </w:rPr>
        <w:t>a</w:t>
      </w:r>
    </w:p>
    <w:p w:rsidR="002A572B" w:rsidRPr="008C7C9E" w:rsidRDefault="008C7C9E" w:rsidP="008C7C9E">
      <w:pPr>
        <w:spacing w:before="100" w:beforeAutospacing="1" w:after="100" w:afterAutospacing="1"/>
        <w:jc w:val="both"/>
        <w:rPr>
          <w:color w:val="000000"/>
          <w:lang w:eastAsia="zh-CN"/>
        </w:rPr>
      </w:pPr>
      <w:r w:rsidRPr="008C7C9E">
        <w:rPr>
          <w:color w:val="000000"/>
          <w:lang w:eastAsia="zh-CN"/>
        </w:rPr>
        <w:t>(1</w:t>
      </w:r>
      <w:r>
        <w:rPr>
          <w:color w:val="000000"/>
          <w:lang w:eastAsia="zh-CN"/>
        </w:rPr>
        <w:t xml:space="preserve">) </w:t>
      </w:r>
      <w:r w:rsidR="00090C34">
        <w:rPr>
          <w:color w:val="000000"/>
          <w:lang w:eastAsia="zh-CN"/>
        </w:rPr>
        <w:t>Vozila čija</w:t>
      </w:r>
      <w:r w:rsidR="00426AEF">
        <w:rPr>
          <w:color w:val="000000"/>
          <w:lang w:eastAsia="zh-CN"/>
        </w:rPr>
        <w:t xml:space="preserve"> najveća dopuštena masa</w:t>
      </w:r>
      <w:r w:rsidR="007F4A6F" w:rsidRPr="007F4A6F">
        <w:rPr>
          <w:color w:val="000000"/>
          <w:lang w:eastAsia="zh-CN"/>
        </w:rPr>
        <w:t>, uključujući priključno vozilo</w:t>
      </w:r>
      <w:r w:rsidR="00BB7FCB">
        <w:rPr>
          <w:color w:val="000000"/>
          <w:lang w:eastAsia="zh-CN"/>
        </w:rPr>
        <w:t>,</w:t>
      </w:r>
      <w:r w:rsidR="007F4A6F" w:rsidRPr="007F4A6F">
        <w:rPr>
          <w:color w:val="000000"/>
          <w:lang w:eastAsia="zh-CN"/>
        </w:rPr>
        <w:t xml:space="preserve"> </w:t>
      </w:r>
      <w:r w:rsidR="00BB7FCB">
        <w:rPr>
          <w:color w:val="000000"/>
          <w:lang w:eastAsia="zh-CN"/>
        </w:rPr>
        <w:t>prelazi</w:t>
      </w:r>
      <w:r w:rsidR="002A572B" w:rsidRPr="008C7C9E">
        <w:rPr>
          <w:color w:val="000000"/>
          <w:lang w:eastAsia="zh-CN"/>
        </w:rPr>
        <w:t xml:space="preserve"> 3,5 t</w:t>
      </w:r>
      <w:r w:rsidR="00FD0134" w:rsidRPr="008C7C9E">
        <w:rPr>
          <w:color w:val="000000"/>
          <w:lang w:eastAsia="zh-CN"/>
        </w:rPr>
        <w:t xml:space="preserve"> i autobusi,</w:t>
      </w:r>
      <w:r w:rsidR="002A572B" w:rsidRPr="008C7C9E">
        <w:rPr>
          <w:color w:val="000000"/>
          <w:lang w:eastAsia="zh-CN"/>
        </w:rPr>
        <w:t xml:space="preserve"> </w:t>
      </w:r>
      <w:r w:rsidR="00841557">
        <w:rPr>
          <w:color w:val="000000"/>
          <w:lang w:eastAsia="zh-CN"/>
        </w:rPr>
        <w:t xml:space="preserve">a </w:t>
      </w:r>
      <w:r w:rsidR="002A572B" w:rsidRPr="008C7C9E">
        <w:rPr>
          <w:color w:val="000000"/>
          <w:lang w:eastAsia="zh-CN"/>
        </w:rPr>
        <w:t>kojim se obavlja p</w:t>
      </w:r>
      <w:r w:rsidR="002C6981" w:rsidRPr="008C7C9E">
        <w:rPr>
          <w:color w:val="000000"/>
          <w:lang w:eastAsia="zh-CN"/>
        </w:rPr>
        <w:t xml:space="preserve">rijevoz </w:t>
      </w:r>
      <w:r w:rsidR="00FD0134" w:rsidRPr="008C7C9E">
        <w:rPr>
          <w:color w:val="000000"/>
          <w:lang w:eastAsia="zh-CN"/>
        </w:rPr>
        <w:t>na koji se primjenjuje</w:t>
      </w:r>
      <w:r w:rsidR="002C6981" w:rsidRPr="008C7C9E">
        <w:rPr>
          <w:color w:val="000000"/>
          <w:lang w:eastAsia="zh-CN"/>
        </w:rPr>
        <w:t xml:space="preserve"> ovaj Zakon</w:t>
      </w:r>
      <w:r w:rsidR="00693B10" w:rsidRPr="008C7C9E">
        <w:rPr>
          <w:color w:val="000000"/>
          <w:lang w:eastAsia="zh-CN"/>
        </w:rPr>
        <w:t xml:space="preserve"> ili</w:t>
      </w:r>
      <w:r w:rsidR="002C6981" w:rsidRPr="008C7C9E">
        <w:rPr>
          <w:color w:val="000000"/>
          <w:lang w:eastAsia="zh-CN"/>
        </w:rPr>
        <w:t xml:space="preserve"> </w:t>
      </w:r>
      <w:r w:rsidR="00E42468" w:rsidRPr="0007146E">
        <w:t>Uredb</w:t>
      </w:r>
      <w:r w:rsidR="00E42468">
        <w:t>a</w:t>
      </w:r>
      <w:r w:rsidR="00E42468" w:rsidRPr="0007146E">
        <w:t xml:space="preserve"> (EU) br.</w:t>
      </w:r>
      <w:r w:rsidR="00E42468">
        <w:t xml:space="preserve"> 561/2006</w:t>
      </w:r>
      <w:r w:rsidR="002A572B" w:rsidRPr="008C7C9E">
        <w:rPr>
          <w:color w:val="000000"/>
          <w:lang w:eastAsia="zh-CN"/>
        </w:rPr>
        <w:t>, moraju imati ugrađen tahograf</w:t>
      </w:r>
      <w:r w:rsidR="004E2F5F">
        <w:rPr>
          <w:color w:val="000000"/>
          <w:lang w:eastAsia="zh-CN"/>
        </w:rPr>
        <w:t>, i mora biti ugrađen</w:t>
      </w:r>
      <w:r w:rsidR="002A572B" w:rsidRPr="008C7C9E">
        <w:rPr>
          <w:color w:val="000000"/>
          <w:lang w:eastAsia="zh-CN"/>
        </w:rPr>
        <w:t xml:space="preserve"> u skladu s Uredbom (EU) br. 165/2014.</w:t>
      </w:r>
    </w:p>
    <w:p w:rsidR="00693B10" w:rsidRPr="00693B10" w:rsidRDefault="00693B10" w:rsidP="00693B10">
      <w:pPr>
        <w:spacing w:before="100" w:beforeAutospacing="1" w:after="100" w:afterAutospacing="1"/>
        <w:jc w:val="both"/>
        <w:rPr>
          <w:color w:val="000000"/>
          <w:lang w:eastAsia="zh-CN"/>
        </w:rPr>
      </w:pPr>
      <w:r>
        <w:rPr>
          <w:lang w:eastAsia="zh-CN"/>
        </w:rPr>
        <w:t xml:space="preserve">(2) </w:t>
      </w:r>
      <w:r w:rsidR="00090C34">
        <w:rPr>
          <w:color w:val="000000"/>
          <w:lang w:eastAsia="zh-CN"/>
        </w:rPr>
        <w:t>Vozila čija</w:t>
      </w:r>
      <w:r w:rsidR="00426AEF">
        <w:rPr>
          <w:color w:val="000000"/>
          <w:lang w:eastAsia="zh-CN"/>
        </w:rPr>
        <w:t xml:space="preserve"> najveća dopuštena masa</w:t>
      </w:r>
      <w:r w:rsidR="00982949">
        <w:rPr>
          <w:color w:val="000000"/>
          <w:lang w:eastAsia="zh-CN"/>
        </w:rPr>
        <w:t xml:space="preserve">, </w:t>
      </w:r>
      <w:r w:rsidR="00982949" w:rsidRPr="007F4A6F">
        <w:rPr>
          <w:color w:val="000000"/>
          <w:lang w:eastAsia="zh-CN"/>
        </w:rPr>
        <w:t>uključujući priključno vozilo</w:t>
      </w:r>
      <w:r w:rsidR="00982949">
        <w:rPr>
          <w:color w:val="000000"/>
          <w:lang w:eastAsia="zh-CN"/>
        </w:rPr>
        <w:t>,</w:t>
      </w:r>
      <w:r w:rsidR="00982949" w:rsidRPr="007F4A6F">
        <w:rPr>
          <w:color w:val="000000"/>
          <w:lang w:eastAsia="zh-CN"/>
        </w:rPr>
        <w:t xml:space="preserve"> </w:t>
      </w:r>
      <w:r w:rsidR="00982949">
        <w:rPr>
          <w:color w:val="000000"/>
          <w:lang w:eastAsia="zh-CN"/>
        </w:rPr>
        <w:t>prelazi</w:t>
      </w:r>
      <w:r w:rsidRPr="00693B10">
        <w:rPr>
          <w:color w:val="000000"/>
          <w:lang w:eastAsia="zh-CN"/>
        </w:rPr>
        <w:t xml:space="preserve"> 3,5 t i autobusi,</w:t>
      </w:r>
      <w:r w:rsidR="00841557">
        <w:rPr>
          <w:color w:val="000000"/>
          <w:lang w:eastAsia="zh-CN"/>
        </w:rPr>
        <w:t xml:space="preserve"> a</w:t>
      </w:r>
      <w:r w:rsidRPr="00693B10">
        <w:rPr>
          <w:color w:val="000000"/>
          <w:lang w:eastAsia="zh-CN"/>
        </w:rPr>
        <w:t xml:space="preserve"> kojim se obavlja prijevoz na koji se primjenjuje AETR sporazum, moraju imati ugrađen tahograf</w:t>
      </w:r>
      <w:r w:rsidR="004E2F5F">
        <w:rPr>
          <w:color w:val="000000"/>
          <w:lang w:eastAsia="zh-CN"/>
        </w:rPr>
        <w:t>, i mora biti ugrađen</w:t>
      </w:r>
      <w:r w:rsidRPr="00693B10">
        <w:rPr>
          <w:color w:val="000000"/>
          <w:lang w:eastAsia="zh-CN"/>
        </w:rPr>
        <w:t xml:space="preserve"> u skladu s </w:t>
      </w:r>
      <w:r>
        <w:rPr>
          <w:color w:val="000000"/>
          <w:lang w:eastAsia="zh-CN"/>
        </w:rPr>
        <w:t>AETR sporazumom.</w:t>
      </w:r>
    </w:p>
    <w:p w:rsidR="002140F1" w:rsidRDefault="002A572B" w:rsidP="0026030F">
      <w:pPr>
        <w:spacing w:before="100" w:beforeAutospacing="1" w:after="100" w:afterAutospacing="1"/>
        <w:jc w:val="both"/>
        <w:rPr>
          <w:color w:val="000000"/>
          <w:lang w:eastAsia="zh-CN"/>
        </w:rPr>
      </w:pPr>
      <w:r>
        <w:rPr>
          <w:color w:val="000000"/>
          <w:lang w:eastAsia="zh-CN"/>
        </w:rPr>
        <w:t>(</w:t>
      </w:r>
      <w:r w:rsidR="00693B10">
        <w:rPr>
          <w:color w:val="000000"/>
          <w:lang w:eastAsia="zh-CN"/>
        </w:rPr>
        <w:t>3</w:t>
      </w:r>
      <w:r>
        <w:rPr>
          <w:color w:val="000000"/>
          <w:lang w:eastAsia="zh-CN"/>
        </w:rPr>
        <w:t>) Vozila čija</w:t>
      </w:r>
      <w:r w:rsidR="00426AEF">
        <w:rPr>
          <w:color w:val="000000"/>
          <w:lang w:eastAsia="zh-CN"/>
        </w:rPr>
        <w:t xml:space="preserve"> najveća dopuštena masa</w:t>
      </w:r>
      <w:r w:rsidRPr="002D45E7">
        <w:rPr>
          <w:color w:val="000000"/>
          <w:lang w:eastAsia="zh-CN"/>
        </w:rPr>
        <w:t xml:space="preserve">, </w:t>
      </w:r>
      <w:r w:rsidR="00B15537" w:rsidRPr="007F4A6F">
        <w:rPr>
          <w:color w:val="000000"/>
          <w:lang w:eastAsia="zh-CN"/>
        </w:rPr>
        <w:t>uključujući priključno vozilo</w:t>
      </w:r>
      <w:r w:rsidR="00B15537">
        <w:rPr>
          <w:color w:val="000000"/>
          <w:lang w:eastAsia="zh-CN"/>
        </w:rPr>
        <w:t xml:space="preserve">, </w:t>
      </w:r>
      <w:r w:rsidRPr="002D45E7">
        <w:rPr>
          <w:color w:val="000000"/>
          <w:lang w:eastAsia="zh-CN"/>
        </w:rPr>
        <w:t>p</w:t>
      </w:r>
      <w:r>
        <w:rPr>
          <w:color w:val="000000"/>
          <w:lang w:eastAsia="zh-CN"/>
        </w:rPr>
        <w:t>relazi 2,5 tone</w:t>
      </w:r>
      <w:r w:rsidR="00CD03DF">
        <w:rPr>
          <w:color w:val="000000"/>
          <w:lang w:eastAsia="zh-CN"/>
        </w:rPr>
        <w:t>,</w:t>
      </w:r>
      <w:r>
        <w:rPr>
          <w:color w:val="000000"/>
          <w:lang w:eastAsia="zh-CN"/>
        </w:rPr>
        <w:t xml:space="preserve"> a kojim se obavlja prijevoz tereta u međunarodnom prijevozu između država članica</w:t>
      </w:r>
      <w:r w:rsidR="002140F1">
        <w:rPr>
          <w:color w:val="000000"/>
          <w:lang w:eastAsia="zh-CN"/>
        </w:rPr>
        <w:t xml:space="preserve"> ili kabotaža </w:t>
      </w:r>
      <w:r w:rsidR="002140F1" w:rsidRPr="002140F1">
        <w:rPr>
          <w:color w:val="000000"/>
          <w:lang w:eastAsia="zh-CN"/>
        </w:rPr>
        <w:t>moraju imati ugrađen tahograf</w:t>
      </w:r>
      <w:r w:rsidR="004E2F5F">
        <w:rPr>
          <w:color w:val="000000"/>
          <w:lang w:eastAsia="zh-CN"/>
        </w:rPr>
        <w:t>, i mora biti ugrađen</w:t>
      </w:r>
      <w:r w:rsidR="002140F1" w:rsidRPr="002140F1">
        <w:rPr>
          <w:color w:val="000000"/>
          <w:lang w:eastAsia="zh-CN"/>
        </w:rPr>
        <w:t xml:space="preserve"> u skladu s Uredbom (EU) br. 165/2014.</w:t>
      </w:r>
    </w:p>
    <w:p w:rsidR="00AC74AC" w:rsidRDefault="00693B10" w:rsidP="0026030F">
      <w:pPr>
        <w:spacing w:before="100" w:beforeAutospacing="1" w:after="100" w:afterAutospacing="1"/>
        <w:jc w:val="both"/>
        <w:rPr>
          <w:color w:val="000000"/>
          <w:lang w:eastAsia="zh-CN"/>
        </w:rPr>
      </w:pPr>
      <w:r>
        <w:rPr>
          <w:color w:val="000000"/>
          <w:lang w:eastAsia="zh-CN"/>
        </w:rPr>
        <w:t>(4</w:t>
      </w:r>
      <w:r w:rsidR="00E73BF9">
        <w:rPr>
          <w:color w:val="000000"/>
          <w:lang w:eastAsia="zh-CN"/>
        </w:rPr>
        <w:t>) V</w:t>
      </w:r>
      <w:r w:rsidR="00E73BF9" w:rsidRPr="009B56E5">
        <w:rPr>
          <w:lang w:eastAsia="zh-CN"/>
        </w:rPr>
        <w:t xml:space="preserve">ozač </w:t>
      </w:r>
      <w:r w:rsidR="00E73BF9">
        <w:rPr>
          <w:lang w:eastAsia="zh-CN"/>
        </w:rPr>
        <w:t>v</w:t>
      </w:r>
      <w:r w:rsidR="00592504">
        <w:rPr>
          <w:lang w:eastAsia="zh-CN"/>
        </w:rPr>
        <w:t>ozila iz stavka 1</w:t>
      </w:r>
      <w:r w:rsidR="0066209C">
        <w:rPr>
          <w:lang w:eastAsia="zh-CN"/>
        </w:rPr>
        <w:t>. ovoga članka</w:t>
      </w:r>
      <w:r w:rsidR="00841557">
        <w:rPr>
          <w:lang w:eastAsia="zh-CN"/>
        </w:rPr>
        <w:t xml:space="preserve"> </w:t>
      </w:r>
      <w:r w:rsidR="00E73BF9" w:rsidRPr="009B56E5">
        <w:rPr>
          <w:lang w:eastAsia="zh-CN"/>
        </w:rPr>
        <w:t xml:space="preserve">dužan </w:t>
      </w:r>
      <w:r w:rsidR="00E73BF9">
        <w:rPr>
          <w:lang w:eastAsia="zh-CN"/>
        </w:rPr>
        <w:t xml:space="preserve">je </w:t>
      </w:r>
      <w:r w:rsidR="00E73BF9" w:rsidRPr="009B56E5">
        <w:rPr>
          <w:lang w:eastAsia="zh-CN"/>
        </w:rPr>
        <w:t xml:space="preserve">koristiti tahograf na način i u skladu s </w:t>
      </w:r>
      <w:r w:rsidR="00E73BF9">
        <w:rPr>
          <w:color w:val="000000"/>
          <w:lang w:eastAsia="zh-CN"/>
        </w:rPr>
        <w:t>Uredbom (EU) br. 165/2014.</w:t>
      </w:r>
    </w:p>
    <w:p w:rsidR="00D76888" w:rsidRDefault="00D76888" w:rsidP="0026030F">
      <w:pPr>
        <w:spacing w:before="100" w:beforeAutospacing="1" w:after="100" w:afterAutospacing="1"/>
        <w:jc w:val="both"/>
        <w:rPr>
          <w:color w:val="000000"/>
          <w:lang w:eastAsia="zh-CN"/>
        </w:rPr>
      </w:pPr>
      <w:r>
        <w:rPr>
          <w:color w:val="000000"/>
          <w:lang w:eastAsia="zh-CN"/>
        </w:rPr>
        <w:t>(5</w:t>
      </w:r>
      <w:r w:rsidR="00AC74AC">
        <w:rPr>
          <w:color w:val="000000"/>
          <w:lang w:eastAsia="zh-CN"/>
        </w:rPr>
        <w:t>) V</w:t>
      </w:r>
      <w:r w:rsidR="00AC74AC" w:rsidRPr="009B56E5">
        <w:rPr>
          <w:lang w:eastAsia="zh-CN"/>
        </w:rPr>
        <w:t xml:space="preserve">ozač </w:t>
      </w:r>
      <w:r w:rsidR="00AC74AC">
        <w:rPr>
          <w:lang w:eastAsia="zh-CN"/>
        </w:rPr>
        <w:t>v</w:t>
      </w:r>
      <w:r w:rsidR="002C097C">
        <w:rPr>
          <w:lang w:eastAsia="zh-CN"/>
        </w:rPr>
        <w:t>ozila iz stavka 2</w:t>
      </w:r>
      <w:r w:rsidR="00AC74AC">
        <w:rPr>
          <w:lang w:eastAsia="zh-CN"/>
        </w:rPr>
        <w:t xml:space="preserve">. ovoga članka </w:t>
      </w:r>
      <w:r w:rsidR="00AC74AC" w:rsidRPr="009B56E5">
        <w:rPr>
          <w:lang w:eastAsia="zh-CN"/>
        </w:rPr>
        <w:t xml:space="preserve">dužan </w:t>
      </w:r>
      <w:r w:rsidR="00AC74AC">
        <w:rPr>
          <w:lang w:eastAsia="zh-CN"/>
        </w:rPr>
        <w:t xml:space="preserve">je </w:t>
      </w:r>
      <w:r w:rsidR="00AC74AC" w:rsidRPr="009B56E5">
        <w:rPr>
          <w:lang w:eastAsia="zh-CN"/>
        </w:rPr>
        <w:t xml:space="preserve">koristiti tahograf na način i u skladu s </w:t>
      </w:r>
      <w:r w:rsidR="00AC74AC">
        <w:rPr>
          <w:color w:val="000000"/>
          <w:lang w:eastAsia="zh-CN"/>
        </w:rPr>
        <w:t>AETR sporazumom</w:t>
      </w:r>
      <w:r w:rsidR="007925C3">
        <w:rPr>
          <w:color w:val="000000"/>
          <w:lang w:eastAsia="zh-CN"/>
        </w:rPr>
        <w:t>.</w:t>
      </w:r>
    </w:p>
    <w:p w:rsidR="00E73BF9" w:rsidRPr="002140F1" w:rsidRDefault="00D76888" w:rsidP="0026030F">
      <w:pPr>
        <w:spacing w:before="100" w:beforeAutospacing="1" w:after="100" w:afterAutospacing="1"/>
        <w:jc w:val="both"/>
        <w:rPr>
          <w:color w:val="000000"/>
          <w:lang w:eastAsia="zh-CN"/>
        </w:rPr>
      </w:pPr>
      <w:r>
        <w:rPr>
          <w:color w:val="000000"/>
          <w:lang w:eastAsia="zh-CN"/>
        </w:rPr>
        <w:t>(6) V</w:t>
      </w:r>
      <w:r w:rsidRPr="009B56E5">
        <w:rPr>
          <w:lang w:eastAsia="zh-CN"/>
        </w:rPr>
        <w:t xml:space="preserve">ozač </w:t>
      </w:r>
      <w:r>
        <w:rPr>
          <w:lang w:eastAsia="zh-CN"/>
        </w:rPr>
        <w:t xml:space="preserve">vozila iz stavka 3. ovoga članka </w:t>
      </w:r>
      <w:r w:rsidRPr="009B56E5">
        <w:rPr>
          <w:lang w:eastAsia="zh-CN"/>
        </w:rPr>
        <w:t xml:space="preserve">dužan </w:t>
      </w:r>
      <w:r>
        <w:rPr>
          <w:lang w:eastAsia="zh-CN"/>
        </w:rPr>
        <w:t xml:space="preserve">je </w:t>
      </w:r>
      <w:r w:rsidRPr="009B56E5">
        <w:rPr>
          <w:lang w:eastAsia="zh-CN"/>
        </w:rPr>
        <w:t xml:space="preserve">koristiti tahograf na način i u skladu s </w:t>
      </w:r>
      <w:r>
        <w:rPr>
          <w:color w:val="000000"/>
          <w:lang w:eastAsia="zh-CN"/>
        </w:rPr>
        <w:t>Uredbom (EU) br. 165/2014.</w:t>
      </w:r>
    </w:p>
    <w:p w:rsidR="003832C1" w:rsidRDefault="003832C1" w:rsidP="002A572B">
      <w:pPr>
        <w:spacing w:before="100" w:beforeAutospacing="1" w:after="100" w:afterAutospacing="1"/>
        <w:jc w:val="center"/>
        <w:rPr>
          <w:color w:val="000000"/>
          <w:lang w:eastAsia="zh-CN"/>
        </w:rPr>
      </w:pPr>
      <w:r>
        <w:rPr>
          <w:color w:val="000000"/>
          <w:lang w:eastAsia="zh-CN"/>
        </w:rPr>
        <w:t>Izuzeća od obveze ugradnje tahografa</w:t>
      </w:r>
    </w:p>
    <w:p w:rsidR="002A572B" w:rsidRPr="00E05C8C" w:rsidRDefault="002A572B" w:rsidP="002A572B">
      <w:pPr>
        <w:spacing w:before="100" w:beforeAutospacing="1" w:after="100" w:afterAutospacing="1"/>
        <w:jc w:val="center"/>
        <w:rPr>
          <w:color w:val="000000"/>
          <w:lang w:eastAsia="zh-CN"/>
        </w:rPr>
      </w:pPr>
      <w:r>
        <w:rPr>
          <w:color w:val="000000"/>
          <w:lang w:eastAsia="zh-CN"/>
        </w:rPr>
        <w:t>Članak 10</w:t>
      </w:r>
      <w:r w:rsidR="001C104B">
        <w:rPr>
          <w:color w:val="000000"/>
          <w:lang w:eastAsia="zh-CN"/>
        </w:rPr>
        <w:t>.</w:t>
      </w:r>
      <w:r>
        <w:rPr>
          <w:color w:val="000000"/>
          <w:lang w:eastAsia="zh-CN"/>
        </w:rPr>
        <w:t>b</w:t>
      </w:r>
    </w:p>
    <w:p w:rsidR="002A572B" w:rsidRPr="00E05C8C" w:rsidRDefault="002A572B" w:rsidP="0026030F">
      <w:pPr>
        <w:spacing w:before="100" w:beforeAutospacing="1" w:after="100" w:afterAutospacing="1"/>
        <w:jc w:val="both"/>
        <w:rPr>
          <w:color w:val="000000"/>
          <w:lang w:eastAsia="zh-CN"/>
        </w:rPr>
      </w:pPr>
      <w:r w:rsidRPr="00E05C8C">
        <w:rPr>
          <w:color w:val="000000"/>
          <w:lang w:eastAsia="zh-CN"/>
        </w:rPr>
        <w:t xml:space="preserve">Vozila izuzeta od </w:t>
      </w:r>
      <w:r>
        <w:rPr>
          <w:color w:val="000000"/>
          <w:lang w:eastAsia="zh-CN"/>
        </w:rPr>
        <w:t xml:space="preserve">obveze </w:t>
      </w:r>
      <w:r w:rsidRPr="00E05C8C">
        <w:rPr>
          <w:color w:val="000000"/>
          <w:lang w:eastAsia="zh-CN"/>
        </w:rPr>
        <w:t>ugradnje tahografa:</w:t>
      </w:r>
    </w:p>
    <w:p w:rsidR="002A572B" w:rsidRDefault="002A572B" w:rsidP="0026030F">
      <w:pPr>
        <w:jc w:val="both"/>
        <w:rPr>
          <w:lang w:eastAsia="zh-CN"/>
        </w:rPr>
      </w:pPr>
      <w:r>
        <w:rPr>
          <w:lang w:eastAsia="zh-CN"/>
        </w:rPr>
        <w:t xml:space="preserve">a) </w:t>
      </w:r>
      <w:r w:rsidRPr="009D52A9">
        <w:rPr>
          <w:lang w:eastAsia="zh-CN"/>
        </w:rPr>
        <w:t xml:space="preserve">vozila koja su u vlasništvu ili su ih iznajmila, bez vozača, tijela </w:t>
      </w:r>
      <w:r w:rsidR="006B6CCE">
        <w:rPr>
          <w:lang w:eastAsia="zh-CN"/>
        </w:rPr>
        <w:t>državne uprave</w:t>
      </w:r>
      <w:r w:rsidR="00D029E0">
        <w:rPr>
          <w:lang w:eastAsia="zh-CN"/>
        </w:rPr>
        <w:t xml:space="preserve"> i tijela jedinice lokalne i područne (regionalne) samouprave</w:t>
      </w:r>
      <w:r w:rsidRPr="009D52A9">
        <w:rPr>
          <w:lang w:eastAsia="zh-CN"/>
        </w:rPr>
        <w:t xml:space="preserve"> za obavljanje cestovnog prijevoza koji ne predstavlja konkurenciju privatnim prijevoznicima</w:t>
      </w:r>
    </w:p>
    <w:p w:rsidR="002A572B" w:rsidRDefault="002A572B" w:rsidP="0026030F">
      <w:pPr>
        <w:jc w:val="both"/>
        <w:rPr>
          <w:color w:val="000000"/>
          <w:shd w:val="clear" w:color="auto" w:fill="FFFFFF"/>
        </w:rPr>
      </w:pPr>
    </w:p>
    <w:p w:rsidR="002A572B" w:rsidRDefault="003D5B37" w:rsidP="00923931">
      <w:pPr>
        <w:jc w:val="both"/>
        <w:rPr>
          <w:color w:val="000000"/>
          <w:shd w:val="clear" w:color="auto" w:fill="FFFFFF"/>
        </w:rPr>
      </w:pPr>
      <w:r>
        <w:rPr>
          <w:color w:val="000000"/>
          <w:shd w:val="clear" w:color="auto" w:fill="FFFFFF"/>
        </w:rPr>
        <w:t>b</w:t>
      </w:r>
      <w:r w:rsidR="002A572B">
        <w:rPr>
          <w:color w:val="000000"/>
          <w:shd w:val="clear" w:color="auto" w:fill="FFFFFF"/>
        </w:rPr>
        <w:t>) specijalizirana vozila za pri</w:t>
      </w:r>
      <w:r w:rsidR="00E74519">
        <w:rPr>
          <w:color w:val="000000"/>
          <w:shd w:val="clear" w:color="auto" w:fill="FFFFFF"/>
        </w:rPr>
        <w:t>jevoz novca i/ili dragocjenosti</w:t>
      </w:r>
      <w:r w:rsidR="00B53DFF">
        <w:rPr>
          <w:color w:val="000000"/>
          <w:shd w:val="clear" w:color="auto" w:fill="FFFFFF"/>
        </w:rPr>
        <w:t>.</w:t>
      </w:r>
      <w:r w:rsidR="00A441FE">
        <w:rPr>
          <w:color w:val="000000"/>
          <w:shd w:val="clear" w:color="auto" w:fill="FFFFFF"/>
        </w:rPr>
        <w:t>“</w:t>
      </w:r>
      <w:r w:rsidR="00E74519">
        <w:rPr>
          <w:color w:val="000000"/>
          <w:shd w:val="clear" w:color="auto" w:fill="FFFFFF"/>
        </w:rPr>
        <w:t>.</w:t>
      </w:r>
    </w:p>
    <w:p w:rsidR="0076000C" w:rsidRPr="00923931" w:rsidRDefault="0076000C" w:rsidP="00923931">
      <w:pPr>
        <w:jc w:val="both"/>
        <w:rPr>
          <w:color w:val="000000"/>
          <w:shd w:val="clear" w:color="auto" w:fill="FFFFFF"/>
        </w:rPr>
      </w:pPr>
    </w:p>
    <w:p w:rsidR="002A572B" w:rsidRPr="00090CA5" w:rsidRDefault="00B020F4" w:rsidP="002A572B">
      <w:pPr>
        <w:jc w:val="center"/>
      </w:pPr>
      <w:r w:rsidRPr="00090CA5">
        <w:t>Čl</w:t>
      </w:r>
      <w:r w:rsidR="00AB56C3">
        <w:t xml:space="preserve">anak </w:t>
      </w:r>
      <w:r w:rsidR="00C75521">
        <w:t>8</w:t>
      </w:r>
      <w:r w:rsidR="002A572B" w:rsidRPr="00090CA5">
        <w:t>.</w:t>
      </w:r>
    </w:p>
    <w:p w:rsidR="002A572B" w:rsidRDefault="002A572B" w:rsidP="002A572B"/>
    <w:p w:rsidR="002A572B" w:rsidRDefault="002A572B" w:rsidP="0026030F">
      <w:pPr>
        <w:jc w:val="both"/>
      </w:pPr>
      <w:r>
        <w:t>U članku 12. stavak 1. mijenja se i glasi:</w:t>
      </w:r>
    </w:p>
    <w:p w:rsidR="002A572B" w:rsidRDefault="002A572B" w:rsidP="0026030F">
      <w:pPr>
        <w:jc w:val="both"/>
        <w:rPr>
          <w:lang w:eastAsia="zh-CN"/>
        </w:rPr>
      </w:pPr>
    </w:p>
    <w:p w:rsidR="002A572B" w:rsidRDefault="008051EC" w:rsidP="0026030F">
      <w:pPr>
        <w:jc w:val="both"/>
        <w:rPr>
          <w:lang w:eastAsia="zh-CN"/>
        </w:rPr>
      </w:pPr>
      <w:r>
        <w:rPr>
          <w:lang w:eastAsia="zh-CN"/>
        </w:rPr>
        <w:t>„</w:t>
      </w:r>
      <w:r w:rsidR="002A572B">
        <w:rPr>
          <w:lang w:eastAsia="zh-CN"/>
        </w:rPr>
        <w:t xml:space="preserve">(1) </w:t>
      </w:r>
      <w:r w:rsidR="002A572B" w:rsidRPr="003208D5">
        <w:rPr>
          <w:lang w:eastAsia="zh-CN"/>
        </w:rPr>
        <w:t xml:space="preserve">Radionica je pravna ili </w:t>
      </w:r>
      <w:r w:rsidR="002A572B">
        <w:rPr>
          <w:lang w:eastAsia="zh-CN"/>
        </w:rPr>
        <w:t>fi</w:t>
      </w:r>
      <w:r w:rsidR="002A572B" w:rsidRPr="003208D5">
        <w:rPr>
          <w:lang w:eastAsia="zh-CN"/>
        </w:rPr>
        <w:t xml:space="preserve">zička osoba - obrtnik koja na temelju dozvole ministarstva nadležnog za promet (u daljnjem tekstu: Ministarstvo) može obavljati poslove: </w:t>
      </w:r>
    </w:p>
    <w:p w:rsidR="00F51A48" w:rsidRDefault="00F51A48" w:rsidP="0026030F">
      <w:pPr>
        <w:jc w:val="both"/>
        <w:rPr>
          <w:lang w:eastAsia="zh-CN"/>
        </w:rPr>
      </w:pPr>
    </w:p>
    <w:p w:rsidR="00F51A48" w:rsidRDefault="00F51A48" w:rsidP="0026030F">
      <w:pPr>
        <w:jc w:val="both"/>
        <w:rPr>
          <w:lang w:eastAsia="zh-CN"/>
        </w:rPr>
      </w:pPr>
      <w:r>
        <w:rPr>
          <w:lang w:eastAsia="zh-CN"/>
        </w:rPr>
        <w:t>- ugradnje,</w:t>
      </w:r>
      <w:r w:rsidR="006478B2">
        <w:rPr>
          <w:lang w:eastAsia="zh-CN"/>
        </w:rPr>
        <w:t xml:space="preserve"> ispitivanja, pregleda i poprav</w:t>
      </w:r>
      <w:r>
        <w:rPr>
          <w:lang w:eastAsia="zh-CN"/>
        </w:rPr>
        <w:t>k</w:t>
      </w:r>
      <w:r w:rsidR="006478B2">
        <w:rPr>
          <w:lang w:eastAsia="zh-CN"/>
        </w:rPr>
        <w:t>a</w:t>
      </w:r>
      <w:r>
        <w:rPr>
          <w:lang w:eastAsia="zh-CN"/>
        </w:rPr>
        <w:t xml:space="preserve"> tahografa</w:t>
      </w:r>
    </w:p>
    <w:p w:rsidR="000C3233" w:rsidRDefault="000C3233" w:rsidP="0026030F">
      <w:pPr>
        <w:jc w:val="both"/>
        <w:rPr>
          <w:lang w:eastAsia="zh-CN"/>
        </w:rPr>
      </w:pPr>
    </w:p>
    <w:p w:rsidR="00F51A48" w:rsidRDefault="00F51A48" w:rsidP="0026030F">
      <w:pPr>
        <w:jc w:val="both"/>
        <w:rPr>
          <w:lang w:eastAsia="zh-CN"/>
        </w:rPr>
      </w:pPr>
      <w:r>
        <w:rPr>
          <w:lang w:eastAsia="zh-CN"/>
        </w:rPr>
        <w:lastRenderedPageBreak/>
        <w:t xml:space="preserve">- </w:t>
      </w:r>
      <w:r w:rsidR="006478B2">
        <w:rPr>
          <w:lang w:eastAsia="zh-CN"/>
        </w:rPr>
        <w:t xml:space="preserve">ugradnje i ispitivanja </w:t>
      </w:r>
      <w:proofErr w:type="spellStart"/>
      <w:r w:rsidR="006478B2">
        <w:rPr>
          <w:lang w:eastAsia="zh-CN"/>
        </w:rPr>
        <w:t>ograničivača</w:t>
      </w:r>
      <w:proofErr w:type="spellEnd"/>
      <w:r w:rsidR="006478B2">
        <w:rPr>
          <w:lang w:eastAsia="zh-CN"/>
        </w:rPr>
        <w:t xml:space="preserve"> brzine</w:t>
      </w:r>
      <w:r w:rsidR="008051EC">
        <w:rPr>
          <w:lang w:eastAsia="zh-CN"/>
        </w:rPr>
        <w:t>.“</w:t>
      </w:r>
      <w:r w:rsidR="007729E0">
        <w:rPr>
          <w:lang w:eastAsia="zh-CN"/>
        </w:rPr>
        <w:t>.</w:t>
      </w:r>
    </w:p>
    <w:p w:rsidR="00AB6970" w:rsidRDefault="00AB6970" w:rsidP="002A572B">
      <w:pPr>
        <w:jc w:val="both"/>
        <w:rPr>
          <w:lang w:eastAsia="zh-CN"/>
        </w:rPr>
      </w:pPr>
    </w:p>
    <w:p w:rsidR="003C4E60" w:rsidRPr="00090CA5" w:rsidRDefault="00C75521" w:rsidP="003C4E60">
      <w:pPr>
        <w:jc w:val="center"/>
      </w:pPr>
      <w:r>
        <w:t>Članak 9</w:t>
      </w:r>
      <w:r w:rsidR="003C4E60" w:rsidRPr="00090CA5">
        <w:t>.</w:t>
      </w:r>
    </w:p>
    <w:p w:rsidR="002A572B" w:rsidRDefault="002A572B" w:rsidP="002A572B">
      <w:pPr>
        <w:rPr>
          <w:lang w:eastAsia="zh-CN"/>
        </w:rPr>
      </w:pPr>
    </w:p>
    <w:p w:rsidR="003C4E60" w:rsidRDefault="003C4E60" w:rsidP="003C4E60">
      <w:pPr>
        <w:jc w:val="both"/>
      </w:pPr>
      <w:r>
        <w:t>U članku 13. stavak 1. briše se.</w:t>
      </w:r>
    </w:p>
    <w:p w:rsidR="008E69A4" w:rsidRDefault="008E69A4" w:rsidP="003C4E60">
      <w:pPr>
        <w:jc w:val="both"/>
      </w:pPr>
    </w:p>
    <w:p w:rsidR="008E69A4" w:rsidRDefault="00D97C44" w:rsidP="003C4E60">
      <w:pPr>
        <w:jc w:val="both"/>
      </w:pPr>
      <w:r>
        <w:t>B</w:t>
      </w:r>
      <w:r w:rsidR="008E69A4">
        <w:t xml:space="preserve">rojčana oznaka </w:t>
      </w:r>
      <w:r w:rsidR="00E1131D">
        <w:t xml:space="preserve">ispred dosadašnjeg </w:t>
      </w:r>
      <w:r w:rsidR="008E69A4">
        <w:t xml:space="preserve">stavka </w:t>
      </w:r>
      <w:r>
        <w:t>2.</w:t>
      </w:r>
      <w:r w:rsidR="006C61B4">
        <w:t xml:space="preserve"> koji postaje stavak 1.</w:t>
      </w:r>
      <w:r w:rsidR="008E69A4">
        <w:t xml:space="preserve"> briše se.</w:t>
      </w:r>
    </w:p>
    <w:p w:rsidR="002A572B" w:rsidRPr="00D520F7" w:rsidRDefault="002A572B" w:rsidP="002A572B">
      <w:pPr>
        <w:rPr>
          <w:lang w:eastAsia="zh-CN"/>
        </w:rPr>
      </w:pPr>
    </w:p>
    <w:p w:rsidR="002A572B" w:rsidRPr="00090CA5" w:rsidRDefault="00C75521" w:rsidP="002A572B">
      <w:pPr>
        <w:jc w:val="center"/>
      </w:pPr>
      <w:r>
        <w:t>Članak 10</w:t>
      </w:r>
      <w:r w:rsidR="002A572B" w:rsidRPr="00090CA5">
        <w:t>.</w:t>
      </w:r>
    </w:p>
    <w:p w:rsidR="002A572B" w:rsidRDefault="002A572B" w:rsidP="002A572B"/>
    <w:p w:rsidR="002A572B" w:rsidRDefault="00E858A1" w:rsidP="0026030F">
      <w:pPr>
        <w:jc w:val="both"/>
      </w:pPr>
      <w:r>
        <w:t>U član</w:t>
      </w:r>
      <w:r w:rsidR="002A572B">
        <w:t>k</w:t>
      </w:r>
      <w:r>
        <w:t>u</w:t>
      </w:r>
      <w:r w:rsidR="003616C0">
        <w:t xml:space="preserve"> 14. stavku 1. p</w:t>
      </w:r>
      <w:r w:rsidR="003976CE">
        <w:t>odstavak 10</w:t>
      </w:r>
      <w:r>
        <w:t xml:space="preserve">. </w:t>
      </w:r>
      <w:r w:rsidR="002A572B">
        <w:t>mijenja se i glasi:</w:t>
      </w:r>
    </w:p>
    <w:p w:rsidR="0048661F" w:rsidRDefault="0048661F" w:rsidP="0026030F">
      <w:pPr>
        <w:jc w:val="both"/>
      </w:pPr>
    </w:p>
    <w:p w:rsidR="003976CE" w:rsidRDefault="00E858A1" w:rsidP="0026030F">
      <w:pPr>
        <w:jc w:val="both"/>
        <w:rPr>
          <w:rStyle w:val="BodyTextChar"/>
          <w:rFonts w:ascii="Times New Roman" w:hAnsi="Times New Roman" w:cs="Times New Roman"/>
          <w:sz w:val="24"/>
          <w:szCs w:val="24"/>
          <w:lang w:eastAsia="en-US"/>
        </w:rPr>
      </w:pPr>
      <w:r>
        <w:t xml:space="preserve">„- ima </w:t>
      </w:r>
      <w:r w:rsidR="003976CE">
        <w:t xml:space="preserve">na </w:t>
      </w:r>
      <w:r w:rsidR="003976CE" w:rsidRPr="0054430E">
        <w:rPr>
          <w:rStyle w:val="BodyTextChar"/>
          <w:rFonts w:ascii="Times New Roman" w:hAnsi="Times New Roman" w:cs="Times New Roman"/>
          <w:sz w:val="24"/>
          <w:szCs w:val="24"/>
          <w:lang w:eastAsia="en-US"/>
        </w:rPr>
        <w:t>odgovarajući način uređen odnos s proizvođačem tahografa ili s ovla</w:t>
      </w:r>
      <w:r w:rsidR="003976CE">
        <w:rPr>
          <w:rStyle w:val="BodyTextChar"/>
          <w:rFonts w:ascii="Times New Roman" w:hAnsi="Times New Roman" w:cs="Times New Roman"/>
          <w:sz w:val="24"/>
          <w:szCs w:val="24"/>
          <w:lang w:eastAsia="en-US"/>
        </w:rPr>
        <w:t>štenim zastupnikom proizvođača s</w:t>
      </w:r>
      <w:r w:rsidR="003976CE" w:rsidRPr="0054430E">
        <w:rPr>
          <w:rStyle w:val="BodyTextChar"/>
          <w:rFonts w:ascii="Times New Roman" w:hAnsi="Times New Roman" w:cs="Times New Roman"/>
          <w:sz w:val="24"/>
          <w:szCs w:val="24"/>
          <w:lang w:eastAsia="en-US"/>
        </w:rPr>
        <w:t>a</w:t>
      </w:r>
      <w:r w:rsidR="003976CE">
        <w:rPr>
          <w:rStyle w:val="BodyTextChar"/>
          <w:rFonts w:ascii="Times New Roman" w:hAnsi="Times New Roman" w:cs="Times New Roman"/>
          <w:sz w:val="24"/>
          <w:szCs w:val="24"/>
          <w:lang w:eastAsia="en-US"/>
        </w:rPr>
        <w:t xml:space="preserve"> sjedištem na području Europske unije</w:t>
      </w:r>
      <w:r w:rsidR="003976CE" w:rsidRPr="0054430E">
        <w:rPr>
          <w:rStyle w:val="BodyTextChar"/>
          <w:rFonts w:ascii="Times New Roman" w:hAnsi="Times New Roman" w:cs="Times New Roman"/>
          <w:sz w:val="24"/>
          <w:szCs w:val="24"/>
          <w:lang w:eastAsia="en-US"/>
        </w:rPr>
        <w:t>, a vezano za postupak i poslove koje obavlja,</w:t>
      </w:r>
      <w:r w:rsidR="003976CE">
        <w:rPr>
          <w:rStyle w:val="BodyTextChar"/>
          <w:rFonts w:ascii="Times New Roman" w:hAnsi="Times New Roman" w:cs="Times New Roman"/>
          <w:sz w:val="24"/>
          <w:szCs w:val="24"/>
          <w:lang w:eastAsia="en-US"/>
        </w:rPr>
        <w:t>“</w:t>
      </w:r>
      <w:r w:rsidR="00C15B59">
        <w:rPr>
          <w:rStyle w:val="BodyTextChar"/>
          <w:rFonts w:ascii="Times New Roman" w:hAnsi="Times New Roman" w:cs="Times New Roman"/>
          <w:sz w:val="24"/>
          <w:szCs w:val="24"/>
          <w:lang w:eastAsia="en-US"/>
        </w:rPr>
        <w:t>.</w:t>
      </w:r>
    </w:p>
    <w:p w:rsidR="00200026" w:rsidRDefault="00200026" w:rsidP="0026030F">
      <w:pPr>
        <w:jc w:val="both"/>
        <w:rPr>
          <w:rStyle w:val="BodyTextChar"/>
          <w:rFonts w:ascii="Times New Roman" w:hAnsi="Times New Roman" w:cs="Times New Roman"/>
          <w:sz w:val="24"/>
          <w:szCs w:val="24"/>
          <w:lang w:eastAsia="en-US"/>
        </w:rPr>
      </w:pPr>
    </w:p>
    <w:p w:rsidR="00200026" w:rsidRPr="00345AA6" w:rsidRDefault="002B7221" w:rsidP="00DC1E6A">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I</w:t>
      </w:r>
      <w:r w:rsidR="00A73A2D" w:rsidRPr="00345AA6">
        <w:rPr>
          <w:rStyle w:val="BodyTextChar"/>
          <w:rFonts w:ascii="Times New Roman" w:hAnsi="Times New Roman" w:cs="Times New Roman"/>
          <w:sz w:val="24"/>
          <w:szCs w:val="24"/>
          <w:lang w:eastAsia="en-US"/>
        </w:rPr>
        <w:t xml:space="preserve">za podstavka 15. </w:t>
      </w:r>
      <w:r w:rsidR="0048661F">
        <w:rPr>
          <w:rStyle w:val="BodyTextChar"/>
          <w:rFonts w:ascii="Times New Roman" w:hAnsi="Times New Roman" w:cs="Times New Roman"/>
          <w:sz w:val="24"/>
          <w:szCs w:val="24"/>
          <w:lang w:eastAsia="en-US"/>
        </w:rPr>
        <w:t xml:space="preserve">briše se točka i </w:t>
      </w:r>
      <w:r w:rsidR="00A73A2D" w:rsidRPr="00345AA6">
        <w:rPr>
          <w:rStyle w:val="BodyTextChar"/>
          <w:rFonts w:ascii="Times New Roman" w:hAnsi="Times New Roman" w:cs="Times New Roman"/>
          <w:sz w:val="24"/>
          <w:szCs w:val="24"/>
          <w:lang w:eastAsia="en-US"/>
        </w:rPr>
        <w:t>dodaju</w:t>
      </w:r>
      <w:r w:rsidR="00200026" w:rsidRPr="00345AA6">
        <w:rPr>
          <w:rStyle w:val="BodyTextChar"/>
          <w:rFonts w:ascii="Times New Roman" w:hAnsi="Times New Roman" w:cs="Times New Roman"/>
          <w:sz w:val="24"/>
          <w:szCs w:val="24"/>
          <w:lang w:eastAsia="en-US"/>
        </w:rPr>
        <w:t xml:space="preserve"> se podstav</w:t>
      </w:r>
      <w:r w:rsidR="00A73A2D" w:rsidRPr="00345AA6">
        <w:rPr>
          <w:rStyle w:val="BodyTextChar"/>
          <w:rFonts w:ascii="Times New Roman" w:hAnsi="Times New Roman" w:cs="Times New Roman"/>
          <w:sz w:val="24"/>
          <w:szCs w:val="24"/>
          <w:lang w:eastAsia="en-US"/>
        </w:rPr>
        <w:t>ci</w:t>
      </w:r>
      <w:r w:rsidR="00200026" w:rsidRPr="00345AA6">
        <w:rPr>
          <w:rStyle w:val="BodyTextChar"/>
          <w:rFonts w:ascii="Times New Roman" w:hAnsi="Times New Roman" w:cs="Times New Roman"/>
          <w:sz w:val="24"/>
          <w:szCs w:val="24"/>
          <w:lang w:eastAsia="en-US"/>
        </w:rPr>
        <w:t xml:space="preserve"> 16.</w:t>
      </w:r>
      <w:r w:rsidR="00A73A2D" w:rsidRPr="00345AA6">
        <w:rPr>
          <w:rStyle w:val="BodyTextChar"/>
          <w:rFonts w:ascii="Times New Roman" w:hAnsi="Times New Roman" w:cs="Times New Roman"/>
          <w:sz w:val="24"/>
          <w:szCs w:val="24"/>
          <w:lang w:eastAsia="en-US"/>
        </w:rPr>
        <w:t xml:space="preserve"> i 17. koji glase</w:t>
      </w:r>
      <w:r w:rsidR="00200026" w:rsidRPr="00345AA6">
        <w:rPr>
          <w:rStyle w:val="BodyTextChar"/>
          <w:rFonts w:ascii="Times New Roman" w:hAnsi="Times New Roman" w:cs="Times New Roman"/>
          <w:sz w:val="24"/>
          <w:szCs w:val="24"/>
          <w:lang w:eastAsia="en-US"/>
        </w:rPr>
        <w:t>:</w:t>
      </w:r>
    </w:p>
    <w:p w:rsidR="00200026" w:rsidRPr="00345AA6" w:rsidRDefault="00200026" w:rsidP="00DC1E6A">
      <w:pPr>
        <w:jc w:val="both"/>
        <w:rPr>
          <w:rStyle w:val="BodyTextChar"/>
          <w:rFonts w:ascii="Times New Roman" w:hAnsi="Times New Roman" w:cs="Times New Roman"/>
          <w:sz w:val="24"/>
          <w:szCs w:val="24"/>
          <w:lang w:eastAsia="en-US"/>
        </w:rPr>
      </w:pPr>
    </w:p>
    <w:p w:rsidR="00115CA2" w:rsidRPr="00345AA6" w:rsidRDefault="0048661F" w:rsidP="00431DB5">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w:t>
      </w:r>
      <w:r w:rsidR="006F5BD8">
        <w:rPr>
          <w:rStyle w:val="BodyTextChar"/>
          <w:rFonts w:ascii="Times New Roman" w:hAnsi="Times New Roman" w:cs="Times New Roman"/>
          <w:sz w:val="24"/>
          <w:szCs w:val="24"/>
          <w:lang w:eastAsia="en-US"/>
        </w:rPr>
        <w:t>-</w:t>
      </w:r>
      <w:r w:rsidR="00200026" w:rsidRPr="00345AA6">
        <w:rPr>
          <w:rStyle w:val="BodyTextChar"/>
          <w:rFonts w:ascii="Times New Roman" w:hAnsi="Times New Roman" w:cs="Times New Roman"/>
          <w:sz w:val="24"/>
          <w:szCs w:val="24"/>
          <w:lang w:eastAsia="en-US"/>
        </w:rPr>
        <w:t xml:space="preserve"> ima sustav </w:t>
      </w:r>
      <w:r w:rsidR="001916C9" w:rsidRPr="00345AA6">
        <w:rPr>
          <w:rStyle w:val="BodyTextChar"/>
          <w:rFonts w:ascii="Times New Roman" w:hAnsi="Times New Roman" w:cs="Times New Roman"/>
          <w:sz w:val="24"/>
          <w:szCs w:val="24"/>
          <w:lang w:eastAsia="en-US"/>
        </w:rPr>
        <w:t xml:space="preserve">za snimanje vozila fotografijom </w:t>
      </w:r>
      <w:r w:rsidR="0046228E" w:rsidRPr="00345AA6">
        <w:rPr>
          <w:rStyle w:val="BodyTextChar"/>
          <w:rFonts w:ascii="Times New Roman" w:hAnsi="Times New Roman" w:cs="Times New Roman"/>
          <w:sz w:val="24"/>
          <w:szCs w:val="24"/>
          <w:lang w:eastAsia="en-US"/>
        </w:rPr>
        <w:t xml:space="preserve">koji </w:t>
      </w:r>
      <w:r w:rsidR="00AD1ED2" w:rsidRPr="00345AA6">
        <w:rPr>
          <w:rStyle w:val="BodyTextChar"/>
          <w:rFonts w:ascii="Times New Roman" w:hAnsi="Times New Roman" w:cs="Times New Roman"/>
          <w:sz w:val="24"/>
          <w:szCs w:val="24"/>
          <w:lang w:eastAsia="en-US"/>
        </w:rPr>
        <w:t xml:space="preserve">osigurava da </w:t>
      </w:r>
      <w:r w:rsidR="001916C9" w:rsidRPr="00345AA6">
        <w:rPr>
          <w:rStyle w:val="BodyTextChar"/>
          <w:rFonts w:ascii="Times New Roman" w:hAnsi="Times New Roman" w:cs="Times New Roman"/>
          <w:sz w:val="24"/>
          <w:szCs w:val="24"/>
          <w:lang w:eastAsia="en-US"/>
        </w:rPr>
        <w:t xml:space="preserve">pri </w:t>
      </w:r>
      <w:r w:rsidR="007A246E" w:rsidRPr="00345AA6">
        <w:rPr>
          <w:rStyle w:val="BodyTextChar"/>
          <w:rFonts w:ascii="Times New Roman" w:hAnsi="Times New Roman" w:cs="Times New Roman"/>
          <w:sz w:val="24"/>
          <w:szCs w:val="24"/>
          <w:lang w:eastAsia="en-US"/>
        </w:rPr>
        <w:t xml:space="preserve">početku </w:t>
      </w:r>
      <w:r w:rsidR="00115CA2" w:rsidRPr="00345AA6">
        <w:rPr>
          <w:rStyle w:val="BodyTextChar"/>
          <w:rFonts w:ascii="Times New Roman" w:hAnsi="Times New Roman" w:cs="Times New Roman"/>
          <w:sz w:val="24"/>
          <w:szCs w:val="24"/>
          <w:lang w:eastAsia="en-US"/>
        </w:rPr>
        <w:t>obavljanja</w:t>
      </w:r>
      <w:r w:rsidR="00200026" w:rsidRPr="00345AA6">
        <w:rPr>
          <w:rStyle w:val="BodyTextChar"/>
          <w:rFonts w:ascii="Times New Roman" w:hAnsi="Times New Roman" w:cs="Times New Roman"/>
          <w:sz w:val="24"/>
          <w:szCs w:val="24"/>
          <w:lang w:eastAsia="en-US"/>
        </w:rPr>
        <w:t xml:space="preserve"> poslova iz članka 12. </w:t>
      </w:r>
      <w:r w:rsidR="00292C2B" w:rsidRPr="00345AA6">
        <w:rPr>
          <w:rStyle w:val="BodyTextChar"/>
          <w:rFonts w:ascii="Times New Roman" w:hAnsi="Times New Roman" w:cs="Times New Roman"/>
          <w:sz w:val="24"/>
          <w:szCs w:val="24"/>
          <w:lang w:eastAsia="en-US"/>
        </w:rPr>
        <w:t xml:space="preserve">stavka 1. </w:t>
      </w:r>
      <w:r w:rsidR="00200026" w:rsidRPr="00345AA6">
        <w:rPr>
          <w:rStyle w:val="BodyTextChar"/>
          <w:rFonts w:ascii="Times New Roman" w:hAnsi="Times New Roman" w:cs="Times New Roman"/>
          <w:sz w:val="24"/>
          <w:szCs w:val="24"/>
          <w:lang w:eastAsia="en-US"/>
        </w:rPr>
        <w:t>ovog Zakona</w:t>
      </w:r>
      <w:r w:rsidR="00AD1ED2" w:rsidRPr="00345AA6">
        <w:rPr>
          <w:rStyle w:val="BodyTextChar"/>
          <w:rFonts w:ascii="Times New Roman" w:hAnsi="Times New Roman" w:cs="Times New Roman"/>
          <w:sz w:val="24"/>
          <w:szCs w:val="24"/>
          <w:lang w:eastAsia="en-US"/>
        </w:rPr>
        <w:t xml:space="preserve"> </w:t>
      </w:r>
      <w:r w:rsidR="00CC7CEA" w:rsidRPr="00345AA6">
        <w:rPr>
          <w:rStyle w:val="BodyTextChar"/>
          <w:rFonts w:ascii="Times New Roman" w:hAnsi="Times New Roman" w:cs="Times New Roman"/>
          <w:sz w:val="24"/>
          <w:szCs w:val="24"/>
          <w:lang w:eastAsia="en-US"/>
        </w:rPr>
        <w:t>bilježi</w:t>
      </w:r>
      <w:r w:rsidR="0046228E" w:rsidRPr="00345AA6">
        <w:rPr>
          <w:rStyle w:val="BodyTextChar"/>
          <w:rFonts w:ascii="Times New Roman" w:hAnsi="Times New Roman" w:cs="Times New Roman"/>
          <w:sz w:val="24"/>
          <w:szCs w:val="24"/>
          <w:lang w:eastAsia="en-US"/>
        </w:rPr>
        <w:t xml:space="preserve"> dvije fotografije</w:t>
      </w:r>
      <w:r w:rsidR="00115CA2" w:rsidRPr="00345AA6">
        <w:rPr>
          <w:rStyle w:val="BodyTextChar"/>
          <w:rFonts w:ascii="Times New Roman" w:hAnsi="Times New Roman" w:cs="Times New Roman"/>
          <w:sz w:val="24"/>
          <w:szCs w:val="24"/>
          <w:lang w:eastAsia="en-US"/>
        </w:rPr>
        <w:t xml:space="preserve"> </w:t>
      </w:r>
      <w:r w:rsidR="002C0B76" w:rsidRPr="00345AA6">
        <w:rPr>
          <w:rStyle w:val="BodyTextChar"/>
          <w:rFonts w:ascii="Times New Roman" w:hAnsi="Times New Roman" w:cs="Times New Roman"/>
          <w:sz w:val="24"/>
          <w:szCs w:val="24"/>
          <w:lang w:eastAsia="en-US"/>
        </w:rPr>
        <w:t xml:space="preserve">vozila </w:t>
      </w:r>
      <w:r w:rsidR="005D2CD3" w:rsidRPr="00345AA6">
        <w:rPr>
          <w:rStyle w:val="BodyTextChar"/>
          <w:rFonts w:ascii="Times New Roman" w:hAnsi="Times New Roman" w:cs="Times New Roman"/>
          <w:sz w:val="24"/>
          <w:szCs w:val="24"/>
          <w:lang w:eastAsia="en-US"/>
        </w:rPr>
        <w:t xml:space="preserve">na ispitnoj stazi </w:t>
      </w:r>
      <w:r w:rsidR="00053091" w:rsidRPr="00345AA6">
        <w:rPr>
          <w:rStyle w:val="BodyTextChar"/>
          <w:rFonts w:ascii="Times New Roman" w:hAnsi="Times New Roman" w:cs="Times New Roman"/>
          <w:sz w:val="24"/>
          <w:szCs w:val="24"/>
          <w:lang w:eastAsia="en-US"/>
        </w:rPr>
        <w:t xml:space="preserve">ili ispitnim valjcima </w:t>
      </w:r>
      <w:r w:rsidR="005D2CD3" w:rsidRPr="00345AA6">
        <w:rPr>
          <w:rStyle w:val="BodyTextChar"/>
          <w:rFonts w:ascii="Times New Roman" w:hAnsi="Times New Roman" w:cs="Times New Roman"/>
          <w:sz w:val="24"/>
          <w:szCs w:val="24"/>
          <w:lang w:eastAsia="en-US"/>
        </w:rPr>
        <w:t>radionice s</w:t>
      </w:r>
      <w:r w:rsidR="002C0B76" w:rsidRPr="00345AA6">
        <w:rPr>
          <w:rStyle w:val="BodyTextChar"/>
          <w:rFonts w:ascii="Times New Roman" w:hAnsi="Times New Roman" w:cs="Times New Roman"/>
          <w:sz w:val="24"/>
          <w:szCs w:val="24"/>
          <w:lang w:eastAsia="en-US"/>
        </w:rPr>
        <w:t xml:space="preserve"> </w:t>
      </w:r>
      <w:r w:rsidR="00115CA2" w:rsidRPr="00345AA6">
        <w:rPr>
          <w:rStyle w:val="BodyTextChar"/>
          <w:rFonts w:ascii="Times New Roman" w:hAnsi="Times New Roman" w:cs="Times New Roman"/>
          <w:sz w:val="24"/>
          <w:szCs w:val="24"/>
          <w:lang w:eastAsia="en-US"/>
        </w:rPr>
        <w:t>automatsk</w:t>
      </w:r>
      <w:r w:rsidR="005D2CD3" w:rsidRPr="00345AA6">
        <w:rPr>
          <w:rStyle w:val="BodyTextChar"/>
          <w:rFonts w:ascii="Times New Roman" w:hAnsi="Times New Roman" w:cs="Times New Roman"/>
          <w:sz w:val="24"/>
          <w:szCs w:val="24"/>
          <w:lang w:eastAsia="en-US"/>
        </w:rPr>
        <w:t>im označavanjem</w:t>
      </w:r>
      <w:r w:rsidR="00115CA2" w:rsidRPr="00345AA6">
        <w:rPr>
          <w:rStyle w:val="BodyTextChar"/>
          <w:rFonts w:ascii="Times New Roman" w:hAnsi="Times New Roman" w:cs="Times New Roman"/>
          <w:sz w:val="24"/>
          <w:szCs w:val="24"/>
          <w:lang w:eastAsia="en-US"/>
        </w:rPr>
        <w:t xml:space="preserve"> vremena i datuma </w:t>
      </w:r>
      <w:r w:rsidR="002C0B76" w:rsidRPr="00345AA6">
        <w:rPr>
          <w:rStyle w:val="BodyTextChar"/>
          <w:rFonts w:ascii="Times New Roman" w:hAnsi="Times New Roman" w:cs="Times New Roman"/>
          <w:sz w:val="24"/>
          <w:szCs w:val="24"/>
          <w:lang w:eastAsia="en-US"/>
        </w:rPr>
        <w:t>snimanja</w:t>
      </w:r>
      <w:r w:rsidR="005D2CD3" w:rsidRPr="00345AA6">
        <w:rPr>
          <w:rStyle w:val="BodyTextChar"/>
          <w:rFonts w:ascii="Times New Roman" w:hAnsi="Times New Roman" w:cs="Times New Roman"/>
          <w:sz w:val="24"/>
          <w:szCs w:val="24"/>
          <w:lang w:eastAsia="en-US"/>
        </w:rPr>
        <w:t>,</w:t>
      </w:r>
      <w:r w:rsidR="002C0B76" w:rsidRPr="00345AA6">
        <w:rPr>
          <w:rStyle w:val="BodyTextChar"/>
          <w:rFonts w:ascii="Times New Roman" w:hAnsi="Times New Roman" w:cs="Times New Roman"/>
          <w:sz w:val="24"/>
          <w:szCs w:val="24"/>
          <w:lang w:eastAsia="en-US"/>
        </w:rPr>
        <w:t xml:space="preserve"> </w:t>
      </w:r>
      <w:r w:rsidR="00115CA2" w:rsidRPr="00345AA6">
        <w:rPr>
          <w:rStyle w:val="BodyTextChar"/>
          <w:rFonts w:ascii="Times New Roman" w:hAnsi="Times New Roman" w:cs="Times New Roman"/>
          <w:sz w:val="24"/>
          <w:szCs w:val="24"/>
          <w:lang w:eastAsia="en-US"/>
        </w:rPr>
        <w:t xml:space="preserve">te pohranjivanje </w:t>
      </w:r>
      <w:r w:rsidR="002C0B76" w:rsidRPr="00345AA6">
        <w:rPr>
          <w:rStyle w:val="BodyTextChar"/>
          <w:rFonts w:ascii="Times New Roman" w:hAnsi="Times New Roman" w:cs="Times New Roman"/>
          <w:sz w:val="24"/>
          <w:szCs w:val="24"/>
          <w:lang w:eastAsia="en-US"/>
        </w:rPr>
        <w:t xml:space="preserve">tih </w:t>
      </w:r>
      <w:r w:rsidR="00115CA2" w:rsidRPr="00345AA6">
        <w:rPr>
          <w:rStyle w:val="BodyTextChar"/>
          <w:rFonts w:ascii="Times New Roman" w:hAnsi="Times New Roman" w:cs="Times New Roman"/>
          <w:sz w:val="24"/>
          <w:szCs w:val="24"/>
          <w:lang w:eastAsia="en-US"/>
        </w:rPr>
        <w:t xml:space="preserve">podataka na tvrdi disk, odnosno takav medij koji omogućava pohranjivanje te čuvanje istih najmanje </w:t>
      </w:r>
      <w:r w:rsidR="002C0B76" w:rsidRPr="00345AA6">
        <w:rPr>
          <w:rStyle w:val="BodyTextChar"/>
          <w:rFonts w:ascii="Times New Roman" w:hAnsi="Times New Roman" w:cs="Times New Roman"/>
          <w:sz w:val="24"/>
          <w:szCs w:val="24"/>
          <w:lang w:eastAsia="en-US"/>
        </w:rPr>
        <w:t>dvije</w:t>
      </w:r>
      <w:r w:rsidR="00D17D9A">
        <w:rPr>
          <w:rStyle w:val="BodyTextChar"/>
          <w:rFonts w:ascii="Times New Roman" w:hAnsi="Times New Roman" w:cs="Times New Roman"/>
          <w:sz w:val="24"/>
          <w:szCs w:val="24"/>
          <w:lang w:eastAsia="en-US"/>
        </w:rPr>
        <w:t xml:space="preserve"> godine,</w:t>
      </w:r>
    </w:p>
    <w:p w:rsidR="00A73A2D" w:rsidRPr="00345AA6" w:rsidRDefault="00A73A2D" w:rsidP="00431DB5">
      <w:pPr>
        <w:jc w:val="both"/>
        <w:rPr>
          <w:rStyle w:val="BodyTextChar"/>
          <w:rFonts w:ascii="Times New Roman" w:hAnsi="Times New Roman" w:cs="Times New Roman"/>
          <w:sz w:val="24"/>
          <w:szCs w:val="24"/>
          <w:lang w:eastAsia="en-US"/>
        </w:rPr>
      </w:pPr>
    </w:p>
    <w:p w:rsidR="00A73A2D" w:rsidRPr="00C625F5" w:rsidRDefault="006F5BD8" w:rsidP="00431DB5">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w:t>
      </w:r>
      <w:r w:rsidR="00A73A2D" w:rsidRPr="00345AA6">
        <w:rPr>
          <w:rStyle w:val="BodyTextChar"/>
          <w:rFonts w:ascii="Times New Roman" w:hAnsi="Times New Roman" w:cs="Times New Roman"/>
          <w:sz w:val="24"/>
          <w:szCs w:val="24"/>
          <w:lang w:eastAsia="en-US"/>
        </w:rPr>
        <w:t xml:space="preserve"> </w:t>
      </w:r>
      <w:r w:rsidR="00246EC9" w:rsidRPr="00345AA6">
        <w:rPr>
          <w:rStyle w:val="BodyTextChar"/>
          <w:rFonts w:ascii="Times New Roman" w:hAnsi="Times New Roman" w:cs="Times New Roman"/>
          <w:sz w:val="24"/>
          <w:szCs w:val="24"/>
          <w:lang w:eastAsia="en-US"/>
        </w:rPr>
        <w:t xml:space="preserve">radionica, voditelj radionice </w:t>
      </w:r>
      <w:r w:rsidR="007273A7" w:rsidRPr="00345AA6">
        <w:rPr>
          <w:rStyle w:val="BodyTextChar"/>
          <w:rFonts w:ascii="Times New Roman" w:hAnsi="Times New Roman" w:cs="Times New Roman"/>
          <w:sz w:val="24"/>
          <w:szCs w:val="24"/>
          <w:lang w:eastAsia="en-US"/>
        </w:rPr>
        <w:t xml:space="preserve">i </w:t>
      </w:r>
      <w:r w:rsidR="00246EC9" w:rsidRPr="00345AA6">
        <w:rPr>
          <w:rStyle w:val="BodyTextChar"/>
          <w:rFonts w:ascii="Times New Roman" w:hAnsi="Times New Roman" w:cs="Times New Roman"/>
          <w:sz w:val="24"/>
          <w:szCs w:val="24"/>
          <w:lang w:eastAsia="en-US"/>
        </w:rPr>
        <w:t xml:space="preserve">tehničar nisu u </w:t>
      </w:r>
      <w:r w:rsidR="00A77655" w:rsidRPr="00345AA6">
        <w:rPr>
          <w:rStyle w:val="BodyTextChar"/>
          <w:rFonts w:ascii="Times New Roman" w:hAnsi="Times New Roman" w:cs="Times New Roman"/>
          <w:sz w:val="24"/>
          <w:szCs w:val="24"/>
          <w:lang w:eastAsia="en-US"/>
        </w:rPr>
        <w:t>vlasničkom ili drugom</w:t>
      </w:r>
      <w:r w:rsidR="00246EC9" w:rsidRPr="00345AA6">
        <w:rPr>
          <w:rStyle w:val="BodyTextChar"/>
          <w:rFonts w:ascii="Times New Roman" w:hAnsi="Times New Roman" w:cs="Times New Roman"/>
          <w:sz w:val="24"/>
          <w:szCs w:val="24"/>
          <w:lang w:eastAsia="en-US"/>
        </w:rPr>
        <w:t xml:space="preserve"> odnosu s </w:t>
      </w:r>
      <w:r w:rsidR="00246EC9" w:rsidRPr="00C625F5">
        <w:rPr>
          <w:rStyle w:val="BodyTextChar"/>
          <w:rFonts w:ascii="Times New Roman" w:hAnsi="Times New Roman" w:cs="Times New Roman"/>
          <w:sz w:val="24"/>
          <w:szCs w:val="24"/>
          <w:lang w:eastAsia="en-US"/>
        </w:rPr>
        <w:t xml:space="preserve">prijevozničkim poduzećem koji </w:t>
      </w:r>
      <w:r w:rsidR="00A77655" w:rsidRPr="00C625F5">
        <w:rPr>
          <w:rStyle w:val="BodyTextChar"/>
          <w:rFonts w:ascii="Times New Roman" w:hAnsi="Times New Roman" w:cs="Times New Roman"/>
          <w:sz w:val="24"/>
          <w:szCs w:val="24"/>
          <w:lang w:eastAsia="en-US"/>
        </w:rPr>
        <w:t xml:space="preserve">bi mogao uzrokovati sukob interesa s prijevoznikom, </w:t>
      </w:r>
      <w:r w:rsidR="00AD135D" w:rsidRPr="00C625F5">
        <w:rPr>
          <w:rStyle w:val="BodyTextChar"/>
          <w:rFonts w:ascii="Times New Roman" w:hAnsi="Times New Roman" w:cs="Times New Roman"/>
          <w:sz w:val="24"/>
          <w:szCs w:val="24"/>
          <w:lang w:eastAsia="en-US"/>
        </w:rPr>
        <w:t>a koji bi mogao</w:t>
      </w:r>
      <w:r w:rsidR="00A77655" w:rsidRPr="00C625F5">
        <w:rPr>
          <w:rStyle w:val="BodyTextChar"/>
          <w:rFonts w:ascii="Times New Roman" w:hAnsi="Times New Roman" w:cs="Times New Roman"/>
          <w:sz w:val="24"/>
          <w:szCs w:val="24"/>
          <w:lang w:eastAsia="en-US"/>
        </w:rPr>
        <w:t xml:space="preserve"> utjecati na </w:t>
      </w:r>
      <w:r w:rsidR="00430A31" w:rsidRPr="00C625F5">
        <w:rPr>
          <w:rStyle w:val="BodyTextChar"/>
          <w:rFonts w:ascii="Times New Roman" w:hAnsi="Times New Roman" w:cs="Times New Roman"/>
          <w:sz w:val="24"/>
          <w:szCs w:val="24"/>
          <w:lang w:eastAsia="en-US"/>
        </w:rPr>
        <w:t>nepristranost</w:t>
      </w:r>
      <w:r w:rsidR="00A77655" w:rsidRPr="00C625F5">
        <w:rPr>
          <w:rStyle w:val="BodyTextChar"/>
          <w:rFonts w:ascii="Times New Roman" w:hAnsi="Times New Roman" w:cs="Times New Roman"/>
          <w:sz w:val="24"/>
          <w:szCs w:val="24"/>
          <w:lang w:eastAsia="en-US"/>
        </w:rPr>
        <w:t xml:space="preserve"> i neovisnost radionice.</w:t>
      </w:r>
      <w:r w:rsidR="00D17D9A">
        <w:rPr>
          <w:rStyle w:val="BodyTextChar"/>
          <w:rFonts w:ascii="Times New Roman" w:hAnsi="Times New Roman" w:cs="Times New Roman"/>
          <w:sz w:val="24"/>
          <w:szCs w:val="24"/>
          <w:lang w:eastAsia="en-US"/>
        </w:rPr>
        <w:t>“.</w:t>
      </w:r>
    </w:p>
    <w:p w:rsidR="00D70B51" w:rsidRPr="00C625F5" w:rsidRDefault="00D70B51" w:rsidP="0026030F">
      <w:pPr>
        <w:jc w:val="both"/>
        <w:rPr>
          <w:rStyle w:val="BodyTextChar"/>
          <w:rFonts w:ascii="Times New Roman" w:hAnsi="Times New Roman" w:cs="Times New Roman"/>
          <w:sz w:val="24"/>
          <w:szCs w:val="24"/>
          <w:lang w:eastAsia="en-US"/>
        </w:rPr>
      </w:pPr>
    </w:p>
    <w:p w:rsidR="00D70B51" w:rsidRPr="00C625F5" w:rsidRDefault="00D70B51" w:rsidP="0026030F">
      <w:pPr>
        <w:jc w:val="both"/>
        <w:rPr>
          <w:rStyle w:val="BodyTextChar"/>
          <w:rFonts w:ascii="Times New Roman" w:hAnsi="Times New Roman" w:cs="Times New Roman"/>
          <w:sz w:val="24"/>
          <w:szCs w:val="24"/>
          <w:lang w:eastAsia="en-US"/>
        </w:rPr>
      </w:pPr>
      <w:r w:rsidRPr="00C625F5">
        <w:rPr>
          <w:rStyle w:val="BodyTextChar"/>
          <w:rFonts w:ascii="Times New Roman" w:hAnsi="Times New Roman" w:cs="Times New Roman"/>
          <w:sz w:val="24"/>
          <w:szCs w:val="24"/>
          <w:lang w:eastAsia="en-US"/>
        </w:rPr>
        <w:t xml:space="preserve">Stavak 2. mijenja se i glasi: </w:t>
      </w:r>
    </w:p>
    <w:p w:rsidR="005C322C" w:rsidRDefault="005C322C" w:rsidP="0026030F">
      <w:pPr>
        <w:jc w:val="both"/>
        <w:rPr>
          <w:rStyle w:val="BodyTextChar"/>
          <w:rFonts w:ascii="Times New Roman" w:hAnsi="Times New Roman" w:cs="Times New Roman"/>
          <w:sz w:val="24"/>
          <w:szCs w:val="24"/>
          <w:lang w:eastAsia="en-US"/>
        </w:rPr>
      </w:pPr>
    </w:p>
    <w:p w:rsidR="00D70B51" w:rsidRDefault="00D70B51" w:rsidP="0026030F">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 xml:space="preserve">„(2) Iznimno </w:t>
      </w:r>
      <w:r w:rsidRPr="0054430E">
        <w:rPr>
          <w:rStyle w:val="BodyTextChar"/>
          <w:rFonts w:ascii="Times New Roman" w:hAnsi="Times New Roman" w:cs="Times New Roman"/>
          <w:sz w:val="24"/>
          <w:szCs w:val="24"/>
          <w:lang w:eastAsia="en-US"/>
        </w:rPr>
        <w:t xml:space="preserve">od stavka 1. podstavka 10. ovoga članka, </w:t>
      </w:r>
      <w:r w:rsidR="00842F02">
        <w:rPr>
          <w:rStyle w:val="BodyTextChar"/>
          <w:rFonts w:ascii="Times New Roman" w:hAnsi="Times New Roman" w:cs="Times New Roman"/>
          <w:sz w:val="24"/>
          <w:szCs w:val="24"/>
          <w:lang w:eastAsia="en-US"/>
        </w:rPr>
        <w:t>za</w:t>
      </w:r>
      <w:r w:rsidRPr="0054430E">
        <w:rPr>
          <w:rStyle w:val="BodyTextChar"/>
          <w:rFonts w:ascii="Times New Roman" w:hAnsi="Times New Roman" w:cs="Times New Roman"/>
          <w:sz w:val="24"/>
          <w:szCs w:val="24"/>
          <w:lang w:eastAsia="en-US"/>
        </w:rPr>
        <w:t xml:space="preserve"> </w:t>
      </w:r>
      <w:r w:rsidR="004467CD">
        <w:rPr>
          <w:rStyle w:val="BodyTextChar"/>
          <w:rFonts w:ascii="Times New Roman" w:hAnsi="Times New Roman" w:cs="Times New Roman"/>
          <w:sz w:val="24"/>
          <w:szCs w:val="24"/>
          <w:lang w:eastAsia="en-US"/>
        </w:rPr>
        <w:t xml:space="preserve">obavljanje </w:t>
      </w:r>
      <w:r>
        <w:rPr>
          <w:rStyle w:val="BodyTextChar"/>
          <w:rFonts w:ascii="Times New Roman" w:hAnsi="Times New Roman" w:cs="Times New Roman"/>
          <w:sz w:val="24"/>
          <w:szCs w:val="24"/>
          <w:lang w:eastAsia="en-US"/>
        </w:rPr>
        <w:t>pregled</w:t>
      </w:r>
      <w:r w:rsidR="004467CD">
        <w:rPr>
          <w:rStyle w:val="BodyTextChar"/>
          <w:rFonts w:ascii="Times New Roman" w:hAnsi="Times New Roman" w:cs="Times New Roman"/>
          <w:sz w:val="24"/>
          <w:szCs w:val="24"/>
          <w:lang w:eastAsia="en-US"/>
        </w:rPr>
        <w:t>a</w:t>
      </w:r>
      <w:r>
        <w:rPr>
          <w:rStyle w:val="BodyTextChar"/>
          <w:rFonts w:ascii="Times New Roman" w:hAnsi="Times New Roman" w:cs="Times New Roman"/>
          <w:sz w:val="24"/>
          <w:szCs w:val="24"/>
          <w:lang w:eastAsia="en-US"/>
        </w:rPr>
        <w:t xml:space="preserve"> i </w:t>
      </w:r>
      <w:r w:rsidR="004467CD">
        <w:rPr>
          <w:rStyle w:val="BodyTextChar"/>
          <w:rFonts w:ascii="Times New Roman" w:hAnsi="Times New Roman" w:cs="Times New Roman"/>
          <w:sz w:val="24"/>
          <w:szCs w:val="24"/>
          <w:lang w:eastAsia="en-US"/>
        </w:rPr>
        <w:t>ispitivanja</w:t>
      </w:r>
      <w:r w:rsidRPr="0054430E">
        <w:rPr>
          <w:rStyle w:val="BodyTextChar"/>
          <w:rFonts w:ascii="Times New Roman" w:hAnsi="Times New Roman" w:cs="Times New Roman"/>
          <w:sz w:val="24"/>
          <w:szCs w:val="24"/>
          <w:lang w:eastAsia="en-US"/>
        </w:rPr>
        <w:t xml:space="preserve"> </w:t>
      </w:r>
      <w:r>
        <w:rPr>
          <w:rStyle w:val="BodyTextChar"/>
          <w:rFonts w:ascii="Times New Roman" w:hAnsi="Times New Roman" w:cs="Times New Roman"/>
          <w:sz w:val="24"/>
          <w:szCs w:val="24"/>
          <w:lang w:eastAsia="en-US"/>
        </w:rPr>
        <w:t xml:space="preserve">analognih, </w:t>
      </w:r>
      <w:r w:rsidR="004467CD">
        <w:rPr>
          <w:rStyle w:val="BodyTextChar"/>
          <w:rFonts w:ascii="Times New Roman" w:hAnsi="Times New Roman" w:cs="Times New Roman"/>
          <w:sz w:val="24"/>
          <w:szCs w:val="24"/>
          <w:lang w:eastAsia="en-US"/>
        </w:rPr>
        <w:t>digitalnih i pametnih tahografa</w:t>
      </w:r>
      <w:r w:rsidRPr="0054430E">
        <w:rPr>
          <w:rStyle w:val="BodyTextChar"/>
          <w:rFonts w:ascii="Times New Roman" w:hAnsi="Times New Roman" w:cs="Times New Roman"/>
          <w:sz w:val="24"/>
          <w:szCs w:val="24"/>
          <w:lang w:eastAsia="en-US"/>
        </w:rPr>
        <w:t xml:space="preserve"> dovoljno je</w:t>
      </w:r>
      <w:r>
        <w:rPr>
          <w:rStyle w:val="BodyTextChar"/>
          <w:rFonts w:ascii="Times New Roman" w:hAnsi="Times New Roman" w:cs="Times New Roman"/>
          <w:sz w:val="24"/>
          <w:szCs w:val="24"/>
          <w:lang w:eastAsia="en-US"/>
        </w:rPr>
        <w:t xml:space="preserve"> da podnositelj zahtjeva ima na </w:t>
      </w:r>
      <w:r w:rsidRPr="0054430E">
        <w:rPr>
          <w:rStyle w:val="BodyTextChar"/>
          <w:rFonts w:ascii="Times New Roman" w:hAnsi="Times New Roman" w:cs="Times New Roman"/>
          <w:sz w:val="24"/>
          <w:szCs w:val="24"/>
          <w:lang w:eastAsia="en-US"/>
        </w:rPr>
        <w:t xml:space="preserve">odgovarajući način uređen odnos s jednim od proizvođača </w:t>
      </w:r>
      <w:r>
        <w:rPr>
          <w:rStyle w:val="BodyTextChar"/>
          <w:rFonts w:ascii="Times New Roman" w:hAnsi="Times New Roman" w:cs="Times New Roman"/>
          <w:sz w:val="24"/>
          <w:szCs w:val="24"/>
          <w:lang w:eastAsia="en-US"/>
        </w:rPr>
        <w:t xml:space="preserve">analognih, </w:t>
      </w:r>
      <w:r w:rsidRPr="0054430E">
        <w:rPr>
          <w:rStyle w:val="BodyTextChar"/>
          <w:rFonts w:ascii="Times New Roman" w:hAnsi="Times New Roman" w:cs="Times New Roman"/>
          <w:sz w:val="24"/>
          <w:szCs w:val="24"/>
          <w:lang w:eastAsia="en-US"/>
        </w:rPr>
        <w:t>digitalnih i pametnih tahografa ili njegovim ovlaštenim</w:t>
      </w:r>
      <w:r w:rsidR="00842F02">
        <w:rPr>
          <w:rStyle w:val="BodyTextChar"/>
          <w:rFonts w:ascii="Times New Roman" w:hAnsi="Times New Roman" w:cs="Times New Roman"/>
          <w:sz w:val="24"/>
          <w:szCs w:val="24"/>
          <w:lang w:eastAsia="en-US"/>
        </w:rPr>
        <w:t xml:space="preserve"> </w:t>
      </w:r>
      <w:r w:rsidRPr="0054430E">
        <w:rPr>
          <w:rStyle w:val="BodyTextChar"/>
          <w:rFonts w:ascii="Times New Roman" w:hAnsi="Times New Roman" w:cs="Times New Roman"/>
          <w:sz w:val="24"/>
          <w:szCs w:val="24"/>
          <w:lang w:eastAsia="en-US"/>
        </w:rPr>
        <w:t xml:space="preserve">zastupnikom </w:t>
      </w:r>
      <w:r>
        <w:rPr>
          <w:rStyle w:val="BodyTextChar"/>
          <w:rFonts w:ascii="Times New Roman" w:hAnsi="Times New Roman" w:cs="Times New Roman"/>
          <w:sz w:val="24"/>
          <w:szCs w:val="24"/>
          <w:lang w:eastAsia="en-US"/>
        </w:rPr>
        <w:t>sa sjedištem na području Europske unije</w:t>
      </w:r>
      <w:r w:rsidRPr="0054430E">
        <w:rPr>
          <w:rStyle w:val="BodyTextChar"/>
          <w:rFonts w:ascii="Times New Roman" w:hAnsi="Times New Roman" w:cs="Times New Roman"/>
          <w:sz w:val="24"/>
          <w:szCs w:val="24"/>
          <w:lang w:eastAsia="en-US"/>
        </w:rPr>
        <w:t>.</w:t>
      </w:r>
      <w:r w:rsidR="00842F02">
        <w:rPr>
          <w:rStyle w:val="BodyTextChar"/>
          <w:rFonts w:ascii="Times New Roman" w:hAnsi="Times New Roman" w:cs="Times New Roman"/>
          <w:sz w:val="24"/>
          <w:szCs w:val="24"/>
          <w:lang w:eastAsia="en-US"/>
        </w:rPr>
        <w:t>“</w:t>
      </w:r>
      <w:r w:rsidR="0080051F">
        <w:rPr>
          <w:rStyle w:val="BodyTextChar"/>
          <w:rFonts w:ascii="Times New Roman" w:hAnsi="Times New Roman" w:cs="Times New Roman"/>
          <w:sz w:val="24"/>
          <w:szCs w:val="24"/>
          <w:lang w:eastAsia="en-US"/>
        </w:rPr>
        <w:t>.</w:t>
      </w:r>
    </w:p>
    <w:p w:rsidR="009B77EC" w:rsidRDefault="009B77EC" w:rsidP="0026030F">
      <w:pPr>
        <w:jc w:val="both"/>
        <w:rPr>
          <w:rStyle w:val="BodyTextChar"/>
          <w:rFonts w:ascii="Times New Roman" w:hAnsi="Times New Roman" w:cs="Times New Roman"/>
          <w:sz w:val="24"/>
          <w:szCs w:val="24"/>
          <w:lang w:eastAsia="en-US"/>
        </w:rPr>
      </w:pPr>
    </w:p>
    <w:p w:rsidR="009B77EC" w:rsidRDefault="000826BB" w:rsidP="0026030F">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Iza stavka 2. dodaju</w:t>
      </w:r>
      <w:r w:rsidR="009B77EC">
        <w:rPr>
          <w:rStyle w:val="BodyTextChar"/>
          <w:rFonts w:ascii="Times New Roman" w:hAnsi="Times New Roman" w:cs="Times New Roman"/>
          <w:sz w:val="24"/>
          <w:szCs w:val="24"/>
          <w:lang w:eastAsia="en-US"/>
        </w:rPr>
        <w:t xml:space="preserve"> se novi stav</w:t>
      </w:r>
      <w:r w:rsidR="00866BDA">
        <w:rPr>
          <w:rStyle w:val="BodyTextChar"/>
          <w:rFonts w:ascii="Times New Roman" w:hAnsi="Times New Roman" w:cs="Times New Roman"/>
          <w:sz w:val="24"/>
          <w:szCs w:val="24"/>
          <w:lang w:eastAsia="en-US"/>
        </w:rPr>
        <w:t>ak</w:t>
      </w:r>
      <w:r w:rsidR="009B77EC">
        <w:rPr>
          <w:rStyle w:val="BodyTextChar"/>
          <w:rFonts w:ascii="Times New Roman" w:hAnsi="Times New Roman" w:cs="Times New Roman"/>
          <w:sz w:val="24"/>
          <w:szCs w:val="24"/>
          <w:lang w:eastAsia="en-US"/>
        </w:rPr>
        <w:t xml:space="preserve"> 3.</w:t>
      </w:r>
      <w:r>
        <w:rPr>
          <w:rStyle w:val="BodyTextChar"/>
          <w:rFonts w:ascii="Times New Roman" w:hAnsi="Times New Roman" w:cs="Times New Roman"/>
          <w:sz w:val="24"/>
          <w:szCs w:val="24"/>
          <w:lang w:eastAsia="en-US"/>
        </w:rPr>
        <w:t xml:space="preserve"> i</w:t>
      </w:r>
      <w:r w:rsidR="00866BDA">
        <w:rPr>
          <w:rStyle w:val="BodyTextChar"/>
          <w:rFonts w:ascii="Times New Roman" w:hAnsi="Times New Roman" w:cs="Times New Roman"/>
          <w:sz w:val="24"/>
          <w:szCs w:val="24"/>
          <w:lang w:eastAsia="en-US"/>
        </w:rPr>
        <w:t xml:space="preserve"> stavak</w:t>
      </w:r>
      <w:r>
        <w:rPr>
          <w:rStyle w:val="BodyTextChar"/>
          <w:rFonts w:ascii="Times New Roman" w:hAnsi="Times New Roman" w:cs="Times New Roman"/>
          <w:sz w:val="24"/>
          <w:szCs w:val="24"/>
          <w:lang w:eastAsia="en-US"/>
        </w:rPr>
        <w:t xml:space="preserve"> 4. koji glase</w:t>
      </w:r>
      <w:r w:rsidR="009B77EC">
        <w:rPr>
          <w:rStyle w:val="BodyTextChar"/>
          <w:rFonts w:ascii="Times New Roman" w:hAnsi="Times New Roman" w:cs="Times New Roman"/>
          <w:sz w:val="24"/>
          <w:szCs w:val="24"/>
          <w:lang w:eastAsia="en-US"/>
        </w:rPr>
        <w:t>:</w:t>
      </w:r>
    </w:p>
    <w:p w:rsidR="009B77EC" w:rsidRDefault="009B77EC" w:rsidP="0026030F">
      <w:pPr>
        <w:jc w:val="both"/>
        <w:rPr>
          <w:rStyle w:val="BodyTextChar"/>
          <w:rFonts w:ascii="Times New Roman" w:hAnsi="Times New Roman" w:cs="Times New Roman"/>
          <w:sz w:val="24"/>
          <w:szCs w:val="24"/>
          <w:lang w:eastAsia="en-US"/>
        </w:rPr>
      </w:pPr>
    </w:p>
    <w:p w:rsidR="000826BB" w:rsidRDefault="009B77EC" w:rsidP="0026030F">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„(3) P</w:t>
      </w:r>
      <w:r w:rsidRPr="0054430E">
        <w:rPr>
          <w:rStyle w:val="BodyTextChar"/>
          <w:rFonts w:ascii="Times New Roman" w:hAnsi="Times New Roman" w:cs="Times New Roman"/>
          <w:sz w:val="24"/>
          <w:szCs w:val="24"/>
          <w:lang w:eastAsia="en-US"/>
        </w:rPr>
        <w:t xml:space="preserve">roizvođač tahografa </w:t>
      </w:r>
      <w:r>
        <w:rPr>
          <w:rStyle w:val="BodyTextChar"/>
          <w:rFonts w:ascii="Times New Roman" w:hAnsi="Times New Roman" w:cs="Times New Roman"/>
          <w:sz w:val="24"/>
          <w:szCs w:val="24"/>
          <w:lang w:eastAsia="en-US"/>
        </w:rPr>
        <w:t>odnosno</w:t>
      </w:r>
      <w:r w:rsidRPr="0054430E">
        <w:rPr>
          <w:rStyle w:val="BodyTextChar"/>
          <w:rFonts w:ascii="Times New Roman" w:hAnsi="Times New Roman" w:cs="Times New Roman"/>
          <w:sz w:val="24"/>
          <w:szCs w:val="24"/>
          <w:lang w:eastAsia="en-US"/>
        </w:rPr>
        <w:t xml:space="preserve"> ovla</w:t>
      </w:r>
      <w:r>
        <w:rPr>
          <w:rStyle w:val="BodyTextChar"/>
          <w:rFonts w:ascii="Times New Roman" w:hAnsi="Times New Roman" w:cs="Times New Roman"/>
          <w:sz w:val="24"/>
          <w:szCs w:val="24"/>
          <w:lang w:eastAsia="en-US"/>
        </w:rPr>
        <w:t xml:space="preserve">šteni zastupnik proizvođača s kojim radionica ima uređen odnos </w:t>
      </w:r>
      <w:r w:rsidR="003E790E">
        <w:rPr>
          <w:rStyle w:val="BodyTextChar"/>
          <w:rFonts w:ascii="Times New Roman" w:hAnsi="Times New Roman" w:cs="Times New Roman"/>
          <w:sz w:val="24"/>
          <w:szCs w:val="24"/>
          <w:lang w:eastAsia="en-US"/>
        </w:rPr>
        <w:t>u smislu stavka 1. podstavka 10. ovoga članka</w:t>
      </w:r>
      <w:r>
        <w:rPr>
          <w:rStyle w:val="BodyTextChar"/>
          <w:rFonts w:ascii="Times New Roman" w:hAnsi="Times New Roman" w:cs="Times New Roman"/>
          <w:sz w:val="24"/>
          <w:szCs w:val="24"/>
          <w:lang w:eastAsia="en-US"/>
        </w:rPr>
        <w:t xml:space="preserve"> dužni su</w:t>
      </w:r>
      <w:r w:rsidR="003E790E">
        <w:rPr>
          <w:rStyle w:val="BodyTextChar"/>
          <w:rFonts w:ascii="Times New Roman" w:hAnsi="Times New Roman" w:cs="Times New Roman"/>
          <w:sz w:val="24"/>
          <w:szCs w:val="24"/>
          <w:lang w:eastAsia="en-US"/>
        </w:rPr>
        <w:t xml:space="preserve"> radionici </w:t>
      </w:r>
      <w:r w:rsidR="00303D09">
        <w:rPr>
          <w:rStyle w:val="BodyTextChar"/>
          <w:rFonts w:ascii="Times New Roman" w:hAnsi="Times New Roman" w:cs="Times New Roman"/>
          <w:sz w:val="24"/>
          <w:szCs w:val="24"/>
          <w:lang w:eastAsia="en-US"/>
        </w:rPr>
        <w:t xml:space="preserve">staviti na raspolaganje svu potrebnu dokumentaciju </w:t>
      </w:r>
      <w:r w:rsidR="004207BD">
        <w:rPr>
          <w:rStyle w:val="BodyTextChar"/>
          <w:rFonts w:ascii="Times New Roman" w:hAnsi="Times New Roman" w:cs="Times New Roman"/>
          <w:sz w:val="24"/>
          <w:szCs w:val="24"/>
          <w:lang w:eastAsia="en-US"/>
        </w:rPr>
        <w:t>nužnu</w:t>
      </w:r>
      <w:r w:rsidR="006270F1">
        <w:rPr>
          <w:rStyle w:val="BodyTextChar"/>
          <w:rFonts w:ascii="Times New Roman" w:hAnsi="Times New Roman" w:cs="Times New Roman"/>
          <w:sz w:val="24"/>
          <w:szCs w:val="24"/>
          <w:lang w:eastAsia="en-US"/>
        </w:rPr>
        <w:t xml:space="preserve"> za ispravan rad tahografa u vozilu</w:t>
      </w:r>
      <w:r w:rsidR="003545E0">
        <w:rPr>
          <w:rStyle w:val="BodyTextChar"/>
          <w:rFonts w:ascii="Times New Roman" w:hAnsi="Times New Roman" w:cs="Times New Roman"/>
          <w:sz w:val="24"/>
          <w:szCs w:val="24"/>
          <w:lang w:eastAsia="en-US"/>
        </w:rPr>
        <w:t>,</w:t>
      </w:r>
      <w:r w:rsidR="006270F1">
        <w:rPr>
          <w:rStyle w:val="BodyTextChar"/>
          <w:rFonts w:ascii="Times New Roman" w:hAnsi="Times New Roman" w:cs="Times New Roman"/>
          <w:sz w:val="24"/>
          <w:szCs w:val="24"/>
          <w:lang w:eastAsia="en-US"/>
        </w:rPr>
        <w:t xml:space="preserve"> </w:t>
      </w:r>
      <w:r w:rsidR="00303D09">
        <w:rPr>
          <w:rStyle w:val="BodyTextChar"/>
          <w:rFonts w:ascii="Times New Roman" w:hAnsi="Times New Roman" w:cs="Times New Roman"/>
          <w:sz w:val="24"/>
          <w:szCs w:val="24"/>
          <w:lang w:eastAsia="en-US"/>
        </w:rPr>
        <w:t>a vezano za poslove iz članka 12. stavka 1. ovoga Zakona</w:t>
      </w:r>
      <w:r w:rsidR="003036EB">
        <w:rPr>
          <w:rStyle w:val="BodyTextChar"/>
          <w:rFonts w:ascii="Times New Roman" w:hAnsi="Times New Roman" w:cs="Times New Roman"/>
          <w:sz w:val="24"/>
          <w:szCs w:val="24"/>
          <w:lang w:eastAsia="en-US"/>
        </w:rPr>
        <w:t>.</w:t>
      </w:r>
    </w:p>
    <w:p w:rsidR="000826BB" w:rsidRDefault="000826BB" w:rsidP="0026030F">
      <w:pPr>
        <w:jc w:val="both"/>
        <w:rPr>
          <w:rStyle w:val="BodyTextChar"/>
          <w:rFonts w:ascii="Times New Roman" w:hAnsi="Times New Roman" w:cs="Times New Roman"/>
          <w:sz w:val="24"/>
          <w:szCs w:val="24"/>
          <w:lang w:eastAsia="en-US"/>
        </w:rPr>
      </w:pPr>
    </w:p>
    <w:p w:rsidR="009B77EC" w:rsidRDefault="000826BB" w:rsidP="0026030F">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(4) Radionica je</w:t>
      </w:r>
      <w:r w:rsidR="00AB6BFB">
        <w:rPr>
          <w:rStyle w:val="BodyTextChar"/>
          <w:rFonts w:ascii="Times New Roman" w:hAnsi="Times New Roman" w:cs="Times New Roman"/>
          <w:sz w:val="24"/>
          <w:szCs w:val="24"/>
          <w:lang w:eastAsia="en-US"/>
        </w:rPr>
        <w:t xml:space="preserve"> </w:t>
      </w:r>
      <w:r>
        <w:rPr>
          <w:rStyle w:val="BodyTextChar"/>
          <w:rFonts w:ascii="Times New Roman" w:hAnsi="Times New Roman" w:cs="Times New Roman"/>
          <w:sz w:val="24"/>
          <w:szCs w:val="24"/>
          <w:lang w:eastAsia="en-US"/>
        </w:rPr>
        <w:t>dužna</w:t>
      </w:r>
      <w:r w:rsidR="00AB6BFB">
        <w:rPr>
          <w:rStyle w:val="BodyTextChar"/>
          <w:rFonts w:ascii="Times New Roman" w:hAnsi="Times New Roman" w:cs="Times New Roman"/>
          <w:sz w:val="24"/>
          <w:szCs w:val="24"/>
          <w:lang w:eastAsia="en-US"/>
        </w:rPr>
        <w:t>,</w:t>
      </w:r>
      <w:r>
        <w:rPr>
          <w:rStyle w:val="BodyTextChar"/>
          <w:rFonts w:ascii="Times New Roman" w:hAnsi="Times New Roman" w:cs="Times New Roman"/>
          <w:sz w:val="24"/>
          <w:szCs w:val="24"/>
          <w:lang w:eastAsia="en-US"/>
        </w:rPr>
        <w:t xml:space="preserve"> sukladno posebnim propisima, za sve zahvate u prostoru</w:t>
      </w:r>
      <w:r w:rsidR="00B020F4">
        <w:rPr>
          <w:rStyle w:val="BodyTextChar"/>
          <w:rFonts w:ascii="Times New Roman" w:hAnsi="Times New Roman" w:cs="Times New Roman"/>
          <w:sz w:val="24"/>
          <w:szCs w:val="24"/>
          <w:lang w:eastAsia="en-US"/>
        </w:rPr>
        <w:t xml:space="preserve"> i </w:t>
      </w:r>
      <w:r w:rsidR="00061B61">
        <w:rPr>
          <w:rStyle w:val="BodyTextChar"/>
          <w:rFonts w:ascii="Times New Roman" w:hAnsi="Times New Roman" w:cs="Times New Roman"/>
          <w:sz w:val="24"/>
          <w:szCs w:val="24"/>
          <w:lang w:eastAsia="en-US"/>
        </w:rPr>
        <w:t xml:space="preserve">za </w:t>
      </w:r>
      <w:r w:rsidR="00B020F4">
        <w:rPr>
          <w:rStyle w:val="BodyTextChar"/>
          <w:rFonts w:ascii="Times New Roman" w:hAnsi="Times New Roman" w:cs="Times New Roman"/>
          <w:sz w:val="24"/>
          <w:szCs w:val="24"/>
          <w:lang w:eastAsia="en-US"/>
        </w:rPr>
        <w:t>objekte koje koristi za obavljanje poslova iz članka 12. stavka 1. ovoga Zakona</w:t>
      </w:r>
      <w:r>
        <w:rPr>
          <w:rStyle w:val="BodyTextChar"/>
          <w:rFonts w:ascii="Times New Roman" w:hAnsi="Times New Roman" w:cs="Times New Roman"/>
          <w:sz w:val="24"/>
          <w:szCs w:val="24"/>
          <w:lang w:eastAsia="en-US"/>
        </w:rPr>
        <w:t xml:space="preserve"> ishoditi</w:t>
      </w:r>
      <w:r w:rsidR="00854C9E">
        <w:rPr>
          <w:rStyle w:val="BodyTextChar"/>
          <w:rFonts w:ascii="Times New Roman" w:hAnsi="Times New Roman" w:cs="Times New Roman"/>
          <w:sz w:val="24"/>
          <w:szCs w:val="24"/>
          <w:lang w:eastAsia="en-US"/>
        </w:rPr>
        <w:t xml:space="preserve"> </w:t>
      </w:r>
      <w:r w:rsidR="00393FEB">
        <w:rPr>
          <w:rStyle w:val="BodyTextChar"/>
          <w:rFonts w:ascii="Times New Roman" w:hAnsi="Times New Roman" w:cs="Times New Roman"/>
          <w:sz w:val="24"/>
          <w:szCs w:val="24"/>
          <w:lang w:eastAsia="en-US"/>
        </w:rPr>
        <w:t xml:space="preserve">dozvole, </w:t>
      </w:r>
      <w:r>
        <w:rPr>
          <w:rStyle w:val="BodyTextChar"/>
          <w:rFonts w:ascii="Times New Roman" w:hAnsi="Times New Roman" w:cs="Times New Roman"/>
          <w:sz w:val="24"/>
          <w:szCs w:val="24"/>
          <w:lang w:eastAsia="en-US"/>
        </w:rPr>
        <w:t>suglasnosti</w:t>
      </w:r>
      <w:r w:rsidR="00393FEB">
        <w:rPr>
          <w:rStyle w:val="BodyTextChar"/>
          <w:rFonts w:ascii="Times New Roman" w:hAnsi="Times New Roman" w:cs="Times New Roman"/>
          <w:sz w:val="24"/>
          <w:szCs w:val="24"/>
          <w:lang w:eastAsia="en-US"/>
        </w:rPr>
        <w:t xml:space="preserve"> i druge akte koji su potrebni za njihovu zakonit</w:t>
      </w:r>
      <w:r w:rsidR="00780381">
        <w:rPr>
          <w:rStyle w:val="BodyTextChar"/>
          <w:rFonts w:ascii="Times New Roman" w:hAnsi="Times New Roman" w:cs="Times New Roman"/>
          <w:sz w:val="24"/>
          <w:szCs w:val="24"/>
          <w:lang w:eastAsia="en-US"/>
        </w:rPr>
        <w:t>u uporabu</w:t>
      </w:r>
      <w:r w:rsidR="001B0932">
        <w:rPr>
          <w:rStyle w:val="BodyTextChar"/>
          <w:rFonts w:ascii="Times New Roman" w:hAnsi="Times New Roman" w:cs="Times New Roman"/>
          <w:sz w:val="24"/>
          <w:szCs w:val="24"/>
          <w:lang w:eastAsia="en-US"/>
        </w:rPr>
        <w:t xml:space="preserve"> i korištenje</w:t>
      </w:r>
      <w:r w:rsidR="00580B26">
        <w:rPr>
          <w:rStyle w:val="BodyTextChar"/>
          <w:rFonts w:ascii="Times New Roman" w:hAnsi="Times New Roman" w:cs="Times New Roman"/>
          <w:sz w:val="24"/>
          <w:szCs w:val="24"/>
          <w:lang w:eastAsia="en-US"/>
        </w:rPr>
        <w:t>.</w:t>
      </w:r>
      <w:r w:rsidR="008C210D">
        <w:rPr>
          <w:rStyle w:val="BodyTextChar"/>
          <w:rFonts w:ascii="Times New Roman" w:hAnsi="Times New Roman" w:cs="Times New Roman"/>
          <w:sz w:val="24"/>
          <w:szCs w:val="24"/>
          <w:lang w:eastAsia="en-US"/>
        </w:rPr>
        <w:t>“</w:t>
      </w:r>
      <w:r w:rsidR="00AB6BFB">
        <w:rPr>
          <w:rStyle w:val="BodyTextChar"/>
          <w:rFonts w:ascii="Times New Roman" w:hAnsi="Times New Roman" w:cs="Times New Roman"/>
          <w:sz w:val="24"/>
          <w:szCs w:val="24"/>
          <w:lang w:eastAsia="en-US"/>
        </w:rPr>
        <w:t>.</w:t>
      </w:r>
    </w:p>
    <w:p w:rsidR="008C210D" w:rsidRDefault="008C210D" w:rsidP="0026030F">
      <w:pPr>
        <w:jc w:val="both"/>
        <w:rPr>
          <w:rStyle w:val="BodyTextChar"/>
          <w:rFonts w:ascii="Times New Roman" w:hAnsi="Times New Roman" w:cs="Times New Roman"/>
          <w:sz w:val="24"/>
          <w:szCs w:val="24"/>
          <w:lang w:eastAsia="en-US"/>
        </w:rPr>
      </w:pPr>
    </w:p>
    <w:p w:rsidR="002A572B" w:rsidRDefault="008C210D" w:rsidP="00CB240E">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 xml:space="preserve">Dosadašnji </w:t>
      </w:r>
      <w:r w:rsidR="000826BB">
        <w:rPr>
          <w:rStyle w:val="BodyTextChar"/>
          <w:rFonts w:ascii="Times New Roman" w:hAnsi="Times New Roman" w:cs="Times New Roman"/>
          <w:sz w:val="24"/>
          <w:szCs w:val="24"/>
          <w:lang w:eastAsia="en-US"/>
        </w:rPr>
        <w:t>stavak 3. postaje stavak 5</w:t>
      </w:r>
      <w:r w:rsidR="00CF264C">
        <w:rPr>
          <w:rStyle w:val="BodyTextChar"/>
          <w:rFonts w:ascii="Times New Roman" w:hAnsi="Times New Roman" w:cs="Times New Roman"/>
          <w:sz w:val="24"/>
          <w:szCs w:val="24"/>
          <w:lang w:eastAsia="en-US"/>
        </w:rPr>
        <w:t>.</w:t>
      </w:r>
    </w:p>
    <w:p w:rsidR="00B51A87" w:rsidRPr="00CB240E" w:rsidRDefault="00B51A87" w:rsidP="00CB240E">
      <w:pPr>
        <w:jc w:val="both"/>
        <w:rPr>
          <w:rFonts w:eastAsia="Book Antiqua"/>
          <w:lang w:eastAsia="en-US"/>
        </w:rPr>
      </w:pPr>
    </w:p>
    <w:p w:rsidR="002A572B" w:rsidRPr="00090CA5" w:rsidRDefault="00C75521" w:rsidP="002A572B">
      <w:pPr>
        <w:jc w:val="center"/>
      </w:pPr>
      <w:r>
        <w:t>Članak 11</w:t>
      </w:r>
      <w:r w:rsidR="002A572B" w:rsidRPr="00090CA5">
        <w:t>.</w:t>
      </w:r>
    </w:p>
    <w:p w:rsidR="002A572B" w:rsidRDefault="002A572B" w:rsidP="002A572B"/>
    <w:p w:rsidR="002A572B" w:rsidRDefault="00B40C6F" w:rsidP="002A572B">
      <w:r>
        <w:lastRenderedPageBreak/>
        <w:t>Iza članka 14. dodaje se</w:t>
      </w:r>
      <w:r w:rsidR="002A572B">
        <w:t xml:space="preserve"> </w:t>
      </w:r>
      <w:r w:rsidR="00AB0728">
        <w:t xml:space="preserve">naslov iznad </w:t>
      </w:r>
      <w:r w:rsidR="002A572B">
        <w:t>člank</w:t>
      </w:r>
      <w:r w:rsidR="00AB0728">
        <w:t>a i članak</w:t>
      </w:r>
      <w:r w:rsidR="002A572B">
        <w:t xml:space="preserve"> 14</w:t>
      </w:r>
      <w:r w:rsidR="001C104B">
        <w:t>.</w:t>
      </w:r>
      <w:r w:rsidR="002A572B">
        <w:t>a koji glas</w:t>
      </w:r>
      <w:r w:rsidR="00AB0728">
        <w:t>e</w:t>
      </w:r>
      <w:r w:rsidR="002A572B">
        <w:t>:</w:t>
      </w:r>
    </w:p>
    <w:p w:rsidR="002A572B" w:rsidRDefault="002A572B" w:rsidP="002A572B"/>
    <w:p w:rsidR="009635C7" w:rsidRDefault="005D473F" w:rsidP="005D473F">
      <w:pPr>
        <w:jc w:val="center"/>
        <w:rPr>
          <w:lang w:bidi="hr-HR"/>
        </w:rPr>
      </w:pPr>
      <w:r>
        <w:rPr>
          <w:lang w:bidi="hr-HR"/>
        </w:rPr>
        <w:t>„</w:t>
      </w:r>
      <w:r w:rsidR="005E3F58">
        <w:rPr>
          <w:lang w:bidi="hr-HR"/>
        </w:rPr>
        <w:t>Zakonito i ispravno obavljanje poslova radionice</w:t>
      </w:r>
    </w:p>
    <w:p w:rsidR="009635C7" w:rsidRDefault="009635C7" w:rsidP="005D473F">
      <w:pPr>
        <w:jc w:val="center"/>
        <w:rPr>
          <w:lang w:bidi="hr-HR"/>
        </w:rPr>
      </w:pPr>
    </w:p>
    <w:p w:rsidR="002A572B" w:rsidRDefault="002A572B" w:rsidP="005D473F">
      <w:pPr>
        <w:jc w:val="center"/>
        <w:rPr>
          <w:lang w:bidi="hr-HR"/>
        </w:rPr>
      </w:pPr>
      <w:r w:rsidRPr="00DD77C1">
        <w:rPr>
          <w:lang w:bidi="hr-HR"/>
        </w:rPr>
        <w:t>Članak 14.a</w:t>
      </w:r>
    </w:p>
    <w:p w:rsidR="00F854F4" w:rsidRPr="00DD77C1" w:rsidRDefault="00F854F4" w:rsidP="0026030F">
      <w:pPr>
        <w:jc w:val="both"/>
        <w:rPr>
          <w:lang w:bidi="hr-HR"/>
        </w:rPr>
      </w:pPr>
    </w:p>
    <w:p w:rsidR="002A572B" w:rsidRDefault="005D4954" w:rsidP="0026030F">
      <w:pPr>
        <w:jc w:val="both"/>
        <w:rPr>
          <w:lang w:bidi="hr-HR"/>
        </w:rPr>
      </w:pPr>
      <w:r>
        <w:rPr>
          <w:lang w:bidi="hr-HR"/>
        </w:rPr>
        <w:t xml:space="preserve">(1) </w:t>
      </w:r>
      <w:r w:rsidR="002A572B" w:rsidRPr="00DD77C1">
        <w:rPr>
          <w:lang w:bidi="hr-HR"/>
        </w:rPr>
        <w:t xml:space="preserve">Radionica, voditelj radionice i tehničar </w:t>
      </w:r>
      <w:r w:rsidR="00F854F4">
        <w:rPr>
          <w:lang w:bidi="hr-HR"/>
        </w:rPr>
        <w:t xml:space="preserve">odgovorni su za </w:t>
      </w:r>
      <w:r w:rsidR="002A572B" w:rsidRPr="00DD77C1">
        <w:rPr>
          <w:lang w:bidi="hr-HR"/>
        </w:rPr>
        <w:t>zakonito i ispravno obavljanje poslova iz članka 12. stavka 1. ovoga Zakona.</w:t>
      </w:r>
    </w:p>
    <w:p w:rsidR="00F854F4" w:rsidRPr="00DD77C1" w:rsidRDefault="00F854F4" w:rsidP="0026030F">
      <w:pPr>
        <w:ind w:left="720"/>
        <w:jc w:val="both"/>
        <w:rPr>
          <w:lang w:bidi="hr-HR"/>
        </w:rPr>
      </w:pPr>
    </w:p>
    <w:p w:rsidR="007F0FAF" w:rsidRDefault="005D4954" w:rsidP="0026030F">
      <w:pPr>
        <w:jc w:val="both"/>
        <w:rPr>
          <w:lang w:bidi="hr-HR"/>
        </w:rPr>
      </w:pPr>
      <w:r>
        <w:rPr>
          <w:lang w:bidi="hr-HR"/>
        </w:rPr>
        <w:t xml:space="preserve">(2) </w:t>
      </w:r>
      <w:r w:rsidR="00576FE2">
        <w:rPr>
          <w:lang w:bidi="hr-HR"/>
        </w:rPr>
        <w:t>T</w:t>
      </w:r>
      <w:r w:rsidR="002A572B" w:rsidRPr="00DD77C1">
        <w:rPr>
          <w:lang w:bidi="hr-HR"/>
        </w:rPr>
        <w:t xml:space="preserve">ehničar </w:t>
      </w:r>
      <w:r w:rsidR="00576FE2">
        <w:rPr>
          <w:lang w:bidi="hr-HR"/>
        </w:rPr>
        <w:t>je dužan obavljati poslove</w:t>
      </w:r>
      <w:r w:rsidR="00576FE2" w:rsidRPr="00DD77C1">
        <w:rPr>
          <w:lang w:bidi="hr-HR"/>
        </w:rPr>
        <w:t xml:space="preserve"> iz članka 12. stavka 1. ovoga Zakona </w:t>
      </w:r>
      <w:r w:rsidR="00576FE2">
        <w:rPr>
          <w:lang w:bidi="hr-HR"/>
        </w:rPr>
        <w:t xml:space="preserve">u skladu s </w:t>
      </w:r>
      <w:r w:rsidR="002A572B" w:rsidRPr="00DD77C1">
        <w:rPr>
          <w:lang w:bidi="hr-HR"/>
        </w:rPr>
        <w:t>propisima Europske unije</w:t>
      </w:r>
      <w:r w:rsidR="00576FE2">
        <w:rPr>
          <w:lang w:bidi="hr-HR"/>
        </w:rPr>
        <w:t xml:space="preserve"> koji uređuju područje tahografa</w:t>
      </w:r>
      <w:r w:rsidR="002A572B" w:rsidRPr="00DD77C1">
        <w:rPr>
          <w:lang w:bidi="hr-HR"/>
        </w:rPr>
        <w:t xml:space="preserve">, </w:t>
      </w:r>
      <w:r w:rsidR="00576FE2">
        <w:rPr>
          <w:lang w:bidi="hr-HR"/>
        </w:rPr>
        <w:t>odredbama ovog</w:t>
      </w:r>
      <w:r w:rsidR="001738DB">
        <w:rPr>
          <w:lang w:bidi="hr-HR"/>
        </w:rPr>
        <w:t>a</w:t>
      </w:r>
      <w:r w:rsidR="00576FE2">
        <w:rPr>
          <w:lang w:bidi="hr-HR"/>
        </w:rPr>
        <w:t xml:space="preserve"> Zakona te</w:t>
      </w:r>
      <w:r w:rsidR="002A572B" w:rsidRPr="00DD77C1">
        <w:rPr>
          <w:lang w:bidi="hr-HR"/>
        </w:rPr>
        <w:t xml:space="preserve"> </w:t>
      </w:r>
      <w:proofErr w:type="spellStart"/>
      <w:r w:rsidR="002A572B" w:rsidRPr="00DD77C1">
        <w:rPr>
          <w:lang w:bidi="hr-HR"/>
        </w:rPr>
        <w:t>podzakonskim</w:t>
      </w:r>
      <w:proofErr w:type="spellEnd"/>
      <w:r w:rsidR="002A572B" w:rsidRPr="00DD77C1">
        <w:rPr>
          <w:lang w:bidi="hr-HR"/>
        </w:rPr>
        <w:t xml:space="preserve"> </w:t>
      </w:r>
      <w:r w:rsidR="00576FE2">
        <w:rPr>
          <w:lang w:bidi="hr-HR"/>
        </w:rPr>
        <w:t>aktima</w:t>
      </w:r>
      <w:r w:rsidR="002A572B" w:rsidRPr="00DD77C1">
        <w:rPr>
          <w:lang w:bidi="hr-HR"/>
        </w:rPr>
        <w:t xml:space="preserve"> </w:t>
      </w:r>
      <w:r w:rsidR="00576FE2">
        <w:rPr>
          <w:lang w:bidi="hr-HR"/>
        </w:rPr>
        <w:t>donesenima na temelju ovog</w:t>
      </w:r>
      <w:r w:rsidR="00910BCD">
        <w:rPr>
          <w:lang w:bidi="hr-HR"/>
        </w:rPr>
        <w:t>a Zakona</w:t>
      </w:r>
      <w:r w:rsidR="002A572B" w:rsidRPr="00DD77C1">
        <w:rPr>
          <w:lang w:bidi="hr-HR"/>
        </w:rPr>
        <w:t>.</w:t>
      </w:r>
    </w:p>
    <w:p w:rsidR="002A572B" w:rsidRDefault="002A572B" w:rsidP="0026030F">
      <w:pPr>
        <w:jc w:val="both"/>
        <w:rPr>
          <w:lang w:bidi="hr-HR"/>
        </w:rPr>
      </w:pPr>
    </w:p>
    <w:p w:rsidR="002A572B" w:rsidRDefault="0052124C" w:rsidP="0026030F">
      <w:pPr>
        <w:jc w:val="both"/>
        <w:rPr>
          <w:lang w:bidi="hr-HR"/>
        </w:rPr>
      </w:pPr>
      <w:r>
        <w:rPr>
          <w:lang w:bidi="hr-HR"/>
        </w:rPr>
        <w:t>(3</w:t>
      </w:r>
      <w:r w:rsidR="002A572B">
        <w:rPr>
          <w:lang w:bidi="hr-HR"/>
        </w:rPr>
        <w:t>)</w:t>
      </w:r>
      <w:r w:rsidR="005D4954">
        <w:rPr>
          <w:lang w:bidi="hr-HR"/>
        </w:rPr>
        <w:t xml:space="preserve"> </w:t>
      </w:r>
      <w:r w:rsidR="002A572B" w:rsidRPr="00DD77C1">
        <w:rPr>
          <w:lang w:bidi="hr-HR"/>
        </w:rPr>
        <w:t>Radionica, voditelj radionice i tehničar odgovorni su za istinitost i točnost podataka koji</w:t>
      </w:r>
      <w:r w:rsidR="00B63C7C">
        <w:rPr>
          <w:lang w:bidi="hr-HR"/>
        </w:rPr>
        <w:t xml:space="preserve"> se</w:t>
      </w:r>
      <w:r w:rsidR="005501A9">
        <w:rPr>
          <w:lang w:bidi="hr-HR"/>
        </w:rPr>
        <w:t xml:space="preserve"> </w:t>
      </w:r>
      <w:r w:rsidR="004C7C68">
        <w:rPr>
          <w:lang w:bidi="hr-HR"/>
        </w:rPr>
        <w:t xml:space="preserve">koriste </w:t>
      </w:r>
      <w:r w:rsidR="007F0FAF">
        <w:rPr>
          <w:lang w:bidi="hr-HR"/>
        </w:rPr>
        <w:t xml:space="preserve">i/ili unose u tahograf </w:t>
      </w:r>
      <w:r w:rsidR="00CE37A6">
        <w:rPr>
          <w:lang w:bidi="hr-HR"/>
        </w:rPr>
        <w:t>u okviru</w:t>
      </w:r>
      <w:r w:rsidR="002A572B" w:rsidRPr="00DD77C1">
        <w:rPr>
          <w:lang w:bidi="hr-HR"/>
        </w:rPr>
        <w:t xml:space="preserve"> obavljanju poslova iz članka 12. stavka 1. ovoga Zakona</w:t>
      </w:r>
      <w:r w:rsidR="00B260B8">
        <w:rPr>
          <w:lang w:bidi="hr-HR"/>
        </w:rPr>
        <w:t>.</w:t>
      </w:r>
    </w:p>
    <w:p w:rsidR="000527AE" w:rsidRDefault="000527AE" w:rsidP="0026030F">
      <w:pPr>
        <w:jc w:val="both"/>
        <w:rPr>
          <w:lang w:bidi="hr-HR"/>
        </w:rPr>
      </w:pPr>
    </w:p>
    <w:p w:rsidR="00060693" w:rsidRDefault="000527AE" w:rsidP="0026030F">
      <w:pPr>
        <w:jc w:val="both"/>
        <w:rPr>
          <w:lang w:bidi="hr-HR"/>
        </w:rPr>
      </w:pPr>
      <w:r>
        <w:rPr>
          <w:lang w:bidi="hr-HR"/>
        </w:rPr>
        <w:t xml:space="preserve">(4) Ukoliko tehničar prilikom obavljanja poslova iz članka 12. stavka 1. ovoga Zakona na određenom vozilu uoči moguću manipulaciju u pogledu tahografa, dužan je odmah zastati s radom, obavijestiti voditelja radionice koji je dužan </w:t>
      </w:r>
      <w:r w:rsidR="00711BAC">
        <w:rPr>
          <w:lang w:bidi="hr-HR"/>
        </w:rPr>
        <w:t xml:space="preserve">o istom </w:t>
      </w:r>
      <w:r>
        <w:rPr>
          <w:lang w:bidi="hr-HR"/>
        </w:rPr>
        <w:t xml:space="preserve">obavijestiti nadležnu </w:t>
      </w:r>
      <w:r w:rsidR="001738DB">
        <w:rPr>
          <w:lang w:bidi="hr-HR"/>
        </w:rPr>
        <w:t>i</w:t>
      </w:r>
      <w:r>
        <w:rPr>
          <w:lang w:bidi="hr-HR"/>
        </w:rPr>
        <w:t>nspekciju i pričekati do dolaska nadležnog inspektora.</w:t>
      </w:r>
    </w:p>
    <w:p w:rsidR="00060693" w:rsidRDefault="00060693" w:rsidP="0026030F">
      <w:pPr>
        <w:jc w:val="both"/>
        <w:rPr>
          <w:lang w:bidi="hr-HR"/>
        </w:rPr>
      </w:pPr>
    </w:p>
    <w:p w:rsidR="00060693" w:rsidRPr="008A0BC1" w:rsidRDefault="00060693" w:rsidP="00060693">
      <w:pPr>
        <w:jc w:val="both"/>
        <w:rPr>
          <w:lang w:eastAsia="zh-CN"/>
        </w:rPr>
      </w:pPr>
      <w:r w:rsidRPr="008A0BC1">
        <w:rPr>
          <w:lang w:eastAsia="zh-CN"/>
        </w:rPr>
        <w:t xml:space="preserve">(5) Radionica i voditelj radionice odgovorni su za ispravan rad sustava </w:t>
      </w:r>
      <w:r w:rsidRPr="008A0BC1">
        <w:rPr>
          <w:rStyle w:val="BodyTextChar"/>
          <w:rFonts w:ascii="Times New Roman" w:hAnsi="Times New Roman" w:cs="Times New Roman"/>
          <w:sz w:val="24"/>
          <w:szCs w:val="24"/>
          <w:lang w:eastAsia="en-US"/>
        </w:rPr>
        <w:t>z</w:t>
      </w:r>
      <w:r w:rsidR="00F05AB6">
        <w:rPr>
          <w:rStyle w:val="BodyTextChar"/>
          <w:rFonts w:ascii="Times New Roman" w:hAnsi="Times New Roman" w:cs="Times New Roman"/>
          <w:sz w:val="24"/>
          <w:szCs w:val="24"/>
          <w:lang w:eastAsia="en-US"/>
        </w:rPr>
        <w:t>a snimanje vozila fotografijom</w:t>
      </w:r>
      <w:r w:rsidRPr="008A0BC1">
        <w:rPr>
          <w:lang w:eastAsia="zh-CN"/>
        </w:rPr>
        <w:t xml:space="preserve"> iz članka 14. stavka 1. podstavka 16. ovog</w:t>
      </w:r>
      <w:r w:rsidR="00D75011">
        <w:rPr>
          <w:lang w:eastAsia="zh-CN"/>
        </w:rPr>
        <w:t>a</w:t>
      </w:r>
      <w:r w:rsidRPr="008A0BC1">
        <w:rPr>
          <w:lang w:eastAsia="zh-CN"/>
        </w:rPr>
        <w:t xml:space="preserve"> Zakona, te za pohranu i čuvanje podataka iz navedenog sustava.</w:t>
      </w:r>
    </w:p>
    <w:p w:rsidR="00060693" w:rsidRPr="008A0BC1" w:rsidRDefault="00060693" w:rsidP="00060693">
      <w:pPr>
        <w:jc w:val="both"/>
        <w:rPr>
          <w:lang w:eastAsia="zh-CN"/>
        </w:rPr>
      </w:pPr>
    </w:p>
    <w:p w:rsidR="002F496B" w:rsidRDefault="005B26F3" w:rsidP="005B26F3">
      <w:pPr>
        <w:jc w:val="both"/>
        <w:rPr>
          <w:lang w:eastAsia="zh-CN"/>
        </w:rPr>
      </w:pPr>
      <w:r w:rsidRPr="008A0BC1">
        <w:rPr>
          <w:lang w:eastAsia="zh-CN"/>
        </w:rPr>
        <w:t xml:space="preserve">(6) Ispravan rad sustava </w:t>
      </w:r>
      <w:r w:rsidR="00B05493">
        <w:rPr>
          <w:rStyle w:val="BodyTextChar"/>
          <w:rFonts w:ascii="Times New Roman" w:hAnsi="Times New Roman" w:cs="Times New Roman"/>
          <w:sz w:val="24"/>
          <w:szCs w:val="24"/>
          <w:lang w:eastAsia="en-US"/>
        </w:rPr>
        <w:t>za snimanje vozila fotografijom</w:t>
      </w:r>
      <w:r w:rsidRPr="008A0BC1">
        <w:rPr>
          <w:rStyle w:val="BodyTextChar"/>
          <w:rFonts w:ascii="Times New Roman" w:hAnsi="Times New Roman" w:cs="Times New Roman"/>
          <w:sz w:val="24"/>
          <w:szCs w:val="24"/>
          <w:lang w:eastAsia="en-US"/>
        </w:rPr>
        <w:t xml:space="preserve"> </w:t>
      </w:r>
      <w:r w:rsidRPr="008A0BC1">
        <w:rPr>
          <w:lang w:eastAsia="zh-CN"/>
        </w:rPr>
        <w:t xml:space="preserve">iz stavka 5. ovoga članka znači da fotografije vozila na ispitnoj stazi </w:t>
      </w:r>
      <w:r w:rsidR="004C64B0" w:rsidRPr="008A0BC1">
        <w:rPr>
          <w:lang w:eastAsia="zh-CN"/>
        </w:rPr>
        <w:t xml:space="preserve">ili ispitnim valjcima </w:t>
      </w:r>
      <w:r w:rsidRPr="008A0BC1">
        <w:rPr>
          <w:lang w:eastAsia="zh-CN"/>
        </w:rPr>
        <w:t>radionice koje bilježi sustav z</w:t>
      </w:r>
      <w:r w:rsidR="00B05493">
        <w:rPr>
          <w:lang w:eastAsia="zh-CN"/>
        </w:rPr>
        <w:t>a snimanje vozila fotografijom</w:t>
      </w:r>
      <w:r w:rsidRPr="008A0BC1">
        <w:rPr>
          <w:lang w:eastAsia="zh-CN"/>
        </w:rPr>
        <w:t xml:space="preserve"> iz članka 14. stavka 1. podstavka 16. ovog</w:t>
      </w:r>
      <w:r w:rsidR="00A1671F">
        <w:rPr>
          <w:lang w:eastAsia="zh-CN"/>
        </w:rPr>
        <w:t>a</w:t>
      </w:r>
      <w:r w:rsidRPr="008A0BC1">
        <w:rPr>
          <w:lang w:eastAsia="zh-CN"/>
        </w:rPr>
        <w:t xml:space="preserve"> Zakona, osim automatske bilješke datuma i vremena snimanja, moraju jasno prikazivati vozilo na ispitnoj stazi</w:t>
      </w:r>
      <w:r w:rsidR="004C64B0" w:rsidRPr="008A0BC1">
        <w:rPr>
          <w:lang w:eastAsia="zh-CN"/>
        </w:rPr>
        <w:t xml:space="preserve"> odnosno ispitnim valjcima</w:t>
      </w:r>
      <w:r w:rsidRPr="008A0BC1">
        <w:rPr>
          <w:lang w:eastAsia="zh-CN"/>
        </w:rPr>
        <w:t xml:space="preserve"> dijagonalno s prednje i desne strane tako da se vidi prednji dio i desna strana vozila, te dijagonalno sa stražnje i lijeve strane tako da se vidi stražnji dio i lijeva strana vozila. </w:t>
      </w:r>
    </w:p>
    <w:p w:rsidR="002F496B" w:rsidRDefault="002F496B" w:rsidP="005B26F3">
      <w:pPr>
        <w:jc w:val="both"/>
        <w:rPr>
          <w:lang w:eastAsia="zh-CN"/>
        </w:rPr>
      </w:pPr>
    </w:p>
    <w:p w:rsidR="005B26F3" w:rsidRPr="008A0BC1" w:rsidRDefault="002F496B" w:rsidP="005B26F3">
      <w:pPr>
        <w:jc w:val="both"/>
        <w:rPr>
          <w:lang w:eastAsia="zh-CN"/>
        </w:rPr>
      </w:pPr>
      <w:r>
        <w:rPr>
          <w:lang w:eastAsia="zh-CN"/>
        </w:rPr>
        <w:t xml:space="preserve">(7) </w:t>
      </w:r>
      <w:r w:rsidR="005B26F3" w:rsidRPr="008A0BC1">
        <w:rPr>
          <w:lang w:eastAsia="zh-CN"/>
        </w:rPr>
        <w:t>Na obje fotografije</w:t>
      </w:r>
      <w:r>
        <w:rPr>
          <w:lang w:eastAsia="zh-CN"/>
        </w:rPr>
        <w:t xml:space="preserve"> iz stavka 6. ovoga članka</w:t>
      </w:r>
      <w:r w:rsidR="005B26F3" w:rsidRPr="008A0BC1">
        <w:rPr>
          <w:lang w:eastAsia="zh-CN"/>
        </w:rPr>
        <w:t xml:space="preserve"> registarska oznaka vozila mora biti jasno čitljiva.</w:t>
      </w:r>
    </w:p>
    <w:p w:rsidR="00060693" w:rsidRPr="008A0BC1" w:rsidRDefault="00060693" w:rsidP="00060693">
      <w:pPr>
        <w:jc w:val="both"/>
        <w:rPr>
          <w:lang w:eastAsia="zh-CN"/>
        </w:rPr>
      </w:pPr>
    </w:p>
    <w:p w:rsidR="00060693" w:rsidRPr="008A0BC1" w:rsidRDefault="002F496B" w:rsidP="00060693">
      <w:pPr>
        <w:jc w:val="both"/>
        <w:rPr>
          <w:lang w:eastAsia="zh-CN"/>
        </w:rPr>
      </w:pPr>
      <w:r>
        <w:rPr>
          <w:lang w:eastAsia="zh-CN"/>
        </w:rPr>
        <w:t>(8</w:t>
      </w:r>
      <w:r w:rsidR="00060693" w:rsidRPr="008A0BC1">
        <w:rPr>
          <w:lang w:eastAsia="zh-CN"/>
        </w:rPr>
        <w:t>) Radionica je dužna čuvati podatak iz sustava z</w:t>
      </w:r>
      <w:r w:rsidR="00B05493">
        <w:rPr>
          <w:lang w:eastAsia="zh-CN"/>
        </w:rPr>
        <w:t>a snimanje vozila fotografijom</w:t>
      </w:r>
      <w:r w:rsidR="00060693" w:rsidRPr="008A0BC1">
        <w:rPr>
          <w:lang w:eastAsia="zh-CN"/>
        </w:rPr>
        <w:t xml:space="preserve"> iz članka 14. stavka 1. podstavka 16. ovog</w:t>
      </w:r>
      <w:r w:rsidR="00CC6C77">
        <w:rPr>
          <w:lang w:eastAsia="zh-CN"/>
        </w:rPr>
        <w:t>a</w:t>
      </w:r>
      <w:r w:rsidR="00060693" w:rsidRPr="008A0BC1">
        <w:rPr>
          <w:lang w:eastAsia="zh-CN"/>
        </w:rPr>
        <w:t xml:space="preserve"> Zakona </w:t>
      </w:r>
      <w:r w:rsidR="00732F5D" w:rsidRPr="008A0BC1">
        <w:rPr>
          <w:lang w:eastAsia="zh-CN"/>
        </w:rPr>
        <w:t>najmanje dvije</w:t>
      </w:r>
      <w:r w:rsidR="00060693" w:rsidRPr="008A0BC1">
        <w:rPr>
          <w:lang w:eastAsia="zh-CN"/>
        </w:rPr>
        <w:t xml:space="preserve"> godine od dana nastanka podatka.</w:t>
      </w:r>
    </w:p>
    <w:p w:rsidR="00060693" w:rsidRPr="008A0BC1" w:rsidRDefault="00060693" w:rsidP="00060693">
      <w:pPr>
        <w:jc w:val="both"/>
        <w:rPr>
          <w:lang w:eastAsia="zh-CN"/>
        </w:rPr>
      </w:pPr>
    </w:p>
    <w:p w:rsidR="00060693" w:rsidRPr="008A0BC1" w:rsidRDefault="00060693" w:rsidP="00060693">
      <w:pPr>
        <w:jc w:val="both"/>
        <w:rPr>
          <w:lang w:eastAsia="zh-CN"/>
        </w:rPr>
      </w:pPr>
      <w:r w:rsidRPr="008A0BC1">
        <w:rPr>
          <w:lang w:eastAsia="zh-CN"/>
        </w:rPr>
        <w:t>(</w:t>
      </w:r>
      <w:r w:rsidR="002F496B">
        <w:rPr>
          <w:lang w:eastAsia="zh-CN"/>
        </w:rPr>
        <w:t>9</w:t>
      </w:r>
      <w:r w:rsidRPr="008A0BC1">
        <w:rPr>
          <w:lang w:eastAsia="zh-CN"/>
        </w:rPr>
        <w:t>) Radionica je na zahtjev Ministarstva i druge ovlaštene službene osobe dužna dati na uvid podatke iz sustava z</w:t>
      </w:r>
      <w:r w:rsidR="00B05493">
        <w:rPr>
          <w:lang w:eastAsia="zh-CN"/>
        </w:rPr>
        <w:t>a snimanje vozila fotografijom</w:t>
      </w:r>
      <w:r w:rsidRPr="008A0BC1">
        <w:rPr>
          <w:lang w:eastAsia="zh-CN"/>
        </w:rPr>
        <w:t xml:space="preserve"> iz članka 14. stavka 1. podstavka 16. ovog</w:t>
      </w:r>
      <w:r w:rsidR="00CC6C77">
        <w:rPr>
          <w:lang w:eastAsia="zh-CN"/>
        </w:rPr>
        <w:t>a</w:t>
      </w:r>
      <w:r w:rsidRPr="008A0BC1">
        <w:rPr>
          <w:lang w:eastAsia="zh-CN"/>
        </w:rPr>
        <w:t xml:space="preserve"> Zakona.“</w:t>
      </w:r>
    </w:p>
    <w:p w:rsidR="00060693" w:rsidRDefault="00060693" w:rsidP="002A572B">
      <w:pPr>
        <w:rPr>
          <w:lang w:bidi="hr-HR"/>
        </w:rPr>
      </w:pPr>
    </w:p>
    <w:p w:rsidR="00623D32" w:rsidRPr="00090CA5" w:rsidRDefault="00C75521" w:rsidP="00623D32">
      <w:pPr>
        <w:jc w:val="center"/>
      </w:pPr>
      <w:r>
        <w:t>Članak 12</w:t>
      </w:r>
      <w:r w:rsidR="00623D32" w:rsidRPr="00090CA5">
        <w:t>.</w:t>
      </w:r>
    </w:p>
    <w:p w:rsidR="00623D32" w:rsidRDefault="00623D32" w:rsidP="00623D32"/>
    <w:p w:rsidR="00623D32" w:rsidRDefault="00623D32" w:rsidP="00623D32">
      <w:r>
        <w:t>U člank</w:t>
      </w:r>
      <w:r w:rsidR="007B206A">
        <w:t>u 21.</w:t>
      </w:r>
      <w:r w:rsidR="00B40C6F">
        <w:t xml:space="preserve"> stavku 1. </w:t>
      </w:r>
      <w:r w:rsidR="00445EEE">
        <w:t xml:space="preserve">iza podstavka 3. </w:t>
      </w:r>
      <w:r w:rsidR="007B206A">
        <w:t xml:space="preserve">briše se točka i </w:t>
      </w:r>
      <w:r w:rsidR="00B40C6F">
        <w:t>dodaje se</w:t>
      </w:r>
      <w:r>
        <w:t xml:space="preserve"> podstavak </w:t>
      </w:r>
      <w:r w:rsidR="00AD748B">
        <w:t xml:space="preserve">4. </w:t>
      </w:r>
      <w:r>
        <w:t>koji glasi:</w:t>
      </w:r>
    </w:p>
    <w:p w:rsidR="00623D32" w:rsidRDefault="00623D32" w:rsidP="00623D32"/>
    <w:p w:rsidR="00623D32" w:rsidRDefault="00623D32" w:rsidP="00623D32">
      <w:r>
        <w:t xml:space="preserve">„- </w:t>
      </w:r>
      <w:r w:rsidRPr="00623D32">
        <w:t>razvoj i održavanje integriranog informacijsko-komunikacijskog sustava za praćenje prijevoza opasnih tvari u cestovnom prometu</w:t>
      </w:r>
      <w:r w:rsidR="00F51AC3">
        <w:t>.</w:t>
      </w:r>
      <w:r>
        <w:t>“</w:t>
      </w:r>
      <w:r w:rsidR="007D6F07">
        <w:t>.</w:t>
      </w:r>
    </w:p>
    <w:p w:rsidR="00D50180" w:rsidRDefault="00D50180" w:rsidP="00623D32"/>
    <w:p w:rsidR="00623D32" w:rsidRPr="00090CA5" w:rsidRDefault="00C75521" w:rsidP="00623D32">
      <w:pPr>
        <w:jc w:val="center"/>
      </w:pPr>
      <w:r>
        <w:t>Članak 13</w:t>
      </w:r>
      <w:r w:rsidR="00623D32" w:rsidRPr="00090CA5">
        <w:t>.</w:t>
      </w:r>
    </w:p>
    <w:p w:rsidR="00623D32" w:rsidRDefault="00623D32" w:rsidP="002A572B">
      <w:pPr>
        <w:rPr>
          <w:lang w:bidi="hr-HR"/>
        </w:rPr>
      </w:pPr>
    </w:p>
    <w:p w:rsidR="00623D32" w:rsidRDefault="00B40C6F" w:rsidP="002A572B">
      <w:pPr>
        <w:rPr>
          <w:lang w:bidi="hr-HR"/>
        </w:rPr>
      </w:pPr>
      <w:r>
        <w:rPr>
          <w:lang w:bidi="hr-HR"/>
        </w:rPr>
        <w:t>Iza članka 21. dodaje se</w:t>
      </w:r>
      <w:r w:rsidR="00623D32">
        <w:rPr>
          <w:lang w:bidi="hr-HR"/>
        </w:rPr>
        <w:t xml:space="preserve"> </w:t>
      </w:r>
      <w:r w:rsidR="00F51AC3">
        <w:rPr>
          <w:lang w:bidi="hr-HR"/>
        </w:rPr>
        <w:t>naslov iznad članka i članak 21.a koji glase</w:t>
      </w:r>
      <w:r w:rsidR="00156B9C">
        <w:rPr>
          <w:lang w:bidi="hr-HR"/>
        </w:rPr>
        <w:t>:</w:t>
      </w:r>
    </w:p>
    <w:p w:rsidR="00202203" w:rsidRDefault="00202203" w:rsidP="002A572B">
      <w:pPr>
        <w:rPr>
          <w:lang w:bidi="hr-HR"/>
        </w:rPr>
      </w:pPr>
    </w:p>
    <w:p w:rsidR="0049020C" w:rsidRDefault="00202203" w:rsidP="00202203">
      <w:pPr>
        <w:jc w:val="center"/>
        <w:rPr>
          <w:lang w:bidi="hr-HR"/>
        </w:rPr>
      </w:pPr>
      <w:r>
        <w:rPr>
          <w:lang w:bidi="hr-HR"/>
        </w:rPr>
        <w:t>„</w:t>
      </w:r>
      <w:r w:rsidR="0049020C">
        <w:rPr>
          <w:lang w:bidi="hr-HR"/>
        </w:rPr>
        <w:t>Informacijsk</w:t>
      </w:r>
      <w:r w:rsidR="001F768A">
        <w:rPr>
          <w:lang w:bidi="hr-HR"/>
        </w:rPr>
        <w:t>o-komunikacijski sustav</w:t>
      </w:r>
    </w:p>
    <w:p w:rsidR="001F768A" w:rsidRDefault="001F768A" w:rsidP="00202203">
      <w:pPr>
        <w:jc w:val="center"/>
        <w:rPr>
          <w:lang w:bidi="hr-HR"/>
        </w:rPr>
      </w:pPr>
    </w:p>
    <w:p w:rsidR="00202203" w:rsidRDefault="00202203" w:rsidP="00202203">
      <w:pPr>
        <w:jc w:val="center"/>
        <w:rPr>
          <w:lang w:bidi="hr-HR"/>
        </w:rPr>
      </w:pPr>
      <w:r w:rsidRPr="00DD77C1">
        <w:rPr>
          <w:lang w:bidi="hr-HR"/>
        </w:rPr>
        <w:t xml:space="preserve">Članak </w:t>
      </w:r>
      <w:r>
        <w:rPr>
          <w:lang w:bidi="hr-HR"/>
        </w:rPr>
        <w:t>21.a</w:t>
      </w:r>
    </w:p>
    <w:p w:rsidR="00202203" w:rsidRDefault="00202203" w:rsidP="00202203">
      <w:pPr>
        <w:rPr>
          <w:lang w:bidi="hr-HR"/>
        </w:rPr>
      </w:pPr>
    </w:p>
    <w:p w:rsidR="006B622D" w:rsidRPr="006B622D" w:rsidRDefault="006B622D" w:rsidP="00F510E6">
      <w:pPr>
        <w:jc w:val="both"/>
      </w:pPr>
      <w:r>
        <w:rPr>
          <w:lang w:bidi="hr-HR"/>
        </w:rPr>
        <w:t xml:space="preserve">(1) </w:t>
      </w:r>
      <w:r w:rsidR="00FC7046">
        <w:rPr>
          <w:lang w:bidi="hr-HR"/>
        </w:rPr>
        <w:t>I</w:t>
      </w:r>
      <w:r w:rsidR="00713FCE">
        <w:t>zdava</w:t>
      </w:r>
      <w:r w:rsidR="00FC7046">
        <w:t>telj</w:t>
      </w:r>
      <w:r w:rsidR="00713FCE">
        <w:t xml:space="preserve"> kartica </w:t>
      </w:r>
      <w:r>
        <w:t xml:space="preserve">razvija i održava informacijsko-komunikacijski sustav </w:t>
      </w:r>
      <w:r w:rsidRPr="006B622D">
        <w:t>za praćenje prijevoza opasnih tvari u cestovnom prometu i obavlja slijedeće poslove:</w:t>
      </w:r>
    </w:p>
    <w:p w:rsidR="00202203" w:rsidRDefault="00202203" w:rsidP="00F510E6">
      <w:pPr>
        <w:jc w:val="both"/>
        <w:rPr>
          <w:lang w:bidi="hr-HR"/>
        </w:rPr>
      </w:pPr>
    </w:p>
    <w:p w:rsidR="006B622D" w:rsidRPr="006B622D" w:rsidRDefault="006B622D" w:rsidP="00F510E6">
      <w:pPr>
        <w:jc w:val="both"/>
        <w:rPr>
          <w:lang w:bidi="hr-HR"/>
        </w:rPr>
      </w:pPr>
      <w:r>
        <w:rPr>
          <w:lang w:bidi="hr-HR"/>
        </w:rPr>
        <w:t xml:space="preserve">- </w:t>
      </w:r>
      <w:r w:rsidRPr="006B622D">
        <w:rPr>
          <w:lang w:bidi="hr-HR"/>
        </w:rPr>
        <w:t>preuzimanje i obradu tahografskih podataka zabilježenih u realnom vremenu u skladu s posebnim propisima, radi geoprostornog prikazivanja kretanja vozila koja prevoze opasne tvari, unutar zakonom propisanih rokova z</w:t>
      </w:r>
      <w:r w:rsidR="00CC4442">
        <w:rPr>
          <w:lang w:bidi="hr-HR"/>
        </w:rPr>
        <w:t>a njihovo prikupljanje i obradu</w:t>
      </w:r>
    </w:p>
    <w:p w:rsidR="00156B9C" w:rsidRDefault="00156B9C" w:rsidP="006B622D">
      <w:pPr>
        <w:rPr>
          <w:lang w:bidi="hr-HR"/>
        </w:rPr>
      </w:pPr>
    </w:p>
    <w:p w:rsidR="006B622D" w:rsidRPr="006B622D" w:rsidRDefault="006B622D" w:rsidP="00F510E6">
      <w:pPr>
        <w:jc w:val="both"/>
        <w:rPr>
          <w:lang w:bidi="hr-HR"/>
        </w:rPr>
      </w:pPr>
      <w:r>
        <w:rPr>
          <w:lang w:bidi="hr-HR"/>
        </w:rPr>
        <w:t xml:space="preserve">- </w:t>
      </w:r>
      <w:r w:rsidRPr="006B622D">
        <w:rPr>
          <w:lang w:bidi="hr-HR"/>
        </w:rPr>
        <w:t xml:space="preserve">razvoj i održavanje digitalnog sustava za osposobljavanje vozača za prijevoz opasnih tvari i sigurnosnih savjetnika za prijevoz opasnih tvari, uključujući registraciju kandidata, provedbu ispitnih postupaka i </w:t>
      </w:r>
      <w:r w:rsidR="00CC4442">
        <w:rPr>
          <w:lang w:bidi="hr-HR"/>
        </w:rPr>
        <w:t>izdavanje odgovarajućih isprava</w:t>
      </w:r>
    </w:p>
    <w:p w:rsidR="006B622D" w:rsidRDefault="006B622D" w:rsidP="00F510E6">
      <w:pPr>
        <w:jc w:val="both"/>
        <w:rPr>
          <w:lang w:bidi="hr-HR"/>
        </w:rPr>
      </w:pPr>
    </w:p>
    <w:p w:rsidR="00623D32" w:rsidRDefault="00713FCE" w:rsidP="00F510E6">
      <w:pPr>
        <w:jc w:val="both"/>
      </w:pPr>
      <w:r>
        <w:rPr>
          <w:lang w:bidi="hr-HR"/>
        </w:rPr>
        <w:t>-</w:t>
      </w:r>
      <w:r>
        <w:t xml:space="preserve"> razvoj i održavanje digitalnog sustava za izdavanje elektroničkog dopuš</w:t>
      </w:r>
      <w:r w:rsidR="00CC4442">
        <w:t>tenja za prijevoz opasnih tvari</w:t>
      </w:r>
    </w:p>
    <w:p w:rsidR="00713FCE" w:rsidRDefault="00713FCE" w:rsidP="00F510E6">
      <w:pPr>
        <w:jc w:val="both"/>
      </w:pPr>
    </w:p>
    <w:p w:rsidR="00713FCE" w:rsidRDefault="00713FCE" w:rsidP="00F510E6">
      <w:pPr>
        <w:jc w:val="both"/>
      </w:pPr>
      <w:r>
        <w:t>- obradu i integraciju podataka iz Nacionalnog sustava elektroničke pohrane i razmj</w:t>
      </w:r>
      <w:r w:rsidR="00CC4442">
        <w:t>ene podataka o prijevozu tereta</w:t>
      </w:r>
      <w:r>
        <w:t xml:space="preserve"> sukladno Uredbi (EU) 2020/1056 Europskog parlamenta i Vijeća </w:t>
      </w:r>
      <w:r w:rsidR="00932B45">
        <w:t xml:space="preserve">od 15. srpnja 2020. o elektroničkim informacijama o prijevozu tereta </w:t>
      </w:r>
      <w:r>
        <w:t>(</w:t>
      </w:r>
      <w:proofErr w:type="spellStart"/>
      <w:r>
        <w:t>eFTI</w:t>
      </w:r>
      <w:proofErr w:type="spellEnd"/>
      <w:r>
        <w:t>), u dijelu koji se odnosi na prijevoz opasnih tvari, radi osiguravanja pravovremene dostupnosti, provjere i razmjene informacija s nadležnim tij</w:t>
      </w:r>
      <w:r w:rsidR="00CC4442">
        <w:t>elima i sudionicima u prijevozu</w:t>
      </w:r>
    </w:p>
    <w:p w:rsidR="00713FCE" w:rsidRDefault="00713FCE" w:rsidP="00F510E6">
      <w:pPr>
        <w:jc w:val="both"/>
      </w:pPr>
    </w:p>
    <w:p w:rsidR="00713FCE" w:rsidRDefault="00713FCE" w:rsidP="00F510E6">
      <w:pPr>
        <w:jc w:val="both"/>
      </w:pPr>
      <w:r>
        <w:t xml:space="preserve">- razmjenu i integraciju podataka s nadležnim </w:t>
      </w:r>
      <w:r w:rsidR="00604AF8">
        <w:t>javnopravnim tijelima i nositeljima javnih ovlasti</w:t>
      </w:r>
      <w:r>
        <w:t>, uključujući Ministarstvo, Ministarstvo unutarnjih poslova, Centar za vozila hrvatske, Carinsku upravu, Državni insp</w:t>
      </w:r>
      <w:r w:rsidR="00CC4442">
        <w:t>ektorat i druga nadzorna tijela</w:t>
      </w:r>
    </w:p>
    <w:p w:rsidR="00713FCE" w:rsidRDefault="00713FCE" w:rsidP="00F510E6">
      <w:pPr>
        <w:jc w:val="both"/>
      </w:pPr>
    </w:p>
    <w:p w:rsidR="00713FCE" w:rsidRDefault="00713FCE" w:rsidP="00F510E6">
      <w:pPr>
        <w:jc w:val="both"/>
      </w:pPr>
      <w:r>
        <w:t xml:space="preserve">- </w:t>
      </w:r>
      <w:r w:rsidRPr="00713FCE">
        <w:t>osiguravanje informacijske sigurnosti i zaštite osobnih podataka, sukladno posebnim propisima.</w:t>
      </w:r>
    </w:p>
    <w:p w:rsidR="00713FCE" w:rsidRDefault="00713FCE" w:rsidP="00F510E6">
      <w:pPr>
        <w:jc w:val="both"/>
        <w:rPr>
          <w:lang w:bidi="hr-HR"/>
        </w:rPr>
      </w:pPr>
    </w:p>
    <w:p w:rsidR="00713FCE" w:rsidRDefault="00713FCE" w:rsidP="00F510E6">
      <w:pPr>
        <w:jc w:val="both"/>
        <w:rPr>
          <w:lang w:bidi="hr-HR"/>
        </w:rPr>
      </w:pPr>
      <w:r>
        <w:rPr>
          <w:lang w:bidi="hr-HR"/>
        </w:rPr>
        <w:t xml:space="preserve">(2) </w:t>
      </w:r>
      <w:r w:rsidR="00B47D01">
        <w:rPr>
          <w:lang w:bidi="hr-HR"/>
        </w:rPr>
        <w:t>P</w:t>
      </w:r>
      <w:r>
        <w:rPr>
          <w:lang w:bidi="hr-HR"/>
        </w:rPr>
        <w:t xml:space="preserve">oslovi </w:t>
      </w:r>
      <w:r w:rsidR="00CE3BA5">
        <w:rPr>
          <w:lang w:bidi="hr-HR"/>
        </w:rPr>
        <w:t>iz stavka 1. ovoga članka o</w:t>
      </w:r>
      <w:r w:rsidR="00B47D01">
        <w:rPr>
          <w:lang w:bidi="hr-HR"/>
        </w:rPr>
        <w:t xml:space="preserve">bavljaju </w:t>
      </w:r>
      <w:r w:rsidR="00CE3BA5">
        <w:rPr>
          <w:lang w:bidi="hr-HR"/>
        </w:rPr>
        <w:t>se kao</w:t>
      </w:r>
      <w:r w:rsidR="00B47D01">
        <w:rPr>
          <w:lang w:bidi="hr-HR"/>
        </w:rPr>
        <w:t xml:space="preserve"> </w:t>
      </w:r>
      <w:r>
        <w:rPr>
          <w:lang w:bidi="hr-HR"/>
        </w:rPr>
        <w:t>javn</w:t>
      </w:r>
      <w:r w:rsidR="00CE3BA5">
        <w:rPr>
          <w:lang w:bidi="hr-HR"/>
        </w:rPr>
        <w:t>a</w:t>
      </w:r>
      <w:r w:rsidR="00B47D01">
        <w:rPr>
          <w:lang w:bidi="hr-HR"/>
        </w:rPr>
        <w:t xml:space="preserve"> ovlast.</w:t>
      </w:r>
    </w:p>
    <w:p w:rsidR="00B47D01" w:rsidRDefault="00B47D01" w:rsidP="00F510E6">
      <w:pPr>
        <w:jc w:val="both"/>
        <w:rPr>
          <w:lang w:bidi="hr-HR"/>
        </w:rPr>
      </w:pPr>
    </w:p>
    <w:p w:rsidR="00B47D01" w:rsidRDefault="00B47D01" w:rsidP="00F510E6">
      <w:pPr>
        <w:jc w:val="both"/>
      </w:pPr>
      <w:r>
        <w:rPr>
          <w:lang w:bidi="hr-HR"/>
        </w:rPr>
        <w:t xml:space="preserve">(3) </w:t>
      </w:r>
      <w:r>
        <w:t xml:space="preserve">Elektroničke isprave i dopuštenja izdana putem sustava iz </w:t>
      </w:r>
      <w:r w:rsidR="00E92017">
        <w:t xml:space="preserve">stavka </w:t>
      </w:r>
      <w:r w:rsidRPr="00B47D01">
        <w:t xml:space="preserve">1. </w:t>
      </w:r>
      <w:r>
        <w:t>ovoga članka javne su isprave.</w:t>
      </w:r>
      <w:r w:rsidR="00E92017">
        <w:t>“.</w:t>
      </w:r>
    </w:p>
    <w:p w:rsidR="005C0934" w:rsidRDefault="005C0934" w:rsidP="00F510E6">
      <w:pPr>
        <w:jc w:val="both"/>
      </w:pPr>
    </w:p>
    <w:p w:rsidR="005C0934" w:rsidRDefault="005C0934" w:rsidP="005C0934">
      <w:pPr>
        <w:jc w:val="center"/>
      </w:pPr>
      <w:r w:rsidRPr="00D70A24">
        <w:t>Članak 1</w:t>
      </w:r>
      <w:r w:rsidR="00C75521">
        <w:t>4</w:t>
      </w:r>
      <w:r w:rsidRPr="00D70A24">
        <w:t>.</w:t>
      </w:r>
    </w:p>
    <w:p w:rsidR="005D54AD" w:rsidRPr="00D70A24" w:rsidRDefault="005D54AD" w:rsidP="005C0934">
      <w:pPr>
        <w:jc w:val="center"/>
      </w:pPr>
    </w:p>
    <w:p w:rsidR="00201DFD" w:rsidRDefault="005D54AD" w:rsidP="00F510E6">
      <w:pPr>
        <w:jc w:val="both"/>
      </w:pPr>
      <w:r w:rsidRPr="00D70A24">
        <w:t>U članku 37.</w:t>
      </w:r>
      <w:r>
        <w:t xml:space="preserve"> stavak 1. mijenja se i glasi:</w:t>
      </w:r>
    </w:p>
    <w:p w:rsidR="005D54AD" w:rsidRDefault="005D54AD" w:rsidP="00F510E6">
      <w:pPr>
        <w:jc w:val="both"/>
      </w:pPr>
    </w:p>
    <w:p w:rsidR="005D54AD" w:rsidRDefault="005D54AD" w:rsidP="00F510E6">
      <w:pPr>
        <w:jc w:val="both"/>
      </w:pPr>
      <w:r>
        <w:t>„(1) Upravni nadzor nad poslovima povjerenima ovim Zakonom obavlja Ministarstvo.“</w:t>
      </w:r>
      <w:r w:rsidR="003A0256">
        <w:t>.</w:t>
      </w:r>
    </w:p>
    <w:p w:rsidR="005D54AD" w:rsidRDefault="005D54AD" w:rsidP="00F510E6">
      <w:pPr>
        <w:jc w:val="both"/>
      </w:pPr>
    </w:p>
    <w:p w:rsidR="00201DFD" w:rsidRPr="00D70A24" w:rsidRDefault="00201DFD" w:rsidP="00F510E6">
      <w:pPr>
        <w:jc w:val="both"/>
      </w:pPr>
      <w:r w:rsidRPr="00D70A24">
        <w:t xml:space="preserve">U stavku 3. iza podstavka 7. </w:t>
      </w:r>
      <w:r w:rsidR="00896735">
        <w:t xml:space="preserve">briše se točka i </w:t>
      </w:r>
      <w:r w:rsidRPr="00D70A24">
        <w:t>dodaj</w:t>
      </w:r>
      <w:r w:rsidR="00F115E7" w:rsidRPr="00D70A24">
        <w:t>u</w:t>
      </w:r>
      <w:r w:rsidR="00B40C6F">
        <w:t xml:space="preserve"> se</w:t>
      </w:r>
      <w:r w:rsidRPr="00D70A24">
        <w:t xml:space="preserve"> podstavci 8. i 9. </w:t>
      </w:r>
      <w:r w:rsidR="000E2AC4" w:rsidRPr="00D70A24">
        <w:t>koji glase</w:t>
      </w:r>
      <w:r w:rsidRPr="00D70A24">
        <w:t>:</w:t>
      </w:r>
    </w:p>
    <w:p w:rsidR="005C0934" w:rsidRPr="00D70A24" w:rsidRDefault="005C0934" w:rsidP="00F510E6">
      <w:pPr>
        <w:jc w:val="both"/>
      </w:pPr>
    </w:p>
    <w:p w:rsidR="00201DFD" w:rsidRPr="00D70A24" w:rsidRDefault="00201DFD" w:rsidP="00F510E6">
      <w:pPr>
        <w:jc w:val="both"/>
      </w:pPr>
      <w:r w:rsidRPr="00D70A24">
        <w:t xml:space="preserve">„- </w:t>
      </w:r>
      <w:r w:rsidR="00854501" w:rsidRPr="00D70A24">
        <w:t>u</w:t>
      </w:r>
      <w:r w:rsidR="00660BB2" w:rsidRPr="00D70A24">
        <w:t xml:space="preserve"> </w:t>
      </w:r>
      <w:proofErr w:type="spellStart"/>
      <w:r w:rsidR="00660BB2" w:rsidRPr="00D70A24">
        <w:t>TACHOnet</w:t>
      </w:r>
      <w:proofErr w:type="spellEnd"/>
      <w:r w:rsidR="00660BB2" w:rsidRPr="00D70A24">
        <w:t xml:space="preserve"> sustavu</w:t>
      </w:r>
      <w:r w:rsidRPr="00D70A24">
        <w:t xml:space="preserve"> onemogućiti korištenje kartice vozača</w:t>
      </w:r>
      <w:r w:rsidR="00660BB2" w:rsidRPr="00D70A24">
        <w:t xml:space="preserve"> koj</w:t>
      </w:r>
      <w:r w:rsidR="00DE2930" w:rsidRPr="00D70A24">
        <w:t>e su upotrije</w:t>
      </w:r>
      <w:r w:rsidR="00660BB2" w:rsidRPr="00D70A24">
        <w:t xml:space="preserve">bljene </w:t>
      </w:r>
      <w:r w:rsidR="00943DC2" w:rsidRPr="00D70A24">
        <w:t>u</w:t>
      </w:r>
      <w:r w:rsidR="00660BB2" w:rsidRPr="00D70A24">
        <w:t xml:space="preserve"> počinjenju prekršaja</w:t>
      </w:r>
      <w:r w:rsidR="00943DC2" w:rsidRPr="00D70A24">
        <w:t xml:space="preserve"> vezanih za tahografe</w:t>
      </w:r>
      <w:r w:rsidR="00E31A79" w:rsidRPr="00D70A24">
        <w:t xml:space="preserve">, na vremenski period od </w:t>
      </w:r>
      <w:r w:rsidR="00291592">
        <w:t>15 dana</w:t>
      </w:r>
      <w:r w:rsidR="00E31A79" w:rsidRPr="00D70A24">
        <w:t xml:space="preserve"> računajući od dana počinjenja prekršaja</w:t>
      </w:r>
      <w:r w:rsidR="00C06464">
        <w:t>,</w:t>
      </w:r>
    </w:p>
    <w:p w:rsidR="005C0934" w:rsidRPr="00D70A24" w:rsidRDefault="005C0934" w:rsidP="00F510E6">
      <w:pPr>
        <w:jc w:val="both"/>
      </w:pPr>
    </w:p>
    <w:p w:rsidR="000B24A0" w:rsidRPr="00B51A87" w:rsidRDefault="005C31DC" w:rsidP="00B51A87">
      <w:pPr>
        <w:jc w:val="both"/>
      </w:pPr>
      <w:r w:rsidRPr="00D70A24">
        <w:t xml:space="preserve">- </w:t>
      </w:r>
      <w:r w:rsidR="00201DFD" w:rsidRPr="00D70A24">
        <w:t xml:space="preserve">u središnjem informacijskom sustavu za obradu tahografskih podataka </w:t>
      </w:r>
      <w:r w:rsidR="007924F3">
        <w:t xml:space="preserve">trajno </w:t>
      </w:r>
      <w:r w:rsidR="00201DFD" w:rsidRPr="00D70A24">
        <w:t xml:space="preserve">onemogućiti korištenje kartice </w:t>
      </w:r>
      <w:r w:rsidR="00F115E7" w:rsidRPr="00D70A24">
        <w:t>radionice na ime tehničara koja je upotrijebljena u počinjenju prekršaja vezano za</w:t>
      </w:r>
      <w:r w:rsidR="00E31A79" w:rsidRPr="00D70A24">
        <w:t xml:space="preserve"> poslove</w:t>
      </w:r>
      <w:r w:rsidR="00F115E7" w:rsidRPr="00D70A24">
        <w:t xml:space="preserve"> radionice </w:t>
      </w:r>
      <w:r w:rsidR="00ED0A63">
        <w:t>i tahografa</w:t>
      </w:r>
      <w:r w:rsidR="007924F3">
        <w:t>.“</w:t>
      </w:r>
      <w:r w:rsidR="00B84B63">
        <w:t>.</w:t>
      </w:r>
    </w:p>
    <w:p w:rsidR="00A859EA" w:rsidRDefault="00A859EA" w:rsidP="002A572B">
      <w:pPr>
        <w:rPr>
          <w:lang w:bidi="hr-HR"/>
        </w:rPr>
      </w:pPr>
    </w:p>
    <w:p w:rsidR="000B24A0" w:rsidRPr="00090CA5" w:rsidRDefault="009601A3" w:rsidP="000B24A0">
      <w:pPr>
        <w:jc w:val="center"/>
      </w:pPr>
      <w:r w:rsidRPr="00090CA5">
        <w:t>Članak 1</w:t>
      </w:r>
      <w:r w:rsidR="00C75521">
        <w:t>5</w:t>
      </w:r>
      <w:r w:rsidR="000B24A0" w:rsidRPr="00090CA5">
        <w:t>.</w:t>
      </w:r>
    </w:p>
    <w:p w:rsidR="000B24A0" w:rsidRDefault="000B24A0" w:rsidP="000B24A0"/>
    <w:p w:rsidR="00D11390" w:rsidRPr="001E6780" w:rsidRDefault="00D11390" w:rsidP="001E6780">
      <w:pPr>
        <w:spacing w:after="160" w:line="259" w:lineRule="auto"/>
        <w:rPr>
          <w:rFonts w:eastAsiaTheme="minorHAnsi"/>
          <w:lang w:eastAsia="en-US"/>
        </w:rPr>
      </w:pPr>
      <w:r w:rsidRPr="00D11390">
        <w:rPr>
          <w:rFonts w:eastAsiaTheme="minorHAnsi"/>
          <w:lang w:eastAsia="en-US"/>
        </w:rPr>
        <w:t>Članak 40. a mijenja se i glasi:</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„(1) Novčanom kaznom u iznosu od 3310,00 do 6630,00 eura kaznit će se pravna osoba ako:</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xml:space="preserve">- poslove iz članka 12. stavka 1. ovoga Zakona obavlja bez dozvole </w:t>
      </w:r>
      <w:r w:rsidR="001E6780">
        <w:rPr>
          <w:rFonts w:eastAsiaTheme="minorHAnsi"/>
          <w:lang w:eastAsia="en-US"/>
        </w:rPr>
        <w:t>M</w:t>
      </w:r>
      <w:r w:rsidRPr="00D11390">
        <w:rPr>
          <w:rFonts w:eastAsiaTheme="minorHAnsi"/>
          <w:lang w:eastAsia="en-US"/>
        </w:rPr>
        <w:t xml:space="preserve">inistarstva </w:t>
      </w:r>
      <w:r w:rsidR="001E6780">
        <w:rPr>
          <w:rFonts w:eastAsiaTheme="minorHAnsi"/>
          <w:lang w:eastAsia="en-US"/>
        </w:rPr>
        <w:t>(članak 12. stavak 1.)</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vozila čija najveća dopuštena masa, uključujući priključno vozilo, prelazi 3,5 t i autobusi, a kojim se obavlja prijevoz na koji se primjenjuje ovaj Zakon ili Uredba (EU) br. 561/2006, nemaju ugrađen tahograf, ili nije ugrađen u skladu s Uredbom (EU) br. 16</w:t>
      </w:r>
      <w:r w:rsidR="001E6780">
        <w:rPr>
          <w:rFonts w:eastAsiaTheme="minorHAnsi"/>
          <w:lang w:eastAsia="en-US"/>
        </w:rPr>
        <w:t>5/2014. (članak 10.a stavak 1.)</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vozila čija najveća dopuštena masa, uključujući priključno vozilo, prelazi 3,5 t i autobusi, a kojim se obavlja prijevoz na koji se primjenjuje AETR sporazum, nemaju ugrađen tahograf, ili nije ugrađen u skladu s AETR spo</w:t>
      </w:r>
      <w:r w:rsidR="001E6780">
        <w:rPr>
          <w:rFonts w:eastAsiaTheme="minorHAnsi"/>
          <w:lang w:eastAsia="en-US"/>
        </w:rPr>
        <w:t>razumom.(članak 10.a stavak 2.)</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vozila čija najveća dopuštena masa, uključujući priključno vozilo, prelazi 2,5 tone, a kojim se obavlja prijevoz tereta u međunarodnom prijevozu između država članica ili kabotaža, nemaju ugrađen tahograf, ili nije ugrađen u skladu s Uredbom (EU) br. 1</w:t>
      </w:r>
      <w:r w:rsidR="001E6780">
        <w:rPr>
          <w:rFonts w:eastAsiaTheme="minorHAnsi"/>
          <w:lang w:eastAsia="en-US"/>
        </w:rPr>
        <w:t>65/2014 (članak 10.a stavak 3.)</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xml:space="preserve">- ne obavlja poslove sukladno izdanoj dozvoli i/ili obavlja poslove na lokaciji koja nije navedena u dozvoli (članak 12. </w:t>
      </w:r>
      <w:r w:rsidR="00B751E0">
        <w:rPr>
          <w:rFonts w:eastAsiaTheme="minorHAnsi"/>
          <w:lang w:eastAsia="en-US"/>
        </w:rPr>
        <w:t>stavak 4</w:t>
      </w:r>
      <w:r w:rsidR="001E6780">
        <w:rPr>
          <w:rFonts w:eastAsiaTheme="minorHAnsi"/>
          <w:lang w:eastAsia="en-US"/>
        </w:rPr>
        <w:t>.)</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xml:space="preserve">- ne obavijesti Ministarstvo o promjenama vlasništva, voditelja ili tehničara u roku od osam dana od dana </w:t>
      </w:r>
      <w:r w:rsidR="001E6780">
        <w:rPr>
          <w:rFonts w:eastAsiaTheme="minorHAnsi"/>
          <w:lang w:eastAsia="en-US"/>
        </w:rPr>
        <w:t>promjene (članak 12. stavak 9.)</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obavlja postupke i poslove radionice koji nisu u skladu s odredbama posebnog propisa kojim se uređuje način obavljanja postupaka i poslova r</w:t>
      </w:r>
      <w:r w:rsidR="001E6780">
        <w:rPr>
          <w:rFonts w:eastAsiaTheme="minorHAnsi"/>
          <w:lang w:eastAsia="en-US"/>
        </w:rPr>
        <w:t>adionice (članak 14. stavak 5.)</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radionica ne čuva podatke iz sustava za snimanje vozila fotografijom iz članka 14. stavka 1. podstavka 16. ovog Zakona ili ih ne čuva u trajanju od dvije godine od dana njihova nastanka (čla</w:t>
      </w:r>
      <w:r w:rsidR="001E6780">
        <w:rPr>
          <w:rFonts w:eastAsiaTheme="minorHAnsi"/>
          <w:lang w:eastAsia="en-US"/>
        </w:rPr>
        <w:t xml:space="preserve">nak 14.a stavci 5. i </w:t>
      </w:r>
      <w:r w:rsidR="00FA0CCD">
        <w:rPr>
          <w:rFonts w:eastAsiaTheme="minorHAnsi"/>
          <w:lang w:eastAsia="en-US"/>
        </w:rPr>
        <w:t>8</w:t>
      </w:r>
      <w:r w:rsidR="001E6780">
        <w:rPr>
          <w:rFonts w:eastAsiaTheme="minorHAnsi"/>
          <w:lang w:eastAsia="en-US"/>
        </w:rPr>
        <w:t>.)</w:t>
      </w:r>
    </w:p>
    <w:p w:rsidR="00D11390" w:rsidRPr="00D11390" w:rsidRDefault="00D11390" w:rsidP="00D11390">
      <w:pPr>
        <w:spacing w:after="160" w:line="259" w:lineRule="auto"/>
        <w:jc w:val="both"/>
        <w:rPr>
          <w:rFonts w:eastAsiaTheme="minorHAnsi"/>
          <w:lang w:eastAsia="en-US" w:bidi="hr-HR"/>
        </w:rPr>
      </w:pPr>
      <w:r w:rsidRPr="00D11390">
        <w:rPr>
          <w:rFonts w:eastAsiaTheme="minorHAnsi"/>
          <w:lang w:eastAsia="en-US" w:bidi="hr-HR"/>
        </w:rPr>
        <w:t xml:space="preserve">- radionica ne osigura ispravan rad ili sustav za snimanje </w:t>
      </w:r>
      <w:r w:rsidRPr="00D11390">
        <w:rPr>
          <w:rFonts w:eastAsiaTheme="minorHAnsi"/>
          <w:lang w:eastAsia="en-US"/>
        </w:rPr>
        <w:t>vozila fotografijom iz članka 14. stavka 1. podstavka 16. ovog Zakona ne r</w:t>
      </w:r>
      <w:r w:rsidR="007D2AE5">
        <w:rPr>
          <w:rFonts w:eastAsiaTheme="minorHAnsi"/>
          <w:lang w:eastAsia="en-US"/>
        </w:rPr>
        <w:t>adi ispravno (članak 14.a stavci</w:t>
      </w:r>
      <w:r w:rsidR="00F25C5E">
        <w:rPr>
          <w:rFonts w:eastAsiaTheme="minorHAnsi"/>
          <w:lang w:eastAsia="en-US"/>
        </w:rPr>
        <w:t xml:space="preserve"> 5.,</w:t>
      </w:r>
      <w:r w:rsidRPr="00D11390">
        <w:rPr>
          <w:rFonts w:eastAsiaTheme="minorHAnsi"/>
          <w:lang w:eastAsia="en-US"/>
        </w:rPr>
        <w:t xml:space="preserve"> 6.</w:t>
      </w:r>
      <w:r w:rsidR="00F25C5E">
        <w:rPr>
          <w:rFonts w:eastAsiaTheme="minorHAnsi"/>
          <w:lang w:eastAsia="en-US"/>
        </w:rPr>
        <w:t xml:space="preserve"> i 7.</w:t>
      </w:r>
      <w:r w:rsidRPr="00D11390">
        <w:rPr>
          <w:rFonts w:eastAsiaTheme="minorHAnsi"/>
          <w:lang w:eastAsia="en-US"/>
        </w:rPr>
        <w:t>)</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xml:space="preserve">- u roku od tri dana od </w:t>
      </w:r>
      <w:r w:rsidR="00F42F76">
        <w:rPr>
          <w:rFonts w:eastAsiaTheme="minorHAnsi"/>
          <w:lang w:eastAsia="en-US"/>
        </w:rPr>
        <w:t xml:space="preserve">dana </w:t>
      </w:r>
      <w:r w:rsidRPr="00D11390">
        <w:rPr>
          <w:rFonts w:eastAsiaTheme="minorHAnsi"/>
          <w:lang w:eastAsia="en-US"/>
        </w:rPr>
        <w:t xml:space="preserve">primitka rješenja o </w:t>
      </w:r>
      <w:r w:rsidR="00B751E0">
        <w:rPr>
          <w:rFonts w:eastAsiaTheme="minorHAnsi"/>
          <w:lang w:eastAsia="en-US"/>
        </w:rPr>
        <w:t>ukidanju</w:t>
      </w:r>
      <w:r w:rsidRPr="00D11390">
        <w:rPr>
          <w:rFonts w:eastAsiaTheme="minorHAnsi"/>
          <w:lang w:eastAsia="en-US"/>
        </w:rPr>
        <w:t xml:space="preserve"> dozvole ne preda Ministarstvu sve kartice radionice, sredstva za plombiranje i svu dokumentaciju i evidencije koje je dužn</w:t>
      </w:r>
      <w:r w:rsidR="001E6780">
        <w:rPr>
          <w:rFonts w:eastAsiaTheme="minorHAnsi"/>
          <w:lang w:eastAsia="en-US"/>
        </w:rPr>
        <w:t>a voditi (članak 15. stavak 3.)</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omogući da zahvate na tahografima i opremi obavlja tehničar koji ne posjeduje važeću potvrdu o stručnoj osposobljenosti (članak 18. stavak 6.).</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(2) Novčanom kaznom u iznosu od 1980,00 do 3310,00 eura kaznit će se i odgovorna osoba u pravnoj osobi za prekršaje iz stavka 1. ovoga članka.</w:t>
      </w:r>
    </w:p>
    <w:p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lastRenderedPageBreak/>
        <w:t>(3) Novčanom kaznom u iznosu od 3310,00 do 6630,00 eura kaznit će se fizička osoba - obrtnik za prekršaje iz stavka 1. ovoga članka.</w:t>
      </w:r>
    </w:p>
    <w:p w:rsidR="00D11390" w:rsidRPr="00D11390" w:rsidRDefault="00D11390" w:rsidP="00D11390">
      <w:pPr>
        <w:spacing w:after="160" w:line="259" w:lineRule="auto"/>
        <w:jc w:val="both"/>
        <w:rPr>
          <w:rFonts w:eastAsiaTheme="minorHAnsi"/>
          <w:lang w:eastAsia="en-US" w:bidi="hr-HR"/>
        </w:rPr>
      </w:pPr>
      <w:r w:rsidRPr="00D11390">
        <w:rPr>
          <w:rFonts w:eastAsiaTheme="minorHAnsi"/>
          <w:lang w:eastAsia="en-US"/>
        </w:rPr>
        <w:t xml:space="preserve">(4) </w:t>
      </w:r>
      <w:r w:rsidRPr="00D11390">
        <w:rPr>
          <w:rFonts w:eastAsiaTheme="minorHAnsi"/>
          <w:lang w:eastAsia="en-US" w:bidi="hr-HR"/>
        </w:rPr>
        <w:t>Novčanom kaznom u iznosu od 1980,00 do 3310,00 eura kaznit će se i voditelj radionice za prekršaje iz stavka 1. podstavaka 8. i 9. ovoga članka.“</w:t>
      </w:r>
      <w:r w:rsidR="008E1D84">
        <w:rPr>
          <w:rFonts w:eastAsiaTheme="minorHAnsi"/>
          <w:lang w:eastAsia="en-US" w:bidi="hr-HR"/>
        </w:rPr>
        <w:t>.</w:t>
      </w:r>
    </w:p>
    <w:p w:rsidR="009C1B77" w:rsidRDefault="009C1B77" w:rsidP="000B24A0">
      <w:pPr>
        <w:rPr>
          <w:color w:val="000000"/>
          <w:lang w:eastAsia="zh-CN"/>
        </w:rPr>
      </w:pPr>
    </w:p>
    <w:p w:rsidR="009C1B77" w:rsidRPr="00090CA5" w:rsidRDefault="009172EC" w:rsidP="009C1B77">
      <w:pPr>
        <w:jc w:val="center"/>
      </w:pPr>
      <w:r w:rsidRPr="00090CA5">
        <w:t>Članak 1</w:t>
      </w:r>
      <w:r w:rsidR="00C75521">
        <w:t>6</w:t>
      </w:r>
      <w:r w:rsidR="009C1B77" w:rsidRPr="00090CA5">
        <w:t>.</w:t>
      </w:r>
    </w:p>
    <w:p w:rsidR="009C1B77" w:rsidRDefault="009C1B77" w:rsidP="009C1B77"/>
    <w:p w:rsidR="00D079A8" w:rsidRDefault="009C1B77" w:rsidP="0026030F">
      <w:pPr>
        <w:jc w:val="both"/>
      </w:pPr>
      <w:r w:rsidRPr="008C6B3F">
        <w:t>U članku 42</w:t>
      </w:r>
      <w:r w:rsidR="008B5BA0" w:rsidRPr="008C6B3F">
        <w:t>.</w:t>
      </w:r>
      <w:r w:rsidR="00D71055">
        <w:t>a stavku</w:t>
      </w:r>
      <w:r w:rsidR="00DC6B9B" w:rsidRPr="008C6B3F">
        <w:t xml:space="preserve"> 1. podstavak</w:t>
      </w:r>
      <w:r w:rsidRPr="008C6B3F">
        <w:t xml:space="preserve"> 1. </w:t>
      </w:r>
      <w:r w:rsidR="00154A9F" w:rsidRPr="008C6B3F">
        <w:t>mijenja se i g</w:t>
      </w:r>
      <w:r w:rsidR="009C4A08" w:rsidRPr="008C6B3F">
        <w:t>l</w:t>
      </w:r>
      <w:r w:rsidR="00154A9F" w:rsidRPr="008C6B3F">
        <w:t>asi:</w:t>
      </w:r>
    </w:p>
    <w:p w:rsidR="00B74172" w:rsidRPr="008C6B3F" w:rsidRDefault="00B74172" w:rsidP="0026030F">
      <w:pPr>
        <w:jc w:val="both"/>
      </w:pPr>
    </w:p>
    <w:p w:rsidR="00154A9F" w:rsidRPr="008C6B3F" w:rsidRDefault="00154A9F" w:rsidP="008819D7">
      <w:pPr>
        <w:jc w:val="both"/>
      </w:pPr>
      <w:r w:rsidRPr="008C6B3F">
        <w:t>„</w:t>
      </w:r>
      <w:r w:rsidR="00D00D44" w:rsidRPr="008C6B3F">
        <w:t xml:space="preserve">- </w:t>
      </w:r>
      <w:r w:rsidR="00BB589E" w:rsidRPr="008C6B3F">
        <w:t xml:space="preserve">ako </w:t>
      </w:r>
      <w:r w:rsidR="00D00D44" w:rsidRPr="008C6B3F">
        <w:t>v</w:t>
      </w:r>
      <w:r w:rsidRPr="008C6B3F">
        <w:t>ozač r</w:t>
      </w:r>
      <w:r w:rsidRPr="008C6B3F">
        <w:rPr>
          <w:rFonts w:eastAsia="Arial Unicode MS"/>
        </w:rPr>
        <w:t xml:space="preserve">edovno tjedno razdoblje odmora i/ili tjedno razdoblje odmora dulje od 45 sati koje se uzima kao nadoknada za prethodna skraćena tjedna razdoblja odmora provodi u vozilu ili ne provodi u prikladnom smještaju s odgovarajućim mjestom za odmor i sanitarnim prostorima u okviru kojih se u obzir uzimaju rodne posebnosti (članak 8. stavak 8. </w:t>
      </w:r>
      <w:r w:rsidR="00B7387A" w:rsidRPr="008C6B3F">
        <w:t>Uredb</w:t>
      </w:r>
      <w:r w:rsidR="00246BC3" w:rsidRPr="008C6B3F">
        <w:t>e</w:t>
      </w:r>
      <w:r w:rsidR="00B7387A" w:rsidRPr="008C6B3F">
        <w:t xml:space="preserve"> (EU) br. 561/2006</w:t>
      </w:r>
      <w:r w:rsidR="00343A58" w:rsidRPr="008C6B3F">
        <w:rPr>
          <w:rFonts w:eastAsia="Arial Unicode MS"/>
        </w:rPr>
        <w:t>)</w:t>
      </w:r>
      <w:r w:rsidR="008819D7" w:rsidRPr="008C6B3F">
        <w:rPr>
          <w:rFonts w:eastAsia="Arial Unicode MS"/>
        </w:rPr>
        <w:t>,“</w:t>
      </w:r>
      <w:r w:rsidR="00022140">
        <w:rPr>
          <w:rFonts w:eastAsia="Arial Unicode MS"/>
        </w:rPr>
        <w:t>.</w:t>
      </w:r>
    </w:p>
    <w:p w:rsidR="00AB56C3" w:rsidRPr="008C6B3F" w:rsidRDefault="00AB56C3" w:rsidP="0026030F">
      <w:pPr>
        <w:jc w:val="both"/>
        <w:rPr>
          <w:lang w:eastAsia="zh-CN"/>
        </w:rPr>
      </w:pPr>
    </w:p>
    <w:p w:rsidR="00DD39D8" w:rsidRPr="008C6B3F" w:rsidRDefault="00DD39D8" w:rsidP="00DD39D8">
      <w:pPr>
        <w:jc w:val="center"/>
      </w:pPr>
      <w:r w:rsidRPr="008C6B3F">
        <w:t>Članak 1</w:t>
      </w:r>
      <w:r w:rsidR="00C75521">
        <w:t>7</w:t>
      </w:r>
      <w:r w:rsidRPr="008C6B3F">
        <w:t>.</w:t>
      </w:r>
    </w:p>
    <w:p w:rsidR="00DD39D8" w:rsidRPr="008C6B3F" w:rsidRDefault="00DD39D8" w:rsidP="00DD39D8"/>
    <w:p w:rsidR="00DD39D8" w:rsidRPr="008C6B3F" w:rsidRDefault="00C20513" w:rsidP="00DD39D8">
      <w:pPr>
        <w:jc w:val="both"/>
      </w:pPr>
      <w:r>
        <w:t>U članku 48.a</w:t>
      </w:r>
      <w:r w:rsidR="00203CB1">
        <w:t xml:space="preserve"> </w:t>
      </w:r>
      <w:r w:rsidR="004C0110" w:rsidRPr="008C6B3F">
        <w:t>riječi: „od 390,00 do 1320,00“ zamjenjuju se riječima: „od 660,00 do 1920,00“.</w:t>
      </w:r>
    </w:p>
    <w:p w:rsidR="009C5375" w:rsidRPr="008C6B3F" w:rsidRDefault="009C5375" w:rsidP="00DD39D8">
      <w:pPr>
        <w:jc w:val="both"/>
      </w:pPr>
    </w:p>
    <w:p w:rsidR="009C5375" w:rsidRPr="008C6B3F" w:rsidRDefault="009C5375" w:rsidP="00DD39D8">
      <w:pPr>
        <w:jc w:val="both"/>
      </w:pPr>
      <w:r w:rsidRPr="008C6B3F">
        <w:t>U podstavku 3. iza riječi „</w:t>
      </w:r>
      <w:r w:rsidRPr="008C6B3F">
        <w:rPr>
          <w:lang w:bidi="hr-HR"/>
        </w:rPr>
        <w:t xml:space="preserve">Uredbe (EU) br. 165/2014“ dodaju se riječi „ili članka 13. stavka 2. </w:t>
      </w:r>
      <w:r w:rsidR="004C0415">
        <w:rPr>
          <w:lang w:bidi="hr-HR"/>
        </w:rPr>
        <w:t xml:space="preserve">Priloga </w:t>
      </w:r>
      <w:r w:rsidRPr="008C6B3F">
        <w:t>AETR sporazuma</w:t>
      </w:r>
      <w:r w:rsidR="002B3788" w:rsidRPr="008C6B3F">
        <w:t>“.</w:t>
      </w:r>
    </w:p>
    <w:p w:rsidR="00A51D75" w:rsidRPr="008C6B3F" w:rsidRDefault="00A51D75" w:rsidP="00DD39D8">
      <w:pPr>
        <w:jc w:val="both"/>
      </w:pPr>
    </w:p>
    <w:p w:rsidR="00A51D75" w:rsidRDefault="000800F0" w:rsidP="00DD39D8">
      <w:pPr>
        <w:jc w:val="both"/>
      </w:pPr>
      <w:r>
        <w:t>I</w:t>
      </w:r>
      <w:r w:rsidR="00A51D75" w:rsidRPr="00ED19A4">
        <w:t>za podstavka 6.</w:t>
      </w:r>
      <w:r w:rsidR="00E27C01">
        <w:t xml:space="preserve"> </w:t>
      </w:r>
      <w:r w:rsidR="009D2DDF">
        <w:t xml:space="preserve">briše se točka i </w:t>
      </w:r>
      <w:r w:rsidR="00E27C01">
        <w:t>dodaju</w:t>
      </w:r>
      <w:r w:rsidR="00B40C6F">
        <w:t xml:space="preserve"> se</w:t>
      </w:r>
      <w:r w:rsidR="00A51D75" w:rsidRPr="00ED19A4">
        <w:t xml:space="preserve"> podstav</w:t>
      </w:r>
      <w:r w:rsidR="00E27C01">
        <w:t>ci</w:t>
      </w:r>
      <w:r w:rsidR="009D2DDF">
        <w:t xml:space="preserve"> 7. do </w:t>
      </w:r>
      <w:r w:rsidR="00A725F2">
        <w:t xml:space="preserve">10. </w:t>
      </w:r>
      <w:r w:rsidR="00E27C01">
        <w:t>koji glase</w:t>
      </w:r>
      <w:r w:rsidR="00A51D75" w:rsidRPr="00ED19A4">
        <w:t>:</w:t>
      </w:r>
    </w:p>
    <w:p w:rsidR="00A82AE0" w:rsidRPr="00ED19A4" w:rsidRDefault="00A82AE0" w:rsidP="00DD39D8">
      <w:pPr>
        <w:jc w:val="both"/>
      </w:pPr>
    </w:p>
    <w:p w:rsidR="00A51D75" w:rsidRPr="00ED19A4" w:rsidRDefault="00A51D75" w:rsidP="00DD39D8">
      <w:pPr>
        <w:jc w:val="both"/>
      </w:pPr>
      <w:r w:rsidRPr="00ED19A4">
        <w:t>„</w:t>
      </w:r>
      <w:r w:rsidR="00ED19A4" w:rsidRPr="00ED19A4">
        <w:t xml:space="preserve">- </w:t>
      </w:r>
      <w:r w:rsidRPr="00ED19A4">
        <w:t xml:space="preserve">na zahtjev ovlaštene osobe ne predoči </w:t>
      </w:r>
      <w:r w:rsidR="00ED19A4" w:rsidRPr="00ED19A4">
        <w:t xml:space="preserve">isprave sukladno članku 12. stavku 7. </w:t>
      </w:r>
      <w:r w:rsidR="00E927FE">
        <w:t>točki</w:t>
      </w:r>
      <w:r w:rsidR="00ED19A4" w:rsidRPr="00ED19A4">
        <w:t xml:space="preserve"> (a) </w:t>
      </w:r>
      <w:r w:rsidR="00E927FE">
        <w:t xml:space="preserve">Priloga </w:t>
      </w:r>
      <w:r w:rsidR="00ED19A4" w:rsidRPr="00ED19A4">
        <w:t>AETR sporazuma. (članak 10. stavak 3.)</w:t>
      </w:r>
      <w:r w:rsidR="00A725F2">
        <w:t>,</w:t>
      </w:r>
    </w:p>
    <w:p w:rsidR="00ED19A4" w:rsidRPr="00ED19A4" w:rsidRDefault="00ED19A4" w:rsidP="00DD39D8">
      <w:pPr>
        <w:jc w:val="both"/>
      </w:pPr>
    </w:p>
    <w:p w:rsidR="00ED19A4" w:rsidRDefault="00ED19A4" w:rsidP="00ED19A4">
      <w:pPr>
        <w:jc w:val="both"/>
      </w:pPr>
      <w:r w:rsidRPr="00ED19A4">
        <w:t xml:space="preserve">- na zahtjev ovlaštene osobe ne predoči isprave sukladno članku 12. stavku 7. </w:t>
      </w:r>
      <w:r w:rsidR="00E927FE">
        <w:t>točki</w:t>
      </w:r>
      <w:r w:rsidRPr="00ED19A4">
        <w:t xml:space="preserve"> (b) </w:t>
      </w:r>
      <w:r w:rsidR="00E927FE">
        <w:t xml:space="preserve">Priloga </w:t>
      </w:r>
      <w:r w:rsidRPr="00ED19A4">
        <w:t>AETR sporazuma. (članak 10. stavak 4.)</w:t>
      </w:r>
      <w:r w:rsidR="00A725F2">
        <w:t>,</w:t>
      </w:r>
    </w:p>
    <w:p w:rsidR="00A725F2" w:rsidRDefault="00A725F2" w:rsidP="00ED19A4">
      <w:pPr>
        <w:jc w:val="both"/>
      </w:pPr>
    </w:p>
    <w:p w:rsidR="00A725F2" w:rsidRDefault="00A725F2" w:rsidP="00A725F2">
      <w:pPr>
        <w:jc w:val="both"/>
      </w:pPr>
      <w:r>
        <w:t xml:space="preserve">- </w:t>
      </w:r>
      <w:r w:rsidR="001C0681">
        <w:t xml:space="preserve">u vozilu nema putni list u slučaju korištenja odstupanja na temelju članka </w:t>
      </w:r>
      <w:r w:rsidR="001C0681" w:rsidRPr="001C0681">
        <w:t>7. stavka 3. i</w:t>
      </w:r>
      <w:r w:rsidR="001C0681">
        <w:t>/ili</w:t>
      </w:r>
      <w:r w:rsidR="00B311EA">
        <w:t xml:space="preserve"> članka 8. stav</w:t>
      </w:r>
      <w:r w:rsidR="001C0681" w:rsidRPr="001C0681">
        <w:t xml:space="preserve">ka 2.a i </w:t>
      </w:r>
      <w:r w:rsidR="00BC63DA">
        <w:t>stavka 6.a</w:t>
      </w:r>
      <w:r w:rsidR="001C0681" w:rsidRPr="001C0681">
        <w:t xml:space="preserve"> Uredbe (EU) br. 561/2006</w:t>
      </w:r>
      <w:r w:rsidR="001C0681">
        <w:t xml:space="preserve"> (članak 10. stavak 5.)</w:t>
      </w:r>
      <w:r w:rsidR="0064018E">
        <w:t>,</w:t>
      </w:r>
    </w:p>
    <w:p w:rsidR="00096565" w:rsidRDefault="00096565" w:rsidP="00ED19A4">
      <w:pPr>
        <w:jc w:val="both"/>
      </w:pPr>
    </w:p>
    <w:p w:rsidR="00096565" w:rsidRDefault="00096565" w:rsidP="00096565">
      <w:pPr>
        <w:jc w:val="both"/>
      </w:pPr>
      <w:r>
        <w:t xml:space="preserve">- </w:t>
      </w:r>
      <w:r w:rsidR="00A75180">
        <w:t>ne koristi tahograf na način i u skladu s AETR sporazumom (članak 10.a stavak 5.)“</w:t>
      </w:r>
      <w:r w:rsidR="000B5EF8">
        <w:t>.</w:t>
      </w:r>
    </w:p>
    <w:p w:rsidR="008C7207" w:rsidRDefault="008C7207"/>
    <w:p w:rsidR="00D34D48" w:rsidRDefault="00846680" w:rsidP="00846680">
      <w:pPr>
        <w:jc w:val="center"/>
      </w:pPr>
      <w:r>
        <w:t>PRIJELAZNE I ZAVRŠNE ODREDBE</w:t>
      </w:r>
    </w:p>
    <w:p w:rsidR="00D34D48" w:rsidRDefault="00D34D48" w:rsidP="0026030F">
      <w:pPr>
        <w:jc w:val="both"/>
      </w:pPr>
    </w:p>
    <w:p w:rsidR="00087D36" w:rsidRDefault="00A82AE0" w:rsidP="0026030F">
      <w:pPr>
        <w:jc w:val="center"/>
      </w:pPr>
      <w:r>
        <w:t>Članak 1</w:t>
      </w:r>
      <w:r w:rsidR="00C75521">
        <w:t>8</w:t>
      </w:r>
      <w:r w:rsidR="00087D36" w:rsidRPr="00090CA5">
        <w:t>.</w:t>
      </w:r>
    </w:p>
    <w:p w:rsidR="00BD36AA" w:rsidRDefault="00BD36AA" w:rsidP="00BD36AA"/>
    <w:p w:rsidR="00BD36AA" w:rsidRDefault="00BD36AA" w:rsidP="00BD36AA">
      <w:pPr>
        <w:jc w:val="both"/>
      </w:pPr>
      <w:r>
        <w:t>(1</w:t>
      </w:r>
      <w:r w:rsidRPr="00147E5B">
        <w:t>) Postupci izdavanja dozvola za obavljanje poslova radionice koji su započeti</w:t>
      </w:r>
      <w:r>
        <w:t xml:space="preserve"> po odredbama </w:t>
      </w:r>
      <w:r w:rsidRPr="003B36A4">
        <w:t>Zakona o radnom vremenu, obveznim odmorima mobilnih radnika i uređajima za bilježenje u cestovnom prijevozu</w:t>
      </w:r>
      <w:r w:rsidR="00B34508">
        <w:t xml:space="preserve"> („Narodne novine“</w:t>
      </w:r>
      <w:r w:rsidRPr="003B36A4">
        <w:t>, br. 75/13., 36/15.</w:t>
      </w:r>
      <w:r w:rsidR="003A543F">
        <w:t>,</w:t>
      </w:r>
      <w:r w:rsidRPr="003B36A4">
        <w:t xml:space="preserve"> 46/17</w:t>
      </w:r>
      <w:r w:rsidR="003A543F">
        <w:t>.</w:t>
      </w:r>
      <w:r w:rsidRPr="003B36A4">
        <w:t xml:space="preserve"> i 152/22.)</w:t>
      </w:r>
      <w:r w:rsidRPr="00147E5B">
        <w:t xml:space="preserve">, a nisu dovršeni do stupanja na snagu ovoga Zakona dovršit će se prema odredbama </w:t>
      </w:r>
      <w:r>
        <w:t>toga Zakona</w:t>
      </w:r>
      <w:r w:rsidRPr="00147E5B">
        <w:t>.</w:t>
      </w:r>
    </w:p>
    <w:p w:rsidR="00D34D48" w:rsidRDefault="00D34D48" w:rsidP="0026030F">
      <w:pPr>
        <w:jc w:val="both"/>
      </w:pPr>
    </w:p>
    <w:p w:rsidR="00D34D48" w:rsidRDefault="00BD36AA" w:rsidP="00F510E6">
      <w:pPr>
        <w:jc w:val="both"/>
      </w:pPr>
      <w:r>
        <w:t>(2</w:t>
      </w:r>
      <w:r w:rsidR="00147E5B">
        <w:t xml:space="preserve">) </w:t>
      </w:r>
      <w:r w:rsidR="00D34D48">
        <w:t xml:space="preserve">Dozvole iz članka 12. </w:t>
      </w:r>
      <w:r w:rsidR="00D34D48" w:rsidRPr="00D34D48">
        <w:t>Zakona o radnom vremenu, obveznim odmorima mobilnih radnika i uređajima za bil</w:t>
      </w:r>
      <w:r w:rsidR="00B34508">
        <w:t>ježenje u cestovnom prijevozu („</w:t>
      </w:r>
      <w:r w:rsidR="00D34D48" w:rsidRPr="00D34D48">
        <w:t>Narodn</w:t>
      </w:r>
      <w:r w:rsidR="00D34D48">
        <w:t>e novine</w:t>
      </w:r>
      <w:r w:rsidR="00B34508">
        <w:t>“</w:t>
      </w:r>
      <w:r w:rsidR="00D34D48">
        <w:t>, br. 75/13., 36/15., 46/17</w:t>
      </w:r>
      <w:r w:rsidR="005A212E">
        <w:t>.</w:t>
      </w:r>
      <w:r w:rsidR="00D34D48">
        <w:t xml:space="preserve"> i 152/22</w:t>
      </w:r>
      <w:r w:rsidR="005A212E">
        <w:t>.</w:t>
      </w:r>
      <w:r w:rsidR="00D34D48" w:rsidRPr="00D34D48">
        <w:t>) izdane sukladno Zakonu o radnom vremenu, obveznim odmorima mobilnih radnika i uređajima za bil</w:t>
      </w:r>
      <w:r w:rsidR="00B34508">
        <w:t>ježenje u cestovnom prijevozu („</w:t>
      </w:r>
      <w:r w:rsidR="00D34D48" w:rsidRPr="00D34D48">
        <w:t>Naro</w:t>
      </w:r>
      <w:r w:rsidR="00D34D48">
        <w:t>dne novine</w:t>
      </w:r>
      <w:r w:rsidR="00B34508">
        <w:t>“</w:t>
      </w:r>
      <w:r w:rsidR="00D34D48">
        <w:t xml:space="preserve">, br. 75/13., 36/15., </w:t>
      </w:r>
      <w:r w:rsidR="00D34D48" w:rsidRPr="00D34D48">
        <w:t>46/17</w:t>
      </w:r>
      <w:r w:rsidR="005A212E">
        <w:t>.</w:t>
      </w:r>
      <w:r w:rsidR="00D34D48">
        <w:t xml:space="preserve"> i 152/22</w:t>
      </w:r>
      <w:r w:rsidR="00D34D48" w:rsidRPr="00D34D48">
        <w:t>.) vrijede do isteka roka na koji su izdane.</w:t>
      </w:r>
    </w:p>
    <w:p w:rsidR="00BD36AA" w:rsidRDefault="00BD36AA" w:rsidP="00F510E6">
      <w:pPr>
        <w:jc w:val="both"/>
      </w:pPr>
    </w:p>
    <w:p w:rsidR="00147E5B" w:rsidRDefault="00BD36AA" w:rsidP="00BD36AA">
      <w:pPr>
        <w:jc w:val="center"/>
      </w:pPr>
      <w:r>
        <w:t>Članak 1</w:t>
      </w:r>
      <w:r w:rsidR="00C75521">
        <w:t>9</w:t>
      </w:r>
      <w:r w:rsidRPr="00090CA5">
        <w:t>.</w:t>
      </w:r>
    </w:p>
    <w:p w:rsidR="00643F9F" w:rsidRDefault="00643F9F" w:rsidP="00F510E6">
      <w:pPr>
        <w:jc w:val="both"/>
      </w:pPr>
    </w:p>
    <w:p w:rsidR="00643F9F" w:rsidRDefault="00643F9F" w:rsidP="00643F9F">
      <w:pPr>
        <w:jc w:val="both"/>
        <w:rPr>
          <w:iCs/>
        </w:rPr>
      </w:pPr>
      <w:r w:rsidRPr="000B1527">
        <w:t xml:space="preserve">Radionice su dužne uskladiti se </w:t>
      </w:r>
      <w:r w:rsidRPr="000B1527">
        <w:rPr>
          <w:iCs/>
        </w:rPr>
        <w:t>s odredbama ovoga Zakona u roku od šest mjeseci od dana stupanja na snagu ovoga Zakona.</w:t>
      </w:r>
    </w:p>
    <w:p w:rsidR="00BD36AA" w:rsidRDefault="00BD36AA" w:rsidP="00643F9F">
      <w:pPr>
        <w:jc w:val="both"/>
        <w:rPr>
          <w:iCs/>
        </w:rPr>
      </w:pPr>
    </w:p>
    <w:p w:rsidR="00BD36AA" w:rsidRPr="00090CA5" w:rsidRDefault="00BD36AA" w:rsidP="00BD36AA">
      <w:pPr>
        <w:jc w:val="center"/>
      </w:pPr>
      <w:r>
        <w:t xml:space="preserve">Članak </w:t>
      </w:r>
      <w:r w:rsidR="00C75521">
        <w:t>20</w:t>
      </w:r>
      <w:r w:rsidRPr="00090CA5">
        <w:t>.</w:t>
      </w:r>
    </w:p>
    <w:p w:rsidR="00D34D48" w:rsidRDefault="00D34D48" w:rsidP="00F510E6">
      <w:pPr>
        <w:jc w:val="both"/>
      </w:pPr>
    </w:p>
    <w:p w:rsidR="0089664D" w:rsidRDefault="00BD03F1" w:rsidP="00090CA5">
      <w:pPr>
        <w:jc w:val="both"/>
      </w:pPr>
      <w:r>
        <w:t>(1</w:t>
      </w:r>
      <w:r w:rsidR="0089664D">
        <w:t xml:space="preserve">) </w:t>
      </w:r>
      <w:r w:rsidR="00563916">
        <w:rPr>
          <w:lang w:bidi="hr-HR"/>
        </w:rPr>
        <w:t>Izdavatelj kartica</w:t>
      </w:r>
      <w:r w:rsidR="0089664D">
        <w:t xml:space="preserve"> razvit će funkcionalni sustav iz članka 21. stavka 1. podstavka </w:t>
      </w:r>
      <w:r w:rsidR="00563916">
        <w:t xml:space="preserve">4. </w:t>
      </w:r>
      <w:r w:rsidR="00720217">
        <w:t>koji je dodan člankom 12</w:t>
      </w:r>
      <w:r w:rsidR="006A331B">
        <w:t xml:space="preserve">. </w:t>
      </w:r>
      <w:r w:rsidR="00563916">
        <w:t>ovoga Zakona u roku od 12 mjeseci od dana stupanja na snagu ovoga Zakona.</w:t>
      </w:r>
    </w:p>
    <w:p w:rsidR="00563916" w:rsidRDefault="00563916" w:rsidP="00090CA5">
      <w:pPr>
        <w:jc w:val="both"/>
      </w:pPr>
    </w:p>
    <w:p w:rsidR="00563916" w:rsidRDefault="00BD03F1" w:rsidP="00090CA5">
      <w:pPr>
        <w:jc w:val="both"/>
      </w:pPr>
      <w:r>
        <w:t>(2</w:t>
      </w:r>
      <w:r w:rsidR="00563916">
        <w:t>) Do potpune uspostave sustava iz članka 21. stavka 1. podstavka 4.</w:t>
      </w:r>
      <w:r w:rsidR="00720217">
        <w:t xml:space="preserve"> koji je dodan člankom 12</w:t>
      </w:r>
      <w:r w:rsidR="006A331B">
        <w:t>.</w:t>
      </w:r>
      <w:r w:rsidR="00563916">
        <w:t xml:space="preserve"> ovoga Zakona, postupci i evidencije u području osposobljavanja v</w:t>
      </w:r>
      <w:r w:rsidR="00940022">
        <w:t>ozača za prijevoz opasnih tvari i</w:t>
      </w:r>
      <w:r w:rsidR="00563916">
        <w:t xml:space="preserve"> sigurnosnih savjetnika</w:t>
      </w:r>
      <w:r w:rsidR="00940022">
        <w:t xml:space="preserve"> za prijevoz opasnih tvari i</w:t>
      </w:r>
      <w:r w:rsidR="00563916">
        <w:t xml:space="preserve"> izdavanja elektroničkog dopuštenja za prijevoz opasnih tvari provode se u papirnatom ili u elektroničkom obliku sukladno </w:t>
      </w:r>
      <w:r w:rsidR="006A3A4D">
        <w:t>odredbama Z</w:t>
      </w:r>
      <w:r w:rsidR="00C503A3">
        <w:t xml:space="preserve">akona </w:t>
      </w:r>
      <w:r w:rsidR="00B34508">
        <w:t>o prijevozu opasnih tvari („</w:t>
      </w:r>
      <w:r w:rsidR="006A3A4D">
        <w:t>Narodne novine</w:t>
      </w:r>
      <w:r w:rsidR="00B34508">
        <w:t>“</w:t>
      </w:r>
      <w:r w:rsidR="006A3A4D">
        <w:t>, br. 79</w:t>
      </w:r>
      <w:r w:rsidR="006A3A4D" w:rsidRPr="00147E5B">
        <w:t>/</w:t>
      </w:r>
      <w:r w:rsidR="006A3A4D">
        <w:t>07</w:t>
      </w:r>
      <w:r w:rsidR="005A212E">
        <w:t>.</w:t>
      </w:r>
      <w:r w:rsidR="006A3A4D">
        <w:t xml:space="preserve"> i 70/17</w:t>
      </w:r>
      <w:r w:rsidR="005A212E">
        <w:t>.</w:t>
      </w:r>
      <w:r w:rsidR="006A3A4D">
        <w:t>)</w:t>
      </w:r>
      <w:r w:rsidR="00C803AC">
        <w:t>.</w:t>
      </w:r>
    </w:p>
    <w:p w:rsidR="00913D0F" w:rsidRDefault="00913D0F" w:rsidP="0026030F">
      <w:pPr>
        <w:jc w:val="both"/>
      </w:pPr>
    </w:p>
    <w:p w:rsidR="00913D0F" w:rsidRPr="00090CA5" w:rsidRDefault="00BD03F1" w:rsidP="0026030F">
      <w:pPr>
        <w:jc w:val="center"/>
      </w:pPr>
      <w:r>
        <w:t>Članak 2</w:t>
      </w:r>
      <w:r w:rsidR="00C75521">
        <w:t>1</w:t>
      </w:r>
      <w:r w:rsidR="00087D36" w:rsidRPr="00090CA5">
        <w:t>.</w:t>
      </w:r>
    </w:p>
    <w:p w:rsidR="00D34D48" w:rsidRDefault="00D34D48" w:rsidP="0026030F">
      <w:pPr>
        <w:jc w:val="both"/>
      </w:pPr>
    </w:p>
    <w:p w:rsidR="00942A8E" w:rsidRDefault="00913D0F" w:rsidP="00942A8E">
      <w:pPr>
        <w:jc w:val="both"/>
      </w:pPr>
      <w:r>
        <w:t>Ovaj Zakon stupa na snagu osmoga dana od dana objave u „Narodnim novinama“, osim članka 3. stavka 1. podstavka 3.</w:t>
      </w:r>
      <w:r w:rsidR="00942A8E">
        <w:t xml:space="preserve"> koji je dodan člankom 1.</w:t>
      </w:r>
      <w:r w:rsidR="00D04E8B">
        <w:t>, članka 10</w:t>
      </w:r>
      <w:r w:rsidR="00E67229">
        <w:t>.</w:t>
      </w:r>
      <w:r w:rsidR="00433031">
        <w:t>a stavka 3</w:t>
      </w:r>
      <w:r w:rsidR="00D04E8B">
        <w:t>.</w:t>
      </w:r>
      <w:r w:rsidR="00433031">
        <w:t xml:space="preserve"> i stavka 6.</w:t>
      </w:r>
      <w:r w:rsidR="00514008">
        <w:t xml:space="preserve"> koji su dodani člankom 7</w:t>
      </w:r>
      <w:r w:rsidR="00942A8E">
        <w:t>.</w:t>
      </w:r>
      <w:r w:rsidR="000413B8">
        <w:t xml:space="preserve"> i </w:t>
      </w:r>
      <w:r w:rsidR="00E67229">
        <w:t>član</w:t>
      </w:r>
      <w:r w:rsidR="00A3575E">
        <w:t>ka 40.a stavka 1. podstavka 4</w:t>
      </w:r>
      <w:r w:rsidR="002B4321">
        <w:t xml:space="preserve">. </w:t>
      </w:r>
      <w:r w:rsidR="00942A8E">
        <w:t>koji j</w:t>
      </w:r>
      <w:r w:rsidR="000E5E9D">
        <w:t>e dodan člankom</w:t>
      </w:r>
      <w:r w:rsidR="00A65BB4">
        <w:t xml:space="preserve"> </w:t>
      </w:r>
      <w:r w:rsidR="00514008">
        <w:t>15</w:t>
      </w:r>
      <w:r w:rsidR="00942A8E">
        <w:t>. ovog</w:t>
      </w:r>
      <w:r w:rsidR="00DA230A">
        <w:t xml:space="preserve">a Zakona koji stupaju na snagu </w:t>
      </w:r>
      <w:r w:rsidR="00942A8E">
        <w:t>1. srpnja 2026., te članka 21a. stavka 1. podst</w:t>
      </w:r>
      <w:r w:rsidR="000E5E9D">
        <w:t>avka 4. koji je dodan člankom 1</w:t>
      </w:r>
      <w:r w:rsidR="005A212E">
        <w:t>3</w:t>
      </w:r>
      <w:r w:rsidR="00942A8E">
        <w:t xml:space="preserve">. ovoga Zakona koji stupa na snagu danom </w:t>
      </w:r>
      <w:r w:rsidR="00942A8E" w:rsidRPr="00942A8E">
        <w:t xml:space="preserve">donošenja provedbenog akta o obveznom korištenju sustava </w:t>
      </w:r>
      <w:proofErr w:type="spellStart"/>
      <w:r w:rsidR="00942A8E" w:rsidRPr="00942A8E">
        <w:t>eFTI</w:t>
      </w:r>
      <w:proofErr w:type="spellEnd"/>
      <w:r w:rsidR="00942A8E" w:rsidRPr="00942A8E">
        <w:t xml:space="preserve"> u međunarodnom cestovnom prijevozu tereta, sukladno Uredbi (EU) 2020/1056 Europskog parlamenta i Vijeća od 15. srpnja 2020. o elektroničkim informacijama o prijevozu tereta</w:t>
      </w:r>
      <w:r w:rsidR="00196048">
        <w:t xml:space="preserve"> (</w:t>
      </w:r>
      <w:r w:rsidR="006E597D">
        <w:t xml:space="preserve">SL </w:t>
      </w:r>
      <w:r w:rsidR="00196048">
        <w:t>L 249/33, 31.7.2020)</w:t>
      </w:r>
      <w:r w:rsidR="00942A8E" w:rsidRPr="00942A8E">
        <w:t>.</w:t>
      </w:r>
    </w:p>
    <w:p w:rsidR="00BE0A8C" w:rsidRDefault="00BE0A8C" w:rsidP="00942A8E">
      <w:pPr>
        <w:jc w:val="both"/>
      </w:pPr>
    </w:p>
    <w:p w:rsidR="00BE0A8C" w:rsidRDefault="00BE0A8C" w:rsidP="00942A8E">
      <w:pPr>
        <w:jc w:val="both"/>
      </w:pPr>
    </w:p>
    <w:p w:rsidR="00BE0A8C" w:rsidRDefault="00BE0A8C" w:rsidP="00942A8E">
      <w:pPr>
        <w:jc w:val="both"/>
      </w:pPr>
    </w:p>
    <w:p w:rsidR="00942A8E" w:rsidRDefault="00942A8E" w:rsidP="00090CA5">
      <w:pPr>
        <w:jc w:val="both"/>
      </w:pPr>
    </w:p>
    <w:p w:rsidR="00CA1D46" w:rsidRDefault="00CA1D46" w:rsidP="00CA1D46">
      <w:pPr>
        <w:spacing w:after="216" w:line="259" w:lineRule="auto"/>
        <w:ind w:right="711"/>
        <w:rPr>
          <w:lang w:bidi="hr-HR"/>
        </w:rPr>
      </w:pPr>
    </w:p>
    <w:p w:rsidR="0060514C" w:rsidRDefault="0060514C" w:rsidP="00CA1D46">
      <w:pPr>
        <w:spacing w:after="216" w:line="259" w:lineRule="auto"/>
        <w:ind w:right="711"/>
        <w:rPr>
          <w:lang w:bidi="hr-HR"/>
        </w:rPr>
      </w:pPr>
    </w:p>
    <w:p w:rsidR="0060514C" w:rsidRDefault="0060514C" w:rsidP="00CA1D46">
      <w:pPr>
        <w:spacing w:after="216" w:line="259" w:lineRule="auto"/>
        <w:ind w:right="711"/>
        <w:rPr>
          <w:lang w:bidi="hr-HR"/>
        </w:rPr>
      </w:pPr>
    </w:p>
    <w:p w:rsidR="0060514C" w:rsidRDefault="0060514C" w:rsidP="00CA1D46">
      <w:pPr>
        <w:spacing w:after="216" w:line="259" w:lineRule="auto"/>
        <w:ind w:right="711"/>
        <w:rPr>
          <w:lang w:bidi="hr-HR"/>
        </w:rPr>
      </w:pPr>
    </w:p>
    <w:p w:rsidR="0060514C" w:rsidRDefault="0060514C" w:rsidP="00CA1D46">
      <w:pPr>
        <w:spacing w:after="216" w:line="259" w:lineRule="auto"/>
        <w:ind w:right="711"/>
        <w:rPr>
          <w:lang w:bidi="hr-HR"/>
        </w:rPr>
      </w:pPr>
    </w:p>
    <w:p w:rsidR="0060514C" w:rsidRDefault="0060514C" w:rsidP="00CA1D46">
      <w:pPr>
        <w:spacing w:after="216" w:line="259" w:lineRule="auto"/>
        <w:ind w:right="711"/>
        <w:rPr>
          <w:lang w:bidi="hr-HR"/>
        </w:rPr>
      </w:pPr>
    </w:p>
    <w:p w:rsidR="0060514C" w:rsidRDefault="0060514C" w:rsidP="00CA1D46">
      <w:pPr>
        <w:spacing w:after="216" w:line="259" w:lineRule="auto"/>
        <w:ind w:right="711"/>
        <w:rPr>
          <w:lang w:bidi="hr-HR"/>
        </w:rPr>
      </w:pPr>
    </w:p>
    <w:p w:rsidR="0060514C" w:rsidRDefault="0060514C" w:rsidP="00CA1D46">
      <w:pPr>
        <w:spacing w:after="216" w:line="259" w:lineRule="auto"/>
        <w:ind w:right="711"/>
        <w:rPr>
          <w:lang w:bidi="hr-HR"/>
        </w:rPr>
      </w:pPr>
    </w:p>
    <w:p w:rsidR="0060514C" w:rsidRDefault="0060514C" w:rsidP="00CA1D46">
      <w:pPr>
        <w:spacing w:after="216" w:line="259" w:lineRule="auto"/>
        <w:ind w:right="711"/>
        <w:rPr>
          <w:lang w:bidi="hr-HR"/>
        </w:rPr>
      </w:pPr>
    </w:p>
    <w:p w:rsidR="00B61992" w:rsidRDefault="00B61992" w:rsidP="00CA1D46">
      <w:pPr>
        <w:spacing w:after="216" w:line="259" w:lineRule="auto"/>
        <w:ind w:right="711"/>
        <w:rPr>
          <w:lang w:bidi="hr-HR"/>
        </w:rPr>
      </w:pPr>
    </w:p>
    <w:p w:rsidR="00BE0A8C" w:rsidRDefault="00BE0A8C" w:rsidP="00CA1D46">
      <w:pPr>
        <w:spacing w:after="216" w:line="259" w:lineRule="auto"/>
        <w:ind w:right="711"/>
        <w:jc w:val="center"/>
        <w:rPr>
          <w:b/>
        </w:rPr>
      </w:pPr>
      <w:r>
        <w:rPr>
          <w:b/>
        </w:rPr>
        <w:lastRenderedPageBreak/>
        <w:t>O B R A Z L O Ž E N J E</w:t>
      </w:r>
    </w:p>
    <w:p w:rsidR="009B574A" w:rsidRPr="00CF2DDD" w:rsidRDefault="009B574A" w:rsidP="009B574A">
      <w:pPr>
        <w:jc w:val="both"/>
        <w:rPr>
          <w:b/>
          <w:iCs/>
        </w:rPr>
      </w:pPr>
    </w:p>
    <w:p w:rsidR="009B574A" w:rsidRPr="00CF2DDD" w:rsidRDefault="009B574A" w:rsidP="009B574A">
      <w:pPr>
        <w:jc w:val="both"/>
        <w:rPr>
          <w:b/>
          <w:iCs/>
        </w:rPr>
      </w:pPr>
      <w:r w:rsidRPr="00CF2DDD">
        <w:rPr>
          <w:b/>
          <w:iCs/>
        </w:rPr>
        <w:t>I.</w:t>
      </w:r>
      <w:r w:rsidRPr="00CF2DDD">
        <w:rPr>
          <w:b/>
          <w:iCs/>
        </w:rPr>
        <w:tab/>
        <w:t>RAZLOZI ZBOG KOJIH SE ZAKON DONOSI</w:t>
      </w:r>
    </w:p>
    <w:p w:rsidR="00CA1D46" w:rsidRDefault="00CA1D46" w:rsidP="009B574A">
      <w:pPr>
        <w:spacing w:after="216" w:line="259" w:lineRule="auto"/>
        <w:ind w:right="711"/>
      </w:pPr>
    </w:p>
    <w:p w:rsidR="00B971DE" w:rsidRPr="005749C9" w:rsidRDefault="00B971DE" w:rsidP="00B971DE">
      <w:pPr>
        <w:ind w:firstLine="708"/>
        <w:jc w:val="both"/>
        <w:rPr>
          <w:lang w:eastAsia="en-US"/>
        </w:rPr>
      </w:pPr>
      <w:r w:rsidRPr="005749C9">
        <w:rPr>
          <w:lang w:eastAsia="en-US"/>
        </w:rPr>
        <w:t>Zakon o radnom vremenu, obveznim odmorima mobilnih radnika i uređajima za bilježenje u cestovnom prijevozu (</w:t>
      </w:r>
      <w:r w:rsidRPr="005749C9">
        <w:rPr>
          <w:lang w:eastAsia="zh-CN"/>
        </w:rPr>
        <w:t>„</w:t>
      </w:r>
      <w:r w:rsidRPr="005749C9">
        <w:rPr>
          <w:lang w:eastAsia="en-US"/>
        </w:rPr>
        <w:t>Narodne novine</w:t>
      </w:r>
      <w:r w:rsidRPr="005749C9">
        <w:rPr>
          <w:lang w:eastAsia="zh-CN"/>
        </w:rPr>
        <w:t>“</w:t>
      </w:r>
      <w:r w:rsidRPr="005749C9">
        <w:rPr>
          <w:lang w:eastAsia="en-US"/>
        </w:rPr>
        <w:t>, br. 75/13., 36/15., 46/17. i 152/22</w:t>
      </w:r>
      <w:r w:rsidR="00CE2C73">
        <w:rPr>
          <w:lang w:eastAsia="en-US"/>
        </w:rPr>
        <w:t>.</w:t>
      </w:r>
      <w:r w:rsidR="009777E4">
        <w:rPr>
          <w:lang w:eastAsia="en-US"/>
        </w:rPr>
        <w:t>;</w:t>
      </w:r>
      <w:r w:rsidRPr="005749C9">
        <w:rPr>
          <w:lang w:eastAsia="en-US"/>
        </w:rPr>
        <w:t xml:space="preserve"> u daljnjem tekstu: Zakon) sadrži odredbe kojima se uređuje radno vrijeme i obvezni odmor mobilnih radnika i vozača u cestovnom prijevozu, vremena vožnje, prekide vožnje i dokumentacija, način, uvjeti i postupak stjecanja dozvole za radionice, memorijske kartice i uvjeti za njihovo izdavanje, postupci i provjere, službene evidencije, nadzor i inspekcija, odgovornost te prekršajne odredbe.</w:t>
      </w:r>
    </w:p>
    <w:p w:rsidR="00CA1D46" w:rsidRPr="00CA1D46" w:rsidRDefault="00CA1D46" w:rsidP="00CA1D46">
      <w:pPr>
        <w:jc w:val="both"/>
        <w:rPr>
          <w:lang w:eastAsia="en-US"/>
        </w:rPr>
      </w:pPr>
    </w:p>
    <w:p w:rsidR="00B971DE" w:rsidRPr="005749C9" w:rsidRDefault="00B971DE" w:rsidP="00B971DE">
      <w:pPr>
        <w:ind w:firstLine="708"/>
        <w:jc w:val="both"/>
        <w:rPr>
          <w:lang w:eastAsia="en-US"/>
        </w:rPr>
      </w:pPr>
      <w:r w:rsidRPr="005749C9">
        <w:rPr>
          <w:lang w:eastAsia="en-US"/>
        </w:rPr>
        <w:t>Zakonom je postignuto poboljšanje uvjeta rada vozača i drugih mobilnih radnika koji obavljaju cestovni prijevoz tereta i putnika te je uvedena kontrola njihovog rada, radi sigurnosti u cestovnom prometu kroz korištenje analognih, digitalnih i pametnih tahografa u tijeku upravljanja motornim vozilom i rada vozača.</w:t>
      </w:r>
    </w:p>
    <w:p w:rsidR="00B971DE" w:rsidRPr="005749C9" w:rsidRDefault="00B971DE" w:rsidP="00B971DE">
      <w:pPr>
        <w:ind w:firstLine="708"/>
        <w:jc w:val="both"/>
        <w:rPr>
          <w:lang w:eastAsia="en-US"/>
        </w:rPr>
      </w:pPr>
    </w:p>
    <w:p w:rsidR="00B971DE" w:rsidRPr="005749C9" w:rsidRDefault="00B971DE" w:rsidP="00B971DE">
      <w:pPr>
        <w:ind w:firstLine="708"/>
        <w:jc w:val="both"/>
        <w:rPr>
          <w:lang w:eastAsia="en-US"/>
        </w:rPr>
      </w:pPr>
      <w:r w:rsidRPr="005749C9">
        <w:rPr>
          <w:lang w:eastAsia="en-US"/>
        </w:rPr>
        <w:t>Međutim, Zakon je potrebno izmijeniti i dopuniti radi odgovora na potrebe dinamike u grani cestovnog prijevoza, kao i potrebe za poboljšanjem radnih uvjeta mobilnih radnika.</w:t>
      </w:r>
    </w:p>
    <w:p w:rsidR="00B971DE" w:rsidRPr="005749C9" w:rsidRDefault="00B971DE" w:rsidP="00B971DE">
      <w:pPr>
        <w:ind w:firstLine="708"/>
        <w:jc w:val="both"/>
        <w:rPr>
          <w:lang w:eastAsia="en-US"/>
        </w:rPr>
      </w:pPr>
    </w:p>
    <w:p w:rsidR="00B971DE" w:rsidRDefault="00B971DE" w:rsidP="00B971DE">
      <w:pPr>
        <w:ind w:firstLine="708"/>
        <w:jc w:val="both"/>
        <w:rPr>
          <w:lang w:val="en-GB"/>
        </w:rPr>
      </w:pPr>
      <w:r w:rsidRPr="005749C9">
        <w:rPr>
          <w:lang w:eastAsia="en-US"/>
        </w:rPr>
        <w:t>Također, potrebno je osigurati preduvjete kako bi se realizirao projekt predviđen Nacionalnim planom oporavka i otpornosti 2021-2026, „</w:t>
      </w:r>
      <w:proofErr w:type="spellStart"/>
      <w:r w:rsidRPr="005749C9">
        <w:rPr>
          <w:lang w:val="en-GB"/>
        </w:rPr>
        <w:t>Praćenje</w:t>
      </w:r>
      <w:proofErr w:type="spellEnd"/>
      <w:r w:rsidRPr="005749C9">
        <w:rPr>
          <w:lang w:val="en-GB"/>
        </w:rPr>
        <w:t xml:space="preserve"> </w:t>
      </w:r>
      <w:proofErr w:type="spellStart"/>
      <w:r w:rsidRPr="005749C9">
        <w:rPr>
          <w:lang w:val="en-GB"/>
        </w:rPr>
        <w:t>prijevoza</w:t>
      </w:r>
      <w:proofErr w:type="spellEnd"/>
      <w:r w:rsidRPr="005749C9">
        <w:rPr>
          <w:lang w:val="en-GB"/>
        </w:rPr>
        <w:t xml:space="preserve"> </w:t>
      </w:r>
      <w:proofErr w:type="spellStart"/>
      <w:r w:rsidRPr="005749C9">
        <w:rPr>
          <w:lang w:val="en-GB"/>
        </w:rPr>
        <w:t>opasnih</w:t>
      </w:r>
      <w:proofErr w:type="spellEnd"/>
      <w:r w:rsidRPr="005749C9">
        <w:rPr>
          <w:lang w:val="en-GB"/>
        </w:rPr>
        <w:t xml:space="preserve"> </w:t>
      </w:r>
      <w:proofErr w:type="spellStart"/>
      <w:r w:rsidRPr="005749C9">
        <w:rPr>
          <w:lang w:val="en-GB"/>
        </w:rPr>
        <w:t>tvari</w:t>
      </w:r>
      <w:proofErr w:type="spellEnd"/>
      <w:r w:rsidRPr="005749C9">
        <w:rPr>
          <w:lang w:val="en-GB"/>
        </w:rPr>
        <w:t xml:space="preserve"> u </w:t>
      </w:r>
      <w:proofErr w:type="spellStart"/>
      <w:r w:rsidRPr="005749C9">
        <w:rPr>
          <w:lang w:val="en-GB"/>
        </w:rPr>
        <w:t>cestovnom</w:t>
      </w:r>
      <w:proofErr w:type="spellEnd"/>
      <w:r w:rsidRPr="005749C9">
        <w:rPr>
          <w:lang w:val="en-GB"/>
        </w:rPr>
        <w:t xml:space="preserve"> </w:t>
      </w:r>
      <w:proofErr w:type="spellStart"/>
      <w:r w:rsidRPr="005749C9">
        <w:rPr>
          <w:lang w:val="en-GB"/>
        </w:rPr>
        <w:t>prometu</w:t>
      </w:r>
      <w:proofErr w:type="spellEnd"/>
      <w:r w:rsidRPr="005749C9">
        <w:rPr>
          <w:lang w:val="en-GB"/>
        </w:rPr>
        <w:t xml:space="preserve"> e-ADR” </w:t>
      </w:r>
      <w:proofErr w:type="spellStart"/>
      <w:r w:rsidRPr="005749C9">
        <w:rPr>
          <w:lang w:val="en-GB"/>
        </w:rPr>
        <w:t>i</w:t>
      </w:r>
      <w:proofErr w:type="spellEnd"/>
      <w:r w:rsidRPr="005749C9">
        <w:rPr>
          <w:lang w:val="en-GB"/>
        </w:rPr>
        <w:t xml:space="preserve"> to </w:t>
      </w:r>
      <w:proofErr w:type="spellStart"/>
      <w:r w:rsidRPr="005749C9">
        <w:rPr>
          <w:lang w:val="en-GB"/>
        </w:rPr>
        <w:t>na</w:t>
      </w:r>
      <w:proofErr w:type="spellEnd"/>
      <w:r w:rsidRPr="005749C9">
        <w:rPr>
          <w:lang w:val="en-GB"/>
        </w:rPr>
        <w:t xml:space="preserve"> </w:t>
      </w:r>
      <w:proofErr w:type="spellStart"/>
      <w:r w:rsidRPr="005749C9">
        <w:rPr>
          <w:lang w:val="en-GB"/>
        </w:rPr>
        <w:t>način</w:t>
      </w:r>
      <w:proofErr w:type="spellEnd"/>
      <w:r w:rsidRPr="005749C9">
        <w:rPr>
          <w:lang w:val="en-GB"/>
        </w:rPr>
        <w:t xml:space="preserve"> da se </w:t>
      </w:r>
      <w:proofErr w:type="spellStart"/>
      <w:r w:rsidRPr="005749C9">
        <w:rPr>
          <w:lang w:val="en-GB"/>
        </w:rPr>
        <w:t>iz</w:t>
      </w:r>
      <w:proofErr w:type="spellEnd"/>
      <w:r w:rsidRPr="005749C9">
        <w:rPr>
          <w:lang w:val="en-GB"/>
        </w:rPr>
        <w:t xml:space="preserve"> </w:t>
      </w:r>
      <w:proofErr w:type="spellStart"/>
      <w:r w:rsidRPr="005749C9">
        <w:rPr>
          <w:lang w:val="en-GB"/>
        </w:rPr>
        <w:t>postojećeg</w:t>
      </w:r>
      <w:proofErr w:type="spellEnd"/>
      <w:r w:rsidRPr="005749C9">
        <w:rPr>
          <w:lang w:val="en-GB"/>
        </w:rPr>
        <w:t xml:space="preserve"> </w:t>
      </w:r>
      <w:proofErr w:type="spellStart"/>
      <w:r w:rsidRPr="005749C9">
        <w:rPr>
          <w:lang w:val="en-GB"/>
        </w:rPr>
        <w:t>sustava</w:t>
      </w:r>
      <w:proofErr w:type="spellEnd"/>
      <w:r w:rsidRPr="005749C9">
        <w:rPr>
          <w:lang w:val="en-GB"/>
        </w:rPr>
        <w:t xml:space="preserve"> za </w:t>
      </w:r>
      <w:proofErr w:type="spellStart"/>
      <w:r w:rsidRPr="005749C9">
        <w:rPr>
          <w:lang w:val="en-GB"/>
        </w:rPr>
        <w:t>obradu</w:t>
      </w:r>
      <w:proofErr w:type="spellEnd"/>
      <w:r w:rsidRPr="005749C9">
        <w:rPr>
          <w:lang w:val="en-GB"/>
        </w:rPr>
        <w:t xml:space="preserve"> </w:t>
      </w:r>
      <w:proofErr w:type="spellStart"/>
      <w:r w:rsidRPr="005749C9">
        <w:rPr>
          <w:lang w:val="en-GB"/>
        </w:rPr>
        <w:t>i</w:t>
      </w:r>
      <w:proofErr w:type="spellEnd"/>
      <w:r w:rsidRPr="005749C9">
        <w:rPr>
          <w:lang w:val="en-GB"/>
        </w:rPr>
        <w:t xml:space="preserve"> </w:t>
      </w:r>
      <w:proofErr w:type="spellStart"/>
      <w:r w:rsidRPr="005749C9">
        <w:rPr>
          <w:lang w:val="en-GB"/>
        </w:rPr>
        <w:t>prijenos</w:t>
      </w:r>
      <w:proofErr w:type="spellEnd"/>
      <w:r w:rsidRPr="005749C9">
        <w:rPr>
          <w:lang w:val="en-GB"/>
        </w:rPr>
        <w:t xml:space="preserve"> </w:t>
      </w:r>
      <w:proofErr w:type="spellStart"/>
      <w:r w:rsidRPr="005749C9">
        <w:rPr>
          <w:lang w:val="en-GB"/>
        </w:rPr>
        <w:t>podataka</w:t>
      </w:r>
      <w:proofErr w:type="spellEnd"/>
      <w:r w:rsidRPr="005749C9">
        <w:rPr>
          <w:lang w:val="en-GB"/>
        </w:rPr>
        <w:t xml:space="preserve"> </w:t>
      </w:r>
      <w:proofErr w:type="spellStart"/>
      <w:r w:rsidRPr="005749C9">
        <w:rPr>
          <w:lang w:val="en-GB"/>
        </w:rPr>
        <w:t>iz</w:t>
      </w:r>
      <w:proofErr w:type="spellEnd"/>
      <w:r w:rsidRPr="005749C9">
        <w:rPr>
          <w:lang w:val="en-GB"/>
        </w:rPr>
        <w:t xml:space="preserve"> </w:t>
      </w:r>
      <w:proofErr w:type="spellStart"/>
      <w:r w:rsidRPr="005749C9">
        <w:rPr>
          <w:lang w:val="en-GB"/>
        </w:rPr>
        <w:t>tahografa</w:t>
      </w:r>
      <w:proofErr w:type="spellEnd"/>
      <w:r w:rsidRPr="005749C9">
        <w:rPr>
          <w:lang w:val="en-GB"/>
        </w:rPr>
        <w:t xml:space="preserve"> (SOTAH), </w:t>
      </w:r>
      <w:proofErr w:type="spellStart"/>
      <w:r w:rsidRPr="005749C9">
        <w:rPr>
          <w:lang w:val="en-GB"/>
        </w:rPr>
        <w:t>podaci</w:t>
      </w:r>
      <w:proofErr w:type="spellEnd"/>
      <w:r w:rsidRPr="005749C9">
        <w:rPr>
          <w:lang w:val="en-GB"/>
        </w:rPr>
        <w:t xml:space="preserve"> </w:t>
      </w:r>
      <w:proofErr w:type="spellStart"/>
      <w:r w:rsidRPr="005749C9">
        <w:rPr>
          <w:lang w:val="en-GB"/>
        </w:rPr>
        <w:t>koji</w:t>
      </w:r>
      <w:proofErr w:type="spellEnd"/>
      <w:r w:rsidRPr="005749C9">
        <w:rPr>
          <w:lang w:val="en-GB"/>
        </w:rPr>
        <w:t xml:space="preserve"> </w:t>
      </w:r>
      <w:proofErr w:type="spellStart"/>
      <w:r w:rsidRPr="005749C9">
        <w:rPr>
          <w:lang w:val="en-GB"/>
        </w:rPr>
        <w:t>bilježi</w:t>
      </w:r>
      <w:proofErr w:type="spellEnd"/>
      <w:r w:rsidRPr="005749C9">
        <w:rPr>
          <w:lang w:val="en-GB"/>
        </w:rPr>
        <w:t xml:space="preserve"> </w:t>
      </w:r>
      <w:proofErr w:type="spellStart"/>
      <w:r w:rsidRPr="005749C9">
        <w:rPr>
          <w:lang w:val="en-GB"/>
        </w:rPr>
        <w:t>tahograf</w:t>
      </w:r>
      <w:proofErr w:type="spellEnd"/>
      <w:r w:rsidRPr="005749C9">
        <w:rPr>
          <w:lang w:val="en-GB"/>
        </w:rPr>
        <w:t xml:space="preserve">, </w:t>
      </w:r>
      <w:proofErr w:type="spellStart"/>
      <w:r w:rsidRPr="005749C9">
        <w:rPr>
          <w:lang w:val="en-GB"/>
        </w:rPr>
        <w:t>zajedno</w:t>
      </w:r>
      <w:proofErr w:type="spellEnd"/>
      <w:r w:rsidRPr="005749C9">
        <w:rPr>
          <w:lang w:val="en-GB"/>
        </w:rPr>
        <w:t xml:space="preserve"> s </w:t>
      </w:r>
      <w:r w:rsidRPr="005749C9">
        <w:t>elektroničkim informacijama o prijevozu tereta (</w:t>
      </w:r>
      <w:proofErr w:type="spellStart"/>
      <w:r w:rsidRPr="005749C9">
        <w:t>eFTI</w:t>
      </w:r>
      <w:proofErr w:type="spellEnd"/>
      <w:r w:rsidRPr="005749C9">
        <w:t>)</w:t>
      </w:r>
      <w:r w:rsidRPr="005749C9">
        <w:rPr>
          <w:lang w:val="en-GB"/>
        </w:rPr>
        <w:t xml:space="preserve">, </w:t>
      </w:r>
      <w:proofErr w:type="spellStart"/>
      <w:r w:rsidRPr="005749C9">
        <w:rPr>
          <w:lang w:val="en-GB"/>
        </w:rPr>
        <w:t>uspostavi</w:t>
      </w:r>
      <w:proofErr w:type="spellEnd"/>
      <w:r w:rsidRPr="005749C9">
        <w:rPr>
          <w:lang w:val="en-GB"/>
        </w:rPr>
        <w:t xml:space="preserve"> </w:t>
      </w:r>
      <w:proofErr w:type="spellStart"/>
      <w:r w:rsidRPr="005749C9">
        <w:rPr>
          <w:lang w:val="en-GB"/>
        </w:rPr>
        <w:t>sustav</w:t>
      </w:r>
      <w:proofErr w:type="spellEnd"/>
      <w:r w:rsidRPr="005749C9">
        <w:rPr>
          <w:lang w:val="en-GB"/>
        </w:rPr>
        <w:t xml:space="preserve"> </w:t>
      </w:r>
      <w:proofErr w:type="spellStart"/>
      <w:r w:rsidRPr="005749C9">
        <w:rPr>
          <w:lang w:val="en-GB"/>
        </w:rPr>
        <w:t>kojim</w:t>
      </w:r>
      <w:proofErr w:type="spellEnd"/>
      <w:r w:rsidRPr="005749C9">
        <w:rPr>
          <w:lang w:val="en-GB"/>
        </w:rPr>
        <w:t xml:space="preserve"> </w:t>
      </w:r>
      <w:proofErr w:type="spellStart"/>
      <w:r w:rsidRPr="005749C9">
        <w:rPr>
          <w:lang w:val="en-GB"/>
        </w:rPr>
        <w:t>će</w:t>
      </w:r>
      <w:proofErr w:type="spellEnd"/>
      <w:r w:rsidRPr="005749C9">
        <w:rPr>
          <w:lang w:val="en-GB"/>
        </w:rPr>
        <w:t xml:space="preserve"> se </w:t>
      </w:r>
      <w:proofErr w:type="spellStart"/>
      <w:r w:rsidRPr="005749C9">
        <w:rPr>
          <w:lang w:val="en-GB"/>
        </w:rPr>
        <w:t>osigurati</w:t>
      </w:r>
      <w:proofErr w:type="spellEnd"/>
      <w:r w:rsidRPr="005749C9">
        <w:rPr>
          <w:lang w:val="en-GB"/>
        </w:rPr>
        <w:t xml:space="preserve"> </w:t>
      </w:r>
      <w:proofErr w:type="spellStart"/>
      <w:r w:rsidRPr="005749C9">
        <w:rPr>
          <w:lang w:val="en-GB"/>
        </w:rPr>
        <w:t>bolja</w:t>
      </w:r>
      <w:proofErr w:type="spellEnd"/>
      <w:r w:rsidRPr="005749C9">
        <w:rPr>
          <w:lang w:val="en-GB"/>
        </w:rPr>
        <w:t xml:space="preserve"> </w:t>
      </w:r>
      <w:proofErr w:type="spellStart"/>
      <w:r w:rsidRPr="005749C9">
        <w:rPr>
          <w:lang w:val="en-GB"/>
        </w:rPr>
        <w:t>zaštita</w:t>
      </w:r>
      <w:proofErr w:type="spellEnd"/>
      <w:r w:rsidRPr="005749C9">
        <w:rPr>
          <w:lang w:val="en-GB"/>
        </w:rPr>
        <w:t xml:space="preserve"> </w:t>
      </w:r>
      <w:proofErr w:type="spellStart"/>
      <w:r w:rsidRPr="003F1B87">
        <w:rPr>
          <w:lang w:val="en-GB"/>
        </w:rPr>
        <w:t>prirode</w:t>
      </w:r>
      <w:proofErr w:type="spellEnd"/>
      <w:r w:rsidRPr="003F1B87">
        <w:rPr>
          <w:lang w:val="en-GB"/>
        </w:rPr>
        <w:t xml:space="preserve">, </w:t>
      </w:r>
      <w:proofErr w:type="spellStart"/>
      <w:r w:rsidRPr="003F1B87">
        <w:rPr>
          <w:lang w:val="en-GB"/>
        </w:rPr>
        <w:t>ljudskog</w:t>
      </w:r>
      <w:proofErr w:type="spellEnd"/>
      <w:r w:rsidRPr="003F1B87">
        <w:rPr>
          <w:lang w:val="en-GB"/>
        </w:rPr>
        <w:t xml:space="preserve"> </w:t>
      </w:r>
      <w:proofErr w:type="spellStart"/>
      <w:r w:rsidRPr="003F1B87">
        <w:rPr>
          <w:lang w:val="en-GB"/>
        </w:rPr>
        <w:t>okoliša</w:t>
      </w:r>
      <w:proofErr w:type="spellEnd"/>
      <w:r w:rsidRPr="003F1B87">
        <w:rPr>
          <w:lang w:val="en-GB"/>
        </w:rPr>
        <w:t xml:space="preserve"> </w:t>
      </w:r>
      <w:proofErr w:type="spellStart"/>
      <w:r w:rsidRPr="003F1B87">
        <w:rPr>
          <w:lang w:val="en-GB"/>
        </w:rPr>
        <w:t>i</w:t>
      </w:r>
      <w:proofErr w:type="spellEnd"/>
      <w:r w:rsidRPr="003F1B87">
        <w:rPr>
          <w:lang w:val="en-GB"/>
        </w:rPr>
        <w:t xml:space="preserve"> </w:t>
      </w:r>
      <w:proofErr w:type="spellStart"/>
      <w:r w:rsidRPr="003F1B87">
        <w:rPr>
          <w:lang w:val="en-GB"/>
        </w:rPr>
        <w:t>zdravlja</w:t>
      </w:r>
      <w:proofErr w:type="spellEnd"/>
      <w:r w:rsidRPr="003F1B87">
        <w:rPr>
          <w:lang w:val="en-GB"/>
        </w:rPr>
        <w:t xml:space="preserve"> </w:t>
      </w:r>
      <w:proofErr w:type="spellStart"/>
      <w:r w:rsidRPr="003F1B87">
        <w:rPr>
          <w:lang w:val="en-GB"/>
        </w:rPr>
        <w:t>ljudi</w:t>
      </w:r>
      <w:proofErr w:type="spellEnd"/>
      <w:r w:rsidRPr="003F1B87">
        <w:rPr>
          <w:lang w:val="en-GB"/>
        </w:rPr>
        <w:t xml:space="preserve"> </w:t>
      </w:r>
      <w:proofErr w:type="spellStart"/>
      <w:r w:rsidRPr="003F1B87">
        <w:rPr>
          <w:lang w:val="en-GB"/>
        </w:rPr>
        <w:t>te</w:t>
      </w:r>
      <w:proofErr w:type="spellEnd"/>
      <w:r w:rsidRPr="003F1B87">
        <w:rPr>
          <w:lang w:val="en-GB"/>
        </w:rPr>
        <w:t xml:space="preserve"> </w:t>
      </w:r>
      <w:proofErr w:type="spellStart"/>
      <w:r w:rsidRPr="003F1B87">
        <w:rPr>
          <w:lang w:val="en-GB"/>
        </w:rPr>
        <w:t>povećati</w:t>
      </w:r>
      <w:proofErr w:type="spellEnd"/>
      <w:r w:rsidRPr="003F1B87">
        <w:rPr>
          <w:lang w:val="en-GB"/>
        </w:rPr>
        <w:t xml:space="preserve"> </w:t>
      </w:r>
      <w:proofErr w:type="spellStart"/>
      <w:r w:rsidRPr="003F1B87">
        <w:rPr>
          <w:lang w:val="en-GB"/>
        </w:rPr>
        <w:t>sigurnost</w:t>
      </w:r>
      <w:proofErr w:type="spellEnd"/>
      <w:r w:rsidRPr="003F1B87">
        <w:rPr>
          <w:lang w:val="en-GB"/>
        </w:rPr>
        <w:t xml:space="preserve"> </w:t>
      </w:r>
      <w:proofErr w:type="spellStart"/>
      <w:r w:rsidRPr="003F1B87">
        <w:rPr>
          <w:lang w:val="en-GB"/>
        </w:rPr>
        <w:t>prometa</w:t>
      </w:r>
      <w:proofErr w:type="spellEnd"/>
      <w:r w:rsidRPr="003F1B87">
        <w:rPr>
          <w:lang w:val="en-GB"/>
        </w:rPr>
        <w:t xml:space="preserve"> </w:t>
      </w:r>
      <w:proofErr w:type="spellStart"/>
      <w:r w:rsidRPr="003F1B87">
        <w:rPr>
          <w:lang w:val="en-GB"/>
        </w:rPr>
        <w:t>na</w:t>
      </w:r>
      <w:proofErr w:type="spellEnd"/>
      <w:r w:rsidRPr="003F1B87">
        <w:rPr>
          <w:lang w:val="en-GB"/>
        </w:rPr>
        <w:t xml:space="preserve"> </w:t>
      </w:r>
      <w:proofErr w:type="spellStart"/>
      <w:r w:rsidRPr="003F1B87">
        <w:rPr>
          <w:lang w:val="en-GB"/>
        </w:rPr>
        <w:t>cestama</w:t>
      </w:r>
      <w:proofErr w:type="spellEnd"/>
      <w:r w:rsidRPr="003F1B87">
        <w:rPr>
          <w:lang w:val="en-GB"/>
        </w:rPr>
        <w:t>.</w:t>
      </w:r>
    </w:p>
    <w:p w:rsidR="00B971DE" w:rsidRDefault="00B971DE" w:rsidP="00B971DE">
      <w:pPr>
        <w:ind w:firstLine="708"/>
        <w:jc w:val="both"/>
        <w:rPr>
          <w:lang w:val="en-GB"/>
        </w:rPr>
      </w:pPr>
    </w:p>
    <w:p w:rsidR="00B971DE" w:rsidRDefault="00B971DE" w:rsidP="00B971DE">
      <w:pPr>
        <w:ind w:firstLine="708"/>
        <w:jc w:val="both"/>
      </w:pPr>
      <w:r w:rsidRPr="00B971DE">
        <w:t>S obzirom na Uredbu (EU) 2020/1054 Europskog parlamenta i Vijeća od 15. srpnja 2020. o izmjeni Uredbe (EZ) br. 561/2006 s obzirom na minimalne zahtjeve u pogledu maksimalnih dnevnih i tjednih vremena vožnje, minimalnih stanki te dnevnih i tjednih razdoblja odmora i Uredbe (EU) br. 165/2014 s obzirom na pozicioniranje s pomoću tahografa (SL L 249, 31.7.202.), točnije na njezin članak 1. kojim se određuje da se od 1. srpnja 2026. područje primjene Uredbe (EZ) br. 561/2006 proširuje i na cestovni prijevoz tereta u međunarodnom prijevozu ili tijekom kabotaže, pri čemu je najveća dopuštena masa vozila, uključujući prikolicu ili poluprikolicu, prelazi 2,5 tona, bilo je potrebno na odgovarajući način izmijeniti i odredbe aktualnog zakona o radnom vremenu, obveznim odmorima mobilnih radnika i uređajima za bilježenje u cestovnom prijevozu.</w:t>
      </w:r>
    </w:p>
    <w:p w:rsidR="00B971DE" w:rsidRDefault="00B971DE" w:rsidP="00B971DE">
      <w:pPr>
        <w:ind w:firstLine="708"/>
        <w:jc w:val="both"/>
      </w:pPr>
    </w:p>
    <w:p w:rsidR="00B971DE" w:rsidRDefault="00B971DE" w:rsidP="00B971DE">
      <w:pPr>
        <w:ind w:firstLine="708"/>
        <w:jc w:val="both"/>
        <w:rPr>
          <w:lang w:eastAsia="en-US"/>
        </w:rPr>
      </w:pPr>
      <w:r>
        <w:rPr>
          <w:lang w:eastAsia="en-US"/>
        </w:rPr>
        <w:t>S obzirom na različite potrebe i prirodu posla u cestovnom prijevozu, bilo je potrebno izmijeniti odredbu o punom tjednom radnom vremenu mobilnih radnika na način da pruža</w:t>
      </w:r>
      <w:r w:rsidR="00393ACC">
        <w:rPr>
          <w:lang w:eastAsia="en-US"/>
        </w:rPr>
        <w:t xml:space="preserve"> veću slobodu</w:t>
      </w:r>
      <w:r>
        <w:rPr>
          <w:lang w:eastAsia="en-US"/>
        </w:rPr>
        <w:t xml:space="preserve"> ugovaranja radnih uvjeta između poslodavca i radnika. </w:t>
      </w:r>
    </w:p>
    <w:p w:rsidR="003D2FF4" w:rsidRDefault="003D2FF4" w:rsidP="00B971DE">
      <w:pPr>
        <w:ind w:firstLine="708"/>
        <w:jc w:val="both"/>
        <w:rPr>
          <w:lang w:eastAsia="en-US"/>
        </w:rPr>
      </w:pPr>
    </w:p>
    <w:p w:rsidR="00B971DE" w:rsidRDefault="003D2FF4" w:rsidP="003307F5">
      <w:pPr>
        <w:ind w:firstLine="708"/>
        <w:jc w:val="both"/>
        <w:rPr>
          <w:lang w:eastAsia="en-US"/>
        </w:rPr>
      </w:pPr>
      <w:r>
        <w:rPr>
          <w:lang w:eastAsia="en-US"/>
        </w:rPr>
        <w:t xml:space="preserve">Nadalje, s obzirom da su tahografi, i poslovi vezanih uz njih, od izrazite važnosti u području socijalnog zakonodavstva i sigurnosti u prometu, </w:t>
      </w:r>
      <w:r w:rsidR="00B42D08">
        <w:rPr>
          <w:lang w:eastAsia="en-US"/>
        </w:rPr>
        <w:t>bilo je potrebno uskladiti odredbe u pogledu uvjeta za radionicu te odredbe u pogledu obavljanja poslova radionice na način da se osigura kvali</w:t>
      </w:r>
      <w:r w:rsidR="00830AE8">
        <w:rPr>
          <w:lang w:eastAsia="en-US"/>
        </w:rPr>
        <w:t>tetan, zakonit i ispravan način njihova obavljanja.</w:t>
      </w:r>
    </w:p>
    <w:p w:rsidR="00654F46" w:rsidRPr="003F1B87" w:rsidRDefault="00654F46" w:rsidP="003307F5">
      <w:pPr>
        <w:ind w:firstLine="708"/>
        <w:jc w:val="both"/>
        <w:rPr>
          <w:lang w:eastAsia="en-US"/>
        </w:rPr>
      </w:pPr>
    </w:p>
    <w:p w:rsidR="00B971DE" w:rsidRDefault="00B971DE" w:rsidP="00B971DE">
      <w:pPr>
        <w:ind w:firstLine="708"/>
        <w:jc w:val="both"/>
      </w:pPr>
      <w:r w:rsidRPr="003F1B87">
        <w:rPr>
          <w:lang w:eastAsia="en-US"/>
        </w:rPr>
        <w:lastRenderedPageBreak/>
        <w:t>Iz nave</w:t>
      </w:r>
      <w:r>
        <w:rPr>
          <w:lang w:eastAsia="en-US"/>
        </w:rPr>
        <w:t>denih razloga ovim Prijedlogom z</w:t>
      </w:r>
      <w:r w:rsidRPr="003F1B87">
        <w:rPr>
          <w:lang w:eastAsia="en-US"/>
        </w:rPr>
        <w:t xml:space="preserve">akona predlaže se jasnije urediti područje primjene Zakona, odrediti vozila koja su izuzeta od obveze ugradnje tahografa, jasnije odrediti </w:t>
      </w:r>
      <w:r>
        <w:rPr>
          <w:lang w:eastAsia="en-US"/>
        </w:rPr>
        <w:t>poslove</w:t>
      </w:r>
      <w:r w:rsidRPr="003F1B87">
        <w:rPr>
          <w:lang w:eastAsia="en-US"/>
        </w:rPr>
        <w:t xml:space="preserve"> radionice, osigurati realizaciju projekta praćenja prijevoza opasnih tvari u cestovnom prometu te propisati odgovarajuće prekršajne odredbe u odnosu na novo uređene obveze i dužnosti. </w:t>
      </w:r>
    </w:p>
    <w:p w:rsidR="009B574A" w:rsidRDefault="009B574A" w:rsidP="009B574A">
      <w:pPr>
        <w:tabs>
          <w:tab w:val="left" w:pos="0"/>
        </w:tabs>
        <w:jc w:val="both"/>
        <w:rPr>
          <w:b/>
        </w:rPr>
      </w:pPr>
    </w:p>
    <w:p w:rsidR="009B574A" w:rsidRPr="00CF2DDD" w:rsidRDefault="009B574A" w:rsidP="009B574A">
      <w:pPr>
        <w:jc w:val="both"/>
        <w:rPr>
          <w:b/>
          <w:iCs/>
        </w:rPr>
      </w:pPr>
      <w:r w:rsidRPr="00CF2DDD">
        <w:rPr>
          <w:b/>
          <w:iCs/>
        </w:rPr>
        <w:t>II.</w:t>
      </w:r>
      <w:r w:rsidRPr="00CF2DDD">
        <w:rPr>
          <w:b/>
          <w:iCs/>
        </w:rPr>
        <w:tab/>
        <w:t>PITANJA KOJA SE ZAKONOM RJEŠAVAJU</w:t>
      </w:r>
    </w:p>
    <w:p w:rsidR="004B1915" w:rsidRDefault="004B1915" w:rsidP="003307F5">
      <w:pPr>
        <w:jc w:val="both"/>
      </w:pPr>
    </w:p>
    <w:p w:rsidR="00133369" w:rsidRPr="00133369" w:rsidRDefault="00133369" w:rsidP="00133369">
      <w:pPr>
        <w:ind w:firstLine="708"/>
        <w:jc w:val="both"/>
      </w:pPr>
      <w:r w:rsidRPr="00133369">
        <w:t xml:space="preserve">Konačnim prijedlogom zakona o izmjenama i dopunama Zakona o radnom vremenu, obveznim odmorima mobilnih radnika i uređajima za bilježenje u cestovnom prijevozu jasnije se definira područje njegove primjene, i to posebice u odnosu na to što će se određeni vidovi cestovnog prijevoza izuzeti iz primjene ovoga Zakona, kao što su cestovni prijevoz vozilima čija najveća dopuštena brzina ne prelazi 40 kilometara na sat te cestovni prijevoz </w:t>
      </w:r>
      <w:r w:rsidRPr="00133369">
        <w:rPr>
          <w:rFonts w:hint="eastAsia"/>
        </w:rPr>
        <w:t>vozil</w:t>
      </w:r>
      <w:r w:rsidRPr="00133369">
        <w:t>ima</w:t>
      </w:r>
      <w:r w:rsidRPr="00133369">
        <w:rPr>
          <w:rFonts w:hint="eastAsia"/>
        </w:rPr>
        <w:t xml:space="preserve"> ili kombinacijom vozila s najvećom dopuštenom masom koja ne prelazi 7,5 tona, a koriste se za nekomercijalni prijevoz tereta</w:t>
      </w:r>
      <w:r w:rsidRPr="00133369">
        <w:t>.</w:t>
      </w:r>
    </w:p>
    <w:p w:rsidR="00133369" w:rsidRDefault="00133369" w:rsidP="00023BA2">
      <w:pPr>
        <w:ind w:firstLine="708"/>
        <w:jc w:val="both"/>
      </w:pPr>
    </w:p>
    <w:p w:rsidR="0091249A" w:rsidRDefault="0091249A" w:rsidP="00023BA2">
      <w:pPr>
        <w:ind w:firstLine="708"/>
        <w:jc w:val="both"/>
        <w:rPr>
          <w:lang w:val="en-GB"/>
        </w:rPr>
      </w:pPr>
      <w:r w:rsidRPr="0091249A">
        <w:t xml:space="preserve">Zakonskim prijedlogom osigurat će se i realizacija projekta u okviru Nacionalnog plana oporavka i otpornosti 2021-2026, točnije projekt </w:t>
      </w:r>
      <w:r w:rsidRPr="0091249A">
        <w:rPr>
          <w:lang w:val="en-GB"/>
        </w:rPr>
        <w:t xml:space="preserve">C1.4. R1-I5 </w:t>
      </w:r>
      <w:proofErr w:type="spellStart"/>
      <w:r w:rsidRPr="0091249A">
        <w:rPr>
          <w:lang w:val="en-GB"/>
        </w:rPr>
        <w:t>Praćenje</w:t>
      </w:r>
      <w:proofErr w:type="spellEnd"/>
      <w:r w:rsidRPr="0091249A">
        <w:rPr>
          <w:lang w:val="en-GB"/>
        </w:rPr>
        <w:t xml:space="preserve"> </w:t>
      </w:r>
      <w:proofErr w:type="spellStart"/>
      <w:r w:rsidRPr="0091249A">
        <w:rPr>
          <w:lang w:val="en-GB"/>
        </w:rPr>
        <w:t>prijevoza</w:t>
      </w:r>
      <w:proofErr w:type="spellEnd"/>
      <w:r w:rsidRPr="0091249A">
        <w:rPr>
          <w:lang w:val="en-GB"/>
        </w:rPr>
        <w:t xml:space="preserve"> </w:t>
      </w:r>
      <w:proofErr w:type="spellStart"/>
      <w:r w:rsidRPr="0091249A">
        <w:rPr>
          <w:lang w:val="en-GB"/>
        </w:rPr>
        <w:t>opasnih</w:t>
      </w:r>
      <w:proofErr w:type="spellEnd"/>
      <w:r w:rsidRPr="0091249A">
        <w:rPr>
          <w:lang w:val="en-GB"/>
        </w:rPr>
        <w:t xml:space="preserve"> </w:t>
      </w:r>
      <w:proofErr w:type="spellStart"/>
      <w:r w:rsidRPr="0091249A">
        <w:rPr>
          <w:lang w:val="en-GB"/>
        </w:rPr>
        <w:t>tvari</w:t>
      </w:r>
      <w:proofErr w:type="spellEnd"/>
      <w:r w:rsidRPr="0091249A">
        <w:rPr>
          <w:lang w:val="en-GB"/>
        </w:rPr>
        <w:t xml:space="preserve"> u </w:t>
      </w:r>
      <w:proofErr w:type="spellStart"/>
      <w:r w:rsidRPr="0091249A">
        <w:rPr>
          <w:lang w:val="en-GB"/>
        </w:rPr>
        <w:t>cestovnom</w:t>
      </w:r>
      <w:proofErr w:type="spellEnd"/>
      <w:r w:rsidRPr="0091249A">
        <w:rPr>
          <w:lang w:val="en-GB"/>
        </w:rPr>
        <w:t xml:space="preserve"> </w:t>
      </w:r>
      <w:proofErr w:type="spellStart"/>
      <w:r w:rsidRPr="0091249A">
        <w:rPr>
          <w:lang w:val="en-GB"/>
        </w:rPr>
        <w:t>prometu</w:t>
      </w:r>
      <w:proofErr w:type="spellEnd"/>
      <w:r w:rsidRPr="0091249A">
        <w:rPr>
          <w:lang w:val="en-GB"/>
        </w:rPr>
        <w:t xml:space="preserve"> e-ADR. </w:t>
      </w:r>
      <w:proofErr w:type="spellStart"/>
      <w:r w:rsidRPr="0091249A">
        <w:rPr>
          <w:lang w:val="en-GB"/>
        </w:rPr>
        <w:t>Naime</w:t>
      </w:r>
      <w:proofErr w:type="spellEnd"/>
      <w:r w:rsidRPr="0091249A">
        <w:rPr>
          <w:lang w:val="en-GB"/>
        </w:rPr>
        <w:t xml:space="preserve">, s </w:t>
      </w:r>
      <w:proofErr w:type="spellStart"/>
      <w:r w:rsidRPr="0091249A">
        <w:rPr>
          <w:lang w:val="en-GB"/>
        </w:rPr>
        <w:t>obzirom</w:t>
      </w:r>
      <w:proofErr w:type="spellEnd"/>
      <w:r w:rsidRPr="0091249A">
        <w:rPr>
          <w:lang w:val="en-GB"/>
        </w:rPr>
        <w:t xml:space="preserve"> </w:t>
      </w:r>
      <w:proofErr w:type="spellStart"/>
      <w:r w:rsidRPr="0091249A">
        <w:rPr>
          <w:lang w:val="en-GB"/>
        </w:rPr>
        <w:t>na</w:t>
      </w:r>
      <w:proofErr w:type="spellEnd"/>
      <w:r w:rsidRPr="0091249A">
        <w:rPr>
          <w:lang w:val="en-GB"/>
        </w:rPr>
        <w:t xml:space="preserve"> to da je </w:t>
      </w:r>
      <w:proofErr w:type="spellStart"/>
      <w:r w:rsidRPr="0091249A">
        <w:rPr>
          <w:lang w:val="en-GB"/>
        </w:rPr>
        <w:t>uspostavljen</w:t>
      </w:r>
      <w:proofErr w:type="spellEnd"/>
      <w:r w:rsidRPr="0091249A">
        <w:rPr>
          <w:lang w:val="en-GB"/>
        </w:rPr>
        <w:t xml:space="preserve"> </w:t>
      </w:r>
      <w:proofErr w:type="spellStart"/>
      <w:r w:rsidRPr="0091249A">
        <w:rPr>
          <w:lang w:val="en-GB"/>
        </w:rPr>
        <w:t>Sustav</w:t>
      </w:r>
      <w:proofErr w:type="spellEnd"/>
      <w:r w:rsidRPr="0091249A">
        <w:rPr>
          <w:lang w:val="en-GB"/>
        </w:rPr>
        <w:t xml:space="preserve"> za </w:t>
      </w:r>
      <w:proofErr w:type="spellStart"/>
      <w:r w:rsidRPr="0091249A">
        <w:rPr>
          <w:lang w:val="en-GB"/>
        </w:rPr>
        <w:t>obradu</w:t>
      </w:r>
      <w:proofErr w:type="spellEnd"/>
      <w:r w:rsidRPr="0091249A">
        <w:rPr>
          <w:lang w:val="en-GB"/>
        </w:rPr>
        <w:t xml:space="preserve"> </w:t>
      </w:r>
      <w:proofErr w:type="spellStart"/>
      <w:r w:rsidRPr="0091249A">
        <w:rPr>
          <w:lang w:val="en-GB"/>
        </w:rPr>
        <w:t>tahografskih</w:t>
      </w:r>
      <w:proofErr w:type="spellEnd"/>
      <w:r w:rsidRPr="0091249A">
        <w:rPr>
          <w:lang w:val="en-GB"/>
        </w:rPr>
        <w:t xml:space="preserve"> </w:t>
      </w:r>
      <w:proofErr w:type="spellStart"/>
      <w:r w:rsidRPr="0091249A">
        <w:rPr>
          <w:lang w:val="en-GB"/>
        </w:rPr>
        <w:t>podataka</w:t>
      </w:r>
      <w:proofErr w:type="spellEnd"/>
      <w:r w:rsidRPr="0091249A">
        <w:rPr>
          <w:lang w:val="en-GB"/>
        </w:rPr>
        <w:t xml:space="preserve"> (SOTAH) </w:t>
      </w:r>
      <w:proofErr w:type="spellStart"/>
      <w:r w:rsidRPr="0091249A">
        <w:rPr>
          <w:lang w:val="en-GB"/>
        </w:rPr>
        <w:t>koji</w:t>
      </w:r>
      <w:proofErr w:type="spellEnd"/>
      <w:r w:rsidRPr="0091249A">
        <w:rPr>
          <w:lang w:val="en-GB"/>
        </w:rPr>
        <w:t xml:space="preserve"> </w:t>
      </w:r>
      <w:proofErr w:type="spellStart"/>
      <w:r w:rsidRPr="0091249A">
        <w:rPr>
          <w:lang w:val="en-GB"/>
        </w:rPr>
        <w:t>obrađuje</w:t>
      </w:r>
      <w:proofErr w:type="spellEnd"/>
      <w:r w:rsidRPr="0091249A">
        <w:rPr>
          <w:lang w:val="en-GB"/>
        </w:rPr>
        <w:t xml:space="preserve"> </w:t>
      </w:r>
      <w:proofErr w:type="spellStart"/>
      <w:r w:rsidRPr="0091249A">
        <w:rPr>
          <w:lang w:val="en-GB"/>
        </w:rPr>
        <w:t>podatke</w:t>
      </w:r>
      <w:proofErr w:type="spellEnd"/>
      <w:r w:rsidRPr="0091249A">
        <w:rPr>
          <w:lang w:val="en-GB"/>
        </w:rPr>
        <w:t xml:space="preserve"> </w:t>
      </w:r>
      <w:proofErr w:type="spellStart"/>
      <w:r w:rsidRPr="0091249A">
        <w:rPr>
          <w:lang w:val="en-GB"/>
        </w:rPr>
        <w:t>iz</w:t>
      </w:r>
      <w:proofErr w:type="spellEnd"/>
      <w:r w:rsidRPr="0091249A">
        <w:rPr>
          <w:lang w:val="en-GB"/>
        </w:rPr>
        <w:t xml:space="preserve"> </w:t>
      </w:r>
      <w:proofErr w:type="spellStart"/>
      <w:r w:rsidRPr="0091249A">
        <w:rPr>
          <w:lang w:val="en-GB"/>
        </w:rPr>
        <w:t>tahografa</w:t>
      </w:r>
      <w:proofErr w:type="spellEnd"/>
      <w:r w:rsidRPr="0091249A">
        <w:rPr>
          <w:lang w:val="en-GB"/>
        </w:rPr>
        <w:t xml:space="preserve">, </w:t>
      </w:r>
      <w:proofErr w:type="spellStart"/>
      <w:r w:rsidRPr="0091249A">
        <w:rPr>
          <w:lang w:val="en-GB"/>
        </w:rPr>
        <w:t>isti</w:t>
      </w:r>
      <w:proofErr w:type="spellEnd"/>
      <w:r w:rsidRPr="0091249A">
        <w:rPr>
          <w:lang w:val="en-GB"/>
        </w:rPr>
        <w:t xml:space="preserve"> </w:t>
      </w:r>
      <w:proofErr w:type="spellStart"/>
      <w:r w:rsidRPr="0091249A">
        <w:rPr>
          <w:lang w:val="en-GB"/>
        </w:rPr>
        <w:t>će</w:t>
      </w:r>
      <w:proofErr w:type="spellEnd"/>
      <w:r w:rsidRPr="0091249A">
        <w:rPr>
          <w:lang w:val="en-GB"/>
        </w:rPr>
        <w:t xml:space="preserve"> </w:t>
      </w:r>
      <w:proofErr w:type="spellStart"/>
      <w:r w:rsidRPr="0091249A">
        <w:rPr>
          <w:lang w:val="en-GB"/>
        </w:rPr>
        <w:t>zajedno</w:t>
      </w:r>
      <w:proofErr w:type="spellEnd"/>
      <w:r w:rsidRPr="0091249A">
        <w:rPr>
          <w:lang w:val="en-GB"/>
        </w:rPr>
        <w:t xml:space="preserve"> s </w:t>
      </w:r>
      <w:r w:rsidRPr="0091249A">
        <w:t>elektroničkim informacijama o prijevozu tereta (</w:t>
      </w:r>
      <w:proofErr w:type="spellStart"/>
      <w:r w:rsidRPr="0091249A">
        <w:t>eFTI</w:t>
      </w:r>
      <w:proofErr w:type="spellEnd"/>
      <w:r w:rsidRPr="0091249A">
        <w:t>)</w:t>
      </w:r>
      <w:r w:rsidRPr="0091249A">
        <w:rPr>
          <w:lang w:val="en-GB"/>
        </w:rPr>
        <w:t xml:space="preserve">, </w:t>
      </w:r>
      <w:proofErr w:type="spellStart"/>
      <w:r w:rsidRPr="0091249A">
        <w:rPr>
          <w:lang w:val="en-GB"/>
        </w:rPr>
        <w:t>osigurati</w:t>
      </w:r>
      <w:proofErr w:type="spellEnd"/>
      <w:r w:rsidRPr="0091249A">
        <w:rPr>
          <w:lang w:val="en-GB"/>
        </w:rPr>
        <w:t xml:space="preserve"> </w:t>
      </w:r>
      <w:proofErr w:type="spellStart"/>
      <w:r w:rsidRPr="0091249A">
        <w:rPr>
          <w:lang w:val="en-GB"/>
        </w:rPr>
        <w:t>bolju</w:t>
      </w:r>
      <w:proofErr w:type="spellEnd"/>
      <w:r w:rsidRPr="0091249A">
        <w:rPr>
          <w:lang w:val="en-GB"/>
        </w:rPr>
        <w:t xml:space="preserve"> </w:t>
      </w:r>
      <w:proofErr w:type="spellStart"/>
      <w:r w:rsidRPr="0091249A">
        <w:rPr>
          <w:lang w:val="en-GB"/>
        </w:rPr>
        <w:t>zaštitu</w:t>
      </w:r>
      <w:proofErr w:type="spellEnd"/>
      <w:r w:rsidRPr="0091249A">
        <w:rPr>
          <w:lang w:val="en-GB"/>
        </w:rPr>
        <w:t xml:space="preserve"> </w:t>
      </w:r>
      <w:proofErr w:type="spellStart"/>
      <w:r w:rsidRPr="0091249A">
        <w:rPr>
          <w:lang w:val="en-GB"/>
        </w:rPr>
        <w:t>prirode</w:t>
      </w:r>
      <w:proofErr w:type="spellEnd"/>
      <w:r w:rsidRPr="0091249A">
        <w:rPr>
          <w:lang w:val="en-GB"/>
        </w:rPr>
        <w:t xml:space="preserve">, </w:t>
      </w:r>
      <w:proofErr w:type="spellStart"/>
      <w:r w:rsidRPr="0091249A">
        <w:rPr>
          <w:lang w:val="en-GB"/>
        </w:rPr>
        <w:t>ljudskog</w:t>
      </w:r>
      <w:proofErr w:type="spellEnd"/>
      <w:r w:rsidRPr="0091249A">
        <w:rPr>
          <w:lang w:val="en-GB"/>
        </w:rPr>
        <w:t xml:space="preserve"> </w:t>
      </w:r>
      <w:proofErr w:type="spellStart"/>
      <w:r w:rsidRPr="0091249A">
        <w:rPr>
          <w:lang w:val="en-GB"/>
        </w:rPr>
        <w:t>okoliša</w:t>
      </w:r>
      <w:proofErr w:type="spellEnd"/>
      <w:r w:rsidRPr="0091249A">
        <w:rPr>
          <w:lang w:val="en-GB"/>
        </w:rPr>
        <w:t xml:space="preserve"> </w:t>
      </w:r>
      <w:proofErr w:type="spellStart"/>
      <w:r w:rsidRPr="0091249A">
        <w:rPr>
          <w:lang w:val="en-GB"/>
        </w:rPr>
        <w:t>i</w:t>
      </w:r>
      <w:proofErr w:type="spellEnd"/>
      <w:r w:rsidRPr="0091249A">
        <w:rPr>
          <w:lang w:val="en-GB"/>
        </w:rPr>
        <w:t xml:space="preserve"> </w:t>
      </w:r>
      <w:proofErr w:type="spellStart"/>
      <w:r w:rsidRPr="0091249A">
        <w:rPr>
          <w:lang w:val="en-GB"/>
        </w:rPr>
        <w:t>zdravlja</w:t>
      </w:r>
      <w:proofErr w:type="spellEnd"/>
      <w:r w:rsidRPr="0091249A">
        <w:rPr>
          <w:lang w:val="en-GB"/>
        </w:rPr>
        <w:t xml:space="preserve"> </w:t>
      </w:r>
      <w:proofErr w:type="spellStart"/>
      <w:r w:rsidRPr="0091249A">
        <w:rPr>
          <w:lang w:val="en-GB"/>
        </w:rPr>
        <w:t>ljudi</w:t>
      </w:r>
      <w:proofErr w:type="spellEnd"/>
      <w:r w:rsidRPr="0091249A">
        <w:rPr>
          <w:lang w:val="en-GB"/>
        </w:rPr>
        <w:t xml:space="preserve"> </w:t>
      </w:r>
      <w:proofErr w:type="spellStart"/>
      <w:r w:rsidRPr="0091249A">
        <w:rPr>
          <w:lang w:val="en-GB"/>
        </w:rPr>
        <w:t>te</w:t>
      </w:r>
      <w:proofErr w:type="spellEnd"/>
      <w:r w:rsidRPr="0091249A">
        <w:rPr>
          <w:lang w:val="en-GB"/>
        </w:rPr>
        <w:t xml:space="preserve"> </w:t>
      </w:r>
      <w:proofErr w:type="spellStart"/>
      <w:r w:rsidRPr="0091249A">
        <w:rPr>
          <w:lang w:val="en-GB"/>
        </w:rPr>
        <w:t>povećati</w:t>
      </w:r>
      <w:proofErr w:type="spellEnd"/>
      <w:r w:rsidRPr="0091249A">
        <w:rPr>
          <w:lang w:val="en-GB"/>
        </w:rPr>
        <w:t xml:space="preserve"> </w:t>
      </w:r>
      <w:proofErr w:type="spellStart"/>
      <w:r w:rsidRPr="0091249A">
        <w:rPr>
          <w:lang w:val="en-GB"/>
        </w:rPr>
        <w:t>sigurnost</w:t>
      </w:r>
      <w:proofErr w:type="spellEnd"/>
      <w:r w:rsidRPr="0091249A">
        <w:rPr>
          <w:lang w:val="en-GB"/>
        </w:rPr>
        <w:t xml:space="preserve"> </w:t>
      </w:r>
      <w:proofErr w:type="spellStart"/>
      <w:r w:rsidRPr="0091249A">
        <w:rPr>
          <w:lang w:val="en-GB"/>
        </w:rPr>
        <w:t>prometa</w:t>
      </w:r>
      <w:proofErr w:type="spellEnd"/>
      <w:r w:rsidRPr="0091249A">
        <w:rPr>
          <w:lang w:val="en-GB"/>
        </w:rPr>
        <w:t xml:space="preserve"> </w:t>
      </w:r>
      <w:proofErr w:type="spellStart"/>
      <w:r w:rsidRPr="0091249A">
        <w:rPr>
          <w:lang w:val="en-GB"/>
        </w:rPr>
        <w:t>na</w:t>
      </w:r>
      <w:proofErr w:type="spellEnd"/>
      <w:r w:rsidRPr="0091249A">
        <w:rPr>
          <w:lang w:val="en-GB"/>
        </w:rPr>
        <w:t xml:space="preserve"> </w:t>
      </w:r>
      <w:proofErr w:type="spellStart"/>
      <w:r w:rsidRPr="0091249A">
        <w:rPr>
          <w:lang w:val="en-GB"/>
        </w:rPr>
        <w:t>cestama</w:t>
      </w:r>
      <w:proofErr w:type="spellEnd"/>
      <w:r w:rsidRPr="0091249A">
        <w:rPr>
          <w:lang w:val="en-GB"/>
        </w:rPr>
        <w:t>.</w:t>
      </w:r>
      <w:r w:rsidRPr="0091249A">
        <w:t xml:space="preserve"> </w:t>
      </w:r>
      <w:proofErr w:type="spellStart"/>
      <w:r w:rsidRPr="0091249A">
        <w:rPr>
          <w:lang w:val="en-GB"/>
        </w:rPr>
        <w:t>Nastavno</w:t>
      </w:r>
      <w:proofErr w:type="spellEnd"/>
      <w:r w:rsidRPr="0091249A">
        <w:rPr>
          <w:lang w:val="en-GB"/>
        </w:rPr>
        <w:t xml:space="preserve"> </w:t>
      </w:r>
      <w:proofErr w:type="spellStart"/>
      <w:r w:rsidRPr="0091249A">
        <w:rPr>
          <w:lang w:val="en-GB"/>
        </w:rPr>
        <w:t>na</w:t>
      </w:r>
      <w:proofErr w:type="spellEnd"/>
      <w:r w:rsidRPr="0091249A">
        <w:rPr>
          <w:lang w:val="en-GB"/>
        </w:rPr>
        <w:t xml:space="preserve"> </w:t>
      </w:r>
      <w:proofErr w:type="spellStart"/>
      <w:r w:rsidRPr="0091249A">
        <w:rPr>
          <w:lang w:val="en-GB"/>
        </w:rPr>
        <w:t>navedeno</w:t>
      </w:r>
      <w:proofErr w:type="spellEnd"/>
      <w:r w:rsidRPr="0091249A">
        <w:rPr>
          <w:lang w:val="en-GB"/>
        </w:rPr>
        <w:t xml:space="preserve">, </w:t>
      </w:r>
      <w:proofErr w:type="spellStart"/>
      <w:r w:rsidRPr="0091249A">
        <w:rPr>
          <w:lang w:val="en-GB"/>
        </w:rPr>
        <w:t>javna</w:t>
      </w:r>
      <w:proofErr w:type="spellEnd"/>
      <w:r w:rsidRPr="0091249A">
        <w:rPr>
          <w:lang w:val="en-GB"/>
        </w:rPr>
        <w:t xml:space="preserve"> </w:t>
      </w:r>
      <w:proofErr w:type="spellStart"/>
      <w:r w:rsidRPr="0091249A">
        <w:rPr>
          <w:lang w:val="en-GB"/>
        </w:rPr>
        <w:t>ovlast</w:t>
      </w:r>
      <w:proofErr w:type="spellEnd"/>
      <w:r w:rsidRPr="0091249A">
        <w:rPr>
          <w:lang w:val="en-GB"/>
        </w:rPr>
        <w:t xml:space="preserve"> </w:t>
      </w:r>
      <w:r w:rsidRPr="0091249A">
        <w:rPr>
          <w:lang w:bidi="hr-HR"/>
        </w:rPr>
        <w:t>i</w:t>
      </w:r>
      <w:r w:rsidRPr="0091249A">
        <w:t>zdavatelja kartica proširuje se na razvijanje i održavanje informacijsko-komunikacijskog sustava za praćenje prijevoza opasnih tvari</w:t>
      </w:r>
      <w:r w:rsidRPr="0091249A">
        <w:rPr>
          <w:lang w:val="en-GB"/>
        </w:rPr>
        <w:t>.</w:t>
      </w:r>
    </w:p>
    <w:p w:rsidR="004B1915" w:rsidRDefault="004B1915" w:rsidP="00BC77B3">
      <w:pPr>
        <w:jc w:val="both"/>
      </w:pPr>
    </w:p>
    <w:p w:rsidR="00BC77B3" w:rsidRDefault="00BC77B3" w:rsidP="00BC77B3">
      <w:pPr>
        <w:jc w:val="both"/>
      </w:pPr>
      <w:r>
        <w:tab/>
        <w:t>O</w:t>
      </w:r>
      <w:r w:rsidRPr="00BC77B3">
        <w:t>sigurat će se i pravni okvir za primjenu Uredbe (EU) 2020/1054 Europskog parlamenta i Vijeća od 15. srpnja 2020.</w:t>
      </w:r>
      <w:r>
        <w:t xml:space="preserve"> </w:t>
      </w:r>
      <w:r w:rsidRPr="00CA1D46">
        <w:rPr>
          <w:lang w:eastAsia="en-US"/>
        </w:rPr>
        <w:t>o izmjeni Uredbe (EZ) br. 561/2006 s obzirom na minimalne zahtjeve u pogledu maksimalnih dnevnih i tjednih vremena vožnje, minimalnih stanki te dnevnih i tjednih razdoblja odmora i Uredbe (EU) br. 165/2014 s obzirom na pozicioniranje s pomoću tahografa (SL L 249, 31.7.202.)</w:t>
      </w:r>
      <w:r>
        <w:t>.</w:t>
      </w:r>
    </w:p>
    <w:p w:rsidR="00BC77B3" w:rsidRDefault="00BC77B3" w:rsidP="00BC77B3">
      <w:pPr>
        <w:jc w:val="both"/>
      </w:pPr>
    </w:p>
    <w:p w:rsidR="009C769B" w:rsidRDefault="004B1915" w:rsidP="009C769B">
      <w:pPr>
        <w:ind w:firstLine="363"/>
        <w:jc w:val="both"/>
      </w:pPr>
      <w:r>
        <w:tab/>
        <w:t xml:space="preserve">Nadalje, ovim Zakonom </w:t>
      </w:r>
      <w:r w:rsidR="00F94BFD">
        <w:t>stvorit</w:t>
      </w:r>
      <w:r>
        <w:t xml:space="preserve"> </w:t>
      </w:r>
      <w:r w:rsidR="00F94BFD">
        <w:t xml:space="preserve">će se </w:t>
      </w:r>
      <w:r>
        <w:t xml:space="preserve">primjereniji uvjeti rada mobilnih radnika te povećati sloboda ugovaranja radnih uvjeta a s obzirom na potrebe konkretnog radnog mjesta. </w:t>
      </w:r>
      <w:r w:rsidR="000301EC" w:rsidRPr="000301EC">
        <w:t xml:space="preserve">Pa tako, više se ne propisuje točan broj sati kod punog tjednog radnog vremena, već se propisuje gornja granica sati, što će pridonijeti boljim uvjetima rada mobilnih radnika te veću slobodu prijevoznicima i radnicima pri utvrđivanju </w:t>
      </w:r>
      <w:r w:rsidR="000301EC">
        <w:t>radnih uvjeta</w:t>
      </w:r>
      <w:r w:rsidR="000301EC" w:rsidRPr="000301EC">
        <w:t>.</w:t>
      </w:r>
    </w:p>
    <w:p w:rsidR="009C769B" w:rsidRDefault="009C769B" w:rsidP="009C769B">
      <w:pPr>
        <w:ind w:firstLine="363"/>
        <w:jc w:val="both"/>
      </w:pPr>
    </w:p>
    <w:p w:rsidR="009C769B" w:rsidRPr="009C769B" w:rsidRDefault="009C769B" w:rsidP="00023BA2">
      <w:pPr>
        <w:ind w:firstLine="708"/>
        <w:jc w:val="both"/>
      </w:pPr>
      <w:r w:rsidRPr="009C769B">
        <w:t xml:space="preserve">Poslovi radionice jasnije su propisani te je dodan posao ugradnje i ispitivanja </w:t>
      </w:r>
      <w:proofErr w:type="spellStart"/>
      <w:r w:rsidRPr="009C769B">
        <w:t>ograničivača</w:t>
      </w:r>
      <w:proofErr w:type="spellEnd"/>
      <w:r w:rsidRPr="009C769B">
        <w:t xml:space="preserve"> brzine. Također, uvodi se obveza uspostavljanja sustava za snimanje vozila fotografijom kao jedan od uvjeta za radionicu, a koji će doprinijeti sprječavanju obavljanja zakonom povjerenih poslova izvan prostora radionice.</w:t>
      </w:r>
    </w:p>
    <w:p w:rsidR="009C769B" w:rsidRPr="009C769B" w:rsidRDefault="009C769B" w:rsidP="009C769B">
      <w:pPr>
        <w:ind w:firstLine="363"/>
        <w:jc w:val="both"/>
      </w:pPr>
    </w:p>
    <w:p w:rsidR="009C769B" w:rsidRPr="009C769B" w:rsidRDefault="009C769B" w:rsidP="00023BA2">
      <w:pPr>
        <w:ind w:firstLine="708"/>
        <w:jc w:val="both"/>
        <w:rPr>
          <w:bCs/>
        </w:rPr>
      </w:pPr>
      <w:r w:rsidRPr="009C769B">
        <w:t xml:space="preserve">Nadalje, ovim Zakonom radionice sada mogu urediti poslovnu suradnju u pogledu </w:t>
      </w:r>
      <w:r w:rsidRPr="009C769B">
        <w:rPr>
          <w:bCs/>
        </w:rPr>
        <w:t>osiguranja tehničke podrške vezano za tahografe, osiguranja praćenja svih aktualnosti vezano za tahografe, noviteti u području tehnologije, alata, programskih rješenja, znanja, a i svih drugih informacija koje bi mogle pridonijeti što kvalitetnijem obavljanju zakonom povjerenih poslova radionici sa zastupnikom proizvođača koji ima sjedište u Europskoj uniji. Također, propisana je i dužnost proizvođača i njegova predstavnika staviti na raspolaganje svu dokumentaciju vezanu za ispravno i zakonito funkcioniranje tahografa u vozilu.</w:t>
      </w:r>
    </w:p>
    <w:p w:rsidR="009C769B" w:rsidRPr="009C769B" w:rsidRDefault="009C769B" w:rsidP="009C769B">
      <w:pPr>
        <w:ind w:firstLine="363"/>
        <w:jc w:val="both"/>
        <w:rPr>
          <w:bCs/>
        </w:rPr>
      </w:pPr>
    </w:p>
    <w:p w:rsidR="009C769B" w:rsidRPr="00023BA2" w:rsidRDefault="009C769B" w:rsidP="00023BA2">
      <w:pPr>
        <w:ind w:firstLine="708"/>
        <w:jc w:val="both"/>
        <w:rPr>
          <w:bCs/>
        </w:rPr>
      </w:pPr>
      <w:r w:rsidRPr="009C769B">
        <w:rPr>
          <w:bCs/>
        </w:rPr>
        <w:lastRenderedPageBreak/>
        <w:t>Dodatno je propisana dužnost tehničara, da u situaciji kada pri obavljanju zakonom dodijeljenih poslova, uoči mogućnost manipulacije u pogledu tahografa na vozilu, zastane s radom na vozilu te obavijesti voditelja radionice o istome, a koji je dužan obavijestiti nadležnu inspekciju o mogućoj manipulaciji.</w:t>
      </w:r>
    </w:p>
    <w:p w:rsidR="009B574A" w:rsidRDefault="009B574A" w:rsidP="00F94BFD">
      <w:pPr>
        <w:jc w:val="both"/>
      </w:pPr>
    </w:p>
    <w:p w:rsidR="00BC77B3" w:rsidRPr="00BC77B3" w:rsidRDefault="00DF27AB" w:rsidP="00023BA2">
      <w:pPr>
        <w:ind w:firstLine="708"/>
        <w:jc w:val="both"/>
      </w:pPr>
      <w:r>
        <w:t>Naposljetku, p</w:t>
      </w:r>
      <w:r w:rsidR="00BC77B3" w:rsidRPr="00BC77B3">
        <w:t xml:space="preserve">redloženim </w:t>
      </w:r>
      <w:r w:rsidR="00BC77B3">
        <w:t>zakonom</w:t>
      </w:r>
      <w:r w:rsidR="00BC77B3" w:rsidRPr="00BC77B3">
        <w:t xml:space="preserve"> propisuju se i odgovarajuće prekršajne odredbe za novo propisane obveze, dok se za nekolicinu točno određenih prekršaja povisila novčana kazna, kao što su: vozač ne predoči isprave koje je dužan predočiti sukladno Uredbi 561/2006 i AETR sporazumu a vezano za radna vremena i vožnju, te korištenje vozila bez ugrađenog tahografa a za koje postoji obveza ugradnje tahografa. </w:t>
      </w:r>
    </w:p>
    <w:p w:rsidR="00F94BFD" w:rsidRDefault="00F94BFD" w:rsidP="00F94BFD">
      <w:pPr>
        <w:jc w:val="both"/>
      </w:pPr>
    </w:p>
    <w:p w:rsidR="009B574A" w:rsidRPr="003307F5" w:rsidRDefault="00F94BFD" w:rsidP="003307F5">
      <w:pPr>
        <w:jc w:val="both"/>
      </w:pPr>
      <w:r>
        <w:tab/>
      </w:r>
    </w:p>
    <w:p w:rsidR="009B574A" w:rsidRDefault="009B574A" w:rsidP="007B1AFA">
      <w:pPr>
        <w:tabs>
          <w:tab w:val="left" w:pos="0"/>
        </w:tabs>
        <w:rPr>
          <w:b/>
          <w:iCs/>
        </w:rPr>
      </w:pPr>
      <w:r w:rsidRPr="00374FF2">
        <w:rPr>
          <w:b/>
          <w:iCs/>
        </w:rPr>
        <w:t>III.</w:t>
      </w:r>
      <w:r w:rsidRPr="00374FF2">
        <w:rPr>
          <w:b/>
          <w:iCs/>
        </w:rPr>
        <w:tab/>
        <w:t>OBRAZLOŽENJE ODREDBI PREDLOŽENOG ZAKONA</w:t>
      </w:r>
    </w:p>
    <w:p w:rsidR="002D3149" w:rsidRPr="007B1AFA" w:rsidRDefault="002D3149" w:rsidP="007B1AFA">
      <w:pPr>
        <w:tabs>
          <w:tab w:val="left" w:pos="0"/>
        </w:tabs>
        <w:rPr>
          <w:b/>
          <w:iCs/>
        </w:rPr>
      </w:pPr>
    </w:p>
    <w:p w:rsidR="00017923" w:rsidRPr="00017923" w:rsidRDefault="00017923" w:rsidP="004632C4">
      <w:pPr>
        <w:spacing w:line="259" w:lineRule="auto"/>
        <w:rPr>
          <w:b/>
        </w:rPr>
      </w:pPr>
      <w:r w:rsidRPr="00017923">
        <w:rPr>
          <w:b/>
        </w:rPr>
        <w:t xml:space="preserve">Uz članak 1. </w:t>
      </w:r>
    </w:p>
    <w:p w:rsidR="00017923" w:rsidRPr="00017923" w:rsidRDefault="00017923" w:rsidP="00017923">
      <w:pPr>
        <w:spacing w:line="259" w:lineRule="auto"/>
        <w:ind w:left="-5"/>
      </w:pPr>
      <w:r w:rsidRPr="00017923">
        <w:t>Ovim se člankom uređuje područje primjene Zakona.</w:t>
      </w:r>
    </w:p>
    <w:p w:rsidR="00017923" w:rsidRPr="00017923" w:rsidRDefault="00017923" w:rsidP="00017923">
      <w:pPr>
        <w:rPr>
          <w:lang w:bidi="hr-HR"/>
        </w:rPr>
      </w:pPr>
    </w:p>
    <w:p w:rsidR="00017923" w:rsidRPr="004632C4" w:rsidRDefault="004632C4" w:rsidP="004632C4">
      <w:pPr>
        <w:spacing w:line="259" w:lineRule="auto"/>
        <w:ind w:left="-5"/>
        <w:rPr>
          <w:b/>
        </w:rPr>
      </w:pPr>
      <w:r>
        <w:rPr>
          <w:b/>
        </w:rPr>
        <w:t xml:space="preserve">Uz članak 2. </w:t>
      </w:r>
    </w:p>
    <w:p w:rsidR="00017923" w:rsidRDefault="00017923" w:rsidP="00017923">
      <w:pPr>
        <w:rPr>
          <w:lang w:bidi="hr-HR"/>
        </w:rPr>
      </w:pPr>
      <w:r w:rsidRPr="00017923">
        <w:rPr>
          <w:lang w:bidi="hr-HR"/>
        </w:rPr>
        <w:t>Ovim člankom se definira nekomercijalni prijevoz.</w:t>
      </w:r>
    </w:p>
    <w:p w:rsidR="00C75521" w:rsidRPr="00017923" w:rsidRDefault="00C75521" w:rsidP="00017923">
      <w:pPr>
        <w:rPr>
          <w:lang w:bidi="hr-HR"/>
        </w:rPr>
      </w:pPr>
    </w:p>
    <w:p w:rsidR="002D3149" w:rsidRPr="004632C4" w:rsidRDefault="00C75521" w:rsidP="002D3149">
      <w:pPr>
        <w:rPr>
          <w:b/>
          <w:lang w:bidi="hr-HR"/>
        </w:rPr>
      </w:pPr>
      <w:r>
        <w:rPr>
          <w:b/>
          <w:lang w:bidi="hr-HR"/>
        </w:rPr>
        <w:t>Uz članak 3</w:t>
      </w:r>
      <w:r w:rsidRPr="00C75521">
        <w:rPr>
          <w:b/>
          <w:lang w:bidi="hr-HR"/>
        </w:rPr>
        <w:t xml:space="preserve">. </w:t>
      </w:r>
    </w:p>
    <w:p w:rsidR="002D3149" w:rsidRPr="002D3149" w:rsidRDefault="002D3149" w:rsidP="002D3149">
      <w:pPr>
        <w:rPr>
          <w:lang w:bidi="hr-HR"/>
        </w:rPr>
      </w:pPr>
      <w:r>
        <w:rPr>
          <w:lang w:bidi="hr-HR"/>
        </w:rPr>
        <w:t>Ovim se člankom uređuje puno tjedno radno vrijeme mobilnih radnika. V</w:t>
      </w:r>
      <w:r w:rsidRPr="002D3149">
        <w:rPr>
          <w:lang w:bidi="hr-HR"/>
        </w:rPr>
        <w:t>iše se ne propisuje točan broj sati kod punog tjednog radnog vremena, već se propisuje gornja granica sati, što će pridonijeti boljim uvjetima rada mobilnih radnika te veću slobodu prijevoznicima i radnicima pri utvrđivanju radnih uvjeta.</w:t>
      </w:r>
    </w:p>
    <w:p w:rsidR="00C75521" w:rsidRDefault="00C75521" w:rsidP="003307F5">
      <w:pPr>
        <w:spacing w:line="259" w:lineRule="auto"/>
        <w:rPr>
          <w:lang w:bidi="hr-HR"/>
        </w:rPr>
      </w:pPr>
    </w:p>
    <w:p w:rsidR="00017923" w:rsidRPr="00017923" w:rsidRDefault="00C75521" w:rsidP="004632C4">
      <w:pPr>
        <w:spacing w:line="259" w:lineRule="auto"/>
        <w:ind w:left="-5"/>
      </w:pPr>
      <w:r>
        <w:rPr>
          <w:b/>
        </w:rPr>
        <w:t>Uz članak 4</w:t>
      </w:r>
      <w:r w:rsidR="00017923" w:rsidRPr="00017923">
        <w:rPr>
          <w:b/>
        </w:rPr>
        <w:t xml:space="preserve">. </w:t>
      </w:r>
    </w:p>
    <w:p w:rsidR="00017923" w:rsidRPr="00017923" w:rsidRDefault="00017923" w:rsidP="00017923">
      <w:pPr>
        <w:spacing w:line="259" w:lineRule="auto"/>
      </w:pPr>
      <w:r w:rsidRPr="00017923">
        <w:t>Ovim se člankom uređuje naslov iznad članka 8.</w:t>
      </w:r>
    </w:p>
    <w:p w:rsidR="00017923" w:rsidRPr="00017923" w:rsidRDefault="00017923" w:rsidP="00017923">
      <w:pPr>
        <w:spacing w:line="259" w:lineRule="auto"/>
      </w:pPr>
    </w:p>
    <w:p w:rsidR="00017923" w:rsidRPr="00017923" w:rsidRDefault="00C75521" w:rsidP="00017923">
      <w:pPr>
        <w:spacing w:line="259" w:lineRule="auto"/>
        <w:ind w:left="-5"/>
      </w:pPr>
      <w:r>
        <w:rPr>
          <w:b/>
        </w:rPr>
        <w:t>Uz članak 5</w:t>
      </w:r>
      <w:r w:rsidR="00017923" w:rsidRPr="00017923">
        <w:rPr>
          <w:b/>
        </w:rPr>
        <w:t xml:space="preserve">. </w:t>
      </w:r>
    </w:p>
    <w:p w:rsidR="00017923" w:rsidRPr="00017923" w:rsidRDefault="00017923" w:rsidP="00017923">
      <w:pPr>
        <w:spacing w:after="160" w:line="259" w:lineRule="auto"/>
        <w:rPr>
          <w:lang w:bidi="hr-HR"/>
        </w:rPr>
      </w:pPr>
      <w:r w:rsidRPr="00017923">
        <w:rPr>
          <w:lang w:bidi="hr-HR"/>
        </w:rPr>
        <w:t>Ovim se člankom mijenja dosadašnji naziv glave III.</w:t>
      </w:r>
    </w:p>
    <w:p w:rsidR="00017923" w:rsidRPr="00017923" w:rsidRDefault="00C75521" w:rsidP="00017923">
      <w:pPr>
        <w:spacing w:line="259" w:lineRule="auto"/>
        <w:ind w:left="-5"/>
        <w:jc w:val="both"/>
      </w:pPr>
      <w:r>
        <w:rPr>
          <w:b/>
        </w:rPr>
        <w:t>Uz članak 6</w:t>
      </w:r>
      <w:r w:rsidR="00017923" w:rsidRPr="00017923">
        <w:rPr>
          <w:b/>
        </w:rPr>
        <w:t xml:space="preserve">. </w:t>
      </w:r>
    </w:p>
    <w:p w:rsidR="00017923" w:rsidRPr="00017923" w:rsidRDefault="00017923" w:rsidP="00017923">
      <w:pPr>
        <w:spacing w:after="18" w:line="259" w:lineRule="auto"/>
        <w:jc w:val="both"/>
      </w:pPr>
      <w:r w:rsidRPr="00017923">
        <w:t>Ovim se člankom preciznije uređuje koje isprave vozač mora imati odnosno predočiti službenoj osobi i u kojoj situaciji.</w:t>
      </w:r>
    </w:p>
    <w:p w:rsidR="00017923" w:rsidRPr="00017923" w:rsidRDefault="00017923" w:rsidP="00017923">
      <w:pPr>
        <w:spacing w:after="18" w:line="259" w:lineRule="auto"/>
        <w:jc w:val="both"/>
      </w:pPr>
    </w:p>
    <w:p w:rsidR="00017923" w:rsidRPr="00017923" w:rsidRDefault="00C75521" w:rsidP="00017923">
      <w:pPr>
        <w:spacing w:line="259" w:lineRule="auto"/>
        <w:ind w:left="-5"/>
        <w:jc w:val="both"/>
        <w:rPr>
          <w:b/>
        </w:rPr>
      </w:pPr>
      <w:r>
        <w:rPr>
          <w:b/>
        </w:rPr>
        <w:t>Uz članak 7</w:t>
      </w:r>
      <w:r w:rsidR="00017923" w:rsidRPr="00017923">
        <w:rPr>
          <w:b/>
        </w:rPr>
        <w:t xml:space="preserve">. </w:t>
      </w:r>
    </w:p>
    <w:p w:rsidR="00017923" w:rsidRPr="00017923" w:rsidRDefault="00017923" w:rsidP="00017923">
      <w:pPr>
        <w:spacing w:line="259" w:lineRule="auto"/>
        <w:ind w:left="-5"/>
        <w:jc w:val="both"/>
      </w:pPr>
      <w:r w:rsidRPr="00017923">
        <w:t>Ovim se člankom određuje koja vozila moraju imati ugrađen tahograf te na koji način ih vozači moraju koristiti. Također, određuje se i koja su vozila izuzeta od obveze ugradnje tahografa.</w:t>
      </w:r>
    </w:p>
    <w:p w:rsidR="00017923" w:rsidRPr="00017923" w:rsidRDefault="00017923" w:rsidP="00017923">
      <w:pPr>
        <w:spacing w:line="259" w:lineRule="auto"/>
        <w:ind w:left="-5"/>
        <w:jc w:val="both"/>
      </w:pPr>
    </w:p>
    <w:p w:rsidR="00017923" w:rsidRPr="00017923" w:rsidRDefault="00017923" w:rsidP="00017923">
      <w:pPr>
        <w:spacing w:line="259" w:lineRule="auto"/>
        <w:ind w:left="-5"/>
        <w:jc w:val="both"/>
        <w:rPr>
          <w:b/>
        </w:rPr>
      </w:pPr>
      <w:r w:rsidRPr="00017923">
        <w:rPr>
          <w:b/>
        </w:rPr>
        <w:t xml:space="preserve">Uz članak </w:t>
      </w:r>
      <w:r w:rsidR="00C75521">
        <w:rPr>
          <w:b/>
        </w:rPr>
        <w:t>8</w:t>
      </w:r>
      <w:r w:rsidRPr="00017923">
        <w:rPr>
          <w:b/>
        </w:rPr>
        <w:t xml:space="preserve">. </w:t>
      </w:r>
    </w:p>
    <w:p w:rsidR="00017923" w:rsidRPr="00017923" w:rsidRDefault="00017923" w:rsidP="00017923">
      <w:pPr>
        <w:spacing w:line="259" w:lineRule="auto"/>
        <w:ind w:left="-5"/>
        <w:jc w:val="both"/>
      </w:pPr>
      <w:r w:rsidRPr="00017923">
        <w:t>Ovim se člankom jasnije određuju poslovi radionice.</w:t>
      </w:r>
    </w:p>
    <w:p w:rsidR="00017923" w:rsidRPr="00017923" w:rsidRDefault="00017923" w:rsidP="00017923">
      <w:pPr>
        <w:spacing w:line="259" w:lineRule="auto"/>
        <w:ind w:left="-5"/>
        <w:jc w:val="both"/>
      </w:pPr>
    </w:p>
    <w:p w:rsidR="00017923" w:rsidRPr="00017923" w:rsidRDefault="00017923" w:rsidP="00017923">
      <w:pPr>
        <w:spacing w:line="259" w:lineRule="auto"/>
        <w:ind w:left="-5"/>
        <w:jc w:val="both"/>
      </w:pPr>
      <w:r w:rsidRPr="00017923">
        <w:rPr>
          <w:b/>
        </w:rPr>
        <w:t xml:space="preserve">Uz članak </w:t>
      </w:r>
      <w:r w:rsidR="00C75521">
        <w:rPr>
          <w:b/>
        </w:rPr>
        <w:t>9</w:t>
      </w:r>
      <w:r w:rsidRPr="00017923">
        <w:rPr>
          <w:b/>
        </w:rPr>
        <w:t xml:space="preserve">. </w:t>
      </w:r>
    </w:p>
    <w:p w:rsidR="00017923" w:rsidRPr="00017923" w:rsidRDefault="00017923" w:rsidP="00017923">
      <w:pPr>
        <w:spacing w:line="259" w:lineRule="auto"/>
        <w:jc w:val="both"/>
      </w:pPr>
      <w:r w:rsidRPr="00017923">
        <w:t>Ovim se člankom briše dosadašnji stavak 1. članka 13. Zakona.</w:t>
      </w:r>
    </w:p>
    <w:p w:rsidR="00017923" w:rsidRPr="00017923" w:rsidRDefault="00017923" w:rsidP="00017923">
      <w:pPr>
        <w:spacing w:after="28" w:line="259" w:lineRule="auto"/>
        <w:jc w:val="both"/>
      </w:pPr>
    </w:p>
    <w:p w:rsidR="00017923" w:rsidRPr="00017923" w:rsidRDefault="00017923" w:rsidP="00017923">
      <w:pPr>
        <w:spacing w:line="259" w:lineRule="auto"/>
        <w:ind w:left="-5"/>
        <w:jc w:val="both"/>
      </w:pPr>
      <w:r w:rsidRPr="00017923">
        <w:rPr>
          <w:b/>
        </w:rPr>
        <w:t xml:space="preserve">Uz članak </w:t>
      </w:r>
      <w:r w:rsidR="00C75521">
        <w:rPr>
          <w:b/>
        </w:rPr>
        <w:t>10</w:t>
      </w:r>
      <w:r w:rsidRPr="00017923">
        <w:rPr>
          <w:b/>
        </w:rPr>
        <w:t xml:space="preserve">. </w:t>
      </w:r>
    </w:p>
    <w:p w:rsidR="00017923" w:rsidRPr="00017923" w:rsidRDefault="00017923" w:rsidP="00017923">
      <w:pPr>
        <w:spacing w:line="259" w:lineRule="auto"/>
        <w:jc w:val="both"/>
      </w:pPr>
      <w:r w:rsidRPr="00017923">
        <w:lastRenderedPageBreak/>
        <w:t xml:space="preserve">Ovim se člankom dorađuju uvjeti za radionicu. Pa tako, radionica mora imati </w:t>
      </w:r>
      <w:r w:rsidRPr="00017923">
        <w:rPr>
          <w:rFonts w:eastAsia="Book Antiqua"/>
          <w:lang w:eastAsia="en-US"/>
        </w:rPr>
        <w:t>sustav za snimanje vozila fotografijom</w:t>
      </w:r>
      <w:r w:rsidRPr="00017923">
        <w:t xml:space="preserve">, zatim, </w:t>
      </w:r>
      <w:r w:rsidRPr="00017923">
        <w:rPr>
          <w:rFonts w:eastAsia="Book Antiqua"/>
          <w:lang w:eastAsia="en-US"/>
        </w:rPr>
        <w:t>radionica, voditelj radionice i tehničar ne smiju biti u vlasničkom ili drugom odnosu s prijevozničkim poduzećem koji bi mogao uzrokovati sukob interesa s prijevoznikom, a koji bi mogao utjecati na nepristranost i neovisnost radionice. Nadalje, radionica mora imati uređen odnos s proizvođačem tahografa ili njegovim ovlaštenim zastupnikom sa sjedištem na području Europske unije. Također, radionica je, sukladno posebnim propisima, dužna za sve zahvate u prostoru i za objekte koje koristi ishoditi dozvole, suglasnosti i druge akte koji su potrebni za njihovu zakonitu uporabu i korištenje</w:t>
      </w:r>
    </w:p>
    <w:p w:rsidR="00017923" w:rsidRPr="00017923" w:rsidRDefault="00017923" w:rsidP="00017923">
      <w:pPr>
        <w:spacing w:after="28" w:line="259" w:lineRule="auto"/>
        <w:jc w:val="both"/>
      </w:pPr>
    </w:p>
    <w:p w:rsidR="00017923" w:rsidRPr="00017923" w:rsidRDefault="00C75521" w:rsidP="00017923">
      <w:pPr>
        <w:spacing w:line="259" w:lineRule="auto"/>
        <w:ind w:left="-5"/>
        <w:jc w:val="both"/>
      </w:pPr>
      <w:r>
        <w:rPr>
          <w:b/>
        </w:rPr>
        <w:t>Uz članak 11</w:t>
      </w:r>
      <w:r w:rsidR="00017923" w:rsidRPr="00017923">
        <w:rPr>
          <w:b/>
        </w:rPr>
        <w:t xml:space="preserve">. </w:t>
      </w:r>
    </w:p>
    <w:p w:rsidR="00017923" w:rsidRPr="00017923" w:rsidRDefault="00017923" w:rsidP="00017923">
      <w:pPr>
        <w:spacing w:line="259" w:lineRule="auto"/>
        <w:jc w:val="both"/>
      </w:pPr>
      <w:r w:rsidRPr="00017923">
        <w:t xml:space="preserve">Ovim se člankom propisuje odgovornost radionice, voditelja radionice i tehničara za zakonit rad radionice, kao i za ispravan rad sustava za snimanje vozila fotografijom. </w:t>
      </w:r>
    </w:p>
    <w:p w:rsidR="00017923" w:rsidRPr="00017923" w:rsidRDefault="00017923" w:rsidP="00017923">
      <w:pPr>
        <w:spacing w:after="19" w:line="259" w:lineRule="auto"/>
        <w:jc w:val="both"/>
      </w:pPr>
    </w:p>
    <w:p w:rsidR="00017923" w:rsidRPr="00017923" w:rsidRDefault="00C75521" w:rsidP="00017923">
      <w:pPr>
        <w:spacing w:line="259" w:lineRule="auto"/>
        <w:ind w:left="-5"/>
        <w:jc w:val="both"/>
        <w:rPr>
          <w:b/>
        </w:rPr>
      </w:pPr>
      <w:r>
        <w:rPr>
          <w:b/>
        </w:rPr>
        <w:t>Uz članke 12</w:t>
      </w:r>
      <w:r w:rsidR="00017923" w:rsidRPr="00017923">
        <w:rPr>
          <w:b/>
        </w:rPr>
        <w:t>. i 1</w:t>
      </w:r>
      <w:r>
        <w:rPr>
          <w:b/>
        </w:rPr>
        <w:t>3</w:t>
      </w:r>
      <w:r w:rsidR="00017923" w:rsidRPr="00017923">
        <w:rPr>
          <w:b/>
        </w:rPr>
        <w:t>.</w:t>
      </w:r>
    </w:p>
    <w:p w:rsidR="00017923" w:rsidRPr="00017923" w:rsidRDefault="00017923" w:rsidP="00017923">
      <w:pPr>
        <w:spacing w:line="259" w:lineRule="auto"/>
        <w:ind w:left="-5"/>
        <w:jc w:val="both"/>
      </w:pPr>
      <w:r w:rsidRPr="00017923">
        <w:t>Ovim člancima se uređuje javna ovlast izdavatelja kartica te se propisuju poslovi vezani za informacijsko-komunikacijski sustav za praćenje prijevoza opasnih tvari u cestovnom prometu.</w:t>
      </w:r>
      <w:r w:rsidRPr="00017923">
        <w:rPr>
          <w:b/>
        </w:rPr>
        <w:t xml:space="preserve"> </w:t>
      </w:r>
    </w:p>
    <w:p w:rsidR="00017923" w:rsidRPr="00017923" w:rsidRDefault="00017923" w:rsidP="00017923">
      <w:pPr>
        <w:spacing w:after="19" w:line="259" w:lineRule="auto"/>
        <w:jc w:val="both"/>
      </w:pPr>
    </w:p>
    <w:p w:rsidR="00017923" w:rsidRPr="00017923" w:rsidRDefault="00C75521" w:rsidP="004632C4">
      <w:pPr>
        <w:spacing w:line="259" w:lineRule="auto"/>
        <w:ind w:left="-5"/>
        <w:jc w:val="both"/>
        <w:rPr>
          <w:b/>
        </w:rPr>
      </w:pPr>
      <w:r>
        <w:rPr>
          <w:b/>
        </w:rPr>
        <w:t>Uz članak 14</w:t>
      </w:r>
      <w:r w:rsidR="004632C4">
        <w:rPr>
          <w:b/>
        </w:rPr>
        <w:t xml:space="preserve">. </w:t>
      </w:r>
    </w:p>
    <w:p w:rsidR="00017923" w:rsidRPr="00017923" w:rsidRDefault="00017923" w:rsidP="00017923">
      <w:pPr>
        <w:spacing w:line="259" w:lineRule="auto"/>
        <w:jc w:val="both"/>
      </w:pPr>
      <w:r w:rsidRPr="00017923">
        <w:t>Ovim člankom se propisuje nadležnost ministarstva nadležnog za promet u pogledu upravnog nadzora nad poslovima povjerenim ovim Zakonom te se propisuju dodatne ovlasti inspektora i policijskih službenika pri obavljanju inspekcijskih nadzora.</w:t>
      </w:r>
    </w:p>
    <w:p w:rsidR="00017923" w:rsidRPr="00017923" w:rsidRDefault="00017923" w:rsidP="00017923">
      <w:pPr>
        <w:spacing w:after="24" w:line="259" w:lineRule="auto"/>
        <w:jc w:val="both"/>
      </w:pPr>
    </w:p>
    <w:p w:rsidR="00017923" w:rsidRPr="00017923" w:rsidRDefault="00C75521" w:rsidP="00017923">
      <w:pPr>
        <w:spacing w:line="259" w:lineRule="auto"/>
        <w:ind w:left="-5"/>
        <w:jc w:val="both"/>
        <w:rPr>
          <w:b/>
        </w:rPr>
      </w:pPr>
      <w:r>
        <w:rPr>
          <w:b/>
        </w:rPr>
        <w:t>Uz članke 15. do 17</w:t>
      </w:r>
      <w:r w:rsidR="00017923" w:rsidRPr="00017923">
        <w:rPr>
          <w:b/>
        </w:rPr>
        <w:t>.</w:t>
      </w:r>
    </w:p>
    <w:p w:rsidR="00017923" w:rsidRPr="00017923" w:rsidRDefault="00017923" w:rsidP="00017923">
      <w:pPr>
        <w:spacing w:line="259" w:lineRule="auto"/>
        <w:ind w:left="-5"/>
        <w:jc w:val="both"/>
      </w:pPr>
      <w:r w:rsidRPr="00017923">
        <w:t xml:space="preserve">Ovim člancima dodatno se uređuju prekršajne odredbe, na način da se za određene prekršaje povisuje novčana kazna kako bi se osigurala opća </w:t>
      </w:r>
      <w:proofErr w:type="spellStart"/>
      <w:r w:rsidRPr="00017923">
        <w:t>svhra</w:t>
      </w:r>
      <w:proofErr w:type="spellEnd"/>
      <w:r w:rsidRPr="00017923">
        <w:t xml:space="preserve"> </w:t>
      </w:r>
      <w:proofErr w:type="spellStart"/>
      <w:r w:rsidRPr="00017923">
        <w:t>prekršajnopravnih</w:t>
      </w:r>
      <w:proofErr w:type="spellEnd"/>
      <w:r w:rsidRPr="00017923">
        <w:t xml:space="preserve"> sankcija, dok se određena ponašanja određuju kao prekršaji, kao što su: nepoštivanje obveze ugradnje tahografa u vozilima koji podliježu navedenoj obvezi, nepridržavanje zakonom određenih dužnosti od strane radionice te nekorištenje tahografa od strane vozača na propisan način.</w:t>
      </w:r>
    </w:p>
    <w:p w:rsidR="00017923" w:rsidRPr="00017923" w:rsidRDefault="00017923" w:rsidP="00017923">
      <w:pPr>
        <w:spacing w:after="23" w:line="259" w:lineRule="auto"/>
        <w:jc w:val="both"/>
      </w:pPr>
    </w:p>
    <w:p w:rsidR="00017923" w:rsidRPr="00017923" w:rsidRDefault="00C75521" w:rsidP="004632C4">
      <w:pPr>
        <w:spacing w:line="259" w:lineRule="auto"/>
        <w:ind w:left="-5"/>
        <w:jc w:val="both"/>
        <w:rPr>
          <w:b/>
        </w:rPr>
      </w:pPr>
      <w:r>
        <w:rPr>
          <w:b/>
        </w:rPr>
        <w:t>Uz članak 18</w:t>
      </w:r>
      <w:r w:rsidR="004632C4">
        <w:rPr>
          <w:b/>
        </w:rPr>
        <w:t xml:space="preserve">. </w:t>
      </w:r>
    </w:p>
    <w:p w:rsidR="00017923" w:rsidRPr="00017923" w:rsidRDefault="00017923" w:rsidP="00017923">
      <w:pPr>
        <w:jc w:val="both"/>
      </w:pPr>
      <w:r w:rsidRPr="00017923">
        <w:t>Ovim člankom se uređuju prijelazne odredbe u pogledu započetih, a ne dovršenih postupaka izdavanja dozvola te važenje dozvola izdanih sukladno važećem Zakonu.</w:t>
      </w:r>
    </w:p>
    <w:p w:rsidR="00017923" w:rsidRPr="00017923" w:rsidRDefault="00017923" w:rsidP="00017923">
      <w:pPr>
        <w:jc w:val="both"/>
      </w:pPr>
    </w:p>
    <w:p w:rsidR="00017923" w:rsidRPr="00017923" w:rsidRDefault="00C75521" w:rsidP="00017923">
      <w:pPr>
        <w:spacing w:line="259" w:lineRule="auto"/>
        <w:ind w:left="-5"/>
        <w:jc w:val="both"/>
        <w:rPr>
          <w:b/>
        </w:rPr>
      </w:pPr>
      <w:r>
        <w:rPr>
          <w:b/>
        </w:rPr>
        <w:t>Uz članak 19</w:t>
      </w:r>
      <w:r w:rsidR="00017923" w:rsidRPr="00017923">
        <w:rPr>
          <w:b/>
        </w:rPr>
        <w:t xml:space="preserve">. </w:t>
      </w:r>
    </w:p>
    <w:p w:rsidR="00017923" w:rsidRPr="00017923" w:rsidRDefault="00017923" w:rsidP="00017923">
      <w:pPr>
        <w:jc w:val="both"/>
      </w:pPr>
      <w:r w:rsidRPr="00017923">
        <w:t>Ovim se člankom propisuje rok u kojem su se radionice dužne uskladiti s odredbama ovog Zakona.</w:t>
      </w:r>
    </w:p>
    <w:p w:rsidR="00017923" w:rsidRPr="00017923" w:rsidRDefault="00017923" w:rsidP="00017923">
      <w:pPr>
        <w:spacing w:line="259" w:lineRule="auto"/>
        <w:jc w:val="both"/>
      </w:pPr>
    </w:p>
    <w:p w:rsidR="00017923" w:rsidRPr="00017923" w:rsidRDefault="00C75521" w:rsidP="00017923">
      <w:pPr>
        <w:spacing w:line="259" w:lineRule="auto"/>
        <w:ind w:left="-5"/>
        <w:jc w:val="both"/>
        <w:rPr>
          <w:b/>
        </w:rPr>
      </w:pPr>
      <w:r>
        <w:rPr>
          <w:b/>
        </w:rPr>
        <w:t>Uz članak 20</w:t>
      </w:r>
      <w:r w:rsidR="00017923" w:rsidRPr="00017923">
        <w:rPr>
          <w:b/>
        </w:rPr>
        <w:t xml:space="preserve">. </w:t>
      </w:r>
    </w:p>
    <w:p w:rsidR="00017923" w:rsidRPr="00017923" w:rsidRDefault="00017923" w:rsidP="00017923">
      <w:pPr>
        <w:spacing w:line="259" w:lineRule="auto"/>
        <w:ind w:left="-5"/>
        <w:jc w:val="both"/>
      </w:pPr>
      <w:r w:rsidRPr="00017923">
        <w:t xml:space="preserve">Ovim člankom se određuje u kojem roku je izdavatelj kartica dužan razviti informacijsko-komunikacijskog sustava za praćenje prijevoza opasnih tvari u cestovnom prometu te da će se </w:t>
      </w:r>
      <w:r w:rsidRPr="00017923">
        <w:rPr>
          <w:rFonts w:eastAsiaTheme="minorHAnsi"/>
          <w:lang w:eastAsia="en-US"/>
        </w:rPr>
        <w:t>postupci i evidencije u području osposobljavanja vozača za prijevoz opasnih tvari i sigurnosnih savjetnika za prijevoz opasnih tvari i izdavanja elektroničkog dopuštenja za prijevoz opasnih tvari provode se u papirnatom ili u elektroničkom obliku sukladno odredbama Zakona o prijevozu opasnih tvari (»Narodne novine«, br. 79/07 i 70/17)</w:t>
      </w:r>
      <w:r w:rsidR="00EA3293">
        <w:rPr>
          <w:rFonts w:eastAsiaTheme="minorHAnsi"/>
          <w:lang w:eastAsia="en-US"/>
        </w:rPr>
        <w:t>.</w:t>
      </w:r>
    </w:p>
    <w:p w:rsidR="00017923" w:rsidRPr="00017923" w:rsidRDefault="00017923" w:rsidP="00017923">
      <w:pPr>
        <w:spacing w:line="259" w:lineRule="auto"/>
        <w:ind w:left="-5"/>
        <w:jc w:val="both"/>
      </w:pPr>
    </w:p>
    <w:p w:rsidR="004632C4" w:rsidRPr="00017923" w:rsidRDefault="00C75521" w:rsidP="00017923">
      <w:pPr>
        <w:spacing w:line="259" w:lineRule="auto"/>
        <w:ind w:left="-5"/>
        <w:jc w:val="both"/>
        <w:rPr>
          <w:b/>
        </w:rPr>
      </w:pPr>
      <w:r>
        <w:rPr>
          <w:b/>
        </w:rPr>
        <w:t>Uz članak 2</w:t>
      </w:r>
      <w:r w:rsidR="004632C4">
        <w:rPr>
          <w:b/>
        </w:rPr>
        <w:t>1.</w:t>
      </w:r>
    </w:p>
    <w:p w:rsidR="00017923" w:rsidRPr="00017923" w:rsidRDefault="00017923" w:rsidP="00017923">
      <w:pPr>
        <w:spacing w:line="259" w:lineRule="auto"/>
        <w:ind w:left="-5"/>
        <w:jc w:val="both"/>
      </w:pPr>
      <w:r w:rsidRPr="00017923">
        <w:lastRenderedPageBreak/>
        <w:t xml:space="preserve">Ovim člankom se određuje stupanje na snagu Zakona i  njegovih pojedinih odredbi. </w:t>
      </w:r>
    </w:p>
    <w:p w:rsidR="00900E6F" w:rsidRDefault="00017923" w:rsidP="00017923">
      <w:pPr>
        <w:spacing w:line="259" w:lineRule="auto"/>
        <w:ind w:left="-5"/>
        <w:jc w:val="both"/>
      </w:pPr>
      <w:r w:rsidRPr="00017923">
        <w:t>Članak 3. stavka 1. podstavak 3. koji je dodan člankom 1., članak 10.a stavak 3. i stavak 6. koji su dodani člankom 6. i članak 40.a stavak 1. podstavak 4. koji je dodan člankom 14. ovoga Zakona stupaju n</w:t>
      </w:r>
      <w:r w:rsidR="002A35EB">
        <w:t xml:space="preserve">a snagu </w:t>
      </w:r>
      <w:r w:rsidR="00900E6F">
        <w:t>1. srpnja 2026. s obzirom da obveze proizlaze iz Uredbe</w:t>
      </w:r>
      <w:r w:rsidR="00900E6F" w:rsidRPr="00900E6F">
        <w:t xml:space="preserve"> (EU) 2020/1054 Europskog parlamenta i Vijeća od 15. srpnja 2020. o izmjeni Uredbe (EZ) br. 561/2006 s obzirom na minimalne zahtjeve u pogledu maksimalnih dnevnih i tjednih vremena vožnje, minimalnih stanki te dnevnih i tjednih razdoblja odmora i Uredbe (EU) br. 165/2014 s obzirom na pozicioniranje s pomoću tahografa (SL L 249, 31.7.202.)</w:t>
      </w:r>
      <w:r w:rsidR="00900E6F">
        <w:t xml:space="preserve"> a istom je propi</w:t>
      </w:r>
      <w:r w:rsidR="00011317">
        <w:t xml:space="preserve">sano da se iste primjenjuju od </w:t>
      </w:r>
      <w:r w:rsidR="00900E6F">
        <w:t>1. srpnja 2026..</w:t>
      </w:r>
    </w:p>
    <w:p w:rsidR="00017923" w:rsidRDefault="00900E6F" w:rsidP="00900E6F">
      <w:pPr>
        <w:spacing w:line="259" w:lineRule="auto"/>
        <w:jc w:val="both"/>
      </w:pPr>
      <w:r>
        <w:t>Č</w:t>
      </w:r>
      <w:r w:rsidR="00017923" w:rsidRPr="00017923">
        <w:t xml:space="preserve">lanak 21a. stavak 1. podstavak 4. koji je dodan člankom 12. ovoga Zakona stupa na snagu danom donošenja provedbenog akta o obveznom korištenju sustava </w:t>
      </w:r>
      <w:proofErr w:type="spellStart"/>
      <w:r w:rsidR="00017923" w:rsidRPr="00017923">
        <w:t>eFTI</w:t>
      </w:r>
      <w:proofErr w:type="spellEnd"/>
      <w:r w:rsidR="00017923" w:rsidRPr="00017923">
        <w:t xml:space="preserve"> u međunarodnom cestovnom prijevozu tereta, sukladno Uredbi (EU) 2020/1056 Europskog parlamenta i Vijeća od 15. srpnja 2020. o elektroničkim informacijama o prijevozu tereta (SL L 249/33, 31.7.2020).</w:t>
      </w:r>
    </w:p>
    <w:p w:rsidR="004632C4" w:rsidRDefault="004632C4" w:rsidP="00900E6F">
      <w:pPr>
        <w:spacing w:line="259" w:lineRule="auto"/>
        <w:jc w:val="both"/>
      </w:pPr>
    </w:p>
    <w:p w:rsidR="007B1AFA" w:rsidRPr="007B1AFA" w:rsidRDefault="007B1AFA" w:rsidP="007B1AFA">
      <w:pPr>
        <w:spacing w:line="259" w:lineRule="auto"/>
        <w:jc w:val="both"/>
        <w:rPr>
          <w:b/>
          <w:bCs/>
        </w:rPr>
      </w:pPr>
      <w:r w:rsidRPr="007B1AFA">
        <w:rPr>
          <w:b/>
          <w:bCs/>
        </w:rPr>
        <w:t>IV.</w:t>
      </w:r>
      <w:r w:rsidRPr="007B1AFA">
        <w:rPr>
          <w:b/>
          <w:bCs/>
        </w:rPr>
        <w:tab/>
        <w:t>OCJENA I IZVORI POTREBNIH SREDSTAVA ZA PROVEDBU ZAKONA</w:t>
      </w:r>
    </w:p>
    <w:p w:rsidR="007B1AFA" w:rsidRPr="007B1AFA" w:rsidRDefault="007B1AFA" w:rsidP="007B1AFA">
      <w:pPr>
        <w:spacing w:line="259" w:lineRule="auto"/>
        <w:jc w:val="both"/>
        <w:rPr>
          <w:b/>
          <w:bCs/>
        </w:rPr>
      </w:pPr>
    </w:p>
    <w:p w:rsidR="007B1AFA" w:rsidRPr="007B1AFA" w:rsidRDefault="007B1AFA" w:rsidP="007B1AFA">
      <w:pPr>
        <w:spacing w:line="259" w:lineRule="auto"/>
        <w:jc w:val="both"/>
      </w:pPr>
      <w:r w:rsidRPr="007B1AFA">
        <w:t xml:space="preserve">Predloženim </w:t>
      </w:r>
      <w:r>
        <w:t>zakonom</w:t>
      </w:r>
      <w:r w:rsidRPr="007B1AFA">
        <w:t>, između ostalog, javna ovlast izdavatelja kartica (AKD d. o. o.) proširuje na razvijanje i održavanje informacijsko-komunikacijskog sustava za praćenje prijevoza opasnih tvari. Sredstva za uspostavu ovog sustava procjenjuju se na 2.469.640 eura, a osigurana su kroz Nacionalni plan oporavka i otpornosti, reformsku mjeru oznake C 1.4. R1- I5 “Praćenje prijevoza opasnih tvari u cestovnom prometu e-ADR” i planirana su u Državnom proračunu Republike Hrvatske za 2026. godinu i projekcijama za 2026. i 2027. godinu na pozicijama Ministarstva mora, prometa i infrastrukture, tekućem projektu T820077 PROMET I KOMUNIKACIJE - NPOO - C. 1.4. (C.7.1.), C2.3.R.4., izvoru financiranja 58100 Mehanizam za oporavak i otpornost - bespovratna sredstva - raspoloživ predujam ili unaprijed naplaćen prihod i to u cijelosti (2.469.640 eura) u 2026. godini. Troškovi održavanja procjenjuju se na 456.000 eura godišnje i očekuju se od 2027. godine nadalje. Troškovi održavanja nisu osigurani, međutim, Ministarstvo mora, prometa i infrastrukture će iste osigurati na aktivnosti A587081 SURADNJA S MEĐUNARODNIM ORGANIZACIJAMA I PLANIRANJE RAZVOJA CESTOVNE INFRASTRUKTURE, izvoru financiranja 11 Opći prihodi i primici u okviru limita ukupnih rashoda koji će se utvrditi za Ministarstvo mora, prometa i infrastrukture za slijedeće proračunsko razdoblje.</w:t>
      </w:r>
    </w:p>
    <w:p w:rsidR="007B1AFA" w:rsidRDefault="007B1AFA" w:rsidP="007B1AFA">
      <w:pPr>
        <w:spacing w:line="259" w:lineRule="auto"/>
        <w:jc w:val="both"/>
      </w:pPr>
    </w:p>
    <w:p w:rsidR="007B1AFA" w:rsidRPr="007B1AFA" w:rsidRDefault="007B1AFA" w:rsidP="007B1AFA">
      <w:pPr>
        <w:spacing w:line="259" w:lineRule="auto"/>
        <w:jc w:val="both"/>
      </w:pPr>
    </w:p>
    <w:p w:rsidR="007B1AFA" w:rsidRPr="007B1AFA" w:rsidRDefault="007B1AFA" w:rsidP="007B1AFA">
      <w:pPr>
        <w:spacing w:line="259" w:lineRule="auto"/>
        <w:jc w:val="both"/>
        <w:rPr>
          <w:b/>
          <w:bCs/>
        </w:rPr>
      </w:pPr>
      <w:r w:rsidRPr="007B1AFA">
        <w:rPr>
          <w:b/>
          <w:bCs/>
        </w:rPr>
        <w:t>V.</w:t>
      </w:r>
      <w:r w:rsidRPr="007B1AFA">
        <w:rPr>
          <w:b/>
          <w:bCs/>
        </w:rPr>
        <w:tab/>
        <w:t xml:space="preserve">RAZLIKE IZMEĐU RJEŠENJA KOJA SE PREDLAŽU KONAČNIM </w:t>
      </w:r>
      <w:r w:rsidRPr="007B1AFA">
        <w:rPr>
          <w:b/>
          <w:bCs/>
        </w:rPr>
        <w:tab/>
        <w:t xml:space="preserve">PRIJEDLOGOM ZAKONA U ODNOSU NA RJEŠENJA IZ PRIJEDLOGA </w:t>
      </w:r>
      <w:r w:rsidRPr="007B1AFA">
        <w:rPr>
          <w:b/>
          <w:bCs/>
        </w:rPr>
        <w:tab/>
        <w:t>ZAKONA I RAZLOZI ZBOG KOJIH SU TE RAZLIKE NASTALE</w:t>
      </w:r>
    </w:p>
    <w:p w:rsidR="007B1AFA" w:rsidRPr="007B1AFA" w:rsidRDefault="007B1AFA" w:rsidP="007B1AFA">
      <w:pPr>
        <w:spacing w:line="259" w:lineRule="auto"/>
        <w:jc w:val="both"/>
        <w:rPr>
          <w:b/>
          <w:bCs/>
        </w:rPr>
      </w:pPr>
    </w:p>
    <w:p w:rsidR="007B1AFA" w:rsidRPr="00534C56" w:rsidRDefault="007B1AFA" w:rsidP="007B1AFA">
      <w:pPr>
        <w:spacing w:line="259" w:lineRule="auto"/>
        <w:jc w:val="both"/>
      </w:pPr>
      <w:r w:rsidRPr="00534C56">
        <w:t xml:space="preserve">Konačni prijedlog zakona o izmjenama i dopunama Zakona o radnom vremenu, obveznim odmorima mobilnih radnika i uređajima za bilježenje u cestovnom prijevozu ima </w:t>
      </w:r>
      <w:r w:rsidR="00396A9D" w:rsidRPr="00534C56">
        <w:t>21</w:t>
      </w:r>
      <w:r w:rsidRPr="00534C56">
        <w:t xml:space="preserve">. umjesto </w:t>
      </w:r>
      <w:r w:rsidR="00396A9D" w:rsidRPr="00534C56">
        <w:t>20</w:t>
      </w:r>
      <w:r w:rsidRPr="00534C56">
        <w:t>. članka, jer je između</w:t>
      </w:r>
      <w:r w:rsidR="00396A9D" w:rsidRPr="00534C56">
        <w:t xml:space="preserve"> dva čitanja dodan novi članak 3</w:t>
      </w:r>
      <w:r w:rsidRPr="00534C56">
        <w:t>.</w:t>
      </w:r>
    </w:p>
    <w:p w:rsidR="007B1AFA" w:rsidRPr="00534C56" w:rsidRDefault="007B1AFA" w:rsidP="007B1AFA">
      <w:pPr>
        <w:spacing w:line="259" w:lineRule="auto"/>
        <w:jc w:val="both"/>
      </w:pPr>
    </w:p>
    <w:p w:rsidR="007B1AFA" w:rsidRPr="00534C56" w:rsidRDefault="007B1AFA" w:rsidP="007B1AFA">
      <w:pPr>
        <w:spacing w:line="259" w:lineRule="auto"/>
        <w:jc w:val="both"/>
      </w:pPr>
      <w:r w:rsidRPr="00534C56">
        <w:t xml:space="preserve">Odbor za zakonodavstvo Hrvatskoga sabora na </w:t>
      </w:r>
      <w:r w:rsidR="00964D0B" w:rsidRPr="00534C56">
        <w:t>56</w:t>
      </w:r>
      <w:r w:rsidRPr="00534C56">
        <w:t xml:space="preserve">. sjednici održanoj </w:t>
      </w:r>
      <w:r w:rsidR="00964D0B" w:rsidRPr="00534C56">
        <w:t>3. ožujka 2026</w:t>
      </w:r>
      <w:r w:rsidRPr="00534C56">
        <w:t>.</w:t>
      </w:r>
      <w:r w:rsidR="00964D0B" w:rsidRPr="00534C56">
        <w:t xml:space="preserve"> </w:t>
      </w:r>
      <w:r w:rsidRPr="00534C56">
        <w:t xml:space="preserve">raspravljao je o Prijedlogu zakona </w:t>
      </w:r>
      <w:r w:rsidR="00964D0B" w:rsidRPr="00534C56">
        <w:t>o izmjenama i dopunama Zakona o</w:t>
      </w:r>
      <w:r w:rsidRPr="00534C56">
        <w:t xml:space="preserve"> radnom vremenu, obveznim odmorima mobilnih radnika i uređajima za bilježenje u cestovnom prijevozu te je </w:t>
      </w:r>
      <w:r w:rsidR="003E6D5A" w:rsidRPr="00534C56">
        <w:t>većinom glasova</w:t>
      </w:r>
      <w:r w:rsidRPr="00534C56">
        <w:t xml:space="preserve"> poduprlo donošenje ovoga Zakona. Na tekst Prijedloga zakona Odbor je </w:t>
      </w:r>
      <w:r w:rsidRPr="00534C56">
        <w:lastRenderedPageBreak/>
        <w:t xml:space="preserve">istaknuo potrebu </w:t>
      </w:r>
      <w:proofErr w:type="spellStart"/>
      <w:r w:rsidRPr="00534C56">
        <w:t>nomotehničke</w:t>
      </w:r>
      <w:proofErr w:type="spellEnd"/>
      <w:r w:rsidRPr="00534C56">
        <w:t xml:space="preserve"> </w:t>
      </w:r>
      <w:r w:rsidR="00A5760B" w:rsidRPr="00534C56">
        <w:t xml:space="preserve">dorade </w:t>
      </w:r>
      <w:r w:rsidRPr="00534C56">
        <w:t>odredb</w:t>
      </w:r>
      <w:r w:rsidR="00A5760B" w:rsidRPr="00534C56">
        <w:t>e članka 8. (članak 9. Konačnog prijedloga zakona) – u stavku 2. potrebno je naznačiti kako se briše brojčana oznaka „ispred dosadašnjeg stavka 2. koji postaje stavak 1.</w:t>
      </w:r>
    </w:p>
    <w:p w:rsidR="00332842" w:rsidRPr="00534C56" w:rsidRDefault="00332842" w:rsidP="007B1AFA">
      <w:pPr>
        <w:spacing w:line="259" w:lineRule="auto"/>
        <w:jc w:val="both"/>
      </w:pPr>
    </w:p>
    <w:p w:rsidR="00C5414B" w:rsidRPr="00534C56" w:rsidRDefault="00332842" w:rsidP="007B1AFA">
      <w:pPr>
        <w:spacing w:line="259" w:lineRule="auto"/>
        <w:jc w:val="both"/>
      </w:pPr>
      <w:r w:rsidRPr="00534C56">
        <w:t xml:space="preserve">Predlagatelj je dodao novi članak 3. Konačnog prijedloga zakona kojim se mijenja članak 5. </w:t>
      </w:r>
      <w:r w:rsidR="00C5414B" w:rsidRPr="00534C56">
        <w:t>stavak 1. važećeg zakona. Predlagatelj je smatrao da je bilo potrebno izmijeniti odredbu koja je određivala puno tjedno radno vrijeme na način koja u potpunosti ne o</w:t>
      </w:r>
      <w:r w:rsidR="00591287" w:rsidRPr="00534C56">
        <w:t>dgovara zahtjevima dinamičnoj</w:t>
      </w:r>
      <w:r w:rsidR="00C5414B" w:rsidRPr="00534C56">
        <w:t xml:space="preserve"> prirodi posla u cestovnom prijevozu. Naime, postavljanje fiksnog punog tjednog radnog vremena, ne ostavlja mogućnost poslodavcima i radnicima da </w:t>
      </w:r>
      <w:r w:rsidR="00A30723" w:rsidRPr="00534C56">
        <w:t>slobodno ugovaraju radne uvjete koje odgovaraju konkretnom radnom mjestu mobilnog radnika.</w:t>
      </w:r>
    </w:p>
    <w:p w:rsidR="00A30723" w:rsidRPr="00534C56" w:rsidRDefault="00A30723" w:rsidP="007B1AFA">
      <w:pPr>
        <w:spacing w:line="259" w:lineRule="auto"/>
        <w:jc w:val="both"/>
      </w:pPr>
    </w:p>
    <w:p w:rsidR="00433B1E" w:rsidRPr="00534C56" w:rsidRDefault="00433B1E" w:rsidP="007B1AFA">
      <w:pPr>
        <w:spacing w:line="259" w:lineRule="auto"/>
        <w:jc w:val="both"/>
      </w:pPr>
    </w:p>
    <w:p w:rsidR="007B1AFA" w:rsidRPr="00534C56" w:rsidRDefault="007B1AFA" w:rsidP="007B1AFA">
      <w:pPr>
        <w:spacing w:line="259" w:lineRule="auto"/>
        <w:jc w:val="both"/>
        <w:rPr>
          <w:b/>
          <w:bCs/>
        </w:rPr>
      </w:pPr>
      <w:r w:rsidRPr="00534C56">
        <w:rPr>
          <w:b/>
          <w:bCs/>
        </w:rPr>
        <w:t>VI.</w:t>
      </w:r>
      <w:r w:rsidRPr="00534C56">
        <w:rPr>
          <w:b/>
          <w:bCs/>
        </w:rPr>
        <w:tab/>
        <w:t>PRIJEDLOZI, PRIMJEDBE I MIŠLJENJA KOJI SU DANI NA PRIJEDLOG ZAKONA, A KOJE PREDLAGATELJ NIJE PRIHVATIO TE RAZLOZI NEPRIHVAĆANJA</w:t>
      </w:r>
    </w:p>
    <w:p w:rsidR="007B1AFA" w:rsidRPr="00534C56" w:rsidRDefault="007B1AFA" w:rsidP="007B1AFA">
      <w:pPr>
        <w:spacing w:line="259" w:lineRule="auto"/>
        <w:jc w:val="both"/>
        <w:rPr>
          <w:b/>
          <w:bCs/>
        </w:rPr>
      </w:pPr>
    </w:p>
    <w:p w:rsidR="007B1AFA" w:rsidRPr="00534C56" w:rsidRDefault="007B1AFA" w:rsidP="007B1AFA">
      <w:pPr>
        <w:spacing w:line="259" w:lineRule="auto"/>
        <w:jc w:val="both"/>
      </w:pPr>
      <w:r w:rsidRPr="00534C56">
        <w:tab/>
        <w:t>U prethodnom odlomku ovog Konačnog prijedloga zakona nabrojane su sve primjedbe koje su usvojene u tekstu o</w:t>
      </w:r>
      <w:r w:rsidR="00D93BFD" w:rsidRPr="00534C56">
        <w:t>vog Konačnog prijedloga zakona, dok komentara i prijedloga koji nisu prihvaćeni nije bilo.</w:t>
      </w:r>
    </w:p>
    <w:p w:rsidR="007B1AFA" w:rsidRPr="00534C56" w:rsidRDefault="007B1AFA" w:rsidP="007B1AFA">
      <w:pPr>
        <w:spacing w:line="259" w:lineRule="auto"/>
        <w:jc w:val="both"/>
      </w:pPr>
    </w:p>
    <w:p w:rsidR="007B1AFA" w:rsidRPr="007B1AFA" w:rsidRDefault="007B1AFA" w:rsidP="007B1AFA">
      <w:pPr>
        <w:spacing w:line="259" w:lineRule="auto"/>
        <w:jc w:val="both"/>
      </w:pPr>
      <w:r w:rsidRPr="00534C56">
        <w:tab/>
      </w:r>
    </w:p>
    <w:p w:rsidR="007B1AFA" w:rsidRDefault="007B1AFA" w:rsidP="00900E6F">
      <w:pPr>
        <w:spacing w:line="259" w:lineRule="auto"/>
        <w:jc w:val="both"/>
      </w:pPr>
    </w:p>
    <w:p w:rsidR="007B1AFA" w:rsidRPr="00017923" w:rsidRDefault="007B1AFA" w:rsidP="00900E6F">
      <w:pPr>
        <w:spacing w:line="259" w:lineRule="auto"/>
        <w:jc w:val="both"/>
      </w:pPr>
    </w:p>
    <w:p w:rsidR="004F3C66" w:rsidRPr="003C60C1" w:rsidRDefault="004F3C66" w:rsidP="004F3C66">
      <w:pPr>
        <w:jc w:val="center"/>
        <w:rPr>
          <w:b/>
          <w:lang w:bidi="hr-HR"/>
        </w:rPr>
      </w:pPr>
      <w:r w:rsidRPr="003C60C1">
        <w:rPr>
          <w:b/>
          <w:lang w:bidi="hr-HR"/>
        </w:rPr>
        <w:t>TEKST ODREDBI VAŽEĆEG ZAKONA KOJE SE MIJENJAJU ODNOSNO DOPUNJUJU</w:t>
      </w:r>
    </w:p>
    <w:p w:rsidR="00D66C2F" w:rsidRDefault="00D66C2F" w:rsidP="000269B7">
      <w:pPr>
        <w:rPr>
          <w:lang w:bidi="hr-HR"/>
        </w:rPr>
      </w:pPr>
    </w:p>
    <w:p w:rsidR="004F3C66" w:rsidRDefault="00D66C2F" w:rsidP="00D66C2F">
      <w:pPr>
        <w:jc w:val="center"/>
        <w:rPr>
          <w:lang w:bidi="hr-HR"/>
        </w:rPr>
      </w:pPr>
      <w:r>
        <w:rPr>
          <w:lang w:bidi="hr-HR"/>
        </w:rPr>
        <w:t>Članak 3.</w:t>
      </w:r>
    </w:p>
    <w:p w:rsidR="00D66C2F" w:rsidRDefault="00D66C2F" w:rsidP="00D66C2F">
      <w:pPr>
        <w:rPr>
          <w:lang w:bidi="hr-HR"/>
        </w:rPr>
      </w:pPr>
    </w:p>
    <w:p w:rsidR="00D66C2F" w:rsidRDefault="00D66C2F" w:rsidP="00F510E6">
      <w:pPr>
        <w:jc w:val="both"/>
        <w:rPr>
          <w:lang w:bidi="hr-HR"/>
        </w:rPr>
      </w:pPr>
      <w:r w:rsidRPr="00D66C2F">
        <w:rPr>
          <w:lang w:bidi="hr-HR"/>
        </w:rPr>
        <w:t>(1) Ovaj se Zakon primjenjuje na cestovni prijevoz tereta gdje najveća dopuštena masa vozila, uključujući prikolicu ili poluprikolicu, prelazi 3,5 tona, kao i na cestovni prijevoz putnika vozilima koja su konstruirana ili trajno prilagođena za prijevoz više od devet osoba, uključujući vozača, te su namijenjena za tu svrhu (u daljnjem tekstu: autobusi).</w:t>
      </w:r>
    </w:p>
    <w:p w:rsidR="00D66C2F" w:rsidRPr="00D66C2F" w:rsidRDefault="00D66C2F" w:rsidP="00F510E6">
      <w:pPr>
        <w:jc w:val="both"/>
        <w:rPr>
          <w:lang w:bidi="hr-HR"/>
        </w:rPr>
      </w:pPr>
    </w:p>
    <w:p w:rsidR="00D66C2F" w:rsidRDefault="00D66C2F" w:rsidP="00F510E6">
      <w:pPr>
        <w:jc w:val="both"/>
        <w:rPr>
          <w:lang w:bidi="hr-HR"/>
        </w:rPr>
      </w:pPr>
      <w:r w:rsidRPr="00D66C2F">
        <w:rPr>
          <w:lang w:bidi="hr-HR"/>
        </w:rPr>
        <w:t>(2) Vozila čija je najveća dopuštena masa s priključnim vozilom veća od 3,5 t i autobusi moraju imati ugrađen tahograf u skladu s Uredbom (EU) br. 165/2014.</w:t>
      </w:r>
    </w:p>
    <w:p w:rsidR="00D66C2F" w:rsidRPr="00D66C2F" w:rsidRDefault="00D66C2F" w:rsidP="00F510E6">
      <w:pPr>
        <w:jc w:val="both"/>
        <w:rPr>
          <w:lang w:bidi="hr-HR"/>
        </w:rPr>
      </w:pPr>
    </w:p>
    <w:p w:rsidR="00D66C2F" w:rsidRDefault="00D66C2F" w:rsidP="00F510E6">
      <w:pPr>
        <w:jc w:val="both"/>
        <w:rPr>
          <w:lang w:bidi="hr-HR"/>
        </w:rPr>
      </w:pPr>
      <w:r w:rsidRPr="00D66C2F">
        <w:rPr>
          <w:lang w:bidi="hr-HR"/>
        </w:rPr>
        <w:t>(3) Ovaj se Zakon primjenjuje na prijevoznike, mobilne radnike koji sudjeluju u aktivnostima cestovnog prijevoza i vozače te na samozaposlene vozače.</w:t>
      </w:r>
    </w:p>
    <w:p w:rsidR="00D66C2F" w:rsidRPr="00D66C2F" w:rsidRDefault="00D66C2F" w:rsidP="00F510E6">
      <w:pPr>
        <w:jc w:val="both"/>
        <w:rPr>
          <w:lang w:bidi="hr-HR"/>
        </w:rPr>
      </w:pPr>
    </w:p>
    <w:p w:rsidR="00D66C2F" w:rsidRDefault="00D66C2F" w:rsidP="00F510E6">
      <w:pPr>
        <w:jc w:val="both"/>
        <w:rPr>
          <w:lang w:bidi="hr-HR"/>
        </w:rPr>
      </w:pPr>
      <w:r w:rsidRPr="00D66C2F">
        <w:rPr>
          <w:lang w:bidi="hr-HR"/>
        </w:rPr>
        <w:t xml:space="preserve">(4) Ovaj se Zakon primjenjuje na radionice za ugradnju, aktivaciju, ispitivanje, kalibriranje, plombiranje i demontažu tahografa te ispitivanje </w:t>
      </w:r>
      <w:proofErr w:type="spellStart"/>
      <w:r w:rsidRPr="00D66C2F">
        <w:rPr>
          <w:lang w:bidi="hr-HR"/>
        </w:rPr>
        <w:t>ograničivača</w:t>
      </w:r>
      <w:proofErr w:type="spellEnd"/>
      <w:r w:rsidRPr="00D66C2F">
        <w:rPr>
          <w:lang w:bidi="hr-HR"/>
        </w:rPr>
        <w:t xml:space="preserve"> brzine.</w:t>
      </w:r>
    </w:p>
    <w:p w:rsidR="00E548AD" w:rsidRDefault="00E548AD" w:rsidP="00F510E6">
      <w:pPr>
        <w:jc w:val="both"/>
        <w:rPr>
          <w:lang w:bidi="hr-HR"/>
        </w:rPr>
      </w:pPr>
    </w:p>
    <w:p w:rsidR="00E548AD" w:rsidRDefault="00E548AD" w:rsidP="00E548AD">
      <w:pPr>
        <w:jc w:val="center"/>
        <w:rPr>
          <w:lang w:bidi="hr-HR"/>
        </w:rPr>
      </w:pPr>
      <w:r>
        <w:rPr>
          <w:lang w:bidi="hr-HR"/>
        </w:rPr>
        <w:t>Članak 4.</w:t>
      </w:r>
    </w:p>
    <w:p w:rsidR="00E548AD" w:rsidRDefault="00E548AD" w:rsidP="00E548AD">
      <w:pPr>
        <w:jc w:val="center"/>
        <w:rPr>
          <w:lang w:bidi="hr-HR"/>
        </w:rPr>
      </w:pPr>
    </w:p>
    <w:p w:rsidR="00E548AD" w:rsidRDefault="00E548AD" w:rsidP="00E548AD">
      <w:pPr>
        <w:jc w:val="both"/>
        <w:rPr>
          <w:lang w:bidi="hr-HR"/>
        </w:rPr>
      </w:pPr>
      <w:r>
        <w:rPr>
          <w:lang w:bidi="hr-HR"/>
        </w:rPr>
        <w:t>Pojedini pojmovi u smislu ovoga Zakona imaju sljedeće značenje:</w:t>
      </w:r>
    </w:p>
    <w:p w:rsidR="00E548AD" w:rsidRDefault="00E548AD" w:rsidP="00E548AD">
      <w:pPr>
        <w:jc w:val="both"/>
        <w:rPr>
          <w:lang w:bidi="hr-HR"/>
        </w:rPr>
      </w:pPr>
    </w:p>
    <w:p w:rsidR="00E548AD" w:rsidRDefault="00E548AD" w:rsidP="00E548AD">
      <w:pPr>
        <w:jc w:val="both"/>
        <w:rPr>
          <w:lang w:bidi="hr-HR"/>
        </w:rPr>
      </w:pPr>
      <w:r>
        <w:rPr>
          <w:lang w:bidi="hr-HR"/>
        </w:rPr>
        <w:t>1. »AETR« je Europski sporazum o radu posade na vozilima koja obavljaju međunarodni cestovni prijevoz, sklopljen u Ženevi 1. srpnja 1970.,</w:t>
      </w:r>
    </w:p>
    <w:p w:rsidR="00E548AD" w:rsidRDefault="00E548AD" w:rsidP="00E548AD">
      <w:pPr>
        <w:rPr>
          <w:lang w:bidi="hr-HR"/>
        </w:rPr>
      </w:pPr>
    </w:p>
    <w:p w:rsidR="00E548AD" w:rsidRDefault="00E548AD" w:rsidP="00E548AD">
      <w:pPr>
        <w:jc w:val="both"/>
        <w:rPr>
          <w:lang w:bidi="hr-HR"/>
        </w:rPr>
      </w:pPr>
      <w:r>
        <w:rPr>
          <w:lang w:bidi="hr-HR"/>
        </w:rPr>
        <w:t>2. »mjesto rada« je:</w:t>
      </w:r>
    </w:p>
    <w:p w:rsidR="00E548AD" w:rsidRDefault="00E548AD" w:rsidP="00E548AD">
      <w:pPr>
        <w:jc w:val="both"/>
        <w:rPr>
          <w:lang w:bidi="hr-HR"/>
        </w:rPr>
      </w:pPr>
      <w:r>
        <w:rPr>
          <w:lang w:bidi="hr-HR"/>
        </w:rPr>
        <w:t>- mjesto sjedišta pravne osobe ili fizičke osobe - obrtnika, kao i mjesto podružnice pravne osobe ili fizičke osobe - obrtnika, bez obzira na to jesu li one smještene u istome mjestu kao i glavni ured ili glavno mjesto poslovanja, za koju osoba koja obavlja mobilnu aktivnost cestovnog prijevoza radi,</w:t>
      </w:r>
    </w:p>
    <w:p w:rsidR="00E548AD" w:rsidRDefault="00E548AD" w:rsidP="00E548AD">
      <w:pPr>
        <w:jc w:val="both"/>
        <w:rPr>
          <w:lang w:bidi="hr-HR"/>
        </w:rPr>
      </w:pPr>
      <w:r>
        <w:rPr>
          <w:lang w:bidi="hr-HR"/>
        </w:rPr>
        <w:t>- vozilo koje mobilni radnici koriste pri obavljanju svojih aktivnosti u cestovnom prijevozu,</w:t>
      </w:r>
    </w:p>
    <w:p w:rsidR="00E548AD" w:rsidRDefault="00E548AD" w:rsidP="00E548AD">
      <w:pPr>
        <w:jc w:val="both"/>
        <w:rPr>
          <w:lang w:bidi="hr-HR"/>
        </w:rPr>
      </w:pPr>
      <w:r>
        <w:rPr>
          <w:lang w:bidi="hr-HR"/>
        </w:rPr>
        <w:t>- sva ostala mjesta u kojima se obavljaju aktivnosti vezane uz prijevoz,</w:t>
      </w:r>
    </w:p>
    <w:p w:rsidR="00E548AD" w:rsidRDefault="00E548AD" w:rsidP="00E548AD">
      <w:pPr>
        <w:jc w:val="both"/>
        <w:rPr>
          <w:lang w:bidi="hr-HR"/>
        </w:rPr>
      </w:pPr>
    </w:p>
    <w:p w:rsidR="00E548AD" w:rsidRDefault="00E548AD" w:rsidP="00E548AD">
      <w:pPr>
        <w:jc w:val="both"/>
        <w:rPr>
          <w:lang w:bidi="hr-HR"/>
        </w:rPr>
      </w:pPr>
      <w:r>
        <w:rPr>
          <w:lang w:bidi="hr-HR"/>
        </w:rPr>
        <w:t>3. »mobilni radnik« je svaki radnik koji čini dio prijevoznog osoblja zaposlen u tvrtki koja obavlja cestovni prijevoz putnika ili tereta kao javni prijevoz ili prijevoz za vlastite potrebe, uključujući vježbenike i naučnike glede odredaba koje se odnose na odmore mobilnih radnika,</w:t>
      </w:r>
    </w:p>
    <w:p w:rsidR="00E548AD" w:rsidRDefault="00E548AD" w:rsidP="00E548AD">
      <w:pPr>
        <w:jc w:val="both"/>
        <w:rPr>
          <w:lang w:bidi="hr-HR"/>
        </w:rPr>
      </w:pPr>
    </w:p>
    <w:p w:rsidR="00E548AD" w:rsidRDefault="00E548AD" w:rsidP="00E548AD">
      <w:pPr>
        <w:jc w:val="both"/>
        <w:rPr>
          <w:lang w:bidi="hr-HR"/>
        </w:rPr>
      </w:pPr>
      <w:r>
        <w:rPr>
          <w:lang w:bidi="hr-HR"/>
        </w:rPr>
        <w:t>4. »noćni rad« je rad koji se obavlja tijekom noćnog vremena, odnosno rad koji se obavlja u razdoblju između 00.00 i 5.00 sati,</w:t>
      </w:r>
    </w:p>
    <w:p w:rsidR="00E548AD" w:rsidRDefault="00E548AD" w:rsidP="00E548AD">
      <w:pPr>
        <w:jc w:val="both"/>
        <w:rPr>
          <w:lang w:bidi="hr-HR"/>
        </w:rPr>
      </w:pPr>
    </w:p>
    <w:p w:rsidR="00E548AD" w:rsidRDefault="00E548AD" w:rsidP="00E548AD">
      <w:pPr>
        <w:jc w:val="both"/>
        <w:rPr>
          <w:lang w:bidi="hr-HR"/>
        </w:rPr>
      </w:pPr>
      <w:r>
        <w:rPr>
          <w:lang w:bidi="hr-HR"/>
        </w:rPr>
        <w:t>5. »osoba koja obavlja mobilne aktivnosti u cestovnom prijevozu« je mobilni radnik i samozaposleni vozač,</w:t>
      </w:r>
    </w:p>
    <w:p w:rsidR="00E548AD" w:rsidRDefault="00E548AD" w:rsidP="00E548AD">
      <w:pPr>
        <w:jc w:val="both"/>
        <w:rPr>
          <w:lang w:bidi="hr-HR"/>
        </w:rPr>
      </w:pPr>
      <w:r>
        <w:rPr>
          <w:lang w:bidi="hr-HR"/>
        </w:rPr>
        <w:t>6. »radno vrijeme« je vrijeme od početka do završetka rada tijekom kojeg se mobilni radnik nalazi na svom radnom mjestu, na raspolaganju poslodavcu te obavlja svoje poslove. U radno se vrijeme ubraja:</w:t>
      </w:r>
    </w:p>
    <w:p w:rsidR="00E548AD" w:rsidRDefault="00E548AD" w:rsidP="00E548AD">
      <w:pPr>
        <w:jc w:val="both"/>
        <w:rPr>
          <w:lang w:bidi="hr-HR"/>
        </w:rPr>
      </w:pPr>
      <w:r>
        <w:rPr>
          <w:lang w:bidi="hr-HR"/>
        </w:rPr>
        <w:t>a) vrijeme provedeno u svim aktivnostima u cestovnom prijevozu:</w:t>
      </w:r>
    </w:p>
    <w:p w:rsidR="00E548AD" w:rsidRDefault="00E548AD" w:rsidP="00E548AD">
      <w:pPr>
        <w:jc w:val="both"/>
        <w:rPr>
          <w:lang w:bidi="hr-HR"/>
        </w:rPr>
      </w:pPr>
      <w:r>
        <w:rPr>
          <w:lang w:bidi="hr-HR"/>
        </w:rPr>
        <w:t>- vožnja,</w:t>
      </w:r>
    </w:p>
    <w:p w:rsidR="00E548AD" w:rsidRDefault="00E548AD" w:rsidP="00E548AD">
      <w:pPr>
        <w:jc w:val="both"/>
        <w:rPr>
          <w:lang w:bidi="hr-HR"/>
        </w:rPr>
      </w:pPr>
      <w:r>
        <w:rPr>
          <w:lang w:bidi="hr-HR"/>
        </w:rPr>
        <w:t>- utovar i istovar,</w:t>
      </w:r>
    </w:p>
    <w:p w:rsidR="00E548AD" w:rsidRDefault="00E548AD" w:rsidP="00E548AD">
      <w:pPr>
        <w:jc w:val="both"/>
        <w:rPr>
          <w:lang w:bidi="hr-HR"/>
        </w:rPr>
      </w:pPr>
      <w:r>
        <w:rPr>
          <w:lang w:bidi="hr-HR"/>
        </w:rPr>
        <w:t>- pomoć putnicima pri ulasku i izlasku iz vozila,</w:t>
      </w:r>
    </w:p>
    <w:p w:rsidR="00E548AD" w:rsidRDefault="00E548AD" w:rsidP="00E548AD">
      <w:pPr>
        <w:jc w:val="both"/>
        <w:rPr>
          <w:lang w:bidi="hr-HR"/>
        </w:rPr>
      </w:pPr>
      <w:r>
        <w:rPr>
          <w:lang w:bidi="hr-HR"/>
        </w:rPr>
        <w:t>- čišćenje i tehničko održavanje,</w:t>
      </w:r>
    </w:p>
    <w:p w:rsidR="00E548AD" w:rsidRDefault="00E548AD" w:rsidP="00E548AD">
      <w:pPr>
        <w:jc w:val="both"/>
        <w:rPr>
          <w:lang w:bidi="hr-HR"/>
        </w:rPr>
      </w:pPr>
      <w:r>
        <w:rPr>
          <w:lang w:bidi="hr-HR"/>
        </w:rPr>
        <w:t>- svi ostali poslovi čija je svrha osiguravanje sigurnosti vozila, njegova tereta i putnika ili ispunjavanje zakonskih obveza koje su vezane uz vožnju koja je u tijeku, uključujući i nadzor utovara i istovara, administrativnih formalnosti s policijom, carinom, inspekcijskim službama i dr.,</w:t>
      </w:r>
    </w:p>
    <w:p w:rsidR="00E548AD" w:rsidRDefault="00E548AD" w:rsidP="00E548AD">
      <w:pPr>
        <w:jc w:val="both"/>
        <w:rPr>
          <w:lang w:bidi="hr-HR"/>
        </w:rPr>
      </w:pPr>
      <w:r>
        <w:rPr>
          <w:lang w:bidi="hr-HR"/>
        </w:rPr>
        <w:t>b) vrijeme tijekom kojeg mobilni radnik ne može slobodno raspolagati svojim vremenom te mora biti na svom radnom mjestu, spreman poduzeti svoje uobičajene poslove, pri čemu su neki poslovi vezani uz dežurstva, posebno tijekom vremena čekanja na utovar ili istovar, kada vrijeme trajanja nije unaprijed poznato prije polaska ili prije početka trajanja dotičnog razdoblja,</w:t>
      </w:r>
    </w:p>
    <w:p w:rsidR="00E548AD" w:rsidRDefault="00E548AD" w:rsidP="00E548AD">
      <w:pPr>
        <w:jc w:val="both"/>
        <w:rPr>
          <w:lang w:bidi="hr-HR"/>
        </w:rPr>
      </w:pPr>
      <w:r>
        <w:rPr>
          <w:lang w:bidi="hr-HR"/>
        </w:rPr>
        <w:t>c) u slučaju samozaposlenih vozača, na vrijeme od početka do kraja rada primjenjuje se ista definicija, tijekom kojega se samozaposleni vozač nalazi na svom radnom mjestu, na raspolaganju strankama i obavljajući svoje zadaće ili aktivnosti, osim općih administrativnih poslova koji nisu izravno vezani uz određenu vožnju koja je u tijeku,</w:t>
      </w:r>
    </w:p>
    <w:p w:rsidR="00E548AD" w:rsidRDefault="00E548AD" w:rsidP="00E548AD">
      <w:pPr>
        <w:jc w:val="both"/>
        <w:rPr>
          <w:lang w:bidi="hr-HR"/>
        </w:rPr>
      </w:pPr>
    </w:p>
    <w:p w:rsidR="00E548AD" w:rsidRDefault="00E548AD" w:rsidP="00E548AD">
      <w:pPr>
        <w:jc w:val="both"/>
        <w:rPr>
          <w:lang w:bidi="hr-HR"/>
        </w:rPr>
      </w:pPr>
      <w:r>
        <w:rPr>
          <w:lang w:bidi="hr-HR"/>
        </w:rPr>
        <w:t>7. »razdoblja raspoloživosti« su razdoblja koja se isključuju iz radnog vremena, a znače:</w:t>
      </w:r>
    </w:p>
    <w:p w:rsidR="00E548AD" w:rsidRDefault="00E548AD" w:rsidP="00E548AD">
      <w:pPr>
        <w:jc w:val="both"/>
        <w:rPr>
          <w:lang w:bidi="hr-HR"/>
        </w:rPr>
      </w:pPr>
      <w:r>
        <w:rPr>
          <w:lang w:bidi="hr-HR"/>
        </w:rPr>
        <w:t>a) razdoblja tijekom kojih mobilni radnik ne mora ostati na svom radnom mjestu, ali mora biti na raspolaganju za sve pozive kako bi počeo ili nastavio voziti ili obavljati druge poslove, a koja ne uključuju razdoblja stanke i odmora. Razdoblja raspoloživosti uključuju posebno razdoblja tijekom kojih mobilni radnik prati vozilo koje se prevozi trajektom ili vlakom te razdoblja čekanja na graničnim prijelazima ili zbog zabrane prometovanja. Razdoblja i njihovo predviđeno trajanje moraju mobilnom radniku biti poznati unaprijed, odnosno prije polaska ili neposredno prije stvarnog početka utvrđenog razdoblja, ili pod općim uvjetima dogovorenim između socijalnih partnera i/ili u skladu s uvjetima propisanim nacionalnim zakonodavstvom,</w:t>
      </w:r>
    </w:p>
    <w:p w:rsidR="00E548AD" w:rsidRDefault="00E548AD" w:rsidP="00E548AD">
      <w:pPr>
        <w:jc w:val="both"/>
        <w:rPr>
          <w:lang w:bidi="hr-HR"/>
        </w:rPr>
      </w:pPr>
      <w:r>
        <w:rPr>
          <w:lang w:bidi="hr-HR"/>
        </w:rPr>
        <w:lastRenderedPageBreak/>
        <w:t>b) za mobilne radnike koji voze u timu, vrijeme koje provedu sjedeći pokraj vozača ili na ležaju dok je vozilo u kretanju,</w:t>
      </w:r>
    </w:p>
    <w:p w:rsidR="00E548AD" w:rsidRDefault="00E548AD" w:rsidP="00E548AD">
      <w:pPr>
        <w:jc w:val="both"/>
        <w:rPr>
          <w:lang w:bidi="hr-HR"/>
        </w:rPr>
      </w:pPr>
    </w:p>
    <w:p w:rsidR="00E548AD" w:rsidRDefault="00E548AD" w:rsidP="00E548AD">
      <w:pPr>
        <w:jc w:val="both"/>
        <w:rPr>
          <w:lang w:bidi="hr-HR"/>
        </w:rPr>
      </w:pPr>
      <w:r>
        <w:rPr>
          <w:lang w:bidi="hr-HR"/>
        </w:rPr>
        <w:t>8. »samozaposleni vozač« je fizička osoba - obrtnik čija je djelatnost javni cestovni prijevoz putnika ili tereta, koji posjeduje licenciju za obavljanje te djelatnosti, koji radi sam za sebe i koji nije vezan ugovorom o radu ili drugim oblikom radnog odnosa, koji je slobodan organizirati radne aktivnosti čiji prihod izravno ovisi o zaradi i koji ima slobodu, samostalno ili suradnjom između samozaposlenih vozača, stupati u poslovne odnose s više klijenata,</w:t>
      </w:r>
    </w:p>
    <w:p w:rsidR="00E548AD" w:rsidRDefault="00E548AD" w:rsidP="00E548AD">
      <w:pPr>
        <w:jc w:val="both"/>
        <w:rPr>
          <w:lang w:bidi="hr-HR"/>
        </w:rPr>
      </w:pPr>
    </w:p>
    <w:p w:rsidR="00E548AD" w:rsidRDefault="00E548AD" w:rsidP="00E548AD">
      <w:pPr>
        <w:jc w:val="both"/>
        <w:rPr>
          <w:lang w:bidi="hr-HR"/>
        </w:rPr>
      </w:pPr>
      <w:r>
        <w:rPr>
          <w:lang w:bidi="hr-HR"/>
        </w:rPr>
        <w:t>9. »tjedan« je razdoblje između ponedjeljka od 00.00 sati i nedjelje do 24.00 sata,</w:t>
      </w:r>
    </w:p>
    <w:p w:rsidR="00E548AD" w:rsidRDefault="00E548AD" w:rsidP="00E548AD">
      <w:pPr>
        <w:jc w:val="both"/>
        <w:rPr>
          <w:lang w:bidi="hr-HR"/>
        </w:rPr>
      </w:pPr>
    </w:p>
    <w:p w:rsidR="00E548AD" w:rsidRDefault="00E548AD" w:rsidP="00E548AD">
      <w:pPr>
        <w:jc w:val="both"/>
        <w:rPr>
          <w:lang w:bidi="hr-HR"/>
        </w:rPr>
      </w:pPr>
      <w:r>
        <w:rPr>
          <w:lang w:bidi="hr-HR"/>
        </w:rPr>
        <w:t xml:space="preserve">10. »bilateralni prijevoz robe« je kretanje robe, na temelju ugovora o prijevozu, iz države članice poslovnog </w:t>
      </w:r>
      <w:proofErr w:type="spellStart"/>
      <w:r>
        <w:rPr>
          <w:lang w:bidi="hr-HR"/>
        </w:rPr>
        <w:t>nastana</w:t>
      </w:r>
      <w:proofErr w:type="spellEnd"/>
      <w:r>
        <w:rPr>
          <w:lang w:bidi="hr-HR"/>
        </w:rPr>
        <w:t xml:space="preserve"> u drugu državu članicu ili treću zemlju ili iz druge države članice ili treće zemlje u državu članicu poslovnog </w:t>
      </w:r>
      <w:proofErr w:type="spellStart"/>
      <w:r>
        <w:rPr>
          <w:lang w:bidi="hr-HR"/>
        </w:rPr>
        <w:t>nastana</w:t>
      </w:r>
      <w:proofErr w:type="spellEnd"/>
      <w:r>
        <w:rPr>
          <w:lang w:bidi="hr-HR"/>
        </w:rPr>
        <w:t>,</w:t>
      </w:r>
    </w:p>
    <w:p w:rsidR="00E548AD" w:rsidRDefault="00E548AD" w:rsidP="00E548AD">
      <w:pPr>
        <w:jc w:val="both"/>
        <w:rPr>
          <w:lang w:bidi="hr-HR"/>
        </w:rPr>
      </w:pPr>
    </w:p>
    <w:p w:rsidR="00E548AD" w:rsidRDefault="00E548AD" w:rsidP="00E548AD">
      <w:pPr>
        <w:jc w:val="both"/>
        <w:rPr>
          <w:lang w:bidi="hr-HR"/>
        </w:rPr>
      </w:pPr>
      <w:r>
        <w:rPr>
          <w:lang w:bidi="hr-HR"/>
        </w:rPr>
        <w:t>11. »bilateralni prijevoz putnika u međunarodnom povremenom ili linijskom prijevozu putnika« je prijevoz u okviru kojeg vozač obavi bilo koju od sljedećih radnji:</w:t>
      </w:r>
    </w:p>
    <w:p w:rsidR="00E548AD" w:rsidRDefault="00E548AD" w:rsidP="00E548AD">
      <w:pPr>
        <w:jc w:val="both"/>
        <w:rPr>
          <w:lang w:bidi="hr-HR"/>
        </w:rPr>
      </w:pPr>
      <w:r>
        <w:rPr>
          <w:lang w:bidi="hr-HR"/>
        </w:rPr>
        <w:t xml:space="preserve">a) primi putnike u državi članici poslovnog </w:t>
      </w:r>
      <w:proofErr w:type="spellStart"/>
      <w:r>
        <w:rPr>
          <w:lang w:bidi="hr-HR"/>
        </w:rPr>
        <w:t>nastana</w:t>
      </w:r>
      <w:proofErr w:type="spellEnd"/>
      <w:r>
        <w:rPr>
          <w:lang w:bidi="hr-HR"/>
        </w:rPr>
        <w:t xml:space="preserve"> i iskrca ih u drugoj državi članici ili trećoj zemlji,</w:t>
      </w:r>
    </w:p>
    <w:p w:rsidR="00E548AD" w:rsidRDefault="00E548AD" w:rsidP="00E548AD">
      <w:pPr>
        <w:jc w:val="both"/>
        <w:rPr>
          <w:lang w:bidi="hr-HR"/>
        </w:rPr>
      </w:pPr>
      <w:r>
        <w:rPr>
          <w:lang w:bidi="hr-HR"/>
        </w:rPr>
        <w:t xml:space="preserve">b) primi putnike u državi članici ili trećoj zemlji i iskrca ih u državi članici poslovnog </w:t>
      </w:r>
      <w:proofErr w:type="spellStart"/>
      <w:r>
        <w:rPr>
          <w:lang w:bidi="hr-HR"/>
        </w:rPr>
        <w:t>nastana</w:t>
      </w:r>
      <w:proofErr w:type="spellEnd"/>
      <w:r>
        <w:rPr>
          <w:lang w:bidi="hr-HR"/>
        </w:rPr>
        <w:t xml:space="preserve"> ili</w:t>
      </w:r>
    </w:p>
    <w:p w:rsidR="00E548AD" w:rsidRDefault="00E548AD" w:rsidP="00E548AD">
      <w:pPr>
        <w:jc w:val="both"/>
        <w:rPr>
          <w:lang w:bidi="hr-HR"/>
        </w:rPr>
      </w:pPr>
      <w:r>
        <w:rPr>
          <w:lang w:bidi="hr-HR"/>
        </w:rPr>
        <w:t xml:space="preserve">c) primi putnike i iskrca ih u državi članici poslovnog </w:t>
      </w:r>
      <w:proofErr w:type="spellStart"/>
      <w:r>
        <w:rPr>
          <w:lang w:bidi="hr-HR"/>
        </w:rPr>
        <w:t>nastana</w:t>
      </w:r>
      <w:proofErr w:type="spellEnd"/>
      <w:r>
        <w:rPr>
          <w:lang w:bidi="hr-HR"/>
        </w:rPr>
        <w:t xml:space="preserve"> radi odlazaka na lokalne izlete u drugu državu članicu ili treću zemlju, u skladu s Uredbom (EZ) br. 1073/2009,</w:t>
      </w:r>
    </w:p>
    <w:p w:rsidR="00E548AD" w:rsidRDefault="00E548AD" w:rsidP="00E548AD">
      <w:pPr>
        <w:jc w:val="both"/>
        <w:rPr>
          <w:lang w:bidi="hr-HR"/>
        </w:rPr>
      </w:pPr>
    </w:p>
    <w:p w:rsidR="003C60C1" w:rsidRDefault="00E548AD" w:rsidP="00D66C2F">
      <w:pPr>
        <w:jc w:val="both"/>
        <w:rPr>
          <w:lang w:bidi="hr-HR"/>
        </w:rPr>
      </w:pPr>
      <w:r>
        <w:rPr>
          <w:lang w:bidi="hr-HR"/>
        </w:rPr>
        <w:t>12. »sustav IMI« je informacijski sustav kako je definiran Uredbom (EU) br. 1024/2012 Europskog parlamenta i Vijeća.</w:t>
      </w:r>
    </w:p>
    <w:p w:rsidR="003C60C1" w:rsidRDefault="003C60C1" w:rsidP="003C60C1">
      <w:pPr>
        <w:jc w:val="center"/>
        <w:rPr>
          <w:lang w:bidi="hr-HR"/>
        </w:rPr>
      </w:pPr>
      <w:r>
        <w:rPr>
          <w:lang w:bidi="hr-HR"/>
        </w:rPr>
        <w:t>Raspored radnog vremena</w:t>
      </w:r>
    </w:p>
    <w:p w:rsidR="003C60C1" w:rsidRDefault="003C60C1" w:rsidP="003C60C1">
      <w:pPr>
        <w:jc w:val="center"/>
        <w:rPr>
          <w:lang w:bidi="hr-HR"/>
        </w:rPr>
      </w:pPr>
    </w:p>
    <w:p w:rsidR="003C60C1" w:rsidRDefault="003C60C1" w:rsidP="003C60C1">
      <w:pPr>
        <w:jc w:val="center"/>
        <w:rPr>
          <w:lang w:bidi="hr-HR"/>
        </w:rPr>
      </w:pPr>
      <w:r>
        <w:rPr>
          <w:lang w:bidi="hr-HR"/>
        </w:rPr>
        <w:t>Članak 5.</w:t>
      </w:r>
    </w:p>
    <w:p w:rsidR="003C60C1" w:rsidRDefault="003C60C1" w:rsidP="003C60C1">
      <w:pPr>
        <w:jc w:val="center"/>
        <w:rPr>
          <w:lang w:bidi="hr-HR"/>
        </w:rPr>
      </w:pPr>
    </w:p>
    <w:p w:rsidR="003C60C1" w:rsidRDefault="003C60C1" w:rsidP="003C60C1">
      <w:pPr>
        <w:jc w:val="both"/>
        <w:rPr>
          <w:lang w:bidi="hr-HR"/>
        </w:rPr>
      </w:pPr>
      <w:r>
        <w:rPr>
          <w:lang w:bidi="hr-HR"/>
        </w:rPr>
        <w:t>(1) Puno tjedno radno vrijeme mobilnih radnika je 48 sati.</w:t>
      </w:r>
    </w:p>
    <w:p w:rsidR="003C60C1" w:rsidRDefault="003C60C1" w:rsidP="003C60C1">
      <w:pPr>
        <w:rPr>
          <w:lang w:bidi="hr-HR"/>
        </w:rPr>
      </w:pPr>
    </w:p>
    <w:p w:rsidR="003C60C1" w:rsidRDefault="003C60C1" w:rsidP="003C60C1">
      <w:pPr>
        <w:jc w:val="both"/>
        <w:rPr>
          <w:lang w:bidi="hr-HR"/>
        </w:rPr>
      </w:pPr>
      <w:r>
        <w:rPr>
          <w:lang w:bidi="hr-HR"/>
        </w:rPr>
        <w:t>(2) Maksimalno tjedno radno vrijeme može se produljiti do 60 sati, samo ako prosjek od 48 sati nije prekoračen unutar razdoblja od četiri mjeseca.</w:t>
      </w:r>
    </w:p>
    <w:p w:rsidR="003C60C1" w:rsidRDefault="003C60C1" w:rsidP="003C60C1">
      <w:pPr>
        <w:jc w:val="both"/>
        <w:rPr>
          <w:lang w:bidi="hr-HR"/>
        </w:rPr>
      </w:pPr>
    </w:p>
    <w:p w:rsidR="003C60C1" w:rsidRDefault="003C60C1" w:rsidP="003C60C1">
      <w:pPr>
        <w:jc w:val="both"/>
        <w:rPr>
          <w:lang w:bidi="hr-HR"/>
        </w:rPr>
      </w:pPr>
      <w:r>
        <w:rPr>
          <w:lang w:bidi="hr-HR"/>
        </w:rPr>
        <w:t>(3) Ako mobilni radnik obavlja poslove za različite poslodavce, radno vrijeme predstavlja zbroj radnih sati kod svih poslodavaca. Poslodavac je dužan od mobilnog radnika koji radi kod više poslodavaca pisanim putem zatražiti evidenciju ili izračun radnog vremena koje je mobilni radnik obavio za drugog poslodavca.</w:t>
      </w:r>
    </w:p>
    <w:p w:rsidR="003C60C1" w:rsidRDefault="003C60C1" w:rsidP="003C60C1">
      <w:pPr>
        <w:jc w:val="both"/>
        <w:rPr>
          <w:lang w:bidi="hr-HR"/>
        </w:rPr>
      </w:pPr>
    </w:p>
    <w:p w:rsidR="003C60C1" w:rsidRDefault="003C60C1" w:rsidP="003C60C1">
      <w:pPr>
        <w:jc w:val="both"/>
        <w:rPr>
          <w:lang w:bidi="hr-HR"/>
        </w:rPr>
      </w:pPr>
      <w:r>
        <w:rPr>
          <w:lang w:bidi="hr-HR"/>
        </w:rPr>
        <w:t>(4) Mobilni radnik dužan je izračun iz stavka 3. ovoga članka u pisanom obliku dostaviti poslodavcu kod kojega je zaposlen.</w:t>
      </w:r>
    </w:p>
    <w:p w:rsidR="003C60C1" w:rsidRDefault="003C60C1" w:rsidP="003C60C1">
      <w:pPr>
        <w:jc w:val="both"/>
        <w:rPr>
          <w:lang w:bidi="hr-HR"/>
        </w:rPr>
      </w:pPr>
    </w:p>
    <w:p w:rsidR="00D66C2F" w:rsidRDefault="00D66C2F" w:rsidP="00D66C2F">
      <w:pPr>
        <w:jc w:val="center"/>
        <w:rPr>
          <w:lang w:bidi="hr-HR"/>
        </w:rPr>
      </w:pPr>
      <w:r>
        <w:rPr>
          <w:lang w:bidi="hr-HR"/>
        </w:rPr>
        <w:t>Članak 8.</w:t>
      </w:r>
    </w:p>
    <w:p w:rsidR="00D66C2F" w:rsidRDefault="00D66C2F" w:rsidP="00D66C2F">
      <w:pPr>
        <w:jc w:val="both"/>
        <w:rPr>
          <w:lang w:bidi="hr-HR"/>
        </w:rPr>
      </w:pPr>
    </w:p>
    <w:p w:rsidR="00D66C2F" w:rsidRDefault="00D66C2F" w:rsidP="00D66C2F">
      <w:pPr>
        <w:jc w:val="both"/>
        <w:rPr>
          <w:lang w:bidi="hr-HR"/>
        </w:rPr>
      </w:pPr>
      <w:r w:rsidRPr="00D66C2F">
        <w:rPr>
          <w:lang w:bidi="hr-HR"/>
        </w:rPr>
        <w:t>(1) Iznimno od odredbi članaka 5. i 7. ovoga Zakona, u linijskom prijevozu putnika do 50 km, ako za to postoji potreba iz objektivnih, tehničkih ili razloga koji se odnose na organizaciju rada, na puno tjedno radno vrijeme i noćni rad mobilnih radnika mogu se primjenjivati odredbe zakona kojim se uređuju radni odnosi ili kolektivni ugovor, pod uvjetom da postoji dogovor predstavnika poslodavaca i radnika.</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(2) Iznimka od odredbe članka 5. ovoga Zakona ne može rezultirati utvrđivanjem referentnog razdoblja duljeg od šest mjeseci, radi izračuna maksimalnoga tjednoga radnog vremena od 48 sati.</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(3) Iznimke koje su propisane za prijevoz vozilima iz članka 13. stavka 1. Uredbe (EZ) br. 561/2006 primjenjuju se u cijelosti.</w:t>
      </w:r>
    </w:p>
    <w:p w:rsidR="00D66C2F" w:rsidRPr="00D66C2F" w:rsidRDefault="00D66C2F" w:rsidP="00D66C2F">
      <w:pPr>
        <w:jc w:val="both"/>
        <w:rPr>
          <w:lang w:bidi="hr-HR"/>
        </w:rPr>
      </w:pPr>
    </w:p>
    <w:p w:rsidR="00D66C2F" w:rsidRPr="00D66C2F" w:rsidRDefault="00D66C2F" w:rsidP="00D66C2F">
      <w:pPr>
        <w:jc w:val="both"/>
        <w:rPr>
          <w:lang w:bidi="hr-HR"/>
        </w:rPr>
      </w:pPr>
      <w:r w:rsidRPr="00D66C2F">
        <w:rPr>
          <w:lang w:bidi="hr-HR"/>
        </w:rPr>
        <w:t>(4) Na vozače vozila koja su izuzeta u članku 13. stavku 1. Uredbe (EZ) br. 561/2006 primjenjuje se zakon kojim se uređuju radni odnosi.</w:t>
      </w:r>
    </w:p>
    <w:p w:rsidR="00D66C2F" w:rsidRDefault="00D66C2F" w:rsidP="00D66C2F">
      <w:pPr>
        <w:jc w:val="both"/>
        <w:rPr>
          <w:lang w:bidi="hr-HR"/>
        </w:rPr>
      </w:pPr>
    </w:p>
    <w:p w:rsidR="00D66C2F" w:rsidRDefault="00D66C2F" w:rsidP="00D66C2F">
      <w:pPr>
        <w:jc w:val="both"/>
        <w:rPr>
          <w:b/>
          <w:bCs/>
          <w:lang w:bidi="hr-HR"/>
        </w:rPr>
      </w:pPr>
    </w:p>
    <w:p w:rsidR="00D66C2F" w:rsidRPr="00D66C2F" w:rsidRDefault="00D66C2F" w:rsidP="00D66C2F">
      <w:pPr>
        <w:jc w:val="both"/>
        <w:rPr>
          <w:b/>
          <w:bCs/>
          <w:lang w:bidi="hr-HR"/>
        </w:rPr>
      </w:pPr>
      <w:r w:rsidRPr="00D66C2F">
        <w:rPr>
          <w:b/>
          <w:bCs/>
          <w:lang w:bidi="hr-HR"/>
        </w:rPr>
        <w:t>III. VREMENA VOŽNJE, PREKIDI VOŽNJE, DOKUMENTACIJA I POSEBNA PRAVILA O UPUĆIVANJU VOZAČA</w:t>
      </w:r>
    </w:p>
    <w:p w:rsidR="00D66C2F" w:rsidRDefault="00D66C2F" w:rsidP="00D66C2F">
      <w:pPr>
        <w:jc w:val="both"/>
        <w:rPr>
          <w:lang w:bidi="hr-HR"/>
        </w:rPr>
      </w:pPr>
    </w:p>
    <w:p w:rsidR="00880C8E" w:rsidRDefault="00880C8E" w:rsidP="00880C8E">
      <w:pPr>
        <w:jc w:val="center"/>
        <w:rPr>
          <w:lang w:bidi="hr-HR"/>
        </w:rPr>
      </w:pPr>
      <w:r>
        <w:rPr>
          <w:lang w:bidi="hr-HR"/>
        </w:rPr>
        <w:t>Članak 10.</w:t>
      </w:r>
    </w:p>
    <w:p w:rsidR="00880C8E" w:rsidRDefault="00880C8E" w:rsidP="00D66C2F">
      <w:pPr>
        <w:jc w:val="both"/>
        <w:rPr>
          <w:lang w:bidi="hr-HR"/>
        </w:rPr>
      </w:pPr>
    </w:p>
    <w:p w:rsidR="00880C8E" w:rsidRPr="00880C8E" w:rsidRDefault="00880C8E" w:rsidP="00880C8E">
      <w:pPr>
        <w:jc w:val="both"/>
        <w:rPr>
          <w:lang w:bidi="hr-HR"/>
        </w:rPr>
      </w:pPr>
      <w:r w:rsidRPr="00880C8E">
        <w:rPr>
          <w:lang w:bidi="hr-HR"/>
        </w:rPr>
        <w:t>(1) Kada vozač upravlja vozilom koje je opremljeno analognim tahografom, na zahtjev ovlaštene osobe mora predočiti isprave sukladno članku 36. stavku 1. Uredbe (EU) br. 165/2014.</w:t>
      </w:r>
    </w:p>
    <w:p w:rsidR="00880C8E" w:rsidRPr="00880C8E" w:rsidRDefault="00880C8E" w:rsidP="00880C8E">
      <w:pPr>
        <w:jc w:val="both"/>
        <w:rPr>
          <w:lang w:bidi="hr-HR"/>
        </w:rPr>
      </w:pPr>
      <w:r w:rsidRPr="00880C8E">
        <w:rPr>
          <w:lang w:bidi="hr-HR"/>
        </w:rPr>
        <w:t>(2) Kada vozač upravlja vozilom koje je opremljeno digitalnim tahografom, na zahtjev ovlaštene osobe mora predočiti isprave sukladno članku 36. stavku 2. Uredbe (EU) br. 165/2014.</w:t>
      </w:r>
    </w:p>
    <w:p w:rsidR="00880C8E" w:rsidRDefault="00880C8E" w:rsidP="00D66C2F">
      <w:pPr>
        <w:jc w:val="both"/>
        <w:rPr>
          <w:lang w:bidi="hr-HR"/>
        </w:rPr>
      </w:pPr>
    </w:p>
    <w:p w:rsidR="00D66C2F" w:rsidRDefault="00D66C2F" w:rsidP="00D66C2F">
      <w:pPr>
        <w:jc w:val="center"/>
        <w:rPr>
          <w:lang w:bidi="hr-HR"/>
        </w:rPr>
      </w:pPr>
      <w:r>
        <w:rPr>
          <w:lang w:bidi="hr-HR"/>
        </w:rPr>
        <w:t>Članak 12.</w:t>
      </w:r>
    </w:p>
    <w:p w:rsidR="00D66C2F" w:rsidRDefault="00D66C2F" w:rsidP="00D66C2F">
      <w:pPr>
        <w:jc w:val="both"/>
        <w:rPr>
          <w:lang w:bidi="hr-HR"/>
        </w:rPr>
      </w:pPr>
    </w:p>
    <w:p w:rsidR="00D66C2F" w:rsidRPr="00D66C2F" w:rsidRDefault="00D66C2F" w:rsidP="00D66C2F">
      <w:pPr>
        <w:jc w:val="both"/>
        <w:rPr>
          <w:lang w:bidi="hr-HR"/>
        </w:rPr>
      </w:pPr>
      <w:r w:rsidRPr="00D66C2F">
        <w:rPr>
          <w:lang w:bidi="hr-HR"/>
        </w:rPr>
        <w:t>(1) Radionica je pravna ili fizička osoba - obrtnik koja na temelju dozvole ministarstva nadležnog za promet (u daljnjem tekstu: Ministarstvo) može obavljati poslove:</w:t>
      </w:r>
    </w:p>
    <w:p w:rsidR="00D66C2F" w:rsidRPr="00D66C2F" w:rsidRDefault="00D66C2F" w:rsidP="00D66C2F">
      <w:pPr>
        <w:jc w:val="both"/>
        <w:rPr>
          <w:lang w:bidi="hr-HR"/>
        </w:rPr>
      </w:pPr>
      <w:r w:rsidRPr="00D66C2F">
        <w:rPr>
          <w:lang w:bidi="hr-HR"/>
        </w:rPr>
        <w:t>- provjere i pregleda tahografa,</w:t>
      </w:r>
    </w:p>
    <w:p w:rsidR="00D66C2F" w:rsidRPr="00D66C2F" w:rsidRDefault="00D66C2F" w:rsidP="00D66C2F">
      <w:pPr>
        <w:jc w:val="both"/>
        <w:rPr>
          <w:lang w:bidi="hr-HR"/>
        </w:rPr>
      </w:pPr>
      <w:r w:rsidRPr="00D66C2F">
        <w:rPr>
          <w:lang w:bidi="hr-HR"/>
        </w:rPr>
        <w:t>- ugradnju i ispitivanje tahografa,</w:t>
      </w:r>
    </w:p>
    <w:p w:rsidR="00D66C2F" w:rsidRDefault="00D66C2F" w:rsidP="00D66C2F">
      <w:pPr>
        <w:jc w:val="both"/>
        <w:rPr>
          <w:lang w:bidi="hr-HR"/>
        </w:rPr>
      </w:pPr>
      <w:r w:rsidRPr="00D66C2F">
        <w:rPr>
          <w:lang w:bidi="hr-HR"/>
        </w:rPr>
        <w:t>- popravak i demontažu tahografa.</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(2) Radionica u okviru poslova iz stavka 1. ovoga članka može: aktivirati, kontrolirati, servisirati, kalibrirati te plombirati tahografe, prenositi podatke s tih uređaja, utvrđivati nemogućnost prijenosa podataka s uređaja, uklanjati i demontirati uređaje te za njih izrađivati identifikacijske oznake.</w:t>
      </w:r>
    </w:p>
    <w:p w:rsidR="00D66C2F" w:rsidRPr="00D66C2F" w:rsidRDefault="00D66C2F" w:rsidP="00D66C2F">
      <w:pPr>
        <w:jc w:val="both"/>
        <w:rPr>
          <w:lang w:bidi="hr-HR"/>
        </w:rPr>
      </w:pPr>
    </w:p>
    <w:p w:rsidR="00D66C2F" w:rsidRPr="00D66C2F" w:rsidRDefault="00D66C2F" w:rsidP="00D66C2F">
      <w:pPr>
        <w:jc w:val="both"/>
        <w:rPr>
          <w:lang w:bidi="hr-HR"/>
        </w:rPr>
      </w:pPr>
      <w:r w:rsidRPr="00D66C2F">
        <w:rPr>
          <w:lang w:bidi="hr-HR"/>
        </w:rPr>
        <w:t>(3) Poslove iz stavka 1. ovoga članka radionica može obavljati za:</w:t>
      </w:r>
    </w:p>
    <w:p w:rsidR="00D66C2F" w:rsidRPr="00D66C2F" w:rsidRDefault="00D66C2F" w:rsidP="00D66C2F">
      <w:pPr>
        <w:jc w:val="both"/>
        <w:rPr>
          <w:lang w:bidi="hr-HR"/>
        </w:rPr>
      </w:pPr>
      <w:r w:rsidRPr="00D66C2F">
        <w:rPr>
          <w:lang w:bidi="hr-HR"/>
        </w:rPr>
        <w:t>- analogne tahografe,</w:t>
      </w:r>
    </w:p>
    <w:p w:rsidR="00D66C2F" w:rsidRPr="00D66C2F" w:rsidRDefault="00D66C2F" w:rsidP="00D66C2F">
      <w:pPr>
        <w:jc w:val="both"/>
        <w:rPr>
          <w:lang w:bidi="hr-HR"/>
        </w:rPr>
      </w:pPr>
      <w:r w:rsidRPr="00D66C2F">
        <w:rPr>
          <w:lang w:bidi="hr-HR"/>
        </w:rPr>
        <w:t>- digitalne tahografe,</w:t>
      </w:r>
    </w:p>
    <w:p w:rsidR="00D66C2F" w:rsidRDefault="00D66C2F" w:rsidP="00D66C2F">
      <w:pPr>
        <w:jc w:val="both"/>
        <w:rPr>
          <w:lang w:bidi="hr-HR"/>
        </w:rPr>
      </w:pPr>
      <w:r w:rsidRPr="00D66C2F">
        <w:rPr>
          <w:lang w:bidi="hr-HR"/>
        </w:rPr>
        <w:t>- pametne tahografe.</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(4) Radionica smije obavljati samo one poslove i na lokaciji koji su određeni u dozvoli.</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(5) Radionica može obavljati iste poslove za sve vrste tahografa pod uvjetom da za svaku vrstu tahografa ima zasebnu dozvolu.</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(6) Dozvola se izdaje na rok od pet godina.</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(7) Protiv dozvole žalba nije dopuštena ali može se pokrenuti upravni spor.</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(8) Radionica je dužna podnijeti zahtjev za izdavanje nove dozvole najmanje 60 dana prije isteka važenja dozvole.</w:t>
      </w:r>
    </w:p>
    <w:p w:rsidR="00D66C2F" w:rsidRPr="00D66C2F" w:rsidRDefault="00D66C2F" w:rsidP="00D66C2F">
      <w:pPr>
        <w:jc w:val="both"/>
        <w:rPr>
          <w:lang w:bidi="hr-HR"/>
        </w:rPr>
      </w:pPr>
    </w:p>
    <w:p w:rsidR="00D66C2F" w:rsidRPr="00D66C2F" w:rsidRDefault="00D66C2F" w:rsidP="00D66C2F">
      <w:pPr>
        <w:jc w:val="both"/>
        <w:rPr>
          <w:lang w:bidi="hr-HR"/>
        </w:rPr>
      </w:pPr>
      <w:r w:rsidRPr="00D66C2F">
        <w:rPr>
          <w:lang w:bidi="hr-HR"/>
        </w:rPr>
        <w:t>(9) U slučaju promjene vlasništva radionice, odnosno voditelja ili tehničara iz članka 18. ovoga Zakona, radionica je dužna o tome obavijestiti Ministarstvo u roku od osam dana od dana promjene.</w:t>
      </w:r>
    </w:p>
    <w:p w:rsidR="00D66C2F" w:rsidRDefault="00D66C2F" w:rsidP="00D66C2F">
      <w:pPr>
        <w:jc w:val="both"/>
        <w:rPr>
          <w:lang w:bidi="hr-HR"/>
        </w:rPr>
      </w:pPr>
    </w:p>
    <w:p w:rsidR="00D66C2F" w:rsidRDefault="00D66C2F" w:rsidP="00D66C2F">
      <w:pPr>
        <w:jc w:val="center"/>
        <w:rPr>
          <w:lang w:bidi="hr-HR"/>
        </w:rPr>
      </w:pPr>
      <w:r>
        <w:rPr>
          <w:lang w:bidi="hr-HR"/>
        </w:rPr>
        <w:t>Članak 13.</w:t>
      </w:r>
    </w:p>
    <w:p w:rsidR="00D66C2F" w:rsidRDefault="00D66C2F" w:rsidP="00D66C2F">
      <w:pPr>
        <w:jc w:val="center"/>
        <w:rPr>
          <w:lang w:bidi="hr-HR"/>
        </w:rPr>
      </w:pPr>
    </w:p>
    <w:p w:rsidR="00D66C2F" w:rsidRDefault="00D66C2F" w:rsidP="00D66C2F">
      <w:pPr>
        <w:jc w:val="both"/>
        <w:rPr>
          <w:lang w:bidi="hr-HR"/>
        </w:rPr>
      </w:pPr>
      <w:r w:rsidRPr="00D66C2F">
        <w:rPr>
          <w:lang w:bidi="hr-HR"/>
        </w:rPr>
        <w:t>(1) Iznimno od odredbe članka 12. stavka 5. ovoga Zakona, radionica koja obavlja samo poslove provjere i pregleda tahografa iz članka 12. stavka 1. podstavka 1. ovoga Zakona mora obavljati te poslove za analogne i digitalne tahografe u skladu s Uredbom (EU) br. 165/2014.</w:t>
      </w:r>
    </w:p>
    <w:p w:rsidR="00D66C2F" w:rsidRPr="00D66C2F" w:rsidRDefault="00D66C2F" w:rsidP="00D66C2F">
      <w:pPr>
        <w:jc w:val="both"/>
        <w:rPr>
          <w:lang w:bidi="hr-HR"/>
        </w:rPr>
      </w:pPr>
    </w:p>
    <w:p w:rsidR="00D66C2F" w:rsidRPr="00D66C2F" w:rsidRDefault="00D66C2F" w:rsidP="00D66C2F">
      <w:pPr>
        <w:jc w:val="both"/>
        <w:rPr>
          <w:lang w:bidi="hr-HR"/>
        </w:rPr>
      </w:pPr>
      <w:r w:rsidRPr="00D66C2F">
        <w:rPr>
          <w:lang w:bidi="hr-HR"/>
        </w:rPr>
        <w:t>(2) Ministarstvo u dozvoli određuje radionici oznaku dozvole i oznaku plombiranja. Oznake moraju biti postavljene na oglasnoj ploči.</w:t>
      </w:r>
    </w:p>
    <w:p w:rsidR="00D66C2F" w:rsidRDefault="00D66C2F" w:rsidP="00D66C2F">
      <w:pPr>
        <w:rPr>
          <w:lang w:bidi="hr-HR"/>
        </w:rPr>
      </w:pPr>
    </w:p>
    <w:p w:rsidR="00D66C2F" w:rsidRDefault="00D66C2F" w:rsidP="00D66C2F">
      <w:pPr>
        <w:jc w:val="center"/>
        <w:rPr>
          <w:lang w:bidi="hr-HR"/>
        </w:rPr>
      </w:pPr>
      <w:r>
        <w:rPr>
          <w:lang w:bidi="hr-HR"/>
        </w:rPr>
        <w:t>Članak 14.</w:t>
      </w:r>
    </w:p>
    <w:p w:rsidR="00D66C2F" w:rsidRDefault="00D66C2F" w:rsidP="00D66C2F">
      <w:pPr>
        <w:jc w:val="center"/>
        <w:rPr>
          <w:lang w:bidi="hr-HR"/>
        </w:rPr>
      </w:pPr>
    </w:p>
    <w:p w:rsidR="00D66C2F" w:rsidRDefault="00D66C2F" w:rsidP="00D66C2F">
      <w:pPr>
        <w:jc w:val="both"/>
        <w:rPr>
          <w:lang w:bidi="hr-HR"/>
        </w:rPr>
      </w:pPr>
      <w:r w:rsidRPr="00D66C2F">
        <w:rPr>
          <w:lang w:bidi="hr-HR"/>
        </w:rPr>
        <w:t>(1) Dozvola se izdaje radionici na temelju zahtjeva uz koji se prilažu dokazi o ispunjavanju uvjeta da:</w:t>
      </w:r>
    </w:p>
    <w:p w:rsidR="00D66C2F" w:rsidRPr="00D66C2F" w:rsidRDefault="00D66C2F" w:rsidP="00D66C2F">
      <w:pPr>
        <w:jc w:val="both"/>
        <w:rPr>
          <w:lang w:bidi="hr-HR"/>
        </w:rPr>
      </w:pPr>
    </w:p>
    <w:p w:rsidR="00D66C2F" w:rsidRPr="00D66C2F" w:rsidRDefault="00D66C2F" w:rsidP="00D66C2F">
      <w:pPr>
        <w:jc w:val="both"/>
        <w:rPr>
          <w:lang w:bidi="hr-HR"/>
        </w:rPr>
      </w:pPr>
      <w:r w:rsidRPr="00D66C2F">
        <w:rPr>
          <w:lang w:bidi="hr-HR"/>
        </w:rPr>
        <w:t>- je upisana u sudski, odnosno obrtni registar za obavljanje djelatnosti vezanih uz tahografe,</w:t>
      </w:r>
    </w:p>
    <w:p w:rsidR="00D66C2F" w:rsidRPr="00D66C2F" w:rsidRDefault="00D66C2F" w:rsidP="00D66C2F">
      <w:pPr>
        <w:jc w:val="both"/>
        <w:rPr>
          <w:lang w:bidi="hr-HR"/>
        </w:rPr>
      </w:pPr>
      <w:r w:rsidRPr="00D66C2F">
        <w:rPr>
          <w:lang w:bidi="hr-HR"/>
        </w:rPr>
        <w:t>- posjeduje odgovarajuće prostorije, opremu i alate na području Republike Hrvatske,</w:t>
      </w:r>
    </w:p>
    <w:p w:rsidR="00D66C2F" w:rsidRPr="00D66C2F" w:rsidRDefault="00D66C2F" w:rsidP="00D66C2F">
      <w:pPr>
        <w:jc w:val="both"/>
        <w:rPr>
          <w:lang w:bidi="hr-HR"/>
        </w:rPr>
      </w:pPr>
      <w:r w:rsidRPr="00D66C2F">
        <w:rPr>
          <w:lang w:bidi="hr-HR"/>
        </w:rPr>
        <w:t>- ima izgrađen i označen prilaz radionici,</w:t>
      </w:r>
    </w:p>
    <w:p w:rsidR="00D66C2F" w:rsidRPr="00D66C2F" w:rsidRDefault="00D66C2F" w:rsidP="00D66C2F">
      <w:pPr>
        <w:jc w:val="both"/>
        <w:rPr>
          <w:lang w:bidi="hr-HR"/>
        </w:rPr>
      </w:pPr>
      <w:r w:rsidRPr="00D66C2F">
        <w:rPr>
          <w:lang w:bidi="hr-HR"/>
        </w:rPr>
        <w:t>- ima stazu ili ispitne valjke,</w:t>
      </w:r>
    </w:p>
    <w:p w:rsidR="00D66C2F" w:rsidRPr="00D66C2F" w:rsidRDefault="00D66C2F" w:rsidP="00D66C2F">
      <w:pPr>
        <w:jc w:val="both"/>
        <w:rPr>
          <w:lang w:bidi="hr-HR"/>
        </w:rPr>
      </w:pPr>
      <w:r w:rsidRPr="00D66C2F">
        <w:rPr>
          <w:lang w:bidi="hr-HR"/>
        </w:rPr>
        <w:t>- ima kanal,</w:t>
      </w:r>
    </w:p>
    <w:p w:rsidR="00D66C2F" w:rsidRPr="00D66C2F" w:rsidRDefault="00D66C2F" w:rsidP="00D66C2F">
      <w:pPr>
        <w:jc w:val="both"/>
        <w:rPr>
          <w:lang w:bidi="hr-HR"/>
        </w:rPr>
      </w:pPr>
      <w:r w:rsidRPr="00D66C2F">
        <w:rPr>
          <w:lang w:bidi="hr-HR"/>
        </w:rPr>
        <w:t>- ima pristup internetu, s korištenjem aplikacije koja omogućava stalni nadzor nad radom radionica,</w:t>
      </w:r>
    </w:p>
    <w:p w:rsidR="00D66C2F" w:rsidRPr="00D66C2F" w:rsidRDefault="00D66C2F" w:rsidP="00D66C2F">
      <w:pPr>
        <w:jc w:val="both"/>
        <w:rPr>
          <w:lang w:bidi="hr-HR"/>
        </w:rPr>
      </w:pPr>
      <w:r w:rsidRPr="00D66C2F">
        <w:rPr>
          <w:lang w:bidi="hr-HR"/>
        </w:rPr>
        <w:t>- osigurava odgovarajuću pouzdanost umjeravanja tahografa,</w:t>
      </w:r>
    </w:p>
    <w:p w:rsidR="00D66C2F" w:rsidRPr="00D66C2F" w:rsidRDefault="00D66C2F" w:rsidP="00D66C2F">
      <w:pPr>
        <w:jc w:val="both"/>
        <w:rPr>
          <w:lang w:bidi="hr-HR"/>
        </w:rPr>
      </w:pPr>
      <w:r w:rsidRPr="00D66C2F">
        <w:rPr>
          <w:lang w:bidi="hr-HR"/>
        </w:rPr>
        <w:t xml:space="preserve">- nije pokrenut stečajni postupak, </w:t>
      </w:r>
      <w:proofErr w:type="spellStart"/>
      <w:r w:rsidRPr="00D66C2F">
        <w:rPr>
          <w:lang w:bidi="hr-HR"/>
        </w:rPr>
        <w:t>predstečajni</w:t>
      </w:r>
      <w:proofErr w:type="spellEnd"/>
      <w:r w:rsidRPr="00D66C2F">
        <w:rPr>
          <w:lang w:bidi="hr-HR"/>
        </w:rPr>
        <w:t xml:space="preserve"> postupci ili likvidacija,</w:t>
      </w:r>
    </w:p>
    <w:p w:rsidR="00D66C2F" w:rsidRPr="00D66C2F" w:rsidRDefault="00D66C2F" w:rsidP="00D66C2F">
      <w:pPr>
        <w:jc w:val="both"/>
        <w:rPr>
          <w:lang w:bidi="hr-HR"/>
        </w:rPr>
      </w:pPr>
      <w:r w:rsidRPr="00D66C2F">
        <w:rPr>
          <w:lang w:bidi="hr-HR"/>
        </w:rPr>
        <w:t>- protiv radionice, voditelja radionice i tehničara nije pokrenut kazneni postupak za kazneno djelo koje se vodi po službenoj dužnosti te koje je počinjeno u obavljanju poslova u vezi s tahografom,</w:t>
      </w:r>
    </w:p>
    <w:p w:rsidR="00D66C2F" w:rsidRPr="00D66C2F" w:rsidRDefault="00D66C2F" w:rsidP="00D66C2F">
      <w:pPr>
        <w:jc w:val="both"/>
        <w:rPr>
          <w:lang w:bidi="hr-HR"/>
        </w:rPr>
      </w:pPr>
      <w:r w:rsidRPr="00D66C2F">
        <w:rPr>
          <w:lang w:bidi="hr-HR"/>
        </w:rPr>
        <w:t>- ima na odgovarajući način uređen odnos s proizvođačem tahografa ili s ovlaštenim zastupnikom proizvođača za područje Republike Hrvatske, a vezano za postupak i poslove koje obavlja,</w:t>
      </w:r>
    </w:p>
    <w:p w:rsidR="00D66C2F" w:rsidRPr="00D66C2F" w:rsidRDefault="00D66C2F" w:rsidP="00D66C2F">
      <w:pPr>
        <w:jc w:val="both"/>
        <w:rPr>
          <w:lang w:bidi="hr-HR"/>
        </w:rPr>
      </w:pPr>
      <w:r w:rsidRPr="00D66C2F">
        <w:rPr>
          <w:lang w:bidi="hr-HR"/>
        </w:rPr>
        <w:t>- ima prostorije i opremu koja omogućava da bilješke i dokumentacija o svim aktivnostima povezanim s tahografom, kao i podaci koji su na njemu, mogu biti zabilježeni i pohranjeni na odgovarajući način i dostupni nadzornim tijelima na način da se osigura zaštita osobnih podataka sukladno propisima o zaštiti osobnih podataka,</w:t>
      </w:r>
    </w:p>
    <w:p w:rsidR="00D66C2F" w:rsidRPr="00D66C2F" w:rsidRDefault="00D66C2F" w:rsidP="00D66C2F">
      <w:pPr>
        <w:jc w:val="both"/>
        <w:rPr>
          <w:lang w:bidi="hr-HR"/>
        </w:rPr>
      </w:pPr>
      <w:r w:rsidRPr="00D66C2F">
        <w:rPr>
          <w:lang w:bidi="hr-HR"/>
        </w:rPr>
        <w:t xml:space="preserve">- radionici, osobi koja je pravni </w:t>
      </w:r>
      <w:proofErr w:type="spellStart"/>
      <w:r w:rsidRPr="00D66C2F">
        <w:rPr>
          <w:lang w:bidi="hr-HR"/>
        </w:rPr>
        <w:t>sljednik</w:t>
      </w:r>
      <w:proofErr w:type="spellEnd"/>
      <w:r w:rsidRPr="00D66C2F">
        <w:rPr>
          <w:lang w:bidi="hr-HR"/>
        </w:rPr>
        <w:t xml:space="preserve"> radionice ili voditelju u posljednjih pet godina nije ukinuta dozvola,</w:t>
      </w:r>
    </w:p>
    <w:p w:rsidR="00D66C2F" w:rsidRPr="00D66C2F" w:rsidRDefault="00D66C2F" w:rsidP="00D66C2F">
      <w:pPr>
        <w:jc w:val="both"/>
        <w:rPr>
          <w:lang w:bidi="hr-HR"/>
        </w:rPr>
      </w:pPr>
      <w:r w:rsidRPr="00D66C2F">
        <w:rPr>
          <w:lang w:bidi="hr-HR"/>
        </w:rPr>
        <w:t>- ima najmanje jednog zaposlenog tehničara koji ispunjava uvjete iz članka 18. stavka 3. ovoga Zakona,</w:t>
      </w:r>
    </w:p>
    <w:p w:rsidR="00D66C2F" w:rsidRPr="00D66C2F" w:rsidRDefault="00D66C2F" w:rsidP="00D66C2F">
      <w:pPr>
        <w:jc w:val="both"/>
        <w:rPr>
          <w:lang w:bidi="hr-HR"/>
        </w:rPr>
      </w:pPr>
      <w:r w:rsidRPr="00D66C2F">
        <w:rPr>
          <w:lang w:bidi="hr-HR"/>
        </w:rPr>
        <w:t>- ima voditelja koji obavlja poslove iz članka 18. stavka 2. ovoga Zakona i</w:t>
      </w:r>
    </w:p>
    <w:p w:rsidR="00D66C2F" w:rsidRDefault="00D66C2F" w:rsidP="00D66C2F">
      <w:pPr>
        <w:jc w:val="both"/>
        <w:rPr>
          <w:lang w:bidi="hr-HR"/>
        </w:rPr>
      </w:pPr>
      <w:r w:rsidRPr="00D66C2F">
        <w:rPr>
          <w:lang w:bidi="hr-HR"/>
        </w:rPr>
        <w:t>- ima oglasnu ploču sukladno članku 18. stavku 7. ovoga Zakona.</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 xml:space="preserve">(2) Iznimno od stavka 1. podstavka 10. ovoga članka, ako se zahtjev iz stavka 1. ovoga članka odnosi na provjeru, pregled i ispitivanje digitalnih i pametnih tahografa, za obavljanje tih </w:t>
      </w:r>
      <w:r w:rsidRPr="00D66C2F">
        <w:rPr>
          <w:lang w:bidi="hr-HR"/>
        </w:rPr>
        <w:lastRenderedPageBreak/>
        <w:t>poslova dovoljno je da podnositelj zahtjeva ima na odgovarajući način uređen odnos s jednim od proizvođača digitalnih i pametnih tahografa ili njegovim ovlaštenim zastupnikom za područje Republike Hrvatske.</w:t>
      </w:r>
    </w:p>
    <w:p w:rsidR="00D66C2F" w:rsidRPr="00D66C2F" w:rsidRDefault="00D66C2F" w:rsidP="00D66C2F">
      <w:pPr>
        <w:jc w:val="both"/>
        <w:rPr>
          <w:lang w:bidi="hr-HR"/>
        </w:rPr>
      </w:pPr>
    </w:p>
    <w:p w:rsidR="00D66C2F" w:rsidRDefault="00D66C2F" w:rsidP="00D66C2F">
      <w:pPr>
        <w:jc w:val="both"/>
        <w:rPr>
          <w:lang w:bidi="hr-HR"/>
        </w:rPr>
      </w:pPr>
      <w:r w:rsidRPr="00D66C2F">
        <w:rPr>
          <w:lang w:bidi="hr-HR"/>
        </w:rPr>
        <w:t>(3) Ministar će pravilnikom propisati način dokazivanja uvjeta za izdavanje dozvole i način obavljanja postupaka i poslova radionice.</w:t>
      </w:r>
    </w:p>
    <w:p w:rsidR="00090CA5" w:rsidRDefault="00090CA5" w:rsidP="00D66C2F">
      <w:pPr>
        <w:jc w:val="both"/>
        <w:rPr>
          <w:lang w:bidi="hr-HR"/>
        </w:rPr>
      </w:pPr>
    </w:p>
    <w:p w:rsidR="00090CA5" w:rsidRDefault="00090CA5" w:rsidP="00090CA5">
      <w:pPr>
        <w:jc w:val="center"/>
        <w:rPr>
          <w:lang w:bidi="hr-HR"/>
        </w:rPr>
      </w:pPr>
      <w:r>
        <w:rPr>
          <w:lang w:bidi="hr-HR"/>
        </w:rPr>
        <w:t>Članak 21.</w:t>
      </w:r>
    </w:p>
    <w:p w:rsidR="00090CA5" w:rsidRDefault="00090CA5" w:rsidP="00D66C2F">
      <w:pPr>
        <w:jc w:val="both"/>
        <w:rPr>
          <w:lang w:bidi="hr-HR"/>
        </w:rPr>
      </w:pPr>
    </w:p>
    <w:p w:rsidR="00090CA5" w:rsidRPr="00090CA5" w:rsidRDefault="00090CA5" w:rsidP="00090CA5">
      <w:pPr>
        <w:rPr>
          <w:lang w:bidi="hr-HR"/>
        </w:rPr>
      </w:pPr>
      <w:r w:rsidRPr="00090CA5">
        <w:rPr>
          <w:lang w:bidi="hr-HR"/>
        </w:rPr>
        <w:t>(1) Javna ovlast izdavatelja kartica obuhvaća:</w:t>
      </w:r>
    </w:p>
    <w:p w:rsidR="00090CA5" w:rsidRPr="00090CA5" w:rsidRDefault="00090CA5" w:rsidP="00090CA5">
      <w:pPr>
        <w:rPr>
          <w:lang w:bidi="hr-HR"/>
        </w:rPr>
      </w:pPr>
      <w:r w:rsidRPr="00090CA5">
        <w:rPr>
          <w:lang w:bidi="hr-HR"/>
        </w:rPr>
        <w:t>- ulogu nacionalnog certifikacijskog tijela, izdavatelja tahografskih kartica i proizvođača tahografskih kartica te vođenje pripadajućih evidencija,</w:t>
      </w:r>
    </w:p>
    <w:p w:rsidR="00090CA5" w:rsidRPr="00090CA5" w:rsidRDefault="00090CA5" w:rsidP="00090CA5">
      <w:pPr>
        <w:rPr>
          <w:lang w:bidi="hr-HR"/>
        </w:rPr>
      </w:pPr>
      <w:r w:rsidRPr="00090CA5">
        <w:rPr>
          <w:lang w:bidi="hr-HR"/>
        </w:rPr>
        <w:t>- uslugu prikupljanja, pohranjivanja, obrade i čuvanja tahografskih podataka u središnjem informacijskom sustavu,</w:t>
      </w:r>
    </w:p>
    <w:p w:rsidR="00090CA5" w:rsidRPr="00090CA5" w:rsidRDefault="00090CA5" w:rsidP="00090CA5">
      <w:pPr>
        <w:rPr>
          <w:lang w:bidi="hr-HR"/>
        </w:rPr>
      </w:pPr>
      <w:r w:rsidRPr="00090CA5">
        <w:rPr>
          <w:lang w:bidi="hr-HR"/>
        </w:rPr>
        <w:t>- osigurava povezivanje i razmjenu podataka iz evidencija i registara s područja cestovnog prometa.</w:t>
      </w:r>
    </w:p>
    <w:p w:rsidR="00090CA5" w:rsidRPr="00090CA5" w:rsidRDefault="00090CA5" w:rsidP="00090CA5">
      <w:pPr>
        <w:rPr>
          <w:lang w:bidi="hr-HR"/>
        </w:rPr>
      </w:pPr>
      <w:r w:rsidRPr="00090CA5">
        <w:rPr>
          <w:lang w:bidi="hr-HR"/>
        </w:rPr>
        <w:t>(2) Izdavatelj kartica dužan je na najmanje jednom mjestu u Republici Hrvatskoj organizirati Ured za zaprimanje zahtjeva za izdavanje tahografskih kartica.</w:t>
      </w:r>
    </w:p>
    <w:p w:rsidR="008125AB" w:rsidRDefault="00090CA5" w:rsidP="00090CA5">
      <w:pPr>
        <w:rPr>
          <w:lang w:bidi="hr-HR"/>
        </w:rPr>
      </w:pPr>
      <w:r w:rsidRPr="00090CA5">
        <w:rPr>
          <w:lang w:bidi="hr-HR"/>
        </w:rPr>
        <w:t>(3) Informacijski sustavi uspostavljeni u svrhu provedbe javne ovlasti iz stavka 1. ovoga članka dio su državne informacijske infrastrukture sukladno zakonu kojim se uređuje državna informacijska infrastruktura.</w:t>
      </w:r>
    </w:p>
    <w:p w:rsidR="008125AB" w:rsidRDefault="008125AB" w:rsidP="00090CA5">
      <w:pPr>
        <w:rPr>
          <w:lang w:bidi="hr-HR"/>
        </w:rPr>
      </w:pPr>
    </w:p>
    <w:p w:rsidR="00AB1AB1" w:rsidRDefault="00AB1AB1" w:rsidP="00AB1AB1">
      <w:pPr>
        <w:jc w:val="center"/>
        <w:rPr>
          <w:lang w:bidi="hr-HR"/>
        </w:rPr>
      </w:pPr>
      <w:r>
        <w:rPr>
          <w:lang w:bidi="hr-HR"/>
        </w:rPr>
        <w:t>Članak 37.</w:t>
      </w:r>
    </w:p>
    <w:p w:rsidR="00AB1AB1" w:rsidRDefault="00AB1AB1" w:rsidP="00090CA5">
      <w:pPr>
        <w:rPr>
          <w:lang w:bidi="hr-HR"/>
        </w:rPr>
      </w:pPr>
    </w:p>
    <w:p w:rsidR="00AB1AB1" w:rsidRDefault="00AB1AB1" w:rsidP="00AB1AB1">
      <w:pPr>
        <w:rPr>
          <w:lang w:bidi="hr-HR"/>
        </w:rPr>
      </w:pPr>
      <w:r>
        <w:rPr>
          <w:lang w:bidi="hr-HR"/>
        </w:rPr>
        <w:t xml:space="preserve">(1) </w:t>
      </w:r>
      <w:r w:rsidRPr="00AB1AB1">
        <w:rPr>
          <w:lang w:bidi="hr-HR"/>
        </w:rPr>
        <w:t>Upravni nadzor nad provedbom ovoga Zakona i propisa donesenih za njegovu provedbu obavlja Ministarstvo.</w:t>
      </w:r>
    </w:p>
    <w:p w:rsidR="00AB1AB1" w:rsidRPr="00AB1AB1" w:rsidRDefault="00AB1AB1" w:rsidP="00AB1AB1">
      <w:pPr>
        <w:rPr>
          <w:lang w:bidi="hr-HR"/>
        </w:rPr>
      </w:pPr>
    </w:p>
    <w:p w:rsidR="00AB1AB1" w:rsidRPr="00AB1AB1" w:rsidRDefault="00AB1AB1" w:rsidP="00AB1AB1">
      <w:pPr>
        <w:rPr>
          <w:lang w:bidi="hr-HR"/>
        </w:rPr>
      </w:pPr>
      <w:r w:rsidRPr="00AB1AB1">
        <w:rPr>
          <w:lang w:bidi="hr-HR"/>
        </w:rPr>
        <w:t>(2) Inspekcijski nadzor nad provedbom AETR-a i ovoga Zakona obavljaju:</w:t>
      </w:r>
    </w:p>
    <w:p w:rsidR="00AB1AB1" w:rsidRDefault="00AB1AB1" w:rsidP="00AB1AB1">
      <w:pPr>
        <w:rPr>
          <w:lang w:bidi="hr-HR"/>
        </w:rPr>
      </w:pPr>
      <w:r w:rsidRPr="00AB1AB1">
        <w:rPr>
          <w:lang w:bidi="hr-HR"/>
        </w:rPr>
        <w:t>- inspektori,</w:t>
      </w:r>
    </w:p>
    <w:p w:rsidR="00AB1AB1" w:rsidRPr="00AB1AB1" w:rsidRDefault="00AB1AB1" w:rsidP="00AB1AB1">
      <w:pPr>
        <w:rPr>
          <w:lang w:bidi="hr-HR"/>
        </w:rPr>
      </w:pPr>
    </w:p>
    <w:p w:rsidR="00AB1AB1" w:rsidRDefault="00AB1AB1" w:rsidP="00AB1AB1">
      <w:pPr>
        <w:rPr>
          <w:lang w:bidi="hr-HR"/>
        </w:rPr>
      </w:pPr>
      <w:r w:rsidRPr="00AB1AB1">
        <w:rPr>
          <w:lang w:bidi="hr-HR"/>
        </w:rPr>
        <w:t>- policijski službenici u okviru nadzora nad sigurnošću cestovnog prometa.</w:t>
      </w:r>
    </w:p>
    <w:p w:rsidR="00AB1AB1" w:rsidRPr="00AB1AB1" w:rsidRDefault="00AB1AB1" w:rsidP="00AB1AB1">
      <w:pPr>
        <w:rPr>
          <w:lang w:bidi="hr-HR"/>
        </w:rPr>
      </w:pPr>
    </w:p>
    <w:p w:rsidR="00AB1AB1" w:rsidRDefault="00AB1AB1" w:rsidP="00AB1AB1">
      <w:pPr>
        <w:rPr>
          <w:lang w:bidi="hr-HR"/>
        </w:rPr>
      </w:pPr>
      <w:r w:rsidRPr="00AB1AB1">
        <w:rPr>
          <w:lang w:bidi="hr-HR"/>
        </w:rPr>
        <w:t>(3) Inspektori i policijski službenici imaju sljedeće ovlasti:</w:t>
      </w:r>
    </w:p>
    <w:p w:rsidR="00AB1AB1" w:rsidRPr="00AB1AB1" w:rsidRDefault="00AB1AB1" w:rsidP="00AB1AB1">
      <w:pPr>
        <w:rPr>
          <w:lang w:bidi="hr-HR"/>
        </w:rPr>
      </w:pPr>
    </w:p>
    <w:p w:rsidR="00AB1AB1" w:rsidRDefault="00AB1AB1" w:rsidP="00AB1AB1">
      <w:pPr>
        <w:rPr>
          <w:lang w:bidi="hr-HR"/>
        </w:rPr>
      </w:pPr>
      <w:r w:rsidRPr="00AB1AB1">
        <w:rPr>
          <w:lang w:bidi="hr-HR"/>
        </w:rPr>
        <w:t>- zabraniti upotrebu vozila u kojem oštećenje ili neispravan rad tahografa nije otklonjen u roku od tjedan dana od dana nastanka kvara ili otkrića nepravilnosti u radu, a vozač nije na listić ili listiće zapisa ili na privremeni listić koji se prilaže listiću zapisa ili vozačkoj kartici, na koji upisuje podatke koji mu omogućavaju identifikaciju (broj vozačke kartice i/ili ime i/ili broj vozačke dozvole), uključujući njegov potpis, upisivao sve podatke za različita razdoblja koja više nisu zabilježena ili nisu ispravno zabilježena tahografom,</w:t>
      </w:r>
    </w:p>
    <w:p w:rsidR="00AB1AB1" w:rsidRPr="00AB1AB1" w:rsidRDefault="00AB1AB1" w:rsidP="00AB1AB1">
      <w:pPr>
        <w:rPr>
          <w:lang w:bidi="hr-HR"/>
        </w:rPr>
      </w:pPr>
    </w:p>
    <w:p w:rsidR="00AB1AB1" w:rsidRDefault="00AB1AB1" w:rsidP="00AB1AB1">
      <w:pPr>
        <w:rPr>
          <w:lang w:bidi="hr-HR"/>
        </w:rPr>
      </w:pPr>
      <w:r w:rsidRPr="00AB1AB1">
        <w:rPr>
          <w:lang w:bidi="hr-HR"/>
        </w:rPr>
        <w:t>- uputiti vozilo na izvanredni pregled u slučaju sumnje da tahograf i drugi elementi vezani uz tahograf ne rade ispravno, troškove pregleda snosi vlasnik vozila u koje je uređaj ugrađen,</w:t>
      </w:r>
    </w:p>
    <w:p w:rsidR="00AB1AB1" w:rsidRPr="00AB1AB1" w:rsidRDefault="00AB1AB1" w:rsidP="00AB1AB1">
      <w:pPr>
        <w:rPr>
          <w:lang w:bidi="hr-HR"/>
        </w:rPr>
      </w:pPr>
    </w:p>
    <w:p w:rsidR="00AB1AB1" w:rsidRDefault="00AB1AB1" w:rsidP="00AB1AB1">
      <w:pPr>
        <w:rPr>
          <w:lang w:bidi="hr-HR"/>
        </w:rPr>
      </w:pPr>
      <w:r w:rsidRPr="00AB1AB1">
        <w:rPr>
          <w:lang w:bidi="hr-HR"/>
        </w:rPr>
        <w:t>- zahtijevati od vozača da omogući kontrolu tahografa i dostavi na uvid popise sa zabilježenim podacima, karticu ili ispis s tahografa te dopusti pregled popisa sa zabilježenim podacima, kartice ili ispisa s tahografa,</w:t>
      </w:r>
    </w:p>
    <w:p w:rsidR="00AB1AB1" w:rsidRPr="00AB1AB1" w:rsidRDefault="00AB1AB1" w:rsidP="00AB1AB1">
      <w:pPr>
        <w:rPr>
          <w:lang w:bidi="hr-HR"/>
        </w:rPr>
      </w:pPr>
    </w:p>
    <w:p w:rsidR="00AB1AB1" w:rsidRDefault="00AB1AB1" w:rsidP="00AB1AB1">
      <w:pPr>
        <w:rPr>
          <w:lang w:bidi="hr-HR"/>
        </w:rPr>
      </w:pPr>
      <w:r w:rsidRPr="00AB1AB1">
        <w:rPr>
          <w:lang w:bidi="hr-HR"/>
        </w:rPr>
        <w:t>- privremeno oduzeti popis s bilježenim podacima ili ispis s tahografa kao dokaz u postupku, odnosno u istu svrhu dati izraditi prijepis podataka iz kartice,</w:t>
      </w:r>
    </w:p>
    <w:p w:rsidR="00AB1AB1" w:rsidRPr="00AB1AB1" w:rsidRDefault="00AB1AB1" w:rsidP="00AB1AB1">
      <w:pPr>
        <w:rPr>
          <w:lang w:bidi="hr-HR"/>
        </w:rPr>
      </w:pPr>
    </w:p>
    <w:p w:rsidR="00AB1AB1" w:rsidRDefault="00AB1AB1" w:rsidP="00AB1AB1">
      <w:pPr>
        <w:rPr>
          <w:lang w:bidi="hr-HR"/>
        </w:rPr>
      </w:pPr>
      <w:r w:rsidRPr="00AB1AB1">
        <w:rPr>
          <w:lang w:bidi="hr-HR"/>
        </w:rPr>
        <w:t xml:space="preserve">- privremeno oduzeti karticu, </w:t>
      </w:r>
      <w:r w:rsidR="00201DFD">
        <w:rPr>
          <w:lang w:bidi="hr-HR"/>
        </w:rPr>
        <w:t>u slučaju sumnje</w:t>
      </w:r>
      <w:r w:rsidRPr="00AB1AB1">
        <w:rPr>
          <w:lang w:bidi="hr-HR"/>
        </w:rPr>
        <w:t xml:space="preserve"> da je kartica krivotvorena ili da vozač koristi tuđu karticu ili da je kartica čiji je on nositelj dobivena na temelju lažnih izjava i/ili krivotvorenih dokumenata, te je dostaviti nadležnom izdavatelju uz navođenje razloga za privremeno oduzimanje kartice,</w:t>
      </w:r>
    </w:p>
    <w:p w:rsidR="00AB1AB1" w:rsidRPr="00AB1AB1" w:rsidRDefault="00AB1AB1" w:rsidP="00AB1AB1">
      <w:pPr>
        <w:rPr>
          <w:lang w:bidi="hr-HR"/>
        </w:rPr>
      </w:pPr>
    </w:p>
    <w:p w:rsidR="00AB1AB1" w:rsidRDefault="00AB1AB1" w:rsidP="00AB1AB1">
      <w:pPr>
        <w:rPr>
          <w:lang w:bidi="hr-HR"/>
        </w:rPr>
      </w:pPr>
      <w:r w:rsidRPr="00AB1AB1">
        <w:rPr>
          <w:lang w:bidi="hr-HR"/>
        </w:rPr>
        <w:t>- isključiti vozilo iz prometa dok se ne ispravi uzrok prekršaja, odnosno prisiliti vozača na korištenje dnevnog odmora,</w:t>
      </w:r>
    </w:p>
    <w:p w:rsidR="00AB1AB1" w:rsidRPr="00AB1AB1" w:rsidRDefault="00AB1AB1" w:rsidP="00AB1AB1">
      <w:pPr>
        <w:rPr>
          <w:lang w:bidi="hr-HR"/>
        </w:rPr>
      </w:pPr>
    </w:p>
    <w:p w:rsidR="00AB1AB1" w:rsidRPr="00AB1AB1" w:rsidRDefault="00AB1AB1" w:rsidP="00AB1AB1">
      <w:pPr>
        <w:rPr>
          <w:lang w:bidi="hr-HR"/>
        </w:rPr>
      </w:pPr>
      <w:r w:rsidRPr="00AB1AB1">
        <w:rPr>
          <w:lang w:bidi="hr-HR"/>
        </w:rPr>
        <w:t>- predložiti nadležnim tijelima oduzimanje, suspendiranje ili ograničenje licencije za obavljanje djelatnosti ili vozačke dozvole.</w:t>
      </w:r>
    </w:p>
    <w:p w:rsidR="00D66C2F" w:rsidRDefault="00D66C2F" w:rsidP="00D66C2F">
      <w:pPr>
        <w:rPr>
          <w:lang w:bidi="hr-HR"/>
        </w:rPr>
      </w:pPr>
    </w:p>
    <w:p w:rsidR="00D66C2F" w:rsidRDefault="00EE1132" w:rsidP="00D66C2F">
      <w:pPr>
        <w:jc w:val="center"/>
        <w:rPr>
          <w:lang w:bidi="hr-HR"/>
        </w:rPr>
      </w:pPr>
      <w:r>
        <w:rPr>
          <w:lang w:bidi="hr-HR"/>
        </w:rPr>
        <w:t>Članak 40.a</w:t>
      </w:r>
    </w:p>
    <w:p w:rsidR="00EE1132" w:rsidRDefault="00EE1132" w:rsidP="00D66C2F">
      <w:pPr>
        <w:jc w:val="center"/>
        <w:rPr>
          <w:lang w:bidi="hr-HR"/>
        </w:rPr>
      </w:pPr>
    </w:p>
    <w:p w:rsidR="00EE1132" w:rsidRPr="00EE1132" w:rsidRDefault="00EE1132" w:rsidP="00EE1132">
      <w:pPr>
        <w:jc w:val="both"/>
        <w:rPr>
          <w:lang w:bidi="hr-HR"/>
        </w:rPr>
      </w:pPr>
      <w:r w:rsidRPr="00EE1132">
        <w:rPr>
          <w:lang w:bidi="hr-HR"/>
        </w:rPr>
        <w:t>(1) Novčanom kaznom u iznosu od 3310,00 do 6630,00 eura kaznit će se pravna osoba ako:</w:t>
      </w:r>
    </w:p>
    <w:p w:rsidR="00EE1132" w:rsidRDefault="00EE1132" w:rsidP="00EE1132">
      <w:pPr>
        <w:jc w:val="both"/>
        <w:rPr>
          <w:lang w:bidi="hr-HR"/>
        </w:rPr>
      </w:pPr>
      <w:r w:rsidRPr="00EE1132">
        <w:rPr>
          <w:lang w:bidi="hr-HR"/>
        </w:rPr>
        <w:t>- poslove iz članka 12. stavka 1. ovoga Zakona obavlja bez dozvole ministarstva nadležnog za promet (članak 12. stavak 1.),</w:t>
      </w:r>
    </w:p>
    <w:p w:rsidR="00EE1132" w:rsidRPr="00EE1132" w:rsidRDefault="00EE1132" w:rsidP="00EE1132">
      <w:pPr>
        <w:jc w:val="both"/>
        <w:rPr>
          <w:lang w:bidi="hr-HR"/>
        </w:rPr>
      </w:pPr>
    </w:p>
    <w:p w:rsidR="00EE1132" w:rsidRPr="00EE1132" w:rsidRDefault="00EE1132" w:rsidP="00EE1132">
      <w:pPr>
        <w:jc w:val="both"/>
        <w:rPr>
          <w:lang w:bidi="hr-HR"/>
        </w:rPr>
      </w:pPr>
      <w:r w:rsidRPr="00EE1132">
        <w:rPr>
          <w:lang w:bidi="hr-HR"/>
        </w:rPr>
        <w:t>- vozila čija je najveća dopuštena masa s priključnim vozilom veća od 3,5 t i autobusi nemaju ugrađen tahograf u skladu s aktima iz članka 2. ovoga Zakona (članak 3. stavak 1.),</w:t>
      </w:r>
    </w:p>
    <w:p w:rsidR="00EE1132" w:rsidRDefault="00EE1132" w:rsidP="00EE1132">
      <w:pPr>
        <w:jc w:val="both"/>
        <w:rPr>
          <w:lang w:bidi="hr-HR"/>
        </w:rPr>
      </w:pPr>
      <w:r w:rsidRPr="00EE1132">
        <w:rPr>
          <w:lang w:bidi="hr-HR"/>
        </w:rPr>
        <w:t>- ne obavlja poslove sukladno izdanoj dozvoli i/ili obavlja poslove na lokaciji koja nije navedena u dozvoli (članak 12. stavak 6.),</w:t>
      </w:r>
    </w:p>
    <w:p w:rsidR="00EE1132" w:rsidRPr="00EE1132" w:rsidRDefault="00EE1132" w:rsidP="00EE1132">
      <w:pPr>
        <w:jc w:val="both"/>
        <w:rPr>
          <w:lang w:bidi="hr-HR"/>
        </w:rPr>
      </w:pPr>
    </w:p>
    <w:p w:rsidR="00EE1132" w:rsidRDefault="00EE1132" w:rsidP="00EE1132">
      <w:pPr>
        <w:jc w:val="both"/>
        <w:rPr>
          <w:lang w:bidi="hr-HR"/>
        </w:rPr>
      </w:pPr>
      <w:r w:rsidRPr="00EE1132">
        <w:rPr>
          <w:lang w:bidi="hr-HR"/>
        </w:rPr>
        <w:t>- ne obavijesti Ministarstvo o promjenama vlasništva, voditelja ili tehničara u roku od osam dana od dana promjene (članak 12. stavak 9.),</w:t>
      </w:r>
    </w:p>
    <w:p w:rsidR="00EE1132" w:rsidRPr="00EE1132" w:rsidRDefault="00EE1132" w:rsidP="00EE1132">
      <w:pPr>
        <w:jc w:val="both"/>
        <w:rPr>
          <w:lang w:bidi="hr-HR"/>
        </w:rPr>
      </w:pPr>
    </w:p>
    <w:p w:rsidR="00EE1132" w:rsidRDefault="00EE1132" w:rsidP="00EE1132">
      <w:pPr>
        <w:jc w:val="both"/>
        <w:rPr>
          <w:lang w:bidi="hr-HR"/>
        </w:rPr>
      </w:pPr>
      <w:r w:rsidRPr="00EE1132">
        <w:rPr>
          <w:lang w:bidi="hr-HR"/>
        </w:rPr>
        <w:t>- obavlja postupke i poslove radionice koji nisu u skladu s odredbama posebnog propisa kojim se uređuje način obavljanja postupaka i poslova radionice (članak 14. stavak 3.),</w:t>
      </w:r>
    </w:p>
    <w:p w:rsidR="00EE1132" w:rsidRPr="00EE1132" w:rsidRDefault="00EE1132" w:rsidP="00EE1132">
      <w:pPr>
        <w:jc w:val="both"/>
        <w:rPr>
          <w:lang w:bidi="hr-HR"/>
        </w:rPr>
      </w:pPr>
    </w:p>
    <w:p w:rsidR="00EE1132" w:rsidRDefault="00EE1132" w:rsidP="00EE1132">
      <w:pPr>
        <w:jc w:val="both"/>
        <w:rPr>
          <w:lang w:bidi="hr-HR"/>
        </w:rPr>
      </w:pPr>
      <w:r w:rsidRPr="00EE1132">
        <w:rPr>
          <w:lang w:bidi="hr-HR"/>
        </w:rPr>
        <w:t>- u roku od tri dana od primitka rješenja o oduzimanju dozvole ne preda Ministarstvu sve kartice radionice, sredstva za plombiranje i svu dokumentaciju i evidencije koje je dužna voditi (članak 15. stavak 3.),</w:t>
      </w:r>
    </w:p>
    <w:p w:rsidR="00EE1132" w:rsidRPr="00EE1132" w:rsidRDefault="00EE1132" w:rsidP="00EE1132">
      <w:pPr>
        <w:jc w:val="both"/>
        <w:rPr>
          <w:lang w:bidi="hr-HR"/>
        </w:rPr>
      </w:pPr>
    </w:p>
    <w:p w:rsidR="00EE1132" w:rsidRDefault="00EE1132" w:rsidP="00EE1132">
      <w:pPr>
        <w:jc w:val="both"/>
        <w:rPr>
          <w:lang w:bidi="hr-HR"/>
        </w:rPr>
      </w:pPr>
      <w:r w:rsidRPr="00EE1132">
        <w:rPr>
          <w:lang w:bidi="hr-HR"/>
        </w:rPr>
        <w:t>- omogući da zahvate na tahografima i opremi obavlja tehničar koji ne posjeduje važeću potvrdu o stručnoj osposobljenosti (članak 18. stavak 6.).</w:t>
      </w:r>
    </w:p>
    <w:p w:rsidR="00EE1132" w:rsidRPr="00EE1132" w:rsidRDefault="00EE1132" w:rsidP="00EE1132">
      <w:pPr>
        <w:jc w:val="both"/>
        <w:rPr>
          <w:lang w:bidi="hr-HR"/>
        </w:rPr>
      </w:pPr>
    </w:p>
    <w:p w:rsidR="00EE1132" w:rsidRDefault="00EE1132" w:rsidP="00EE1132">
      <w:pPr>
        <w:jc w:val="both"/>
        <w:rPr>
          <w:lang w:bidi="hr-HR"/>
        </w:rPr>
      </w:pPr>
      <w:r w:rsidRPr="00EE1132">
        <w:rPr>
          <w:lang w:bidi="hr-HR"/>
        </w:rPr>
        <w:t>(2) Novčanom kaznom u iznosu od 1980,00 do 3310,00 eura kaznit će se i odgovorna osoba u pravnoj osobi za prekršaje iz stavka 1. ovoga članka.</w:t>
      </w:r>
    </w:p>
    <w:p w:rsidR="00EE1132" w:rsidRPr="00EE1132" w:rsidRDefault="00EE1132" w:rsidP="00EE1132">
      <w:pPr>
        <w:jc w:val="both"/>
        <w:rPr>
          <w:lang w:bidi="hr-HR"/>
        </w:rPr>
      </w:pPr>
    </w:p>
    <w:p w:rsidR="00EE1132" w:rsidRPr="00EE1132" w:rsidRDefault="00EE1132" w:rsidP="00EE1132">
      <w:pPr>
        <w:jc w:val="both"/>
        <w:rPr>
          <w:lang w:bidi="hr-HR"/>
        </w:rPr>
      </w:pPr>
      <w:r w:rsidRPr="00EE1132">
        <w:rPr>
          <w:lang w:bidi="hr-HR"/>
        </w:rPr>
        <w:t>(3) Novčanom kaznom u iznosu od 3310,00 do 6630,00 eura kaznit će se fizička osoba - obrtnik za prekršaje iz stavka 1. ovoga članka.</w:t>
      </w:r>
    </w:p>
    <w:p w:rsidR="00D66C2F" w:rsidRDefault="00D66C2F" w:rsidP="00D66C2F">
      <w:pPr>
        <w:jc w:val="both"/>
        <w:rPr>
          <w:lang w:bidi="hr-HR"/>
        </w:rPr>
      </w:pPr>
    </w:p>
    <w:p w:rsidR="00EE1132" w:rsidRDefault="00EE1132" w:rsidP="00EE1132">
      <w:pPr>
        <w:jc w:val="center"/>
        <w:rPr>
          <w:lang w:bidi="hr-HR"/>
        </w:rPr>
      </w:pPr>
      <w:r>
        <w:rPr>
          <w:lang w:bidi="hr-HR"/>
        </w:rPr>
        <w:t>Članak 42.a</w:t>
      </w:r>
    </w:p>
    <w:p w:rsidR="00EE1132" w:rsidRDefault="00EE1132" w:rsidP="00EE1132">
      <w:pPr>
        <w:jc w:val="center"/>
        <w:rPr>
          <w:lang w:bidi="hr-HR"/>
        </w:rPr>
      </w:pPr>
    </w:p>
    <w:p w:rsidR="00EE1132" w:rsidRDefault="00EE1132" w:rsidP="00EE1132">
      <w:pPr>
        <w:jc w:val="both"/>
        <w:rPr>
          <w:lang w:bidi="hr-HR"/>
        </w:rPr>
      </w:pPr>
      <w:r w:rsidRPr="00EE1132">
        <w:rPr>
          <w:lang w:bidi="hr-HR"/>
        </w:rPr>
        <w:t>(1) Novčanom kaznom u iznosu od 1980,00 do 3310,00 eura kaznit će se za prekršaj pravna osoba:</w:t>
      </w:r>
    </w:p>
    <w:p w:rsidR="00EE1132" w:rsidRPr="00EE1132" w:rsidRDefault="00EE1132" w:rsidP="00EE1132">
      <w:pPr>
        <w:jc w:val="both"/>
        <w:rPr>
          <w:lang w:bidi="hr-HR"/>
        </w:rPr>
      </w:pPr>
    </w:p>
    <w:p w:rsidR="00EE1132" w:rsidRPr="00EE1132" w:rsidRDefault="00EE1132" w:rsidP="00EE1132">
      <w:pPr>
        <w:jc w:val="both"/>
        <w:rPr>
          <w:lang w:bidi="hr-HR"/>
        </w:rPr>
      </w:pPr>
      <w:r w:rsidRPr="00EE1132">
        <w:rPr>
          <w:lang w:bidi="hr-HR"/>
        </w:rPr>
        <w:t xml:space="preserve">- ako vozila čija je najveća dopuštena masa, uključujući prikolicu ili poluprikolicu, prelaze 3,5 tona ili vozila koja su konstruirana ili trajno prilagođena za prijevoz više od devet osoba, </w:t>
      </w:r>
      <w:r w:rsidRPr="00EE1132">
        <w:rPr>
          <w:lang w:bidi="hr-HR"/>
        </w:rPr>
        <w:lastRenderedPageBreak/>
        <w:t>uključujući i vozača, te su namijenjena za tu svrhu nemaju ugrađen tahograf (članak 3. stavak 2.),</w:t>
      </w:r>
    </w:p>
    <w:p w:rsidR="00EE1132" w:rsidRPr="00EE1132" w:rsidRDefault="00EE1132" w:rsidP="00EE1132">
      <w:pPr>
        <w:jc w:val="both"/>
        <w:rPr>
          <w:lang w:bidi="hr-HR"/>
        </w:rPr>
      </w:pPr>
      <w:r w:rsidRPr="00EE1132">
        <w:rPr>
          <w:lang w:bidi="hr-HR"/>
        </w:rPr>
        <w:t>- ako tahograf nije ugrađen i/ili popravljen u ovlaštenoj radionici (članak 22. stavak 1. Uredbe (EU) br. 165/2014 ili članak 10. AETR-a),</w:t>
      </w:r>
    </w:p>
    <w:p w:rsidR="00EE1132" w:rsidRPr="00EE1132" w:rsidRDefault="00EE1132" w:rsidP="00EE1132">
      <w:pPr>
        <w:jc w:val="both"/>
        <w:rPr>
          <w:lang w:bidi="hr-HR"/>
        </w:rPr>
      </w:pPr>
      <w:r w:rsidRPr="00EE1132">
        <w:rPr>
          <w:lang w:bidi="hr-HR"/>
        </w:rPr>
        <w:t>- ako ne obavlja redovite preglede tahografa u ovlaštenoj radionici (članak 23. stavak 1. Uredbe (EU) br. 165/2014),</w:t>
      </w:r>
    </w:p>
    <w:p w:rsidR="00EE1132" w:rsidRDefault="00EE1132" w:rsidP="00EE1132">
      <w:pPr>
        <w:jc w:val="both"/>
        <w:rPr>
          <w:lang w:bidi="hr-HR"/>
        </w:rPr>
      </w:pPr>
      <w:r w:rsidRPr="00EE1132">
        <w:rPr>
          <w:lang w:bidi="hr-HR"/>
        </w:rPr>
        <w:t>- ako u slučaju kvara ili neispravnoga rada tahografa, tahograf ne da na popravak ovlaštenoj radionici (članak 37. stavak 1. Uredbe (EU) br. 165/2014).</w:t>
      </w:r>
    </w:p>
    <w:p w:rsidR="00EE1132" w:rsidRPr="00EE1132" w:rsidRDefault="00EE1132" w:rsidP="00EE1132">
      <w:pPr>
        <w:jc w:val="both"/>
        <w:rPr>
          <w:lang w:bidi="hr-HR"/>
        </w:rPr>
      </w:pPr>
    </w:p>
    <w:p w:rsidR="00EE1132" w:rsidRDefault="00EE1132" w:rsidP="00EE1132">
      <w:pPr>
        <w:jc w:val="both"/>
        <w:rPr>
          <w:lang w:bidi="hr-HR"/>
        </w:rPr>
      </w:pPr>
      <w:r w:rsidRPr="00EE1132">
        <w:rPr>
          <w:lang w:bidi="hr-HR"/>
        </w:rPr>
        <w:t>(2) Novčanom kaznom u iznosu od 920,00 do 1980,00 eura kaznit će se i odgovorna osoba u pravnoj osobi za prekršaj iz stavka 1. ovoga članka.</w:t>
      </w:r>
    </w:p>
    <w:p w:rsidR="00EE1132" w:rsidRPr="00EE1132" w:rsidRDefault="00EE1132" w:rsidP="00EE1132">
      <w:pPr>
        <w:jc w:val="both"/>
        <w:rPr>
          <w:lang w:bidi="hr-HR"/>
        </w:rPr>
      </w:pPr>
    </w:p>
    <w:p w:rsidR="00EE1132" w:rsidRDefault="00EE1132" w:rsidP="00EE1132">
      <w:pPr>
        <w:jc w:val="both"/>
        <w:rPr>
          <w:lang w:bidi="hr-HR"/>
        </w:rPr>
      </w:pPr>
      <w:r w:rsidRPr="00EE1132">
        <w:rPr>
          <w:lang w:bidi="hr-HR"/>
        </w:rPr>
        <w:t>(3) Novčanom kaznom u iznosu od 1980,00 do 3310,00 eura kaznit će se fizička osoba - obrtnik za prekršaj iz stavka 1. ovoga članka.</w:t>
      </w:r>
    </w:p>
    <w:p w:rsidR="00EE1132" w:rsidRPr="00EE1132" w:rsidRDefault="00EE1132" w:rsidP="00EE1132">
      <w:pPr>
        <w:jc w:val="both"/>
        <w:rPr>
          <w:lang w:bidi="hr-HR"/>
        </w:rPr>
      </w:pPr>
    </w:p>
    <w:p w:rsidR="00EE1132" w:rsidRDefault="00EE1132" w:rsidP="00EE1132">
      <w:pPr>
        <w:jc w:val="both"/>
        <w:rPr>
          <w:lang w:bidi="hr-HR"/>
        </w:rPr>
      </w:pPr>
      <w:r w:rsidRPr="00EE1132">
        <w:rPr>
          <w:lang w:bidi="hr-HR"/>
        </w:rPr>
        <w:t>(4) Novčanom kaznom u iznosu od 390,00 do 920,00 eura kaznit će se i vozač za prekršaj iz stavka 1. podstavka 1. ovoga članka.</w:t>
      </w:r>
    </w:p>
    <w:p w:rsidR="008125AB" w:rsidRDefault="008125AB" w:rsidP="00EE1132">
      <w:pPr>
        <w:jc w:val="both"/>
        <w:rPr>
          <w:lang w:bidi="hr-HR"/>
        </w:rPr>
      </w:pPr>
    </w:p>
    <w:p w:rsidR="00780673" w:rsidRPr="00EE1132" w:rsidRDefault="00780673" w:rsidP="00780673">
      <w:pPr>
        <w:jc w:val="center"/>
        <w:rPr>
          <w:lang w:bidi="hr-HR"/>
        </w:rPr>
      </w:pPr>
      <w:r>
        <w:rPr>
          <w:lang w:bidi="hr-HR"/>
        </w:rPr>
        <w:t>Članak 48.a</w:t>
      </w:r>
    </w:p>
    <w:p w:rsidR="00EE1132" w:rsidRDefault="00EE1132" w:rsidP="00D66C2F">
      <w:pPr>
        <w:jc w:val="both"/>
        <w:rPr>
          <w:lang w:bidi="hr-HR"/>
        </w:rPr>
      </w:pPr>
    </w:p>
    <w:p w:rsidR="004121A1" w:rsidRPr="004121A1" w:rsidRDefault="004121A1" w:rsidP="004121A1">
      <w:pPr>
        <w:jc w:val="both"/>
        <w:rPr>
          <w:lang w:bidi="hr-HR"/>
        </w:rPr>
      </w:pPr>
      <w:r w:rsidRPr="004121A1">
        <w:rPr>
          <w:lang w:bidi="hr-HR"/>
        </w:rPr>
        <w:t>Novčanom kaznom u iznosu od 390,00 do 1320,00 eura kaznit će se za prekršaj vozač:</w:t>
      </w:r>
    </w:p>
    <w:p w:rsidR="004121A1" w:rsidRDefault="004121A1" w:rsidP="004121A1">
      <w:pPr>
        <w:jc w:val="both"/>
        <w:rPr>
          <w:lang w:bidi="hr-HR"/>
        </w:rPr>
      </w:pPr>
      <w:r w:rsidRPr="004121A1">
        <w:rPr>
          <w:lang w:bidi="hr-HR"/>
        </w:rPr>
        <w:t>- ako postupi suprotno odredbi članka 34. stavaka 1., 2., 3. i 5. Uredbe (EU) br. 165/2014,</w:t>
      </w:r>
    </w:p>
    <w:p w:rsidR="00474009" w:rsidRPr="004121A1" w:rsidRDefault="00474009" w:rsidP="004121A1">
      <w:pPr>
        <w:jc w:val="both"/>
        <w:rPr>
          <w:lang w:bidi="hr-HR"/>
        </w:rPr>
      </w:pPr>
    </w:p>
    <w:p w:rsidR="004121A1" w:rsidRDefault="004121A1" w:rsidP="004121A1">
      <w:pPr>
        <w:jc w:val="both"/>
        <w:rPr>
          <w:lang w:bidi="hr-HR"/>
        </w:rPr>
      </w:pPr>
      <w:r w:rsidRPr="004121A1">
        <w:rPr>
          <w:lang w:bidi="hr-HR"/>
        </w:rPr>
        <w:t>- ako postupi suprotno odredbi članka 36. Uredbe (EU) br. 165/2014,</w:t>
      </w:r>
    </w:p>
    <w:p w:rsidR="00474009" w:rsidRPr="004121A1" w:rsidRDefault="00474009" w:rsidP="004121A1">
      <w:pPr>
        <w:jc w:val="both"/>
        <w:rPr>
          <w:lang w:bidi="hr-HR"/>
        </w:rPr>
      </w:pPr>
    </w:p>
    <w:p w:rsidR="004121A1" w:rsidRDefault="004121A1" w:rsidP="004121A1">
      <w:pPr>
        <w:jc w:val="both"/>
        <w:rPr>
          <w:lang w:bidi="hr-HR"/>
        </w:rPr>
      </w:pPr>
      <w:r w:rsidRPr="004121A1">
        <w:rPr>
          <w:lang w:bidi="hr-HR"/>
        </w:rPr>
        <w:t>- ako nije zabilježio sve potrebne podatke za razdoblje u kojem tahograf nije radio ili je radio neispravno i nije ispravno mogao zabilježiti podatke (članak 37. stavak 2. Uredbe (EU) br. 165/2014),</w:t>
      </w:r>
    </w:p>
    <w:p w:rsidR="00474009" w:rsidRPr="004121A1" w:rsidRDefault="00474009" w:rsidP="004121A1">
      <w:pPr>
        <w:jc w:val="both"/>
        <w:rPr>
          <w:lang w:bidi="hr-HR"/>
        </w:rPr>
      </w:pPr>
    </w:p>
    <w:p w:rsidR="004121A1" w:rsidRPr="004121A1" w:rsidRDefault="004121A1" w:rsidP="004121A1">
      <w:pPr>
        <w:jc w:val="both"/>
        <w:rPr>
          <w:lang w:bidi="hr-HR"/>
        </w:rPr>
      </w:pPr>
      <w:r w:rsidRPr="004121A1">
        <w:rPr>
          <w:lang w:bidi="hr-HR"/>
        </w:rPr>
        <w:t>- ako se u vozilu opremljenom digitalnim tahografom nalazi više od jednog vozača, a njegova kartica vozača nije umetnuta u odgovarajući utor na tahografu (članak 34. stavak 4. točka 1. Uredbe (EU) br. 165/2014),</w:t>
      </w:r>
    </w:p>
    <w:p w:rsidR="004121A1" w:rsidRDefault="004121A1" w:rsidP="004121A1">
      <w:pPr>
        <w:jc w:val="both"/>
        <w:rPr>
          <w:lang w:bidi="hr-HR"/>
        </w:rPr>
      </w:pPr>
      <w:r w:rsidRPr="004121A1">
        <w:rPr>
          <w:lang w:bidi="hr-HR"/>
        </w:rPr>
        <w:t>- ako se u vozilu opremljenom analognim tahografom nalazi više od jednog vozača, a vozač ne mijenja tahografske listiće na način da se relevantni podaci zabilježe na tahografskom listiću onog vozača koji vozi (članak 34. stavak 4. točka 2. Uredbe (EU) br. 165/2014),</w:t>
      </w:r>
    </w:p>
    <w:p w:rsidR="00474009" w:rsidRPr="004121A1" w:rsidRDefault="00474009" w:rsidP="004121A1">
      <w:pPr>
        <w:jc w:val="both"/>
        <w:rPr>
          <w:lang w:bidi="hr-HR"/>
        </w:rPr>
      </w:pPr>
    </w:p>
    <w:p w:rsidR="004121A1" w:rsidRPr="004121A1" w:rsidRDefault="004121A1" w:rsidP="004121A1">
      <w:pPr>
        <w:jc w:val="both"/>
        <w:rPr>
          <w:lang w:bidi="hr-HR"/>
        </w:rPr>
      </w:pPr>
      <w:r w:rsidRPr="004121A1">
        <w:rPr>
          <w:lang w:bidi="hr-HR"/>
        </w:rPr>
        <w:t>- ako ručno ne zabilježi podatak o prelasku državne granice u skladu s člankom 11.e ovoga Zakona.</w:t>
      </w:r>
    </w:p>
    <w:p w:rsidR="00EE1132" w:rsidRDefault="00EE1132" w:rsidP="00D66C2F">
      <w:pPr>
        <w:jc w:val="both"/>
        <w:rPr>
          <w:lang w:bidi="hr-HR"/>
        </w:rPr>
      </w:pPr>
    </w:p>
    <w:p w:rsidR="00780673" w:rsidRDefault="00780673" w:rsidP="00D66C2F">
      <w:pPr>
        <w:jc w:val="both"/>
        <w:rPr>
          <w:lang w:bidi="hr-HR"/>
        </w:rPr>
      </w:pPr>
    </w:p>
    <w:sectPr w:rsidR="00780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6AA1"/>
    <w:multiLevelType w:val="hybridMultilevel"/>
    <w:tmpl w:val="C298BD42"/>
    <w:lvl w:ilvl="0" w:tplc="34C018F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273D3A"/>
    <w:multiLevelType w:val="hybridMultilevel"/>
    <w:tmpl w:val="C3BC8208"/>
    <w:lvl w:ilvl="0" w:tplc="4E4C32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3746C0"/>
    <w:multiLevelType w:val="hybridMultilevel"/>
    <w:tmpl w:val="1694A070"/>
    <w:lvl w:ilvl="0" w:tplc="76786A3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EA4A5E"/>
    <w:multiLevelType w:val="hybridMultilevel"/>
    <w:tmpl w:val="930EF3DA"/>
    <w:lvl w:ilvl="0" w:tplc="041A0017">
      <w:start w:val="1"/>
      <w:numFmt w:val="lowerLetter"/>
      <w:lvlText w:val="%1)"/>
      <w:lvlJc w:val="left"/>
      <w:pPr>
        <w:tabs>
          <w:tab w:val="num" w:pos="928"/>
        </w:tabs>
        <w:ind w:left="928"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00A0953"/>
    <w:multiLevelType w:val="hybridMultilevel"/>
    <w:tmpl w:val="BA8AB6D4"/>
    <w:lvl w:ilvl="0" w:tplc="B756F3A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952754"/>
    <w:multiLevelType w:val="hybridMultilevel"/>
    <w:tmpl w:val="9900427C"/>
    <w:lvl w:ilvl="0" w:tplc="6F92D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2D4E7F"/>
    <w:multiLevelType w:val="hybridMultilevel"/>
    <w:tmpl w:val="B1EA0666"/>
    <w:lvl w:ilvl="0" w:tplc="D02497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8217E7"/>
    <w:multiLevelType w:val="hybridMultilevel"/>
    <w:tmpl w:val="F3883E38"/>
    <w:lvl w:ilvl="0" w:tplc="25A48A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9A4F92"/>
    <w:multiLevelType w:val="hybridMultilevel"/>
    <w:tmpl w:val="9C70122A"/>
    <w:lvl w:ilvl="0" w:tplc="8DE410D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F43923"/>
    <w:multiLevelType w:val="hybridMultilevel"/>
    <w:tmpl w:val="2BACF3A8"/>
    <w:lvl w:ilvl="0" w:tplc="826AB780">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A96709"/>
    <w:multiLevelType w:val="hybridMultilevel"/>
    <w:tmpl w:val="2410F962"/>
    <w:lvl w:ilvl="0" w:tplc="74AE914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7A68AB"/>
    <w:multiLevelType w:val="hybridMultilevel"/>
    <w:tmpl w:val="68A6179C"/>
    <w:lvl w:ilvl="0" w:tplc="81DA138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634544"/>
    <w:multiLevelType w:val="hybridMultilevel"/>
    <w:tmpl w:val="F2A69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697966"/>
    <w:multiLevelType w:val="hybridMultilevel"/>
    <w:tmpl w:val="316EBB70"/>
    <w:lvl w:ilvl="0" w:tplc="51E8B96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CC5025"/>
    <w:multiLevelType w:val="multilevel"/>
    <w:tmpl w:val="B3AA20B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D40608"/>
    <w:multiLevelType w:val="hybridMultilevel"/>
    <w:tmpl w:val="840EAA4E"/>
    <w:lvl w:ilvl="0" w:tplc="B920BA6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1F37EF"/>
    <w:multiLevelType w:val="multilevel"/>
    <w:tmpl w:val="FF921604"/>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349C2"/>
    <w:multiLevelType w:val="hybridMultilevel"/>
    <w:tmpl w:val="7CDA47DA"/>
    <w:lvl w:ilvl="0" w:tplc="A42CB5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590492"/>
    <w:multiLevelType w:val="hybridMultilevel"/>
    <w:tmpl w:val="41445BFC"/>
    <w:lvl w:ilvl="0" w:tplc="44DC10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6165F33"/>
    <w:multiLevelType w:val="hybridMultilevel"/>
    <w:tmpl w:val="ABDEE636"/>
    <w:lvl w:ilvl="0" w:tplc="6414D694">
      <w:start w:val="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B51F5C"/>
    <w:multiLevelType w:val="hybridMultilevel"/>
    <w:tmpl w:val="87949916"/>
    <w:lvl w:ilvl="0" w:tplc="4EFEE37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9E3809"/>
    <w:multiLevelType w:val="hybridMultilevel"/>
    <w:tmpl w:val="05B0AA3C"/>
    <w:lvl w:ilvl="0" w:tplc="EC38D8A0">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B11415"/>
    <w:multiLevelType w:val="hybridMultilevel"/>
    <w:tmpl w:val="4DB20E0E"/>
    <w:lvl w:ilvl="0" w:tplc="09BA8148">
      <w:start w:val="2"/>
      <w:numFmt w:val="bullet"/>
      <w:lvlText w:val="-"/>
      <w:lvlJc w:val="left"/>
      <w:pPr>
        <w:tabs>
          <w:tab w:val="num" w:pos="720"/>
        </w:tabs>
        <w:ind w:left="720" w:hanging="360"/>
      </w:pPr>
      <w:rPr>
        <w:rFonts w:ascii="TimesNewRomanPS-BoldMT" w:eastAsia="Times New Roman" w:hAnsi="TimesNewRomanPS-BoldMT" w:cs="TimesNewRomanPS-BoldMT" w:hint="default"/>
        <w:color w:val="00000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34B91"/>
    <w:multiLevelType w:val="multilevel"/>
    <w:tmpl w:val="96C8FCA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921173"/>
    <w:multiLevelType w:val="hybridMultilevel"/>
    <w:tmpl w:val="37E0EB0E"/>
    <w:lvl w:ilvl="0" w:tplc="76587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BDD2AF4"/>
    <w:multiLevelType w:val="hybridMultilevel"/>
    <w:tmpl w:val="C9BEF626"/>
    <w:lvl w:ilvl="0" w:tplc="ED2A1AE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74304B"/>
    <w:multiLevelType w:val="hybridMultilevel"/>
    <w:tmpl w:val="DDD6E38A"/>
    <w:lvl w:ilvl="0" w:tplc="7406A0A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4"/>
  </w:num>
  <w:num w:numId="4">
    <w:abstractNumId w:val="24"/>
  </w:num>
  <w:num w:numId="5">
    <w:abstractNumId w:val="23"/>
  </w:num>
  <w:num w:numId="6">
    <w:abstractNumId w:val="16"/>
  </w:num>
  <w:num w:numId="7">
    <w:abstractNumId w:val="11"/>
  </w:num>
  <w:num w:numId="8">
    <w:abstractNumId w:val="10"/>
  </w:num>
  <w:num w:numId="9">
    <w:abstractNumId w:val="4"/>
  </w:num>
  <w:num w:numId="10">
    <w:abstractNumId w:val="13"/>
  </w:num>
  <w:num w:numId="11">
    <w:abstractNumId w:val="15"/>
  </w:num>
  <w:num w:numId="12">
    <w:abstractNumId w:val="18"/>
  </w:num>
  <w:num w:numId="13">
    <w:abstractNumId w:val="26"/>
  </w:num>
  <w:num w:numId="14">
    <w:abstractNumId w:val="7"/>
  </w:num>
  <w:num w:numId="15">
    <w:abstractNumId w:val="5"/>
  </w:num>
  <w:num w:numId="16">
    <w:abstractNumId w:val="1"/>
  </w:num>
  <w:num w:numId="17">
    <w:abstractNumId w:val="25"/>
  </w:num>
  <w:num w:numId="18">
    <w:abstractNumId w:val="19"/>
  </w:num>
  <w:num w:numId="19">
    <w:abstractNumId w:val="12"/>
  </w:num>
  <w:num w:numId="20">
    <w:abstractNumId w:val="6"/>
  </w:num>
  <w:num w:numId="21">
    <w:abstractNumId w:val="0"/>
  </w:num>
  <w:num w:numId="22">
    <w:abstractNumId w:val="21"/>
  </w:num>
  <w:num w:numId="23">
    <w:abstractNumId w:val="2"/>
  </w:num>
  <w:num w:numId="24">
    <w:abstractNumId w:val="8"/>
  </w:num>
  <w:num w:numId="25">
    <w:abstractNumId w:val="20"/>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2B"/>
    <w:rsid w:val="00002BD2"/>
    <w:rsid w:val="00005108"/>
    <w:rsid w:val="00011221"/>
    <w:rsid w:val="00011317"/>
    <w:rsid w:val="00011E05"/>
    <w:rsid w:val="00013521"/>
    <w:rsid w:val="000173AF"/>
    <w:rsid w:val="00017923"/>
    <w:rsid w:val="00022140"/>
    <w:rsid w:val="00023BA2"/>
    <w:rsid w:val="0002630C"/>
    <w:rsid w:val="000269B7"/>
    <w:rsid w:val="00030106"/>
    <w:rsid w:val="000301EC"/>
    <w:rsid w:val="00036CAF"/>
    <w:rsid w:val="000413B8"/>
    <w:rsid w:val="000448E1"/>
    <w:rsid w:val="000527AE"/>
    <w:rsid w:val="00053091"/>
    <w:rsid w:val="00056D41"/>
    <w:rsid w:val="00060693"/>
    <w:rsid w:val="000609B1"/>
    <w:rsid w:val="00061B61"/>
    <w:rsid w:val="00071BF3"/>
    <w:rsid w:val="000800F0"/>
    <w:rsid w:val="000826BB"/>
    <w:rsid w:val="00082FB9"/>
    <w:rsid w:val="00085D5A"/>
    <w:rsid w:val="00087D36"/>
    <w:rsid w:val="00090C34"/>
    <w:rsid w:val="00090CA5"/>
    <w:rsid w:val="00094C65"/>
    <w:rsid w:val="00096565"/>
    <w:rsid w:val="00096EC0"/>
    <w:rsid w:val="00097A48"/>
    <w:rsid w:val="000B1527"/>
    <w:rsid w:val="000B24A0"/>
    <w:rsid w:val="000B546E"/>
    <w:rsid w:val="000B5EF8"/>
    <w:rsid w:val="000C0B32"/>
    <w:rsid w:val="000C1302"/>
    <w:rsid w:val="000C3233"/>
    <w:rsid w:val="000D12B7"/>
    <w:rsid w:val="000D54D9"/>
    <w:rsid w:val="000D65EC"/>
    <w:rsid w:val="000D6953"/>
    <w:rsid w:val="000E0522"/>
    <w:rsid w:val="000E2AC4"/>
    <w:rsid w:val="000E35C2"/>
    <w:rsid w:val="000E5E9D"/>
    <w:rsid w:val="000E7300"/>
    <w:rsid w:val="000F4FD8"/>
    <w:rsid w:val="000F6F54"/>
    <w:rsid w:val="000F789C"/>
    <w:rsid w:val="00103B49"/>
    <w:rsid w:val="00106102"/>
    <w:rsid w:val="0011348D"/>
    <w:rsid w:val="00115CA2"/>
    <w:rsid w:val="001306AB"/>
    <w:rsid w:val="00133369"/>
    <w:rsid w:val="00133B74"/>
    <w:rsid w:val="00143B06"/>
    <w:rsid w:val="0014701B"/>
    <w:rsid w:val="00147E5B"/>
    <w:rsid w:val="00154A9F"/>
    <w:rsid w:val="00156B9C"/>
    <w:rsid w:val="00157BFC"/>
    <w:rsid w:val="00161CE1"/>
    <w:rsid w:val="001678F8"/>
    <w:rsid w:val="001738DB"/>
    <w:rsid w:val="00174758"/>
    <w:rsid w:val="00175A63"/>
    <w:rsid w:val="001778F1"/>
    <w:rsid w:val="0019030D"/>
    <w:rsid w:val="001916C9"/>
    <w:rsid w:val="00193CCF"/>
    <w:rsid w:val="00196048"/>
    <w:rsid w:val="00197E4F"/>
    <w:rsid w:val="001A4F6D"/>
    <w:rsid w:val="001A5CC0"/>
    <w:rsid w:val="001A6702"/>
    <w:rsid w:val="001A67D2"/>
    <w:rsid w:val="001B0932"/>
    <w:rsid w:val="001B4FC3"/>
    <w:rsid w:val="001B5D95"/>
    <w:rsid w:val="001C0681"/>
    <w:rsid w:val="001C0EE2"/>
    <w:rsid w:val="001C104B"/>
    <w:rsid w:val="001C333C"/>
    <w:rsid w:val="001C5B9A"/>
    <w:rsid w:val="001D6843"/>
    <w:rsid w:val="001D6F6C"/>
    <w:rsid w:val="001E6780"/>
    <w:rsid w:val="001F0037"/>
    <w:rsid w:val="001F4895"/>
    <w:rsid w:val="001F68A5"/>
    <w:rsid w:val="001F768A"/>
    <w:rsid w:val="00200026"/>
    <w:rsid w:val="00201DFD"/>
    <w:rsid w:val="00202203"/>
    <w:rsid w:val="00203CB1"/>
    <w:rsid w:val="00206F98"/>
    <w:rsid w:val="00207D60"/>
    <w:rsid w:val="002140F1"/>
    <w:rsid w:val="00217E88"/>
    <w:rsid w:val="00221611"/>
    <w:rsid w:val="00222006"/>
    <w:rsid w:val="002238A2"/>
    <w:rsid w:val="00223E33"/>
    <w:rsid w:val="00224DA9"/>
    <w:rsid w:val="002312AC"/>
    <w:rsid w:val="0023279F"/>
    <w:rsid w:val="00232FAE"/>
    <w:rsid w:val="0023675D"/>
    <w:rsid w:val="00245A2D"/>
    <w:rsid w:val="00246BC3"/>
    <w:rsid w:val="00246EC9"/>
    <w:rsid w:val="002521A0"/>
    <w:rsid w:val="00257566"/>
    <w:rsid w:val="0026030F"/>
    <w:rsid w:val="00262F73"/>
    <w:rsid w:val="002639CB"/>
    <w:rsid w:val="00264509"/>
    <w:rsid w:val="00265534"/>
    <w:rsid w:val="00265D16"/>
    <w:rsid w:val="002720B6"/>
    <w:rsid w:val="00276A6D"/>
    <w:rsid w:val="00280B22"/>
    <w:rsid w:val="0028293F"/>
    <w:rsid w:val="00283F6C"/>
    <w:rsid w:val="00291592"/>
    <w:rsid w:val="00292C2B"/>
    <w:rsid w:val="002961DE"/>
    <w:rsid w:val="002A35EB"/>
    <w:rsid w:val="002A572B"/>
    <w:rsid w:val="002A6781"/>
    <w:rsid w:val="002A73C8"/>
    <w:rsid w:val="002B17F5"/>
    <w:rsid w:val="002B1942"/>
    <w:rsid w:val="002B3788"/>
    <w:rsid w:val="002B4321"/>
    <w:rsid w:val="002B7221"/>
    <w:rsid w:val="002C097C"/>
    <w:rsid w:val="002C0B76"/>
    <w:rsid w:val="002C12A2"/>
    <w:rsid w:val="002C14C3"/>
    <w:rsid w:val="002C5BA6"/>
    <w:rsid w:val="002C5BCD"/>
    <w:rsid w:val="002C5CE6"/>
    <w:rsid w:val="002C6981"/>
    <w:rsid w:val="002D2004"/>
    <w:rsid w:val="002D3149"/>
    <w:rsid w:val="002D7F6B"/>
    <w:rsid w:val="002F28A8"/>
    <w:rsid w:val="002F496B"/>
    <w:rsid w:val="003009CE"/>
    <w:rsid w:val="0030186C"/>
    <w:rsid w:val="003036EB"/>
    <w:rsid w:val="00303D09"/>
    <w:rsid w:val="0031617E"/>
    <w:rsid w:val="00317F6D"/>
    <w:rsid w:val="00321BCA"/>
    <w:rsid w:val="003240BA"/>
    <w:rsid w:val="00324CE5"/>
    <w:rsid w:val="003307F5"/>
    <w:rsid w:val="00332842"/>
    <w:rsid w:val="0033613B"/>
    <w:rsid w:val="003439F8"/>
    <w:rsid w:val="00343A58"/>
    <w:rsid w:val="00344A61"/>
    <w:rsid w:val="00345AA6"/>
    <w:rsid w:val="00350951"/>
    <w:rsid w:val="00352100"/>
    <w:rsid w:val="0035222F"/>
    <w:rsid w:val="00352D82"/>
    <w:rsid w:val="003545E0"/>
    <w:rsid w:val="00356D55"/>
    <w:rsid w:val="003616C0"/>
    <w:rsid w:val="00361886"/>
    <w:rsid w:val="00362F05"/>
    <w:rsid w:val="0036440C"/>
    <w:rsid w:val="00372BD2"/>
    <w:rsid w:val="003832C1"/>
    <w:rsid w:val="00385CEF"/>
    <w:rsid w:val="00386E48"/>
    <w:rsid w:val="003924D0"/>
    <w:rsid w:val="00393ACC"/>
    <w:rsid w:val="00393FEB"/>
    <w:rsid w:val="00396A9D"/>
    <w:rsid w:val="003976CE"/>
    <w:rsid w:val="003A0256"/>
    <w:rsid w:val="003A1013"/>
    <w:rsid w:val="003A543F"/>
    <w:rsid w:val="003A7821"/>
    <w:rsid w:val="003A7F3C"/>
    <w:rsid w:val="003B0E6D"/>
    <w:rsid w:val="003B1314"/>
    <w:rsid w:val="003B15C4"/>
    <w:rsid w:val="003B16D5"/>
    <w:rsid w:val="003B36A4"/>
    <w:rsid w:val="003B5F5F"/>
    <w:rsid w:val="003C3F36"/>
    <w:rsid w:val="003C4E60"/>
    <w:rsid w:val="003C60C1"/>
    <w:rsid w:val="003D1517"/>
    <w:rsid w:val="003D2700"/>
    <w:rsid w:val="003D2FF4"/>
    <w:rsid w:val="003D4054"/>
    <w:rsid w:val="003D5B37"/>
    <w:rsid w:val="003D6609"/>
    <w:rsid w:val="003E5376"/>
    <w:rsid w:val="003E6D5A"/>
    <w:rsid w:val="003E790E"/>
    <w:rsid w:val="003F1B87"/>
    <w:rsid w:val="004119A1"/>
    <w:rsid w:val="004121A1"/>
    <w:rsid w:val="00414498"/>
    <w:rsid w:val="004207BD"/>
    <w:rsid w:val="00421976"/>
    <w:rsid w:val="00426AEF"/>
    <w:rsid w:val="00430A31"/>
    <w:rsid w:val="00431C3A"/>
    <w:rsid w:val="00431DB5"/>
    <w:rsid w:val="00432E7F"/>
    <w:rsid w:val="00433031"/>
    <w:rsid w:val="00433B1E"/>
    <w:rsid w:val="00434235"/>
    <w:rsid w:val="00445EEE"/>
    <w:rsid w:val="00446793"/>
    <w:rsid w:val="004467CD"/>
    <w:rsid w:val="00447BAA"/>
    <w:rsid w:val="0045191C"/>
    <w:rsid w:val="0045544A"/>
    <w:rsid w:val="0046228E"/>
    <w:rsid w:val="004626DA"/>
    <w:rsid w:val="004632C4"/>
    <w:rsid w:val="00472E93"/>
    <w:rsid w:val="00474009"/>
    <w:rsid w:val="0047435C"/>
    <w:rsid w:val="0047556E"/>
    <w:rsid w:val="00475A01"/>
    <w:rsid w:val="004801FB"/>
    <w:rsid w:val="0048661F"/>
    <w:rsid w:val="00486CC0"/>
    <w:rsid w:val="0049020C"/>
    <w:rsid w:val="00495A36"/>
    <w:rsid w:val="004A279F"/>
    <w:rsid w:val="004A4828"/>
    <w:rsid w:val="004B1915"/>
    <w:rsid w:val="004B357A"/>
    <w:rsid w:val="004B4B26"/>
    <w:rsid w:val="004C0110"/>
    <w:rsid w:val="004C0415"/>
    <w:rsid w:val="004C146B"/>
    <w:rsid w:val="004C1E5A"/>
    <w:rsid w:val="004C2033"/>
    <w:rsid w:val="004C411C"/>
    <w:rsid w:val="004C6065"/>
    <w:rsid w:val="004C64B0"/>
    <w:rsid w:val="004C7C68"/>
    <w:rsid w:val="004D139B"/>
    <w:rsid w:val="004D43FA"/>
    <w:rsid w:val="004E2F5F"/>
    <w:rsid w:val="004E465A"/>
    <w:rsid w:val="004F3C66"/>
    <w:rsid w:val="005049F9"/>
    <w:rsid w:val="00513CF6"/>
    <w:rsid w:val="00514008"/>
    <w:rsid w:val="00515259"/>
    <w:rsid w:val="00515A0F"/>
    <w:rsid w:val="0052124C"/>
    <w:rsid w:val="005259BF"/>
    <w:rsid w:val="005311E3"/>
    <w:rsid w:val="005342B0"/>
    <w:rsid w:val="00534C56"/>
    <w:rsid w:val="00536769"/>
    <w:rsid w:val="0053778E"/>
    <w:rsid w:val="00544D55"/>
    <w:rsid w:val="005501A9"/>
    <w:rsid w:val="00551C7B"/>
    <w:rsid w:val="0056115E"/>
    <w:rsid w:val="00562A83"/>
    <w:rsid w:val="00563170"/>
    <w:rsid w:val="00563916"/>
    <w:rsid w:val="00564195"/>
    <w:rsid w:val="005749C9"/>
    <w:rsid w:val="00576FA2"/>
    <w:rsid w:val="00576FE2"/>
    <w:rsid w:val="00580B26"/>
    <w:rsid w:val="00587EC9"/>
    <w:rsid w:val="00591287"/>
    <w:rsid w:val="00592504"/>
    <w:rsid w:val="005978A8"/>
    <w:rsid w:val="005A002A"/>
    <w:rsid w:val="005A121C"/>
    <w:rsid w:val="005A212E"/>
    <w:rsid w:val="005A3767"/>
    <w:rsid w:val="005A4000"/>
    <w:rsid w:val="005A66A5"/>
    <w:rsid w:val="005B122C"/>
    <w:rsid w:val="005B26F3"/>
    <w:rsid w:val="005B4444"/>
    <w:rsid w:val="005B473D"/>
    <w:rsid w:val="005B6850"/>
    <w:rsid w:val="005C0934"/>
    <w:rsid w:val="005C1AA1"/>
    <w:rsid w:val="005C31DC"/>
    <w:rsid w:val="005C322C"/>
    <w:rsid w:val="005D0194"/>
    <w:rsid w:val="005D1871"/>
    <w:rsid w:val="005D2CD3"/>
    <w:rsid w:val="005D473F"/>
    <w:rsid w:val="005D4954"/>
    <w:rsid w:val="005D54AD"/>
    <w:rsid w:val="005D72A8"/>
    <w:rsid w:val="005D7732"/>
    <w:rsid w:val="005E02B7"/>
    <w:rsid w:val="005E3F58"/>
    <w:rsid w:val="005E61C4"/>
    <w:rsid w:val="005F3926"/>
    <w:rsid w:val="00600DC8"/>
    <w:rsid w:val="006026D0"/>
    <w:rsid w:val="006047AA"/>
    <w:rsid w:val="00604AF8"/>
    <w:rsid w:val="0060514C"/>
    <w:rsid w:val="006211AD"/>
    <w:rsid w:val="00621CBC"/>
    <w:rsid w:val="006221B7"/>
    <w:rsid w:val="00622A1D"/>
    <w:rsid w:val="00623D32"/>
    <w:rsid w:val="006270F1"/>
    <w:rsid w:val="00631FD9"/>
    <w:rsid w:val="0063394A"/>
    <w:rsid w:val="00635EA6"/>
    <w:rsid w:val="00636538"/>
    <w:rsid w:val="0064018E"/>
    <w:rsid w:val="00640DCA"/>
    <w:rsid w:val="00642E4F"/>
    <w:rsid w:val="00643F9F"/>
    <w:rsid w:val="006478B2"/>
    <w:rsid w:val="00654F46"/>
    <w:rsid w:val="00655B80"/>
    <w:rsid w:val="00660BB2"/>
    <w:rsid w:val="006610EF"/>
    <w:rsid w:val="0066209C"/>
    <w:rsid w:val="0068066C"/>
    <w:rsid w:val="00693B10"/>
    <w:rsid w:val="006A1D2D"/>
    <w:rsid w:val="006A3159"/>
    <w:rsid w:val="006A331B"/>
    <w:rsid w:val="006A3A4D"/>
    <w:rsid w:val="006A5E1E"/>
    <w:rsid w:val="006B622D"/>
    <w:rsid w:val="006B6CCE"/>
    <w:rsid w:val="006C3BF5"/>
    <w:rsid w:val="006C60D2"/>
    <w:rsid w:val="006C61AC"/>
    <w:rsid w:val="006C61B4"/>
    <w:rsid w:val="006E597D"/>
    <w:rsid w:val="006E6824"/>
    <w:rsid w:val="006F0935"/>
    <w:rsid w:val="006F5BD8"/>
    <w:rsid w:val="00711BAC"/>
    <w:rsid w:val="00713FCE"/>
    <w:rsid w:val="00720217"/>
    <w:rsid w:val="007273A7"/>
    <w:rsid w:val="00731671"/>
    <w:rsid w:val="00732F5D"/>
    <w:rsid w:val="0073468C"/>
    <w:rsid w:val="00735B00"/>
    <w:rsid w:val="00743178"/>
    <w:rsid w:val="007477DF"/>
    <w:rsid w:val="00750685"/>
    <w:rsid w:val="0075593B"/>
    <w:rsid w:val="00757B5A"/>
    <w:rsid w:val="0076000C"/>
    <w:rsid w:val="00762CA7"/>
    <w:rsid w:val="007642FB"/>
    <w:rsid w:val="00765E9B"/>
    <w:rsid w:val="00772376"/>
    <w:rsid w:val="007729E0"/>
    <w:rsid w:val="00780381"/>
    <w:rsid w:val="00780673"/>
    <w:rsid w:val="0078073F"/>
    <w:rsid w:val="007873AE"/>
    <w:rsid w:val="0079113C"/>
    <w:rsid w:val="007924F3"/>
    <w:rsid w:val="007925C3"/>
    <w:rsid w:val="007A246E"/>
    <w:rsid w:val="007A356E"/>
    <w:rsid w:val="007A3E5A"/>
    <w:rsid w:val="007A3F7F"/>
    <w:rsid w:val="007A56C5"/>
    <w:rsid w:val="007A738E"/>
    <w:rsid w:val="007B1AFA"/>
    <w:rsid w:val="007B206A"/>
    <w:rsid w:val="007B4C1A"/>
    <w:rsid w:val="007B6753"/>
    <w:rsid w:val="007C43B3"/>
    <w:rsid w:val="007C729C"/>
    <w:rsid w:val="007D03AB"/>
    <w:rsid w:val="007D0AD5"/>
    <w:rsid w:val="007D2AE5"/>
    <w:rsid w:val="007D2E40"/>
    <w:rsid w:val="007D438F"/>
    <w:rsid w:val="007D4CFE"/>
    <w:rsid w:val="007D6F07"/>
    <w:rsid w:val="007D7125"/>
    <w:rsid w:val="007E32C3"/>
    <w:rsid w:val="007E3DF0"/>
    <w:rsid w:val="007E6898"/>
    <w:rsid w:val="007F0FAF"/>
    <w:rsid w:val="007F264E"/>
    <w:rsid w:val="007F4A6F"/>
    <w:rsid w:val="0080051F"/>
    <w:rsid w:val="008051EC"/>
    <w:rsid w:val="008115B0"/>
    <w:rsid w:val="00811A07"/>
    <w:rsid w:val="008125AB"/>
    <w:rsid w:val="00813E65"/>
    <w:rsid w:val="008210FB"/>
    <w:rsid w:val="0082231B"/>
    <w:rsid w:val="008266BF"/>
    <w:rsid w:val="00830AE8"/>
    <w:rsid w:val="00830B1C"/>
    <w:rsid w:val="00841557"/>
    <w:rsid w:val="00842F02"/>
    <w:rsid w:val="008463CD"/>
    <w:rsid w:val="00846680"/>
    <w:rsid w:val="00846AB1"/>
    <w:rsid w:val="00854501"/>
    <w:rsid w:val="00854C9E"/>
    <w:rsid w:val="00856AB5"/>
    <w:rsid w:val="00861DEC"/>
    <w:rsid w:val="00864D2B"/>
    <w:rsid w:val="00866BDA"/>
    <w:rsid w:val="00870F96"/>
    <w:rsid w:val="00871324"/>
    <w:rsid w:val="008717DE"/>
    <w:rsid w:val="00872FCE"/>
    <w:rsid w:val="00880C8E"/>
    <w:rsid w:val="008819D7"/>
    <w:rsid w:val="00883A83"/>
    <w:rsid w:val="00884534"/>
    <w:rsid w:val="008853C0"/>
    <w:rsid w:val="00890520"/>
    <w:rsid w:val="0089062E"/>
    <w:rsid w:val="0089220D"/>
    <w:rsid w:val="0089664D"/>
    <w:rsid w:val="00896735"/>
    <w:rsid w:val="008A0BC1"/>
    <w:rsid w:val="008A2888"/>
    <w:rsid w:val="008A4A7D"/>
    <w:rsid w:val="008B3466"/>
    <w:rsid w:val="008B5BA0"/>
    <w:rsid w:val="008B77ED"/>
    <w:rsid w:val="008C210D"/>
    <w:rsid w:val="008C6B3F"/>
    <w:rsid w:val="008C7207"/>
    <w:rsid w:val="008C7C9E"/>
    <w:rsid w:val="008D19EE"/>
    <w:rsid w:val="008D1EE7"/>
    <w:rsid w:val="008D2DA3"/>
    <w:rsid w:val="008D641C"/>
    <w:rsid w:val="008E1D84"/>
    <w:rsid w:val="008E66C3"/>
    <w:rsid w:val="008E69A4"/>
    <w:rsid w:val="008F03EB"/>
    <w:rsid w:val="008F0496"/>
    <w:rsid w:val="008F0C10"/>
    <w:rsid w:val="008F17AB"/>
    <w:rsid w:val="008F1D19"/>
    <w:rsid w:val="008F3801"/>
    <w:rsid w:val="00900B97"/>
    <w:rsid w:val="00900BE8"/>
    <w:rsid w:val="00900E6F"/>
    <w:rsid w:val="00902422"/>
    <w:rsid w:val="009046E6"/>
    <w:rsid w:val="0091023C"/>
    <w:rsid w:val="00910BCD"/>
    <w:rsid w:val="0091249A"/>
    <w:rsid w:val="00913D0F"/>
    <w:rsid w:val="009172EC"/>
    <w:rsid w:val="00923931"/>
    <w:rsid w:val="00924252"/>
    <w:rsid w:val="00932B45"/>
    <w:rsid w:val="00934B90"/>
    <w:rsid w:val="00940022"/>
    <w:rsid w:val="00942A8E"/>
    <w:rsid w:val="00943DC2"/>
    <w:rsid w:val="009476D6"/>
    <w:rsid w:val="00951C6F"/>
    <w:rsid w:val="009601A3"/>
    <w:rsid w:val="009635C7"/>
    <w:rsid w:val="00964D0B"/>
    <w:rsid w:val="009776BD"/>
    <w:rsid w:val="009777E4"/>
    <w:rsid w:val="0098193F"/>
    <w:rsid w:val="00982949"/>
    <w:rsid w:val="00983D58"/>
    <w:rsid w:val="009930EE"/>
    <w:rsid w:val="009B25A5"/>
    <w:rsid w:val="009B40D6"/>
    <w:rsid w:val="009B56E5"/>
    <w:rsid w:val="009B574A"/>
    <w:rsid w:val="009B6094"/>
    <w:rsid w:val="009B77EC"/>
    <w:rsid w:val="009C1B77"/>
    <w:rsid w:val="009C4A08"/>
    <w:rsid w:val="009C5375"/>
    <w:rsid w:val="009C769B"/>
    <w:rsid w:val="009C7F8F"/>
    <w:rsid w:val="009D015D"/>
    <w:rsid w:val="009D2DDF"/>
    <w:rsid w:val="009D47EF"/>
    <w:rsid w:val="009E0E4D"/>
    <w:rsid w:val="009E7667"/>
    <w:rsid w:val="009E7D60"/>
    <w:rsid w:val="009F4F8A"/>
    <w:rsid w:val="00A02DE1"/>
    <w:rsid w:val="00A05D94"/>
    <w:rsid w:val="00A0656B"/>
    <w:rsid w:val="00A0741A"/>
    <w:rsid w:val="00A1235D"/>
    <w:rsid w:val="00A13778"/>
    <w:rsid w:val="00A1671F"/>
    <w:rsid w:val="00A1694C"/>
    <w:rsid w:val="00A2398A"/>
    <w:rsid w:val="00A23C30"/>
    <w:rsid w:val="00A2427A"/>
    <w:rsid w:val="00A30723"/>
    <w:rsid w:val="00A33537"/>
    <w:rsid w:val="00A343A9"/>
    <w:rsid w:val="00A34902"/>
    <w:rsid w:val="00A3575E"/>
    <w:rsid w:val="00A441FE"/>
    <w:rsid w:val="00A47652"/>
    <w:rsid w:val="00A51D75"/>
    <w:rsid w:val="00A5760B"/>
    <w:rsid w:val="00A64730"/>
    <w:rsid w:val="00A65BB4"/>
    <w:rsid w:val="00A67A2D"/>
    <w:rsid w:val="00A725F2"/>
    <w:rsid w:val="00A73A2D"/>
    <w:rsid w:val="00A75180"/>
    <w:rsid w:val="00A77655"/>
    <w:rsid w:val="00A82AE0"/>
    <w:rsid w:val="00A84D45"/>
    <w:rsid w:val="00A859EA"/>
    <w:rsid w:val="00A927EA"/>
    <w:rsid w:val="00AA406C"/>
    <w:rsid w:val="00AA67F3"/>
    <w:rsid w:val="00AB0728"/>
    <w:rsid w:val="00AB083A"/>
    <w:rsid w:val="00AB1AB1"/>
    <w:rsid w:val="00AB1F99"/>
    <w:rsid w:val="00AB38B8"/>
    <w:rsid w:val="00AB56C3"/>
    <w:rsid w:val="00AB5EE8"/>
    <w:rsid w:val="00AB6970"/>
    <w:rsid w:val="00AB6BFB"/>
    <w:rsid w:val="00AC3F4A"/>
    <w:rsid w:val="00AC42BD"/>
    <w:rsid w:val="00AC4866"/>
    <w:rsid w:val="00AC74AC"/>
    <w:rsid w:val="00AD135D"/>
    <w:rsid w:val="00AD1ED2"/>
    <w:rsid w:val="00AD5749"/>
    <w:rsid w:val="00AD748B"/>
    <w:rsid w:val="00AD7F04"/>
    <w:rsid w:val="00AE435A"/>
    <w:rsid w:val="00AE7A69"/>
    <w:rsid w:val="00AF0281"/>
    <w:rsid w:val="00AF491F"/>
    <w:rsid w:val="00AF5310"/>
    <w:rsid w:val="00B020F4"/>
    <w:rsid w:val="00B02621"/>
    <w:rsid w:val="00B05493"/>
    <w:rsid w:val="00B07AC6"/>
    <w:rsid w:val="00B07F01"/>
    <w:rsid w:val="00B12E9A"/>
    <w:rsid w:val="00B15537"/>
    <w:rsid w:val="00B1576D"/>
    <w:rsid w:val="00B20E75"/>
    <w:rsid w:val="00B2458A"/>
    <w:rsid w:val="00B260B8"/>
    <w:rsid w:val="00B30CA1"/>
    <w:rsid w:val="00B30F55"/>
    <w:rsid w:val="00B311EA"/>
    <w:rsid w:val="00B34508"/>
    <w:rsid w:val="00B40C6F"/>
    <w:rsid w:val="00B42D08"/>
    <w:rsid w:val="00B47D01"/>
    <w:rsid w:val="00B51A87"/>
    <w:rsid w:val="00B53DFF"/>
    <w:rsid w:val="00B55650"/>
    <w:rsid w:val="00B56972"/>
    <w:rsid w:val="00B5710D"/>
    <w:rsid w:val="00B61992"/>
    <w:rsid w:val="00B6396C"/>
    <w:rsid w:val="00B63C7C"/>
    <w:rsid w:val="00B6655E"/>
    <w:rsid w:val="00B66731"/>
    <w:rsid w:val="00B7387A"/>
    <w:rsid w:val="00B74172"/>
    <w:rsid w:val="00B751E0"/>
    <w:rsid w:val="00B7695E"/>
    <w:rsid w:val="00B8280C"/>
    <w:rsid w:val="00B84B63"/>
    <w:rsid w:val="00B959EB"/>
    <w:rsid w:val="00B95B3B"/>
    <w:rsid w:val="00B971DE"/>
    <w:rsid w:val="00BA11AE"/>
    <w:rsid w:val="00BA1226"/>
    <w:rsid w:val="00BA24D0"/>
    <w:rsid w:val="00BA2807"/>
    <w:rsid w:val="00BA297C"/>
    <w:rsid w:val="00BA2ABF"/>
    <w:rsid w:val="00BA75B8"/>
    <w:rsid w:val="00BA7B61"/>
    <w:rsid w:val="00BB2C55"/>
    <w:rsid w:val="00BB589E"/>
    <w:rsid w:val="00BB7FCB"/>
    <w:rsid w:val="00BC2A1E"/>
    <w:rsid w:val="00BC63DA"/>
    <w:rsid w:val="00BC77B3"/>
    <w:rsid w:val="00BC7A74"/>
    <w:rsid w:val="00BD03F1"/>
    <w:rsid w:val="00BD36AA"/>
    <w:rsid w:val="00BE0A8C"/>
    <w:rsid w:val="00BE16D4"/>
    <w:rsid w:val="00BE4BF3"/>
    <w:rsid w:val="00BF7ACC"/>
    <w:rsid w:val="00C00F3D"/>
    <w:rsid w:val="00C05A55"/>
    <w:rsid w:val="00C06464"/>
    <w:rsid w:val="00C1569C"/>
    <w:rsid w:val="00C15B59"/>
    <w:rsid w:val="00C20513"/>
    <w:rsid w:val="00C206AA"/>
    <w:rsid w:val="00C22830"/>
    <w:rsid w:val="00C25A2E"/>
    <w:rsid w:val="00C30601"/>
    <w:rsid w:val="00C37FB0"/>
    <w:rsid w:val="00C40EC0"/>
    <w:rsid w:val="00C4170F"/>
    <w:rsid w:val="00C503A3"/>
    <w:rsid w:val="00C51466"/>
    <w:rsid w:val="00C53AA5"/>
    <w:rsid w:val="00C5414B"/>
    <w:rsid w:val="00C613E7"/>
    <w:rsid w:val="00C625F5"/>
    <w:rsid w:val="00C7396A"/>
    <w:rsid w:val="00C75521"/>
    <w:rsid w:val="00C803AC"/>
    <w:rsid w:val="00C84A90"/>
    <w:rsid w:val="00C9487F"/>
    <w:rsid w:val="00CA1D46"/>
    <w:rsid w:val="00CA1F0A"/>
    <w:rsid w:val="00CB240E"/>
    <w:rsid w:val="00CB265F"/>
    <w:rsid w:val="00CB30B4"/>
    <w:rsid w:val="00CB678E"/>
    <w:rsid w:val="00CB7E71"/>
    <w:rsid w:val="00CC408F"/>
    <w:rsid w:val="00CC4442"/>
    <w:rsid w:val="00CC6C77"/>
    <w:rsid w:val="00CC6CB3"/>
    <w:rsid w:val="00CC7CEA"/>
    <w:rsid w:val="00CD03DF"/>
    <w:rsid w:val="00CD169C"/>
    <w:rsid w:val="00CD303A"/>
    <w:rsid w:val="00CD6961"/>
    <w:rsid w:val="00CD6B24"/>
    <w:rsid w:val="00CE18FC"/>
    <w:rsid w:val="00CE2C73"/>
    <w:rsid w:val="00CE37A6"/>
    <w:rsid w:val="00CE3BA5"/>
    <w:rsid w:val="00CF0B67"/>
    <w:rsid w:val="00CF1F5B"/>
    <w:rsid w:val="00CF264C"/>
    <w:rsid w:val="00CF30C8"/>
    <w:rsid w:val="00CF7582"/>
    <w:rsid w:val="00D00D44"/>
    <w:rsid w:val="00D029E0"/>
    <w:rsid w:val="00D038EF"/>
    <w:rsid w:val="00D04A2C"/>
    <w:rsid w:val="00D04E8B"/>
    <w:rsid w:val="00D079A8"/>
    <w:rsid w:val="00D11390"/>
    <w:rsid w:val="00D123E3"/>
    <w:rsid w:val="00D155BE"/>
    <w:rsid w:val="00D17B77"/>
    <w:rsid w:val="00D17D9A"/>
    <w:rsid w:val="00D20819"/>
    <w:rsid w:val="00D267CE"/>
    <w:rsid w:val="00D27168"/>
    <w:rsid w:val="00D310F9"/>
    <w:rsid w:val="00D343DB"/>
    <w:rsid w:val="00D34D48"/>
    <w:rsid w:val="00D40D12"/>
    <w:rsid w:val="00D42C99"/>
    <w:rsid w:val="00D449C5"/>
    <w:rsid w:val="00D46079"/>
    <w:rsid w:val="00D475AE"/>
    <w:rsid w:val="00D50180"/>
    <w:rsid w:val="00D52E0F"/>
    <w:rsid w:val="00D5353A"/>
    <w:rsid w:val="00D66C2F"/>
    <w:rsid w:val="00D70A24"/>
    <w:rsid w:val="00D70B51"/>
    <w:rsid w:val="00D71055"/>
    <w:rsid w:val="00D729CD"/>
    <w:rsid w:val="00D75011"/>
    <w:rsid w:val="00D75E8D"/>
    <w:rsid w:val="00D76888"/>
    <w:rsid w:val="00D8250E"/>
    <w:rsid w:val="00D86668"/>
    <w:rsid w:val="00D91BD4"/>
    <w:rsid w:val="00D93787"/>
    <w:rsid w:val="00D93BFD"/>
    <w:rsid w:val="00D95612"/>
    <w:rsid w:val="00D962DC"/>
    <w:rsid w:val="00D9797F"/>
    <w:rsid w:val="00D97C44"/>
    <w:rsid w:val="00DA230A"/>
    <w:rsid w:val="00DA55CC"/>
    <w:rsid w:val="00DA5FFA"/>
    <w:rsid w:val="00DA6112"/>
    <w:rsid w:val="00DA692F"/>
    <w:rsid w:val="00DC0BDC"/>
    <w:rsid w:val="00DC1E6A"/>
    <w:rsid w:val="00DC49D7"/>
    <w:rsid w:val="00DC6B9B"/>
    <w:rsid w:val="00DD39D8"/>
    <w:rsid w:val="00DD3EDF"/>
    <w:rsid w:val="00DD56A5"/>
    <w:rsid w:val="00DE2930"/>
    <w:rsid w:val="00DE3380"/>
    <w:rsid w:val="00DE3FC3"/>
    <w:rsid w:val="00DE750E"/>
    <w:rsid w:val="00DF27AB"/>
    <w:rsid w:val="00DF48E6"/>
    <w:rsid w:val="00DF6FDC"/>
    <w:rsid w:val="00E1131D"/>
    <w:rsid w:val="00E27C01"/>
    <w:rsid w:val="00E3039D"/>
    <w:rsid w:val="00E31A79"/>
    <w:rsid w:val="00E34EEE"/>
    <w:rsid w:val="00E3512F"/>
    <w:rsid w:val="00E35494"/>
    <w:rsid w:val="00E41E77"/>
    <w:rsid w:val="00E42468"/>
    <w:rsid w:val="00E42CDA"/>
    <w:rsid w:val="00E443EF"/>
    <w:rsid w:val="00E52B2D"/>
    <w:rsid w:val="00E541A3"/>
    <w:rsid w:val="00E5484D"/>
    <w:rsid w:val="00E548AD"/>
    <w:rsid w:val="00E61001"/>
    <w:rsid w:val="00E631FF"/>
    <w:rsid w:val="00E660F0"/>
    <w:rsid w:val="00E67229"/>
    <w:rsid w:val="00E73BF9"/>
    <w:rsid w:val="00E74519"/>
    <w:rsid w:val="00E7743C"/>
    <w:rsid w:val="00E858A1"/>
    <w:rsid w:val="00E85BF3"/>
    <w:rsid w:val="00E92017"/>
    <w:rsid w:val="00E927FE"/>
    <w:rsid w:val="00E931C0"/>
    <w:rsid w:val="00E94F4D"/>
    <w:rsid w:val="00E95A50"/>
    <w:rsid w:val="00E978A8"/>
    <w:rsid w:val="00EA026D"/>
    <w:rsid w:val="00EA19FA"/>
    <w:rsid w:val="00EA1D80"/>
    <w:rsid w:val="00EA3293"/>
    <w:rsid w:val="00EA5AA0"/>
    <w:rsid w:val="00EB470F"/>
    <w:rsid w:val="00EC008F"/>
    <w:rsid w:val="00EC5C24"/>
    <w:rsid w:val="00ED0A63"/>
    <w:rsid w:val="00ED19A4"/>
    <w:rsid w:val="00ED50F6"/>
    <w:rsid w:val="00ED5EDF"/>
    <w:rsid w:val="00EE1132"/>
    <w:rsid w:val="00EE2BC3"/>
    <w:rsid w:val="00EE3C44"/>
    <w:rsid w:val="00EE6726"/>
    <w:rsid w:val="00EF482F"/>
    <w:rsid w:val="00F004E2"/>
    <w:rsid w:val="00F01888"/>
    <w:rsid w:val="00F033DE"/>
    <w:rsid w:val="00F05AB6"/>
    <w:rsid w:val="00F115E7"/>
    <w:rsid w:val="00F12099"/>
    <w:rsid w:val="00F13818"/>
    <w:rsid w:val="00F21E67"/>
    <w:rsid w:val="00F24EBC"/>
    <w:rsid w:val="00F25C5E"/>
    <w:rsid w:val="00F2703C"/>
    <w:rsid w:val="00F333D2"/>
    <w:rsid w:val="00F33AE2"/>
    <w:rsid w:val="00F34D4F"/>
    <w:rsid w:val="00F40D51"/>
    <w:rsid w:val="00F40DF9"/>
    <w:rsid w:val="00F42F76"/>
    <w:rsid w:val="00F46CC4"/>
    <w:rsid w:val="00F510E6"/>
    <w:rsid w:val="00F51A48"/>
    <w:rsid w:val="00F51AC3"/>
    <w:rsid w:val="00F53618"/>
    <w:rsid w:val="00F537B1"/>
    <w:rsid w:val="00F5508D"/>
    <w:rsid w:val="00F72C5D"/>
    <w:rsid w:val="00F844EE"/>
    <w:rsid w:val="00F84E18"/>
    <w:rsid w:val="00F854F4"/>
    <w:rsid w:val="00F85670"/>
    <w:rsid w:val="00F8733A"/>
    <w:rsid w:val="00F94BFD"/>
    <w:rsid w:val="00F94C09"/>
    <w:rsid w:val="00FA0860"/>
    <w:rsid w:val="00FA0CCD"/>
    <w:rsid w:val="00FA4217"/>
    <w:rsid w:val="00FA5CFC"/>
    <w:rsid w:val="00FA7540"/>
    <w:rsid w:val="00FB0E52"/>
    <w:rsid w:val="00FC0AD7"/>
    <w:rsid w:val="00FC1ECF"/>
    <w:rsid w:val="00FC7046"/>
    <w:rsid w:val="00FD0134"/>
    <w:rsid w:val="00FD7D30"/>
    <w:rsid w:val="00FE761A"/>
    <w:rsid w:val="00FF14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1770"/>
  <w15:chartTrackingRefBased/>
  <w15:docId w15:val="{913203AD-C9D7-4841-87CA-3A3D9D11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9FA"/>
    <w:pPr>
      <w:spacing w:after="0" w:line="240" w:lineRule="auto"/>
    </w:pPr>
    <w:rPr>
      <w:rFonts w:ascii="Times New Roman" w:eastAsia="Times New Roman" w:hAnsi="Times New Roman" w:cs="Times New Roman"/>
      <w:sz w:val="24"/>
      <w:szCs w:val="24"/>
      <w:lang w:eastAsia="hr-HR"/>
    </w:rPr>
  </w:style>
  <w:style w:type="paragraph" w:styleId="Heading4">
    <w:name w:val="heading 4"/>
    <w:basedOn w:val="Normal"/>
    <w:next w:val="Normal"/>
    <w:link w:val="Heading4Char"/>
    <w:uiPriority w:val="9"/>
    <w:semiHidden/>
    <w:unhideWhenUsed/>
    <w:qFormat/>
    <w:rsid w:val="00B769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A572B"/>
    <w:rPr>
      <w:rFonts w:ascii="Book Antiqua" w:eastAsia="Book Antiqua" w:hAnsi="Book Antiqua" w:cs="Book Antiqua"/>
      <w:sz w:val="20"/>
      <w:szCs w:val="20"/>
    </w:rPr>
  </w:style>
  <w:style w:type="character" w:customStyle="1" w:styleId="Bodytext2">
    <w:name w:val="Body text (2)_"/>
    <w:basedOn w:val="DefaultParagraphFont"/>
    <w:link w:val="Bodytext20"/>
    <w:rsid w:val="002A572B"/>
    <w:rPr>
      <w:rFonts w:ascii="Arial" w:eastAsia="Arial" w:hAnsi="Arial" w:cs="Arial"/>
      <w:b/>
      <w:bCs/>
      <w:sz w:val="20"/>
      <w:szCs w:val="20"/>
    </w:rPr>
  </w:style>
  <w:style w:type="paragraph" w:styleId="BodyText">
    <w:name w:val="Body Text"/>
    <w:basedOn w:val="Normal"/>
    <w:link w:val="BodyTextChar"/>
    <w:qFormat/>
    <w:rsid w:val="002A572B"/>
    <w:pPr>
      <w:widowControl w:val="0"/>
      <w:spacing w:after="120" w:line="262" w:lineRule="auto"/>
    </w:pPr>
    <w:rPr>
      <w:rFonts w:ascii="Book Antiqua" w:eastAsia="Book Antiqua" w:hAnsi="Book Antiqua" w:cs="Book Antiqua"/>
      <w:sz w:val="20"/>
      <w:szCs w:val="20"/>
      <w:lang w:eastAsia="en-US"/>
    </w:rPr>
  </w:style>
  <w:style w:type="character" w:customStyle="1" w:styleId="TijelotekstaChar1">
    <w:name w:val="Tijelo teksta Char1"/>
    <w:basedOn w:val="DefaultParagraphFont"/>
    <w:uiPriority w:val="99"/>
    <w:semiHidden/>
    <w:rsid w:val="002A572B"/>
    <w:rPr>
      <w:rFonts w:ascii="Times New Roman" w:eastAsia="Times New Roman" w:hAnsi="Times New Roman" w:cs="Times New Roman"/>
      <w:sz w:val="24"/>
      <w:szCs w:val="24"/>
      <w:lang w:eastAsia="hr-HR"/>
    </w:rPr>
  </w:style>
  <w:style w:type="paragraph" w:customStyle="1" w:styleId="Bodytext20">
    <w:name w:val="Body text (2)"/>
    <w:basedOn w:val="Normal"/>
    <w:link w:val="Bodytext2"/>
    <w:rsid w:val="002A572B"/>
    <w:pPr>
      <w:widowControl w:val="0"/>
      <w:spacing w:after="120" w:line="283" w:lineRule="auto"/>
      <w:jc w:val="center"/>
    </w:pPr>
    <w:rPr>
      <w:rFonts w:ascii="Arial" w:eastAsia="Arial" w:hAnsi="Arial" w:cs="Arial"/>
      <w:b/>
      <w:bCs/>
      <w:sz w:val="20"/>
      <w:szCs w:val="20"/>
      <w:lang w:eastAsia="en-US"/>
    </w:rPr>
  </w:style>
  <w:style w:type="paragraph" w:styleId="BalloonText">
    <w:name w:val="Balloon Text"/>
    <w:basedOn w:val="Normal"/>
    <w:link w:val="BalloonTextChar"/>
    <w:uiPriority w:val="99"/>
    <w:semiHidden/>
    <w:unhideWhenUsed/>
    <w:rsid w:val="00414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498"/>
    <w:rPr>
      <w:rFonts w:ascii="Segoe UI" w:eastAsia="Times New Roman" w:hAnsi="Segoe UI" w:cs="Segoe UI"/>
      <w:sz w:val="18"/>
      <w:szCs w:val="18"/>
      <w:lang w:eastAsia="hr-HR"/>
    </w:rPr>
  </w:style>
  <w:style w:type="paragraph" w:styleId="ListParagraph">
    <w:name w:val="List Paragraph"/>
    <w:basedOn w:val="Normal"/>
    <w:uiPriority w:val="34"/>
    <w:qFormat/>
    <w:rsid w:val="006B622D"/>
    <w:pPr>
      <w:ind w:left="720"/>
      <w:contextualSpacing/>
    </w:pPr>
  </w:style>
  <w:style w:type="character" w:customStyle="1" w:styleId="Heading4Char">
    <w:name w:val="Heading 4 Char"/>
    <w:basedOn w:val="DefaultParagraphFont"/>
    <w:link w:val="Heading4"/>
    <w:uiPriority w:val="9"/>
    <w:semiHidden/>
    <w:rsid w:val="00B7695E"/>
    <w:rPr>
      <w:rFonts w:asciiTheme="majorHAnsi" w:eastAsiaTheme="majorEastAsia" w:hAnsiTheme="majorHAnsi" w:cstheme="majorBidi"/>
      <w:i/>
      <w:iCs/>
      <w:color w:val="2E74B5" w:themeColor="accent1" w:themeShade="BF"/>
      <w:sz w:val="24"/>
      <w:szCs w:val="24"/>
      <w:lang w:eastAsia="hr-HR"/>
    </w:rPr>
  </w:style>
  <w:style w:type="character" w:customStyle="1" w:styleId="no-parag">
    <w:name w:val="no-parag"/>
    <w:basedOn w:val="DefaultParagraphFont"/>
    <w:rsid w:val="00154A9F"/>
  </w:style>
  <w:style w:type="character" w:styleId="Hyperlink">
    <w:name w:val="Hyperlink"/>
    <w:basedOn w:val="DefaultParagraphFont"/>
    <w:uiPriority w:val="99"/>
    <w:unhideWhenUsed/>
    <w:rsid w:val="007B1AFA"/>
    <w:rPr>
      <w:color w:val="0563C1" w:themeColor="hyperlink"/>
      <w:u w:val="single"/>
    </w:rPr>
  </w:style>
  <w:style w:type="table" w:customStyle="1" w:styleId="TableGrid1">
    <w:name w:val="Table Grid1"/>
    <w:basedOn w:val="TableNormal"/>
    <w:next w:val="TableGrid"/>
    <w:rsid w:val="00CB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B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883">
      <w:bodyDiv w:val="1"/>
      <w:marLeft w:val="0"/>
      <w:marRight w:val="0"/>
      <w:marTop w:val="0"/>
      <w:marBottom w:val="0"/>
      <w:divBdr>
        <w:top w:val="none" w:sz="0" w:space="0" w:color="auto"/>
        <w:left w:val="none" w:sz="0" w:space="0" w:color="auto"/>
        <w:bottom w:val="none" w:sz="0" w:space="0" w:color="auto"/>
        <w:right w:val="none" w:sz="0" w:space="0" w:color="auto"/>
      </w:divBdr>
    </w:div>
    <w:div w:id="36663672">
      <w:bodyDiv w:val="1"/>
      <w:marLeft w:val="0"/>
      <w:marRight w:val="0"/>
      <w:marTop w:val="0"/>
      <w:marBottom w:val="0"/>
      <w:divBdr>
        <w:top w:val="none" w:sz="0" w:space="0" w:color="auto"/>
        <w:left w:val="none" w:sz="0" w:space="0" w:color="auto"/>
        <w:bottom w:val="none" w:sz="0" w:space="0" w:color="auto"/>
        <w:right w:val="none" w:sz="0" w:space="0" w:color="auto"/>
      </w:divBdr>
      <w:divsChild>
        <w:div w:id="2033875690">
          <w:marLeft w:val="0"/>
          <w:marRight w:val="0"/>
          <w:marTop w:val="0"/>
          <w:marBottom w:val="0"/>
          <w:divBdr>
            <w:top w:val="none" w:sz="0" w:space="0" w:color="auto"/>
            <w:left w:val="none" w:sz="0" w:space="0" w:color="auto"/>
            <w:bottom w:val="none" w:sz="0" w:space="0" w:color="auto"/>
            <w:right w:val="none" w:sz="0" w:space="0" w:color="auto"/>
          </w:divBdr>
        </w:div>
      </w:divsChild>
    </w:div>
    <w:div w:id="100228883">
      <w:bodyDiv w:val="1"/>
      <w:marLeft w:val="0"/>
      <w:marRight w:val="0"/>
      <w:marTop w:val="0"/>
      <w:marBottom w:val="0"/>
      <w:divBdr>
        <w:top w:val="none" w:sz="0" w:space="0" w:color="auto"/>
        <w:left w:val="none" w:sz="0" w:space="0" w:color="auto"/>
        <w:bottom w:val="none" w:sz="0" w:space="0" w:color="auto"/>
        <w:right w:val="none" w:sz="0" w:space="0" w:color="auto"/>
      </w:divBdr>
      <w:divsChild>
        <w:div w:id="959263207">
          <w:marLeft w:val="-225"/>
          <w:marRight w:val="-225"/>
          <w:marTop w:val="0"/>
          <w:marBottom w:val="0"/>
          <w:divBdr>
            <w:top w:val="none" w:sz="0" w:space="0" w:color="auto"/>
            <w:left w:val="none" w:sz="0" w:space="0" w:color="auto"/>
            <w:bottom w:val="none" w:sz="0" w:space="0" w:color="auto"/>
            <w:right w:val="none" w:sz="0" w:space="0" w:color="auto"/>
          </w:divBdr>
        </w:div>
        <w:div w:id="174924933">
          <w:marLeft w:val="-225"/>
          <w:marRight w:val="-225"/>
          <w:marTop w:val="0"/>
          <w:marBottom w:val="0"/>
          <w:divBdr>
            <w:top w:val="none" w:sz="0" w:space="0" w:color="auto"/>
            <w:left w:val="none" w:sz="0" w:space="0" w:color="auto"/>
            <w:bottom w:val="none" w:sz="0" w:space="0" w:color="auto"/>
            <w:right w:val="none" w:sz="0" w:space="0" w:color="auto"/>
          </w:divBdr>
        </w:div>
        <w:div w:id="620192123">
          <w:marLeft w:val="-225"/>
          <w:marRight w:val="-225"/>
          <w:marTop w:val="0"/>
          <w:marBottom w:val="0"/>
          <w:divBdr>
            <w:top w:val="none" w:sz="0" w:space="0" w:color="auto"/>
            <w:left w:val="none" w:sz="0" w:space="0" w:color="auto"/>
            <w:bottom w:val="none" w:sz="0" w:space="0" w:color="auto"/>
            <w:right w:val="none" w:sz="0" w:space="0" w:color="auto"/>
          </w:divBdr>
        </w:div>
        <w:div w:id="1155141450">
          <w:marLeft w:val="-225"/>
          <w:marRight w:val="-225"/>
          <w:marTop w:val="0"/>
          <w:marBottom w:val="0"/>
          <w:divBdr>
            <w:top w:val="none" w:sz="0" w:space="0" w:color="auto"/>
            <w:left w:val="none" w:sz="0" w:space="0" w:color="auto"/>
            <w:bottom w:val="none" w:sz="0" w:space="0" w:color="auto"/>
            <w:right w:val="none" w:sz="0" w:space="0" w:color="auto"/>
          </w:divBdr>
        </w:div>
        <w:div w:id="520437046">
          <w:marLeft w:val="-225"/>
          <w:marRight w:val="-225"/>
          <w:marTop w:val="0"/>
          <w:marBottom w:val="0"/>
          <w:divBdr>
            <w:top w:val="none" w:sz="0" w:space="0" w:color="auto"/>
            <w:left w:val="none" w:sz="0" w:space="0" w:color="auto"/>
            <w:bottom w:val="none" w:sz="0" w:space="0" w:color="auto"/>
            <w:right w:val="none" w:sz="0" w:space="0" w:color="auto"/>
          </w:divBdr>
        </w:div>
        <w:div w:id="1769306054">
          <w:marLeft w:val="-225"/>
          <w:marRight w:val="-225"/>
          <w:marTop w:val="0"/>
          <w:marBottom w:val="0"/>
          <w:divBdr>
            <w:top w:val="none" w:sz="0" w:space="0" w:color="auto"/>
            <w:left w:val="none" w:sz="0" w:space="0" w:color="auto"/>
            <w:bottom w:val="none" w:sz="0" w:space="0" w:color="auto"/>
            <w:right w:val="none" w:sz="0" w:space="0" w:color="auto"/>
          </w:divBdr>
        </w:div>
        <w:div w:id="338890880">
          <w:marLeft w:val="-225"/>
          <w:marRight w:val="-225"/>
          <w:marTop w:val="0"/>
          <w:marBottom w:val="0"/>
          <w:divBdr>
            <w:top w:val="none" w:sz="0" w:space="0" w:color="auto"/>
            <w:left w:val="none" w:sz="0" w:space="0" w:color="auto"/>
            <w:bottom w:val="none" w:sz="0" w:space="0" w:color="auto"/>
            <w:right w:val="none" w:sz="0" w:space="0" w:color="auto"/>
          </w:divBdr>
        </w:div>
      </w:divsChild>
    </w:div>
    <w:div w:id="268512379">
      <w:bodyDiv w:val="1"/>
      <w:marLeft w:val="0"/>
      <w:marRight w:val="0"/>
      <w:marTop w:val="0"/>
      <w:marBottom w:val="0"/>
      <w:divBdr>
        <w:top w:val="none" w:sz="0" w:space="0" w:color="auto"/>
        <w:left w:val="none" w:sz="0" w:space="0" w:color="auto"/>
        <w:bottom w:val="none" w:sz="0" w:space="0" w:color="auto"/>
        <w:right w:val="none" w:sz="0" w:space="0" w:color="auto"/>
      </w:divBdr>
      <w:divsChild>
        <w:div w:id="1107969134">
          <w:marLeft w:val="-225"/>
          <w:marRight w:val="-225"/>
          <w:marTop w:val="0"/>
          <w:marBottom w:val="0"/>
          <w:divBdr>
            <w:top w:val="none" w:sz="0" w:space="0" w:color="auto"/>
            <w:left w:val="none" w:sz="0" w:space="0" w:color="auto"/>
            <w:bottom w:val="none" w:sz="0" w:space="0" w:color="auto"/>
            <w:right w:val="none" w:sz="0" w:space="0" w:color="auto"/>
          </w:divBdr>
        </w:div>
        <w:div w:id="1483817492">
          <w:marLeft w:val="-225"/>
          <w:marRight w:val="-225"/>
          <w:marTop w:val="0"/>
          <w:marBottom w:val="0"/>
          <w:divBdr>
            <w:top w:val="none" w:sz="0" w:space="0" w:color="auto"/>
            <w:left w:val="none" w:sz="0" w:space="0" w:color="auto"/>
            <w:bottom w:val="none" w:sz="0" w:space="0" w:color="auto"/>
            <w:right w:val="none" w:sz="0" w:space="0" w:color="auto"/>
          </w:divBdr>
        </w:div>
      </w:divsChild>
    </w:div>
    <w:div w:id="338392806">
      <w:bodyDiv w:val="1"/>
      <w:marLeft w:val="0"/>
      <w:marRight w:val="0"/>
      <w:marTop w:val="0"/>
      <w:marBottom w:val="0"/>
      <w:divBdr>
        <w:top w:val="none" w:sz="0" w:space="0" w:color="auto"/>
        <w:left w:val="none" w:sz="0" w:space="0" w:color="auto"/>
        <w:bottom w:val="none" w:sz="0" w:space="0" w:color="auto"/>
        <w:right w:val="none" w:sz="0" w:space="0" w:color="auto"/>
      </w:divBdr>
      <w:divsChild>
        <w:div w:id="844512596">
          <w:marLeft w:val="-225"/>
          <w:marRight w:val="-225"/>
          <w:marTop w:val="0"/>
          <w:marBottom w:val="0"/>
          <w:divBdr>
            <w:top w:val="none" w:sz="0" w:space="0" w:color="auto"/>
            <w:left w:val="none" w:sz="0" w:space="0" w:color="auto"/>
            <w:bottom w:val="none" w:sz="0" w:space="0" w:color="auto"/>
            <w:right w:val="none" w:sz="0" w:space="0" w:color="auto"/>
          </w:divBdr>
        </w:div>
        <w:div w:id="1412894328">
          <w:marLeft w:val="-225"/>
          <w:marRight w:val="-225"/>
          <w:marTop w:val="0"/>
          <w:marBottom w:val="0"/>
          <w:divBdr>
            <w:top w:val="none" w:sz="0" w:space="0" w:color="auto"/>
            <w:left w:val="none" w:sz="0" w:space="0" w:color="auto"/>
            <w:bottom w:val="none" w:sz="0" w:space="0" w:color="auto"/>
            <w:right w:val="none" w:sz="0" w:space="0" w:color="auto"/>
          </w:divBdr>
        </w:div>
        <w:div w:id="656963069">
          <w:marLeft w:val="-225"/>
          <w:marRight w:val="-225"/>
          <w:marTop w:val="0"/>
          <w:marBottom w:val="0"/>
          <w:divBdr>
            <w:top w:val="none" w:sz="0" w:space="0" w:color="auto"/>
            <w:left w:val="none" w:sz="0" w:space="0" w:color="auto"/>
            <w:bottom w:val="none" w:sz="0" w:space="0" w:color="auto"/>
            <w:right w:val="none" w:sz="0" w:space="0" w:color="auto"/>
          </w:divBdr>
        </w:div>
        <w:div w:id="205216421">
          <w:marLeft w:val="-225"/>
          <w:marRight w:val="-225"/>
          <w:marTop w:val="0"/>
          <w:marBottom w:val="0"/>
          <w:divBdr>
            <w:top w:val="none" w:sz="0" w:space="0" w:color="auto"/>
            <w:left w:val="none" w:sz="0" w:space="0" w:color="auto"/>
            <w:bottom w:val="none" w:sz="0" w:space="0" w:color="auto"/>
            <w:right w:val="none" w:sz="0" w:space="0" w:color="auto"/>
          </w:divBdr>
        </w:div>
      </w:divsChild>
    </w:div>
    <w:div w:id="728528587">
      <w:bodyDiv w:val="1"/>
      <w:marLeft w:val="0"/>
      <w:marRight w:val="0"/>
      <w:marTop w:val="0"/>
      <w:marBottom w:val="0"/>
      <w:divBdr>
        <w:top w:val="none" w:sz="0" w:space="0" w:color="auto"/>
        <w:left w:val="none" w:sz="0" w:space="0" w:color="auto"/>
        <w:bottom w:val="none" w:sz="0" w:space="0" w:color="auto"/>
        <w:right w:val="none" w:sz="0" w:space="0" w:color="auto"/>
      </w:divBdr>
      <w:divsChild>
        <w:div w:id="1804425644">
          <w:marLeft w:val="-225"/>
          <w:marRight w:val="-225"/>
          <w:marTop w:val="0"/>
          <w:marBottom w:val="0"/>
          <w:divBdr>
            <w:top w:val="none" w:sz="0" w:space="0" w:color="auto"/>
            <w:left w:val="none" w:sz="0" w:space="0" w:color="auto"/>
            <w:bottom w:val="none" w:sz="0" w:space="0" w:color="auto"/>
            <w:right w:val="none" w:sz="0" w:space="0" w:color="auto"/>
          </w:divBdr>
        </w:div>
        <w:div w:id="748696347">
          <w:marLeft w:val="-225"/>
          <w:marRight w:val="-225"/>
          <w:marTop w:val="0"/>
          <w:marBottom w:val="0"/>
          <w:divBdr>
            <w:top w:val="none" w:sz="0" w:space="0" w:color="auto"/>
            <w:left w:val="none" w:sz="0" w:space="0" w:color="auto"/>
            <w:bottom w:val="none" w:sz="0" w:space="0" w:color="auto"/>
            <w:right w:val="none" w:sz="0" w:space="0" w:color="auto"/>
          </w:divBdr>
        </w:div>
      </w:divsChild>
    </w:div>
    <w:div w:id="1157112667">
      <w:bodyDiv w:val="1"/>
      <w:marLeft w:val="0"/>
      <w:marRight w:val="0"/>
      <w:marTop w:val="0"/>
      <w:marBottom w:val="0"/>
      <w:divBdr>
        <w:top w:val="none" w:sz="0" w:space="0" w:color="auto"/>
        <w:left w:val="none" w:sz="0" w:space="0" w:color="auto"/>
        <w:bottom w:val="none" w:sz="0" w:space="0" w:color="auto"/>
        <w:right w:val="none" w:sz="0" w:space="0" w:color="auto"/>
      </w:divBdr>
      <w:divsChild>
        <w:div w:id="54204334">
          <w:marLeft w:val="-225"/>
          <w:marRight w:val="-225"/>
          <w:marTop w:val="0"/>
          <w:marBottom w:val="0"/>
          <w:divBdr>
            <w:top w:val="none" w:sz="0" w:space="0" w:color="auto"/>
            <w:left w:val="none" w:sz="0" w:space="0" w:color="auto"/>
            <w:bottom w:val="none" w:sz="0" w:space="0" w:color="auto"/>
            <w:right w:val="none" w:sz="0" w:space="0" w:color="auto"/>
          </w:divBdr>
        </w:div>
        <w:div w:id="2060130050">
          <w:marLeft w:val="-225"/>
          <w:marRight w:val="-225"/>
          <w:marTop w:val="0"/>
          <w:marBottom w:val="0"/>
          <w:divBdr>
            <w:top w:val="none" w:sz="0" w:space="0" w:color="auto"/>
            <w:left w:val="none" w:sz="0" w:space="0" w:color="auto"/>
            <w:bottom w:val="none" w:sz="0" w:space="0" w:color="auto"/>
            <w:right w:val="none" w:sz="0" w:space="0" w:color="auto"/>
          </w:divBdr>
        </w:div>
        <w:div w:id="953289810">
          <w:marLeft w:val="-225"/>
          <w:marRight w:val="-225"/>
          <w:marTop w:val="0"/>
          <w:marBottom w:val="0"/>
          <w:divBdr>
            <w:top w:val="none" w:sz="0" w:space="0" w:color="auto"/>
            <w:left w:val="none" w:sz="0" w:space="0" w:color="auto"/>
            <w:bottom w:val="none" w:sz="0" w:space="0" w:color="auto"/>
            <w:right w:val="none" w:sz="0" w:space="0" w:color="auto"/>
          </w:divBdr>
        </w:div>
        <w:div w:id="567302378">
          <w:marLeft w:val="-225"/>
          <w:marRight w:val="-225"/>
          <w:marTop w:val="0"/>
          <w:marBottom w:val="0"/>
          <w:divBdr>
            <w:top w:val="none" w:sz="0" w:space="0" w:color="auto"/>
            <w:left w:val="none" w:sz="0" w:space="0" w:color="auto"/>
            <w:bottom w:val="none" w:sz="0" w:space="0" w:color="auto"/>
            <w:right w:val="none" w:sz="0" w:space="0" w:color="auto"/>
          </w:divBdr>
        </w:div>
        <w:div w:id="917249573">
          <w:marLeft w:val="-225"/>
          <w:marRight w:val="-225"/>
          <w:marTop w:val="0"/>
          <w:marBottom w:val="0"/>
          <w:divBdr>
            <w:top w:val="none" w:sz="0" w:space="0" w:color="auto"/>
            <w:left w:val="none" w:sz="0" w:space="0" w:color="auto"/>
            <w:bottom w:val="none" w:sz="0" w:space="0" w:color="auto"/>
            <w:right w:val="none" w:sz="0" w:space="0" w:color="auto"/>
          </w:divBdr>
        </w:div>
        <w:div w:id="124663740">
          <w:marLeft w:val="-225"/>
          <w:marRight w:val="-225"/>
          <w:marTop w:val="0"/>
          <w:marBottom w:val="0"/>
          <w:divBdr>
            <w:top w:val="none" w:sz="0" w:space="0" w:color="auto"/>
            <w:left w:val="none" w:sz="0" w:space="0" w:color="auto"/>
            <w:bottom w:val="none" w:sz="0" w:space="0" w:color="auto"/>
            <w:right w:val="none" w:sz="0" w:space="0" w:color="auto"/>
          </w:divBdr>
        </w:div>
        <w:div w:id="1290359231">
          <w:marLeft w:val="-225"/>
          <w:marRight w:val="-225"/>
          <w:marTop w:val="0"/>
          <w:marBottom w:val="0"/>
          <w:divBdr>
            <w:top w:val="none" w:sz="0" w:space="0" w:color="auto"/>
            <w:left w:val="none" w:sz="0" w:space="0" w:color="auto"/>
            <w:bottom w:val="none" w:sz="0" w:space="0" w:color="auto"/>
            <w:right w:val="none" w:sz="0" w:space="0" w:color="auto"/>
          </w:divBdr>
        </w:div>
        <w:div w:id="571351492">
          <w:marLeft w:val="-225"/>
          <w:marRight w:val="-225"/>
          <w:marTop w:val="0"/>
          <w:marBottom w:val="0"/>
          <w:divBdr>
            <w:top w:val="none" w:sz="0" w:space="0" w:color="auto"/>
            <w:left w:val="none" w:sz="0" w:space="0" w:color="auto"/>
            <w:bottom w:val="none" w:sz="0" w:space="0" w:color="auto"/>
            <w:right w:val="none" w:sz="0" w:space="0" w:color="auto"/>
          </w:divBdr>
        </w:div>
        <w:div w:id="1615405330">
          <w:marLeft w:val="-225"/>
          <w:marRight w:val="-225"/>
          <w:marTop w:val="0"/>
          <w:marBottom w:val="0"/>
          <w:divBdr>
            <w:top w:val="none" w:sz="0" w:space="0" w:color="auto"/>
            <w:left w:val="none" w:sz="0" w:space="0" w:color="auto"/>
            <w:bottom w:val="none" w:sz="0" w:space="0" w:color="auto"/>
            <w:right w:val="none" w:sz="0" w:space="0" w:color="auto"/>
          </w:divBdr>
        </w:div>
        <w:div w:id="1288927343">
          <w:marLeft w:val="-225"/>
          <w:marRight w:val="-225"/>
          <w:marTop w:val="0"/>
          <w:marBottom w:val="0"/>
          <w:divBdr>
            <w:top w:val="none" w:sz="0" w:space="0" w:color="auto"/>
            <w:left w:val="none" w:sz="0" w:space="0" w:color="auto"/>
            <w:bottom w:val="none" w:sz="0" w:space="0" w:color="auto"/>
            <w:right w:val="none" w:sz="0" w:space="0" w:color="auto"/>
          </w:divBdr>
        </w:div>
        <w:div w:id="1774011022">
          <w:marLeft w:val="-225"/>
          <w:marRight w:val="-225"/>
          <w:marTop w:val="0"/>
          <w:marBottom w:val="0"/>
          <w:divBdr>
            <w:top w:val="none" w:sz="0" w:space="0" w:color="auto"/>
            <w:left w:val="none" w:sz="0" w:space="0" w:color="auto"/>
            <w:bottom w:val="none" w:sz="0" w:space="0" w:color="auto"/>
            <w:right w:val="none" w:sz="0" w:space="0" w:color="auto"/>
          </w:divBdr>
        </w:div>
        <w:div w:id="1777478457">
          <w:marLeft w:val="-225"/>
          <w:marRight w:val="-225"/>
          <w:marTop w:val="0"/>
          <w:marBottom w:val="0"/>
          <w:divBdr>
            <w:top w:val="none" w:sz="0" w:space="0" w:color="auto"/>
            <w:left w:val="none" w:sz="0" w:space="0" w:color="auto"/>
            <w:bottom w:val="none" w:sz="0" w:space="0" w:color="auto"/>
            <w:right w:val="none" w:sz="0" w:space="0" w:color="auto"/>
          </w:divBdr>
        </w:div>
      </w:divsChild>
    </w:div>
    <w:div w:id="1276790135">
      <w:bodyDiv w:val="1"/>
      <w:marLeft w:val="0"/>
      <w:marRight w:val="0"/>
      <w:marTop w:val="0"/>
      <w:marBottom w:val="0"/>
      <w:divBdr>
        <w:top w:val="none" w:sz="0" w:space="0" w:color="auto"/>
        <w:left w:val="none" w:sz="0" w:space="0" w:color="auto"/>
        <w:bottom w:val="none" w:sz="0" w:space="0" w:color="auto"/>
        <w:right w:val="none" w:sz="0" w:space="0" w:color="auto"/>
      </w:divBdr>
      <w:divsChild>
        <w:div w:id="1983121285">
          <w:marLeft w:val="-225"/>
          <w:marRight w:val="-225"/>
          <w:marTop w:val="0"/>
          <w:marBottom w:val="0"/>
          <w:divBdr>
            <w:top w:val="none" w:sz="0" w:space="0" w:color="auto"/>
            <w:left w:val="none" w:sz="0" w:space="0" w:color="auto"/>
            <w:bottom w:val="none" w:sz="0" w:space="0" w:color="auto"/>
            <w:right w:val="none" w:sz="0" w:space="0" w:color="auto"/>
          </w:divBdr>
        </w:div>
        <w:div w:id="273824914">
          <w:marLeft w:val="-225"/>
          <w:marRight w:val="-225"/>
          <w:marTop w:val="0"/>
          <w:marBottom w:val="0"/>
          <w:divBdr>
            <w:top w:val="none" w:sz="0" w:space="0" w:color="auto"/>
            <w:left w:val="none" w:sz="0" w:space="0" w:color="auto"/>
            <w:bottom w:val="none" w:sz="0" w:space="0" w:color="auto"/>
            <w:right w:val="none" w:sz="0" w:space="0" w:color="auto"/>
          </w:divBdr>
        </w:div>
        <w:div w:id="1464419743">
          <w:marLeft w:val="-225"/>
          <w:marRight w:val="-225"/>
          <w:marTop w:val="0"/>
          <w:marBottom w:val="0"/>
          <w:divBdr>
            <w:top w:val="none" w:sz="0" w:space="0" w:color="auto"/>
            <w:left w:val="none" w:sz="0" w:space="0" w:color="auto"/>
            <w:bottom w:val="none" w:sz="0" w:space="0" w:color="auto"/>
            <w:right w:val="none" w:sz="0" w:space="0" w:color="auto"/>
          </w:divBdr>
        </w:div>
        <w:div w:id="2043938742">
          <w:marLeft w:val="-225"/>
          <w:marRight w:val="-225"/>
          <w:marTop w:val="0"/>
          <w:marBottom w:val="0"/>
          <w:divBdr>
            <w:top w:val="none" w:sz="0" w:space="0" w:color="auto"/>
            <w:left w:val="none" w:sz="0" w:space="0" w:color="auto"/>
            <w:bottom w:val="none" w:sz="0" w:space="0" w:color="auto"/>
            <w:right w:val="none" w:sz="0" w:space="0" w:color="auto"/>
          </w:divBdr>
        </w:div>
        <w:div w:id="1852792280">
          <w:marLeft w:val="-225"/>
          <w:marRight w:val="-225"/>
          <w:marTop w:val="0"/>
          <w:marBottom w:val="0"/>
          <w:divBdr>
            <w:top w:val="none" w:sz="0" w:space="0" w:color="auto"/>
            <w:left w:val="none" w:sz="0" w:space="0" w:color="auto"/>
            <w:bottom w:val="none" w:sz="0" w:space="0" w:color="auto"/>
            <w:right w:val="none" w:sz="0" w:space="0" w:color="auto"/>
          </w:divBdr>
        </w:div>
        <w:div w:id="1518079436">
          <w:marLeft w:val="-225"/>
          <w:marRight w:val="-225"/>
          <w:marTop w:val="0"/>
          <w:marBottom w:val="0"/>
          <w:divBdr>
            <w:top w:val="none" w:sz="0" w:space="0" w:color="auto"/>
            <w:left w:val="none" w:sz="0" w:space="0" w:color="auto"/>
            <w:bottom w:val="none" w:sz="0" w:space="0" w:color="auto"/>
            <w:right w:val="none" w:sz="0" w:space="0" w:color="auto"/>
          </w:divBdr>
        </w:div>
        <w:div w:id="1176924974">
          <w:marLeft w:val="-225"/>
          <w:marRight w:val="-225"/>
          <w:marTop w:val="0"/>
          <w:marBottom w:val="0"/>
          <w:divBdr>
            <w:top w:val="none" w:sz="0" w:space="0" w:color="auto"/>
            <w:left w:val="none" w:sz="0" w:space="0" w:color="auto"/>
            <w:bottom w:val="none" w:sz="0" w:space="0" w:color="auto"/>
            <w:right w:val="none" w:sz="0" w:space="0" w:color="auto"/>
          </w:divBdr>
        </w:div>
        <w:div w:id="1740857477">
          <w:marLeft w:val="-225"/>
          <w:marRight w:val="-225"/>
          <w:marTop w:val="0"/>
          <w:marBottom w:val="0"/>
          <w:divBdr>
            <w:top w:val="none" w:sz="0" w:space="0" w:color="auto"/>
            <w:left w:val="none" w:sz="0" w:space="0" w:color="auto"/>
            <w:bottom w:val="none" w:sz="0" w:space="0" w:color="auto"/>
            <w:right w:val="none" w:sz="0" w:space="0" w:color="auto"/>
          </w:divBdr>
        </w:div>
        <w:div w:id="1698042351">
          <w:marLeft w:val="-225"/>
          <w:marRight w:val="-225"/>
          <w:marTop w:val="0"/>
          <w:marBottom w:val="0"/>
          <w:divBdr>
            <w:top w:val="none" w:sz="0" w:space="0" w:color="auto"/>
            <w:left w:val="none" w:sz="0" w:space="0" w:color="auto"/>
            <w:bottom w:val="none" w:sz="0" w:space="0" w:color="auto"/>
            <w:right w:val="none" w:sz="0" w:space="0" w:color="auto"/>
          </w:divBdr>
        </w:div>
        <w:div w:id="491531539">
          <w:marLeft w:val="-225"/>
          <w:marRight w:val="-225"/>
          <w:marTop w:val="0"/>
          <w:marBottom w:val="0"/>
          <w:divBdr>
            <w:top w:val="none" w:sz="0" w:space="0" w:color="auto"/>
            <w:left w:val="none" w:sz="0" w:space="0" w:color="auto"/>
            <w:bottom w:val="none" w:sz="0" w:space="0" w:color="auto"/>
            <w:right w:val="none" w:sz="0" w:space="0" w:color="auto"/>
          </w:divBdr>
        </w:div>
      </w:divsChild>
    </w:div>
    <w:div w:id="1336495896">
      <w:bodyDiv w:val="1"/>
      <w:marLeft w:val="0"/>
      <w:marRight w:val="0"/>
      <w:marTop w:val="0"/>
      <w:marBottom w:val="0"/>
      <w:divBdr>
        <w:top w:val="none" w:sz="0" w:space="0" w:color="auto"/>
        <w:left w:val="none" w:sz="0" w:space="0" w:color="auto"/>
        <w:bottom w:val="none" w:sz="0" w:space="0" w:color="auto"/>
        <w:right w:val="none" w:sz="0" w:space="0" w:color="auto"/>
      </w:divBdr>
      <w:divsChild>
        <w:div w:id="1436437021">
          <w:marLeft w:val="-225"/>
          <w:marRight w:val="-225"/>
          <w:marTop w:val="0"/>
          <w:marBottom w:val="0"/>
          <w:divBdr>
            <w:top w:val="none" w:sz="0" w:space="0" w:color="auto"/>
            <w:left w:val="none" w:sz="0" w:space="0" w:color="auto"/>
            <w:bottom w:val="none" w:sz="0" w:space="0" w:color="auto"/>
            <w:right w:val="none" w:sz="0" w:space="0" w:color="auto"/>
          </w:divBdr>
        </w:div>
        <w:div w:id="1470241176">
          <w:marLeft w:val="-225"/>
          <w:marRight w:val="-225"/>
          <w:marTop w:val="0"/>
          <w:marBottom w:val="0"/>
          <w:divBdr>
            <w:top w:val="none" w:sz="0" w:space="0" w:color="auto"/>
            <w:left w:val="none" w:sz="0" w:space="0" w:color="auto"/>
            <w:bottom w:val="none" w:sz="0" w:space="0" w:color="auto"/>
            <w:right w:val="none" w:sz="0" w:space="0" w:color="auto"/>
          </w:divBdr>
        </w:div>
        <w:div w:id="1695577305">
          <w:marLeft w:val="-225"/>
          <w:marRight w:val="-225"/>
          <w:marTop w:val="0"/>
          <w:marBottom w:val="0"/>
          <w:divBdr>
            <w:top w:val="none" w:sz="0" w:space="0" w:color="auto"/>
            <w:left w:val="none" w:sz="0" w:space="0" w:color="auto"/>
            <w:bottom w:val="none" w:sz="0" w:space="0" w:color="auto"/>
            <w:right w:val="none" w:sz="0" w:space="0" w:color="auto"/>
          </w:divBdr>
        </w:div>
        <w:div w:id="1678342689">
          <w:marLeft w:val="-225"/>
          <w:marRight w:val="-225"/>
          <w:marTop w:val="0"/>
          <w:marBottom w:val="0"/>
          <w:divBdr>
            <w:top w:val="none" w:sz="0" w:space="0" w:color="auto"/>
            <w:left w:val="none" w:sz="0" w:space="0" w:color="auto"/>
            <w:bottom w:val="none" w:sz="0" w:space="0" w:color="auto"/>
            <w:right w:val="none" w:sz="0" w:space="0" w:color="auto"/>
          </w:divBdr>
        </w:div>
        <w:div w:id="2128615765">
          <w:marLeft w:val="-225"/>
          <w:marRight w:val="-225"/>
          <w:marTop w:val="0"/>
          <w:marBottom w:val="0"/>
          <w:divBdr>
            <w:top w:val="none" w:sz="0" w:space="0" w:color="auto"/>
            <w:left w:val="none" w:sz="0" w:space="0" w:color="auto"/>
            <w:bottom w:val="none" w:sz="0" w:space="0" w:color="auto"/>
            <w:right w:val="none" w:sz="0" w:space="0" w:color="auto"/>
          </w:divBdr>
        </w:div>
        <w:div w:id="1586954834">
          <w:marLeft w:val="-225"/>
          <w:marRight w:val="-225"/>
          <w:marTop w:val="0"/>
          <w:marBottom w:val="0"/>
          <w:divBdr>
            <w:top w:val="none" w:sz="0" w:space="0" w:color="auto"/>
            <w:left w:val="none" w:sz="0" w:space="0" w:color="auto"/>
            <w:bottom w:val="none" w:sz="0" w:space="0" w:color="auto"/>
            <w:right w:val="none" w:sz="0" w:space="0" w:color="auto"/>
          </w:divBdr>
        </w:div>
        <w:div w:id="56243480">
          <w:marLeft w:val="-225"/>
          <w:marRight w:val="-225"/>
          <w:marTop w:val="0"/>
          <w:marBottom w:val="0"/>
          <w:divBdr>
            <w:top w:val="none" w:sz="0" w:space="0" w:color="auto"/>
            <w:left w:val="none" w:sz="0" w:space="0" w:color="auto"/>
            <w:bottom w:val="none" w:sz="0" w:space="0" w:color="auto"/>
            <w:right w:val="none" w:sz="0" w:space="0" w:color="auto"/>
          </w:divBdr>
        </w:div>
        <w:div w:id="1898740086">
          <w:marLeft w:val="-225"/>
          <w:marRight w:val="-225"/>
          <w:marTop w:val="0"/>
          <w:marBottom w:val="0"/>
          <w:divBdr>
            <w:top w:val="none" w:sz="0" w:space="0" w:color="auto"/>
            <w:left w:val="none" w:sz="0" w:space="0" w:color="auto"/>
            <w:bottom w:val="none" w:sz="0" w:space="0" w:color="auto"/>
            <w:right w:val="none" w:sz="0" w:space="0" w:color="auto"/>
          </w:divBdr>
        </w:div>
      </w:divsChild>
    </w:div>
    <w:div w:id="1379861717">
      <w:bodyDiv w:val="1"/>
      <w:marLeft w:val="0"/>
      <w:marRight w:val="0"/>
      <w:marTop w:val="0"/>
      <w:marBottom w:val="0"/>
      <w:divBdr>
        <w:top w:val="none" w:sz="0" w:space="0" w:color="auto"/>
        <w:left w:val="none" w:sz="0" w:space="0" w:color="auto"/>
        <w:bottom w:val="none" w:sz="0" w:space="0" w:color="auto"/>
        <w:right w:val="none" w:sz="0" w:space="0" w:color="auto"/>
      </w:divBdr>
      <w:divsChild>
        <w:div w:id="1515000912">
          <w:marLeft w:val="-225"/>
          <w:marRight w:val="-225"/>
          <w:marTop w:val="0"/>
          <w:marBottom w:val="0"/>
          <w:divBdr>
            <w:top w:val="none" w:sz="0" w:space="0" w:color="auto"/>
            <w:left w:val="none" w:sz="0" w:space="0" w:color="auto"/>
            <w:bottom w:val="none" w:sz="0" w:space="0" w:color="auto"/>
            <w:right w:val="none" w:sz="0" w:space="0" w:color="auto"/>
          </w:divBdr>
        </w:div>
        <w:div w:id="1329867970">
          <w:marLeft w:val="-225"/>
          <w:marRight w:val="-225"/>
          <w:marTop w:val="0"/>
          <w:marBottom w:val="0"/>
          <w:divBdr>
            <w:top w:val="none" w:sz="0" w:space="0" w:color="auto"/>
            <w:left w:val="none" w:sz="0" w:space="0" w:color="auto"/>
            <w:bottom w:val="none" w:sz="0" w:space="0" w:color="auto"/>
            <w:right w:val="none" w:sz="0" w:space="0" w:color="auto"/>
          </w:divBdr>
        </w:div>
        <w:div w:id="916592377">
          <w:marLeft w:val="-225"/>
          <w:marRight w:val="-225"/>
          <w:marTop w:val="0"/>
          <w:marBottom w:val="0"/>
          <w:divBdr>
            <w:top w:val="none" w:sz="0" w:space="0" w:color="auto"/>
            <w:left w:val="none" w:sz="0" w:space="0" w:color="auto"/>
            <w:bottom w:val="none" w:sz="0" w:space="0" w:color="auto"/>
            <w:right w:val="none" w:sz="0" w:space="0" w:color="auto"/>
          </w:divBdr>
        </w:div>
        <w:div w:id="1519538643">
          <w:marLeft w:val="-225"/>
          <w:marRight w:val="-225"/>
          <w:marTop w:val="0"/>
          <w:marBottom w:val="0"/>
          <w:divBdr>
            <w:top w:val="none" w:sz="0" w:space="0" w:color="auto"/>
            <w:left w:val="none" w:sz="0" w:space="0" w:color="auto"/>
            <w:bottom w:val="none" w:sz="0" w:space="0" w:color="auto"/>
            <w:right w:val="none" w:sz="0" w:space="0" w:color="auto"/>
          </w:divBdr>
        </w:div>
        <w:div w:id="463471631">
          <w:marLeft w:val="-225"/>
          <w:marRight w:val="-225"/>
          <w:marTop w:val="0"/>
          <w:marBottom w:val="0"/>
          <w:divBdr>
            <w:top w:val="none" w:sz="0" w:space="0" w:color="auto"/>
            <w:left w:val="none" w:sz="0" w:space="0" w:color="auto"/>
            <w:bottom w:val="none" w:sz="0" w:space="0" w:color="auto"/>
            <w:right w:val="none" w:sz="0" w:space="0" w:color="auto"/>
          </w:divBdr>
        </w:div>
        <w:div w:id="899441762">
          <w:marLeft w:val="-225"/>
          <w:marRight w:val="-225"/>
          <w:marTop w:val="0"/>
          <w:marBottom w:val="0"/>
          <w:divBdr>
            <w:top w:val="none" w:sz="0" w:space="0" w:color="auto"/>
            <w:left w:val="none" w:sz="0" w:space="0" w:color="auto"/>
            <w:bottom w:val="none" w:sz="0" w:space="0" w:color="auto"/>
            <w:right w:val="none" w:sz="0" w:space="0" w:color="auto"/>
          </w:divBdr>
        </w:div>
        <w:div w:id="431048415">
          <w:marLeft w:val="-225"/>
          <w:marRight w:val="-225"/>
          <w:marTop w:val="0"/>
          <w:marBottom w:val="0"/>
          <w:divBdr>
            <w:top w:val="none" w:sz="0" w:space="0" w:color="auto"/>
            <w:left w:val="none" w:sz="0" w:space="0" w:color="auto"/>
            <w:bottom w:val="none" w:sz="0" w:space="0" w:color="auto"/>
            <w:right w:val="none" w:sz="0" w:space="0" w:color="auto"/>
          </w:divBdr>
        </w:div>
        <w:div w:id="1711418097">
          <w:marLeft w:val="-225"/>
          <w:marRight w:val="-225"/>
          <w:marTop w:val="0"/>
          <w:marBottom w:val="0"/>
          <w:divBdr>
            <w:top w:val="none" w:sz="0" w:space="0" w:color="auto"/>
            <w:left w:val="none" w:sz="0" w:space="0" w:color="auto"/>
            <w:bottom w:val="none" w:sz="0" w:space="0" w:color="auto"/>
            <w:right w:val="none" w:sz="0" w:space="0" w:color="auto"/>
          </w:divBdr>
        </w:div>
        <w:div w:id="1961718031">
          <w:marLeft w:val="-225"/>
          <w:marRight w:val="-225"/>
          <w:marTop w:val="0"/>
          <w:marBottom w:val="0"/>
          <w:divBdr>
            <w:top w:val="none" w:sz="0" w:space="0" w:color="auto"/>
            <w:left w:val="none" w:sz="0" w:space="0" w:color="auto"/>
            <w:bottom w:val="none" w:sz="0" w:space="0" w:color="auto"/>
            <w:right w:val="none" w:sz="0" w:space="0" w:color="auto"/>
          </w:divBdr>
        </w:div>
        <w:div w:id="19167338">
          <w:marLeft w:val="-225"/>
          <w:marRight w:val="-225"/>
          <w:marTop w:val="0"/>
          <w:marBottom w:val="0"/>
          <w:divBdr>
            <w:top w:val="none" w:sz="0" w:space="0" w:color="auto"/>
            <w:left w:val="none" w:sz="0" w:space="0" w:color="auto"/>
            <w:bottom w:val="none" w:sz="0" w:space="0" w:color="auto"/>
            <w:right w:val="none" w:sz="0" w:space="0" w:color="auto"/>
          </w:divBdr>
        </w:div>
        <w:div w:id="330960002">
          <w:marLeft w:val="-225"/>
          <w:marRight w:val="-225"/>
          <w:marTop w:val="0"/>
          <w:marBottom w:val="0"/>
          <w:divBdr>
            <w:top w:val="none" w:sz="0" w:space="0" w:color="auto"/>
            <w:left w:val="none" w:sz="0" w:space="0" w:color="auto"/>
            <w:bottom w:val="none" w:sz="0" w:space="0" w:color="auto"/>
            <w:right w:val="none" w:sz="0" w:space="0" w:color="auto"/>
          </w:divBdr>
        </w:div>
        <w:div w:id="1495874778">
          <w:marLeft w:val="-225"/>
          <w:marRight w:val="-225"/>
          <w:marTop w:val="0"/>
          <w:marBottom w:val="0"/>
          <w:divBdr>
            <w:top w:val="none" w:sz="0" w:space="0" w:color="auto"/>
            <w:left w:val="none" w:sz="0" w:space="0" w:color="auto"/>
            <w:bottom w:val="none" w:sz="0" w:space="0" w:color="auto"/>
            <w:right w:val="none" w:sz="0" w:space="0" w:color="auto"/>
          </w:divBdr>
        </w:div>
        <w:div w:id="43794730">
          <w:marLeft w:val="-225"/>
          <w:marRight w:val="-225"/>
          <w:marTop w:val="0"/>
          <w:marBottom w:val="0"/>
          <w:divBdr>
            <w:top w:val="none" w:sz="0" w:space="0" w:color="auto"/>
            <w:left w:val="none" w:sz="0" w:space="0" w:color="auto"/>
            <w:bottom w:val="none" w:sz="0" w:space="0" w:color="auto"/>
            <w:right w:val="none" w:sz="0" w:space="0" w:color="auto"/>
          </w:divBdr>
        </w:div>
        <w:div w:id="1966348565">
          <w:marLeft w:val="-225"/>
          <w:marRight w:val="-225"/>
          <w:marTop w:val="0"/>
          <w:marBottom w:val="0"/>
          <w:divBdr>
            <w:top w:val="none" w:sz="0" w:space="0" w:color="auto"/>
            <w:left w:val="none" w:sz="0" w:space="0" w:color="auto"/>
            <w:bottom w:val="none" w:sz="0" w:space="0" w:color="auto"/>
            <w:right w:val="none" w:sz="0" w:space="0" w:color="auto"/>
          </w:divBdr>
        </w:div>
        <w:div w:id="1528103985">
          <w:marLeft w:val="-225"/>
          <w:marRight w:val="-225"/>
          <w:marTop w:val="0"/>
          <w:marBottom w:val="0"/>
          <w:divBdr>
            <w:top w:val="none" w:sz="0" w:space="0" w:color="auto"/>
            <w:left w:val="none" w:sz="0" w:space="0" w:color="auto"/>
            <w:bottom w:val="none" w:sz="0" w:space="0" w:color="auto"/>
            <w:right w:val="none" w:sz="0" w:space="0" w:color="auto"/>
          </w:divBdr>
        </w:div>
        <w:div w:id="1209952978">
          <w:marLeft w:val="-225"/>
          <w:marRight w:val="-225"/>
          <w:marTop w:val="0"/>
          <w:marBottom w:val="0"/>
          <w:divBdr>
            <w:top w:val="none" w:sz="0" w:space="0" w:color="auto"/>
            <w:left w:val="none" w:sz="0" w:space="0" w:color="auto"/>
            <w:bottom w:val="none" w:sz="0" w:space="0" w:color="auto"/>
            <w:right w:val="none" w:sz="0" w:space="0" w:color="auto"/>
          </w:divBdr>
        </w:div>
        <w:div w:id="779643421">
          <w:marLeft w:val="-225"/>
          <w:marRight w:val="-225"/>
          <w:marTop w:val="0"/>
          <w:marBottom w:val="0"/>
          <w:divBdr>
            <w:top w:val="none" w:sz="0" w:space="0" w:color="auto"/>
            <w:left w:val="none" w:sz="0" w:space="0" w:color="auto"/>
            <w:bottom w:val="none" w:sz="0" w:space="0" w:color="auto"/>
            <w:right w:val="none" w:sz="0" w:space="0" w:color="auto"/>
          </w:divBdr>
        </w:div>
        <w:div w:id="120928836">
          <w:marLeft w:val="-225"/>
          <w:marRight w:val="-225"/>
          <w:marTop w:val="0"/>
          <w:marBottom w:val="0"/>
          <w:divBdr>
            <w:top w:val="none" w:sz="0" w:space="0" w:color="auto"/>
            <w:left w:val="none" w:sz="0" w:space="0" w:color="auto"/>
            <w:bottom w:val="none" w:sz="0" w:space="0" w:color="auto"/>
            <w:right w:val="none" w:sz="0" w:space="0" w:color="auto"/>
          </w:divBdr>
        </w:div>
      </w:divsChild>
    </w:div>
    <w:div w:id="1392921453">
      <w:bodyDiv w:val="1"/>
      <w:marLeft w:val="0"/>
      <w:marRight w:val="0"/>
      <w:marTop w:val="0"/>
      <w:marBottom w:val="0"/>
      <w:divBdr>
        <w:top w:val="none" w:sz="0" w:space="0" w:color="auto"/>
        <w:left w:val="none" w:sz="0" w:space="0" w:color="auto"/>
        <w:bottom w:val="none" w:sz="0" w:space="0" w:color="auto"/>
        <w:right w:val="none" w:sz="0" w:space="0" w:color="auto"/>
      </w:divBdr>
      <w:divsChild>
        <w:div w:id="912473940">
          <w:marLeft w:val="-225"/>
          <w:marRight w:val="-225"/>
          <w:marTop w:val="0"/>
          <w:marBottom w:val="0"/>
          <w:divBdr>
            <w:top w:val="none" w:sz="0" w:space="0" w:color="auto"/>
            <w:left w:val="none" w:sz="0" w:space="0" w:color="auto"/>
            <w:bottom w:val="none" w:sz="0" w:space="0" w:color="auto"/>
            <w:right w:val="none" w:sz="0" w:space="0" w:color="auto"/>
          </w:divBdr>
        </w:div>
        <w:div w:id="340014781">
          <w:marLeft w:val="-225"/>
          <w:marRight w:val="-225"/>
          <w:marTop w:val="0"/>
          <w:marBottom w:val="0"/>
          <w:divBdr>
            <w:top w:val="none" w:sz="0" w:space="0" w:color="auto"/>
            <w:left w:val="none" w:sz="0" w:space="0" w:color="auto"/>
            <w:bottom w:val="none" w:sz="0" w:space="0" w:color="auto"/>
            <w:right w:val="none" w:sz="0" w:space="0" w:color="auto"/>
          </w:divBdr>
        </w:div>
        <w:div w:id="122816486">
          <w:marLeft w:val="-225"/>
          <w:marRight w:val="-225"/>
          <w:marTop w:val="0"/>
          <w:marBottom w:val="0"/>
          <w:divBdr>
            <w:top w:val="none" w:sz="0" w:space="0" w:color="auto"/>
            <w:left w:val="none" w:sz="0" w:space="0" w:color="auto"/>
            <w:bottom w:val="none" w:sz="0" w:space="0" w:color="auto"/>
            <w:right w:val="none" w:sz="0" w:space="0" w:color="auto"/>
          </w:divBdr>
        </w:div>
        <w:div w:id="126163992">
          <w:marLeft w:val="-225"/>
          <w:marRight w:val="-225"/>
          <w:marTop w:val="0"/>
          <w:marBottom w:val="0"/>
          <w:divBdr>
            <w:top w:val="none" w:sz="0" w:space="0" w:color="auto"/>
            <w:left w:val="none" w:sz="0" w:space="0" w:color="auto"/>
            <w:bottom w:val="none" w:sz="0" w:space="0" w:color="auto"/>
            <w:right w:val="none" w:sz="0" w:space="0" w:color="auto"/>
          </w:divBdr>
        </w:div>
      </w:divsChild>
    </w:div>
    <w:div w:id="1394501982">
      <w:bodyDiv w:val="1"/>
      <w:marLeft w:val="0"/>
      <w:marRight w:val="0"/>
      <w:marTop w:val="0"/>
      <w:marBottom w:val="0"/>
      <w:divBdr>
        <w:top w:val="none" w:sz="0" w:space="0" w:color="auto"/>
        <w:left w:val="none" w:sz="0" w:space="0" w:color="auto"/>
        <w:bottom w:val="none" w:sz="0" w:space="0" w:color="auto"/>
        <w:right w:val="none" w:sz="0" w:space="0" w:color="auto"/>
      </w:divBdr>
    </w:div>
    <w:div w:id="1454668945">
      <w:bodyDiv w:val="1"/>
      <w:marLeft w:val="0"/>
      <w:marRight w:val="0"/>
      <w:marTop w:val="0"/>
      <w:marBottom w:val="0"/>
      <w:divBdr>
        <w:top w:val="none" w:sz="0" w:space="0" w:color="auto"/>
        <w:left w:val="none" w:sz="0" w:space="0" w:color="auto"/>
        <w:bottom w:val="none" w:sz="0" w:space="0" w:color="auto"/>
        <w:right w:val="none" w:sz="0" w:space="0" w:color="auto"/>
      </w:divBdr>
    </w:div>
    <w:div w:id="1837528188">
      <w:bodyDiv w:val="1"/>
      <w:marLeft w:val="0"/>
      <w:marRight w:val="0"/>
      <w:marTop w:val="0"/>
      <w:marBottom w:val="0"/>
      <w:divBdr>
        <w:top w:val="none" w:sz="0" w:space="0" w:color="auto"/>
        <w:left w:val="none" w:sz="0" w:space="0" w:color="auto"/>
        <w:bottom w:val="none" w:sz="0" w:space="0" w:color="auto"/>
        <w:right w:val="none" w:sz="0" w:space="0" w:color="auto"/>
      </w:divBdr>
      <w:divsChild>
        <w:div w:id="781337971">
          <w:marLeft w:val="-225"/>
          <w:marRight w:val="-225"/>
          <w:marTop w:val="0"/>
          <w:marBottom w:val="0"/>
          <w:divBdr>
            <w:top w:val="none" w:sz="0" w:space="0" w:color="auto"/>
            <w:left w:val="none" w:sz="0" w:space="0" w:color="auto"/>
            <w:bottom w:val="none" w:sz="0" w:space="0" w:color="auto"/>
            <w:right w:val="none" w:sz="0" w:space="0" w:color="auto"/>
          </w:divBdr>
        </w:div>
        <w:div w:id="1723864396">
          <w:marLeft w:val="-225"/>
          <w:marRight w:val="-225"/>
          <w:marTop w:val="0"/>
          <w:marBottom w:val="0"/>
          <w:divBdr>
            <w:top w:val="none" w:sz="0" w:space="0" w:color="auto"/>
            <w:left w:val="none" w:sz="0" w:space="0" w:color="auto"/>
            <w:bottom w:val="none" w:sz="0" w:space="0" w:color="auto"/>
            <w:right w:val="none" w:sz="0" w:space="0" w:color="auto"/>
          </w:divBdr>
        </w:div>
        <w:div w:id="373890003">
          <w:marLeft w:val="-225"/>
          <w:marRight w:val="-225"/>
          <w:marTop w:val="0"/>
          <w:marBottom w:val="0"/>
          <w:divBdr>
            <w:top w:val="none" w:sz="0" w:space="0" w:color="auto"/>
            <w:left w:val="none" w:sz="0" w:space="0" w:color="auto"/>
            <w:bottom w:val="none" w:sz="0" w:space="0" w:color="auto"/>
            <w:right w:val="none" w:sz="0" w:space="0" w:color="auto"/>
          </w:divBdr>
        </w:div>
        <w:div w:id="1926845074">
          <w:marLeft w:val="-225"/>
          <w:marRight w:val="-225"/>
          <w:marTop w:val="0"/>
          <w:marBottom w:val="0"/>
          <w:divBdr>
            <w:top w:val="none" w:sz="0" w:space="0" w:color="auto"/>
            <w:left w:val="none" w:sz="0" w:space="0" w:color="auto"/>
            <w:bottom w:val="none" w:sz="0" w:space="0" w:color="auto"/>
            <w:right w:val="none" w:sz="0" w:space="0" w:color="auto"/>
          </w:divBdr>
        </w:div>
        <w:div w:id="1360163121">
          <w:marLeft w:val="-225"/>
          <w:marRight w:val="-225"/>
          <w:marTop w:val="0"/>
          <w:marBottom w:val="0"/>
          <w:divBdr>
            <w:top w:val="none" w:sz="0" w:space="0" w:color="auto"/>
            <w:left w:val="none" w:sz="0" w:space="0" w:color="auto"/>
            <w:bottom w:val="none" w:sz="0" w:space="0" w:color="auto"/>
            <w:right w:val="none" w:sz="0" w:space="0" w:color="auto"/>
          </w:divBdr>
        </w:div>
        <w:div w:id="565998676">
          <w:marLeft w:val="-225"/>
          <w:marRight w:val="-225"/>
          <w:marTop w:val="0"/>
          <w:marBottom w:val="0"/>
          <w:divBdr>
            <w:top w:val="none" w:sz="0" w:space="0" w:color="auto"/>
            <w:left w:val="none" w:sz="0" w:space="0" w:color="auto"/>
            <w:bottom w:val="none" w:sz="0" w:space="0" w:color="auto"/>
            <w:right w:val="none" w:sz="0" w:space="0" w:color="auto"/>
          </w:divBdr>
        </w:div>
        <w:div w:id="1706518511">
          <w:marLeft w:val="-225"/>
          <w:marRight w:val="-225"/>
          <w:marTop w:val="0"/>
          <w:marBottom w:val="0"/>
          <w:divBdr>
            <w:top w:val="none" w:sz="0" w:space="0" w:color="auto"/>
            <w:left w:val="none" w:sz="0" w:space="0" w:color="auto"/>
            <w:bottom w:val="none" w:sz="0" w:space="0" w:color="auto"/>
            <w:right w:val="none" w:sz="0" w:space="0" w:color="auto"/>
          </w:divBdr>
        </w:div>
      </w:divsChild>
    </w:div>
    <w:div w:id="2004771953">
      <w:bodyDiv w:val="1"/>
      <w:marLeft w:val="0"/>
      <w:marRight w:val="0"/>
      <w:marTop w:val="0"/>
      <w:marBottom w:val="0"/>
      <w:divBdr>
        <w:top w:val="none" w:sz="0" w:space="0" w:color="auto"/>
        <w:left w:val="none" w:sz="0" w:space="0" w:color="auto"/>
        <w:bottom w:val="none" w:sz="0" w:space="0" w:color="auto"/>
        <w:right w:val="none" w:sz="0" w:space="0" w:color="auto"/>
      </w:divBdr>
      <w:divsChild>
        <w:div w:id="179241127">
          <w:marLeft w:val="-225"/>
          <w:marRight w:val="-225"/>
          <w:marTop w:val="0"/>
          <w:marBottom w:val="0"/>
          <w:divBdr>
            <w:top w:val="none" w:sz="0" w:space="0" w:color="auto"/>
            <w:left w:val="none" w:sz="0" w:space="0" w:color="auto"/>
            <w:bottom w:val="none" w:sz="0" w:space="0" w:color="auto"/>
            <w:right w:val="none" w:sz="0" w:space="0" w:color="auto"/>
          </w:divBdr>
        </w:div>
        <w:div w:id="39668312">
          <w:marLeft w:val="-225"/>
          <w:marRight w:val="-225"/>
          <w:marTop w:val="0"/>
          <w:marBottom w:val="0"/>
          <w:divBdr>
            <w:top w:val="none" w:sz="0" w:space="0" w:color="auto"/>
            <w:left w:val="none" w:sz="0" w:space="0" w:color="auto"/>
            <w:bottom w:val="none" w:sz="0" w:space="0" w:color="auto"/>
            <w:right w:val="none" w:sz="0" w:space="0" w:color="auto"/>
          </w:divBdr>
        </w:div>
        <w:div w:id="951207237">
          <w:marLeft w:val="-225"/>
          <w:marRight w:val="-225"/>
          <w:marTop w:val="0"/>
          <w:marBottom w:val="0"/>
          <w:divBdr>
            <w:top w:val="none" w:sz="0" w:space="0" w:color="auto"/>
            <w:left w:val="none" w:sz="0" w:space="0" w:color="auto"/>
            <w:bottom w:val="none" w:sz="0" w:space="0" w:color="auto"/>
            <w:right w:val="none" w:sz="0" w:space="0" w:color="auto"/>
          </w:divBdr>
        </w:div>
        <w:div w:id="226691785">
          <w:marLeft w:val="-225"/>
          <w:marRight w:val="-225"/>
          <w:marTop w:val="0"/>
          <w:marBottom w:val="0"/>
          <w:divBdr>
            <w:top w:val="none" w:sz="0" w:space="0" w:color="auto"/>
            <w:left w:val="none" w:sz="0" w:space="0" w:color="auto"/>
            <w:bottom w:val="none" w:sz="0" w:space="0" w:color="auto"/>
            <w:right w:val="none" w:sz="0" w:space="0" w:color="auto"/>
          </w:divBdr>
        </w:div>
        <w:div w:id="1569076859">
          <w:marLeft w:val="-225"/>
          <w:marRight w:val="-225"/>
          <w:marTop w:val="0"/>
          <w:marBottom w:val="0"/>
          <w:divBdr>
            <w:top w:val="none" w:sz="0" w:space="0" w:color="auto"/>
            <w:left w:val="none" w:sz="0" w:space="0" w:color="auto"/>
            <w:bottom w:val="none" w:sz="0" w:space="0" w:color="auto"/>
            <w:right w:val="none" w:sz="0" w:space="0" w:color="auto"/>
          </w:divBdr>
        </w:div>
        <w:div w:id="515004496">
          <w:marLeft w:val="-225"/>
          <w:marRight w:val="-225"/>
          <w:marTop w:val="0"/>
          <w:marBottom w:val="0"/>
          <w:divBdr>
            <w:top w:val="none" w:sz="0" w:space="0" w:color="auto"/>
            <w:left w:val="none" w:sz="0" w:space="0" w:color="auto"/>
            <w:bottom w:val="none" w:sz="0" w:space="0" w:color="auto"/>
            <w:right w:val="none" w:sz="0" w:space="0" w:color="auto"/>
          </w:divBdr>
        </w:div>
        <w:div w:id="527446783">
          <w:marLeft w:val="-225"/>
          <w:marRight w:val="-225"/>
          <w:marTop w:val="0"/>
          <w:marBottom w:val="0"/>
          <w:divBdr>
            <w:top w:val="none" w:sz="0" w:space="0" w:color="auto"/>
            <w:left w:val="none" w:sz="0" w:space="0" w:color="auto"/>
            <w:bottom w:val="none" w:sz="0" w:space="0" w:color="auto"/>
            <w:right w:val="none" w:sz="0" w:space="0" w:color="auto"/>
          </w:divBdr>
        </w:div>
        <w:div w:id="1741561051">
          <w:marLeft w:val="-225"/>
          <w:marRight w:val="-225"/>
          <w:marTop w:val="0"/>
          <w:marBottom w:val="0"/>
          <w:divBdr>
            <w:top w:val="none" w:sz="0" w:space="0" w:color="auto"/>
            <w:left w:val="none" w:sz="0" w:space="0" w:color="auto"/>
            <w:bottom w:val="none" w:sz="0" w:space="0" w:color="auto"/>
            <w:right w:val="none" w:sz="0" w:space="0" w:color="auto"/>
          </w:divBdr>
        </w:div>
        <w:div w:id="194663634">
          <w:marLeft w:val="-225"/>
          <w:marRight w:val="-225"/>
          <w:marTop w:val="0"/>
          <w:marBottom w:val="0"/>
          <w:divBdr>
            <w:top w:val="none" w:sz="0" w:space="0" w:color="auto"/>
            <w:left w:val="none" w:sz="0" w:space="0" w:color="auto"/>
            <w:bottom w:val="none" w:sz="0" w:space="0" w:color="auto"/>
            <w:right w:val="none" w:sz="0" w:space="0" w:color="auto"/>
          </w:divBdr>
        </w:div>
        <w:div w:id="668602622">
          <w:marLeft w:val="-225"/>
          <w:marRight w:val="-225"/>
          <w:marTop w:val="0"/>
          <w:marBottom w:val="0"/>
          <w:divBdr>
            <w:top w:val="none" w:sz="0" w:space="0" w:color="auto"/>
            <w:left w:val="none" w:sz="0" w:space="0" w:color="auto"/>
            <w:bottom w:val="none" w:sz="0" w:space="0" w:color="auto"/>
            <w:right w:val="none" w:sz="0" w:space="0" w:color="auto"/>
          </w:divBdr>
        </w:div>
        <w:div w:id="1523516317">
          <w:marLeft w:val="-225"/>
          <w:marRight w:val="-225"/>
          <w:marTop w:val="0"/>
          <w:marBottom w:val="0"/>
          <w:divBdr>
            <w:top w:val="none" w:sz="0" w:space="0" w:color="auto"/>
            <w:left w:val="none" w:sz="0" w:space="0" w:color="auto"/>
            <w:bottom w:val="none" w:sz="0" w:space="0" w:color="auto"/>
            <w:right w:val="none" w:sz="0" w:space="0" w:color="auto"/>
          </w:divBdr>
        </w:div>
        <w:div w:id="363754203">
          <w:marLeft w:val="-225"/>
          <w:marRight w:val="-225"/>
          <w:marTop w:val="0"/>
          <w:marBottom w:val="0"/>
          <w:divBdr>
            <w:top w:val="none" w:sz="0" w:space="0" w:color="auto"/>
            <w:left w:val="none" w:sz="0" w:space="0" w:color="auto"/>
            <w:bottom w:val="none" w:sz="0" w:space="0" w:color="auto"/>
            <w:right w:val="none" w:sz="0" w:space="0" w:color="auto"/>
          </w:divBdr>
        </w:div>
        <w:div w:id="1892569543">
          <w:marLeft w:val="-225"/>
          <w:marRight w:val="-225"/>
          <w:marTop w:val="0"/>
          <w:marBottom w:val="0"/>
          <w:divBdr>
            <w:top w:val="none" w:sz="0" w:space="0" w:color="auto"/>
            <w:left w:val="none" w:sz="0" w:space="0" w:color="auto"/>
            <w:bottom w:val="none" w:sz="0" w:space="0" w:color="auto"/>
            <w:right w:val="none" w:sz="0" w:space="0" w:color="auto"/>
          </w:divBdr>
        </w:div>
        <w:div w:id="1704750987">
          <w:marLeft w:val="-225"/>
          <w:marRight w:val="-225"/>
          <w:marTop w:val="0"/>
          <w:marBottom w:val="0"/>
          <w:divBdr>
            <w:top w:val="none" w:sz="0" w:space="0" w:color="auto"/>
            <w:left w:val="none" w:sz="0" w:space="0" w:color="auto"/>
            <w:bottom w:val="none" w:sz="0" w:space="0" w:color="auto"/>
            <w:right w:val="none" w:sz="0" w:space="0" w:color="auto"/>
          </w:divBdr>
        </w:div>
        <w:div w:id="1654480729">
          <w:marLeft w:val="-225"/>
          <w:marRight w:val="-225"/>
          <w:marTop w:val="0"/>
          <w:marBottom w:val="0"/>
          <w:divBdr>
            <w:top w:val="none" w:sz="0" w:space="0" w:color="auto"/>
            <w:left w:val="none" w:sz="0" w:space="0" w:color="auto"/>
            <w:bottom w:val="none" w:sz="0" w:space="0" w:color="auto"/>
            <w:right w:val="none" w:sz="0" w:space="0" w:color="auto"/>
          </w:divBdr>
        </w:div>
      </w:divsChild>
    </w:div>
    <w:div w:id="2064018979">
      <w:bodyDiv w:val="1"/>
      <w:marLeft w:val="0"/>
      <w:marRight w:val="0"/>
      <w:marTop w:val="0"/>
      <w:marBottom w:val="0"/>
      <w:divBdr>
        <w:top w:val="none" w:sz="0" w:space="0" w:color="auto"/>
        <w:left w:val="none" w:sz="0" w:space="0" w:color="auto"/>
        <w:bottom w:val="none" w:sz="0" w:space="0" w:color="auto"/>
        <w:right w:val="none" w:sz="0" w:space="0" w:color="auto"/>
      </w:divBdr>
      <w:divsChild>
        <w:div w:id="1484851717">
          <w:marLeft w:val="-225"/>
          <w:marRight w:val="-225"/>
          <w:marTop w:val="0"/>
          <w:marBottom w:val="0"/>
          <w:divBdr>
            <w:top w:val="none" w:sz="0" w:space="0" w:color="auto"/>
            <w:left w:val="none" w:sz="0" w:space="0" w:color="auto"/>
            <w:bottom w:val="none" w:sz="0" w:space="0" w:color="auto"/>
            <w:right w:val="none" w:sz="0" w:space="0" w:color="auto"/>
          </w:divBdr>
        </w:div>
        <w:div w:id="1742436829">
          <w:marLeft w:val="-225"/>
          <w:marRight w:val="-225"/>
          <w:marTop w:val="0"/>
          <w:marBottom w:val="0"/>
          <w:divBdr>
            <w:top w:val="none" w:sz="0" w:space="0" w:color="auto"/>
            <w:left w:val="none" w:sz="0" w:space="0" w:color="auto"/>
            <w:bottom w:val="none" w:sz="0" w:space="0" w:color="auto"/>
            <w:right w:val="none" w:sz="0" w:space="0" w:color="auto"/>
          </w:divBdr>
        </w:div>
        <w:div w:id="1308625751">
          <w:marLeft w:val="-225"/>
          <w:marRight w:val="-225"/>
          <w:marTop w:val="0"/>
          <w:marBottom w:val="0"/>
          <w:divBdr>
            <w:top w:val="none" w:sz="0" w:space="0" w:color="auto"/>
            <w:left w:val="none" w:sz="0" w:space="0" w:color="auto"/>
            <w:bottom w:val="none" w:sz="0" w:space="0" w:color="auto"/>
            <w:right w:val="none" w:sz="0" w:space="0" w:color="auto"/>
          </w:divBdr>
        </w:div>
        <w:div w:id="525556732">
          <w:marLeft w:val="-225"/>
          <w:marRight w:val="-225"/>
          <w:marTop w:val="0"/>
          <w:marBottom w:val="0"/>
          <w:divBdr>
            <w:top w:val="none" w:sz="0" w:space="0" w:color="auto"/>
            <w:left w:val="none" w:sz="0" w:space="0" w:color="auto"/>
            <w:bottom w:val="none" w:sz="0" w:space="0" w:color="auto"/>
            <w:right w:val="none" w:sz="0" w:space="0" w:color="auto"/>
          </w:divBdr>
        </w:div>
        <w:div w:id="1997412947">
          <w:marLeft w:val="-225"/>
          <w:marRight w:val="-225"/>
          <w:marTop w:val="0"/>
          <w:marBottom w:val="0"/>
          <w:divBdr>
            <w:top w:val="none" w:sz="0" w:space="0" w:color="auto"/>
            <w:left w:val="none" w:sz="0" w:space="0" w:color="auto"/>
            <w:bottom w:val="none" w:sz="0" w:space="0" w:color="auto"/>
            <w:right w:val="none" w:sz="0" w:space="0" w:color="auto"/>
          </w:divBdr>
        </w:div>
        <w:div w:id="2042702033">
          <w:marLeft w:val="-225"/>
          <w:marRight w:val="-225"/>
          <w:marTop w:val="0"/>
          <w:marBottom w:val="0"/>
          <w:divBdr>
            <w:top w:val="none" w:sz="0" w:space="0" w:color="auto"/>
            <w:left w:val="none" w:sz="0" w:space="0" w:color="auto"/>
            <w:bottom w:val="none" w:sz="0" w:space="0" w:color="auto"/>
            <w:right w:val="none" w:sz="0" w:space="0" w:color="auto"/>
          </w:divBdr>
        </w:div>
      </w:divsChild>
    </w:div>
    <w:div w:id="2076851046">
      <w:bodyDiv w:val="1"/>
      <w:marLeft w:val="0"/>
      <w:marRight w:val="0"/>
      <w:marTop w:val="0"/>
      <w:marBottom w:val="0"/>
      <w:divBdr>
        <w:top w:val="none" w:sz="0" w:space="0" w:color="auto"/>
        <w:left w:val="none" w:sz="0" w:space="0" w:color="auto"/>
        <w:bottom w:val="none" w:sz="0" w:space="0" w:color="auto"/>
        <w:right w:val="none" w:sz="0" w:space="0" w:color="auto"/>
      </w:divBdr>
      <w:divsChild>
        <w:div w:id="262032664">
          <w:marLeft w:val="-225"/>
          <w:marRight w:val="-225"/>
          <w:marTop w:val="0"/>
          <w:marBottom w:val="0"/>
          <w:divBdr>
            <w:top w:val="none" w:sz="0" w:space="0" w:color="auto"/>
            <w:left w:val="none" w:sz="0" w:space="0" w:color="auto"/>
            <w:bottom w:val="none" w:sz="0" w:space="0" w:color="auto"/>
            <w:right w:val="none" w:sz="0" w:space="0" w:color="auto"/>
          </w:divBdr>
        </w:div>
        <w:div w:id="647247435">
          <w:marLeft w:val="-225"/>
          <w:marRight w:val="-225"/>
          <w:marTop w:val="0"/>
          <w:marBottom w:val="0"/>
          <w:divBdr>
            <w:top w:val="none" w:sz="0" w:space="0" w:color="auto"/>
            <w:left w:val="none" w:sz="0" w:space="0" w:color="auto"/>
            <w:bottom w:val="none" w:sz="0" w:space="0" w:color="auto"/>
            <w:right w:val="none" w:sz="0" w:space="0" w:color="auto"/>
          </w:divBdr>
        </w:div>
        <w:div w:id="1839416582">
          <w:marLeft w:val="-225"/>
          <w:marRight w:val="-225"/>
          <w:marTop w:val="0"/>
          <w:marBottom w:val="0"/>
          <w:divBdr>
            <w:top w:val="none" w:sz="0" w:space="0" w:color="auto"/>
            <w:left w:val="none" w:sz="0" w:space="0" w:color="auto"/>
            <w:bottom w:val="none" w:sz="0" w:space="0" w:color="auto"/>
            <w:right w:val="none" w:sz="0" w:space="0" w:color="auto"/>
          </w:divBdr>
        </w:div>
        <w:div w:id="409272883">
          <w:marLeft w:val="-225"/>
          <w:marRight w:val="-225"/>
          <w:marTop w:val="0"/>
          <w:marBottom w:val="0"/>
          <w:divBdr>
            <w:top w:val="none" w:sz="0" w:space="0" w:color="auto"/>
            <w:left w:val="none" w:sz="0" w:space="0" w:color="auto"/>
            <w:bottom w:val="none" w:sz="0" w:space="0" w:color="auto"/>
            <w:right w:val="none" w:sz="0" w:space="0" w:color="auto"/>
          </w:divBdr>
        </w:div>
        <w:div w:id="1834881205">
          <w:marLeft w:val="-225"/>
          <w:marRight w:val="-225"/>
          <w:marTop w:val="0"/>
          <w:marBottom w:val="0"/>
          <w:divBdr>
            <w:top w:val="none" w:sz="0" w:space="0" w:color="auto"/>
            <w:left w:val="none" w:sz="0" w:space="0" w:color="auto"/>
            <w:bottom w:val="none" w:sz="0" w:space="0" w:color="auto"/>
            <w:right w:val="none" w:sz="0" w:space="0" w:color="auto"/>
          </w:divBdr>
        </w:div>
        <w:div w:id="118258998">
          <w:marLeft w:val="-225"/>
          <w:marRight w:val="-225"/>
          <w:marTop w:val="0"/>
          <w:marBottom w:val="0"/>
          <w:divBdr>
            <w:top w:val="none" w:sz="0" w:space="0" w:color="auto"/>
            <w:left w:val="none" w:sz="0" w:space="0" w:color="auto"/>
            <w:bottom w:val="none" w:sz="0" w:space="0" w:color="auto"/>
            <w:right w:val="none" w:sz="0" w:space="0" w:color="auto"/>
          </w:divBdr>
        </w:div>
        <w:div w:id="968972597">
          <w:marLeft w:val="-225"/>
          <w:marRight w:val="-225"/>
          <w:marTop w:val="0"/>
          <w:marBottom w:val="0"/>
          <w:divBdr>
            <w:top w:val="none" w:sz="0" w:space="0" w:color="auto"/>
            <w:left w:val="none" w:sz="0" w:space="0" w:color="auto"/>
            <w:bottom w:val="none" w:sz="0" w:space="0" w:color="auto"/>
            <w:right w:val="none" w:sz="0" w:space="0" w:color="auto"/>
          </w:divBdr>
        </w:div>
      </w:divsChild>
    </w:div>
    <w:div w:id="2134395090">
      <w:bodyDiv w:val="1"/>
      <w:marLeft w:val="0"/>
      <w:marRight w:val="0"/>
      <w:marTop w:val="0"/>
      <w:marBottom w:val="0"/>
      <w:divBdr>
        <w:top w:val="none" w:sz="0" w:space="0" w:color="auto"/>
        <w:left w:val="none" w:sz="0" w:space="0" w:color="auto"/>
        <w:bottom w:val="none" w:sz="0" w:space="0" w:color="auto"/>
        <w:right w:val="none" w:sz="0" w:space="0" w:color="auto"/>
      </w:divBdr>
    </w:div>
    <w:div w:id="2135248813">
      <w:bodyDiv w:val="1"/>
      <w:marLeft w:val="0"/>
      <w:marRight w:val="0"/>
      <w:marTop w:val="0"/>
      <w:marBottom w:val="0"/>
      <w:divBdr>
        <w:top w:val="none" w:sz="0" w:space="0" w:color="auto"/>
        <w:left w:val="none" w:sz="0" w:space="0" w:color="auto"/>
        <w:bottom w:val="none" w:sz="0" w:space="0" w:color="auto"/>
        <w:right w:val="none" w:sz="0" w:space="0" w:color="auto"/>
      </w:divBdr>
      <w:divsChild>
        <w:div w:id="479928098">
          <w:marLeft w:val="-225"/>
          <w:marRight w:val="-225"/>
          <w:marTop w:val="0"/>
          <w:marBottom w:val="0"/>
          <w:divBdr>
            <w:top w:val="none" w:sz="0" w:space="0" w:color="auto"/>
            <w:left w:val="none" w:sz="0" w:space="0" w:color="auto"/>
            <w:bottom w:val="none" w:sz="0" w:space="0" w:color="auto"/>
            <w:right w:val="none" w:sz="0" w:space="0" w:color="auto"/>
          </w:divBdr>
        </w:div>
        <w:div w:id="2082824259">
          <w:marLeft w:val="-225"/>
          <w:marRight w:val="-225"/>
          <w:marTop w:val="0"/>
          <w:marBottom w:val="0"/>
          <w:divBdr>
            <w:top w:val="none" w:sz="0" w:space="0" w:color="auto"/>
            <w:left w:val="none" w:sz="0" w:space="0" w:color="auto"/>
            <w:bottom w:val="none" w:sz="0" w:space="0" w:color="auto"/>
            <w:right w:val="none" w:sz="0" w:space="0" w:color="auto"/>
          </w:divBdr>
        </w:div>
      </w:divsChild>
    </w:div>
    <w:div w:id="2141262619">
      <w:bodyDiv w:val="1"/>
      <w:marLeft w:val="0"/>
      <w:marRight w:val="0"/>
      <w:marTop w:val="0"/>
      <w:marBottom w:val="0"/>
      <w:divBdr>
        <w:top w:val="none" w:sz="0" w:space="0" w:color="auto"/>
        <w:left w:val="none" w:sz="0" w:space="0" w:color="auto"/>
        <w:bottom w:val="none" w:sz="0" w:space="0" w:color="auto"/>
        <w:right w:val="none" w:sz="0" w:space="0" w:color="auto"/>
      </w:divBdr>
      <w:divsChild>
        <w:div w:id="1213925104">
          <w:marLeft w:val="-225"/>
          <w:marRight w:val="-225"/>
          <w:marTop w:val="0"/>
          <w:marBottom w:val="0"/>
          <w:divBdr>
            <w:top w:val="none" w:sz="0" w:space="0" w:color="auto"/>
            <w:left w:val="none" w:sz="0" w:space="0" w:color="auto"/>
            <w:bottom w:val="none" w:sz="0" w:space="0" w:color="auto"/>
            <w:right w:val="none" w:sz="0" w:space="0" w:color="auto"/>
          </w:divBdr>
        </w:div>
        <w:div w:id="86621533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AZJMDCZ6QSYZ-766340090-15271</_dlc_DocId>
    <_dlc_DocIdUrl xmlns="a494813a-d0d8-4dad-94cb-0d196f36ba15">
      <Url>https://ekoordinacije.vlada.hr/sektorske-politike/_layouts/15/DocIdRedir.aspx?ID=AZJMDCZ6QSYZ-766340090-15271</Url>
      <Description>AZJMDCZ6QSYZ-766340090-15271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981CE-54D5-44AF-A8C4-06D07864F001}">
  <ds:schemaRefs>
    <ds:schemaRef ds:uri="http://schemas.microsoft.com/sharepoint/events"/>
  </ds:schemaRefs>
</ds:datastoreItem>
</file>

<file path=customXml/itemProps2.xml><?xml version="1.0" encoding="utf-8"?>
<ds:datastoreItem xmlns:ds="http://schemas.openxmlformats.org/officeDocument/2006/customXml" ds:itemID="{0FE0A997-EC85-4930-8592-E8D18AE73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3B1A1-CF5B-46BE-93C7-990EFEFC6AA1}">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B78818C4-60AB-42CC-A13F-0EC647FBDBA4}">
  <ds:schemaRefs>
    <ds:schemaRef ds:uri="http://schemas.microsoft.com/sharepoint/v3/contenttype/forms"/>
  </ds:schemaRefs>
</ds:datastoreItem>
</file>

<file path=customXml/itemProps5.xml><?xml version="1.0" encoding="utf-8"?>
<ds:datastoreItem xmlns:ds="http://schemas.openxmlformats.org/officeDocument/2006/customXml" ds:itemID="{3086572B-FD0C-4E1B-BD9D-F79E97AC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8116</Words>
  <Characters>46266</Characters>
  <Application>Microsoft Office Word</Application>
  <DocSecurity>0</DocSecurity>
  <Lines>385</Lines>
  <Paragraphs>108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Grgurić</dc:creator>
  <cp:keywords/>
  <dc:description/>
  <cp:lastModifiedBy>Ivana Medarić</cp:lastModifiedBy>
  <cp:revision>11</cp:revision>
  <cp:lastPrinted>2026-04-14T08:24:00Z</cp:lastPrinted>
  <dcterms:created xsi:type="dcterms:W3CDTF">2026-04-20T09:27:00Z</dcterms:created>
  <dcterms:modified xsi:type="dcterms:W3CDTF">2026-04-22T08:27:00Z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7a503d52-b297-4c49-a47d-bcb1f55796f4</vt:lpwstr>
  </property>
</Properties>
</file>