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6F7D2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70AB1A4E" wp14:editId="6F1D1CC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9BE0A81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AA5E130" w14:textId="77777777" w:rsidR="00CD3EFA" w:rsidRDefault="00CD3EFA"/>
    <w:p w14:paraId="08BCBE9D" w14:textId="5B3277C6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892CA9">
        <w:t>1</w:t>
      </w:r>
      <w:r w:rsidR="00CE2C7D">
        <w:t>7</w:t>
      </w:r>
      <w:bookmarkStart w:id="0" w:name="_GoBack"/>
      <w:bookmarkEnd w:id="0"/>
      <w:r w:rsidR="006D5E19">
        <w:t xml:space="preserve">. </w:t>
      </w:r>
      <w:r w:rsidR="00E12CB3">
        <w:t>veljače</w:t>
      </w:r>
      <w:r w:rsidR="006D5E19">
        <w:t xml:space="preserve"> 2026.</w:t>
      </w:r>
    </w:p>
    <w:p w14:paraId="4BE94E2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D98506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4E7334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350C7C6" w14:textId="77777777" w:rsidTr="000350D9">
        <w:tc>
          <w:tcPr>
            <w:tcW w:w="1951" w:type="dxa"/>
          </w:tcPr>
          <w:p w14:paraId="07529861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AC8401" w14:textId="77777777" w:rsidR="000350D9" w:rsidRDefault="009B0712" w:rsidP="000350D9">
            <w:pPr>
              <w:spacing w:line="360" w:lineRule="auto"/>
            </w:pPr>
            <w:r>
              <w:t>Ministarstvo zdravstva</w:t>
            </w:r>
          </w:p>
        </w:tc>
      </w:tr>
    </w:tbl>
    <w:p w14:paraId="6D0CAD4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A5F648B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7D1B3D9F" w14:textId="77777777" w:rsidTr="000350D9">
        <w:tc>
          <w:tcPr>
            <w:tcW w:w="1951" w:type="dxa"/>
          </w:tcPr>
          <w:p w14:paraId="58A0D860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D99B757" w14:textId="77777777" w:rsidR="000350D9" w:rsidRDefault="00845749" w:rsidP="00C83898">
            <w:pPr>
              <w:spacing w:after="120"/>
              <w:jc w:val="both"/>
            </w:pPr>
            <w:r w:rsidRPr="00D85192">
              <w:t xml:space="preserve">Prijedlog </w:t>
            </w:r>
            <w:r w:rsidR="0011697E">
              <w:t>o</w:t>
            </w:r>
            <w:r w:rsidR="00C83898">
              <w:t>dluke o davanju ovlasti Ministarstvu zdravstva za davanje suglasnosti zdravstvenoj ustanovi kojoj je osnivač Republika Hrvatska za osnivanje prava služnosti</w:t>
            </w:r>
          </w:p>
        </w:tc>
      </w:tr>
    </w:tbl>
    <w:p w14:paraId="191805BC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9A0B245" w14:textId="77777777" w:rsidR="00CE78D1" w:rsidRDefault="00CE78D1" w:rsidP="008F0DD4"/>
    <w:p w14:paraId="34E3EB04" w14:textId="77777777" w:rsidR="00CE78D1" w:rsidRPr="00CE78D1" w:rsidRDefault="00CE78D1" w:rsidP="00CE78D1"/>
    <w:p w14:paraId="26BBCC26" w14:textId="77777777" w:rsidR="00CE78D1" w:rsidRPr="00CE78D1" w:rsidRDefault="00CE78D1" w:rsidP="00CE78D1"/>
    <w:p w14:paraId="0D93A387" w14:textId="77777777" w:rsidR="00CE78D1" w:rsidRPr="00CE78D1" w:rsidRDefault="00CE78D1" w:rsidP="00CE78D1"/>
    <w:p w14:paraId="73F51DB9" w14:textId="77777777" w:rsidR="003A5F65" w:rsidRDefault="003A5F65" w:rsidP="00CE78D1"/>
    <w:p w14:paraId="1D823E71" w14:textId="77777777" w:rsidR="003A5F65" w:rsidRDefault="003A5F65">
      <w:r>
        <w:br w:type="page"/>
      </w:r>
    </w:p>
    <w:p w14:paraId="28A22ED2" w14:textId="77777777" w:rsidR="00C83898" w:rsidRPr="00483359" w:rsidRDefault="00C83898" w:rsidP="00C83898">
      <w:pPr>
        <w:pStyle w:val="box458078"/>
        <w:shd w:val="clear" w:color="auto" w:fill="FFFFFF"/>
        <w:spacing w:before="0" w:beforeAutospacing="0" w:after="48" w:afterAutospacing="0"/>
        <w:jc w:val="right"/>
        <w:textAlignment w:val="baseline"/>
        <w:rPr>
          <w:b/>
        </w:rPr>
      </w:pPr>
      <w:r>
        <w:rPr>
          <w:b/>
        </w:rPr>
        <w:lastRenderedPageBreak/>
        <w:t>PRIJEDLOG</w:t>
      </w:r>
    </w:p>
    <w:p w14:paraId="70EB09D9" w14:textId="77777777" w:rsidR="00C83898" w:rsidRPr="00483359" w:rsidRDefault="00C83898" w:rsidP="002221DC">
      <w:pPr>
        <w:pStyle w:val="box458078"/>
        <w:shd w:val="clear" w:color="auto" w:fill="FFFFFF"/>
        <w:spacing w:before="0" w:beforeAutospacing="0" w:after="0" w:afterAutospacing="0"/>
        <w:textAlignment w:val="baseline"/>
      </w:pPr>
    </w:p>
    <w:p w14:paraId="03E5C8B1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83359">
        <w:t>Na temelju članka 31. stavka 2. Zakona o Vladi Republike Hrvatske (</w:t>
      </w:r>
      <w:r>
        <w:t>„</w:t>
      </w:r>
      <w:r w:rsidRPr="00483359">
        <w:t>Narodne novine</w:t>
      </w:r>
      <w:r>
        <w:t>“</w:t>
      </w:r>
      <w:r w:rsidRPr="00483359">
        <w:t xml:space="preserve">, br. 150/11., 119/14., 93/16., 116/18., 80/22. i 78/24.), </w:t>
      </w:r>
      <w:r w:rsidRPr="00483359">
        <w:rPr>
          <w:color w:val="231F20"/>
        </w:rPr>
        <w:t>a u vezi s člankom 58. Zakona o ustanovama (</w:t>
      </w:r>
      <w:r>
        <w:rPr>
          <w:color w:val="231F20"/>
        </w:rPr>
        <w:t>„</w:t>
      </w:r>
      <w:r w:rsidRPr="00483359">
        <w:rPr>
          <w:color w:val="231F20"/>
        </w:rPr>
        <w:t>Narodne novine</w:t>
      </w:r>
      <w:r>
        <w:rPr>
          <w:color w:val="231F20"/>
        </w:rPr>
        <w:t>“</w:t>
      </w:r>
      <w:r w:rsidRPr="00483359">
        <w:rPr>
          <w:color w:val="231F20"/>
        </w:rPr>
        <w:t>, br. 76/93., 29/97.</w:t>
      </w:r>
      <w:r w:rsidR="00F40058">
        <w:rPr>
          <w:color w:val="231F20"/>
        </w:rPr>
        <w:t xml:space="preserve"> - ispravak</w:t>
      </w:r>
      <w:r w:rsidRPr="00483359">
        <w:rPr>
          <w:color w:val="231F20"/>
        </w:rPr>
        <w:t>, 47/99.</w:t>
      </w:r>
      <w:r w:rsidR="00F40058">
        <w:rPr>
          <w:color w:val="231F20"/>
        </w:rPr>
        <w:t xml:space="preserve"> - ispravak</w:t>
      </w:r>
      <w:r w:rsidRPr="00483359">
        <w:rPr>
          <w:color w:val="231F20"/>
        </w:rPr>
        <w:t>, 35/08., 127/19. i 151/22.), Vlada Republike Hrvatske je na sjednici održanoj __________</w:t>
      </w:r>
      <w:r w:rsidR="002221DC">
        <w:rPr>
          <w:color w:val="231F20"/>
        </w:rPr>
        <w:t xml:space="preserve"> </w:t>
      </w:r>
      <w:r w:rsidRPr="00483359">
        <w:rPr>
          <w:color w:val="231F20"/>
        </w:rPr>
        <w:t>202</w:t>
      </w:r>
      <w:r>
        <w:rPr>
          <w:color w:val="231F20"/>
        </w:rPr>
        <w:t>6</w:t>
      </w:r>
      <w:r w:rsidRPr="00483359">
        <w:rPr>
          <w:color w:val="231F20"/>
        </w:rPr>
        <w:t>.</w:t>
      </w:r>
      <w:r w:rsidR="002221DC">
        <w:rPr>
          <w:color w:val="231F20"/>
        </w:rPr>
        <w:t xml:space="preserve"> </w:t>
      </w:r>
      <w:r w:rsidRPr="00483359">
        <w:rPr>
          <w:color w:val="231F20"/>
        </w:rPr>
        <w:t>donijela</w:t>
      </w:r>
    </w:p>
    <w:p w14:paraId="2150CF59" w14:textId="77777777" w:rsidR="002221DC" w:rsidRPr="00483359" w:rsidRDefault="002221DC" w:rsidP="002221DC">
      <w:pPr>
        <w:pStyle w:val="box458078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</w:p>
    <w:p w14:paraId="342F40C8" w14:textId="77777777" w:rsidR="00C83898" w:rsidRPr="00483359" w:rsidRDefault="00C83898" w:rsidP="002221DC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13D4FC05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83359">
        <w:rPr>
          <w:b/>
          <w:bCs/>
          <w:color w:val="231F20"/>
        </w:rPr>
        <w:t>O</w:t>
      </w:r>
      <w:r w:rsidR="00634386">
        <w:rPr>
          <w:b/>
          <w:bCs/>
          <w:color w:val="231F20"/>
        </w:rPr>
        <w:t xml:space="preserve"> </w:t>
      </w:r>
      <w:r w:rsidRPr="00483359">
        <w:rPr>
          <w:b/>
          <w:bCs/>
          <w:color w:val="231F20"/>
        </w:rPr>
        <w:t>D</w:t>
      </w:r>
      <w:r w:rsidR="00634386">
        <w:rPr>
          <w:b/>
          <w:bCs/>
          <w:color w:val="231F20"/>
        </w:rPr>
        <w:t xml:space="preserve"> </w:t>
      </w:r>
      <w:r w:rsidRPr="00483359">
        <w:rPr>
          <w:b/>
          <w:bCs/>
          <w:color w:val="231F20"/>
        </w:rPr>
        <w:t>L</w:t>
      </w:r>
      <w:r w:rsidR="00634386">
        <w:rPr>
          <w:b/>
          <w:bCs/>
          <w:color w:val="231F20"/>
        </w:rPr>
        <w:t xml:space="preserve"> </w:t>
      </w:r>
      <w:r w:rsidRPr="00483359">
        <w:rPr>
          <w:b/>
          <w:bCs/>
          <w:color w:val="231F20"/>
        </w:rPr>
        <w:t>U</w:t>
      </w:r>
      <w:r w:rsidR="00634386">
        <w:rPr>
          <w:b/>
          <w:bCs/>
          <w:color w:val="231F20"/>
        </w:rPr>
        <w:t xml:space="preserve"> </w:t>
      </w:r>
      <w:r w:rsidRPr="00483359">
        <w:rPr>
          <w:b/>
          <w:bCs/>
          <w:color w:val="231F20"/>
        </w:rPr>
        <w:t>K</w:t>
      </w:r>
      <w:r w:rsidR="00634386">
        <w:rPr>
          <w:b/>
          <w:bCs/>
          <w:color w:val="231F20"/>
        </w:rPr>
        <w:t xml:space="preserve"> </w:t>
      </w:r>
      <w:r w:rsidRPr="00483359">
        <w:rPr>
          <w:b/>
          <w:bCs/>
          <w:color w:val="231F20"/>
        </w:rPr>
        <w:t>U</w:t>
      </w:r>
      <w:r w:rsidR="00634386">
        <w:rPr>
          <w:b/>
          <w:bCs/>
          <w:color w:val="231F20"/>
        </w:rPr>
        <w:t xml:space="preserve"> </w:t>
      </w:r>
    </w:p>
    <w:p w14:paraId="6CD50A9B" w14:textId="77777777" w:rsidR="00634386" w:rsidRPr="00483359" w:rsidRDefault="00634386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4404BE64" w14:textId="77777777" w:rsidR="00C83898" w:rsidRPr="00A91DEF" w:rsidRDefault="002221DC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83359">
        <w:rPr>
          <w:b/>
          <w:bCs/>
          <w:color w:val="231F20"/>
        </w:rPr>
        <w:t xml:space="preserve">o davanju ovlasti </w:t>
      </w:r>
      <w:r>
        <w:rPr>
          <w:b/>
          <w:bCs/>
          <w:color w:val="231F20"/>
        </w:rPr>
        <w:t>M</w:t>
      </w:r>
      <w:r w:rsidRPr="00483359">
        <w:rPr>
          <w:b/>
          <w:bCs/>
          <w:color w:val="231F20"/>
        </w:rPr>
        <w:t xml:space="preserve">inistarstvu zdravstva za davanje suglasnosti zdravstvenoj ustanovi kojoj je osnivač </w:t>
      </w:r>
      <w:r>
        <w:rPr>
          <w:b/>
          <w:bCs/>
          <w:color w:val="231F20"/>
        </w:rPr>
        <w:t>R</w:t>
      </w:r>
      <w:r w:rsidRPr="00483359">
        <w:rPr>
          <w:b/>
          <w:bCs/>
          <w:color w:val="231F20"/>
        </w:rPr>
        <w:t xml:space="preserve">epublika </w:t>
      </w:r>
      <w:r>
        <w:rPr>
          <w:b/>
          <w:bCs/>
          <w:color w:val="231F20"/>
        </w:rPr>
        <w:t>H</w:t>
      </w:r>
      <w:r w:rsidRPr="00483359">
        <w:rPr>
          <w:b/>
          <w:bCs/>
          <w:color w:val="231F20"/>
        </w:rPr>
        <w:t xml:space="preserve">rvatska za osnivanje prava služnosti </w:t>
      </w:r>
    </w:p>
    <w:p w14:paraId="0508D354" w14:textId="77777777" w:rsidR="00C83898" w:rsidRPr="00483359" w:rsidRDefault="00C83898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3E9FFE8E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3975C2">
        <w:rPr>
          <w:b/>
          <w:color w:val="231F20"/>
        </w:rPr>
        <w:t>I.</w:t>
      </w:r>
    </w:p>
    <w:p w14:paraId="1AF55A8A" w14:textId="77777777" w:rsidR="002221DC" w:rsidRPr="003975C2" w:rsidRDefault="002221DC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519F2883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483359">
        <w:rPr>
          <w:color w:val="231F20"/>
        </w:rPr>
        <w:t xml:space="preserve">Ovom Odlukom ovlašćuje se Ministarstvo zdravstva za davanje suglasnosti zdravstvenoj ustanovi kojoj je osnivač Republika Hrvatska za </w:t>
      </w:r>
      <w:r>
        <w:rPr>
          <w:color w:val="231F20"/>
        </w:rPr>
        <w:t xml:space="preserve">osnivanje prava služnosti.  </w:t>
      </w:r>
    </w:p>
    <w:p w14:paraId="61E21543" w14:textId="77777777" w:rsidR="002221DC" w:rsidRPr="00483359" w:rsidRDefault="002221DC" w:rsidP="002221DC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395685DB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3975C2">
        <w:rPr>
          <w:b/>
          <w:color w:val="231F20"/>
        </w:rPr>
        <w:t>II.</w:t>
      </w:r>
    </w:p>
    <w:p w14:paraId="4759E638" w14:textId="77777777" w:rsidR="002221DC" w:rsidRPr="003975C2" w:rsidRDefault="002221DC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5EE1CD01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7C0225">
        <w:rPr>
          <w:color w:val="231F20"/>
        </w:rPr>
        <w:t>Ovlast za davanje suglasnosti iz točke I. ove Odluke odnosi se</w:t>
      </w:r>
      <w:r>
        <w:rPr>
          <w:color w:val="231F20"/>
        </w:rPr>
        <w:t xml:space="preserve"> na</w:t>
      </w:r>
      <w:r w:rsidRPr="007C0225">
        <w:rPr>
          <w:color w:val="231F20"/>
        </w:rPr>
        <w:t xml:space="preserve"> sklapanje pravnog posla radi osnivanja prava služnosti na nekretnini u vlasništvu zdravstvene ustanove kojoj je osnivač Republika Hrvatska</w:t>
      </w:r>
      <w:r w:rsidRPr="00F1220B">
        <w:rPr>
          <w:color w:val="231F20"/>
        </w:rPr>
        <w:t xml:space="preserve"> uz uvjet da sve troškove i naknade koje se odnose na osnivanje prava služnosti na nekretnini u vlasništvu zdravstvene ustanove snosi ovlaštenik prava služnosti. </w:t>
      </w:r>
    </w:p>
    <w:p w14:paraId="17829754" w14:textId="77777777" w:rsidR="002221DC" w:rsidRPr="00CE7264" w:rsidRDefault="002221DC" w:rsidP="002221DC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07F41D94" w14:textId="77777777" w:rsidR="00C83898" w:rsidRDefault="00396F73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III</w:t>
      </w:r>
      <w:r w:rsidR="00C83898" w:rsidRPr="003975C2">
        <w:rPr>
          <w:b/>
          <w:color w:val="231F20"/>
        </w:rPr>
        <w:t>.</w:t>
      </w:r>
    </w:p>
    <w:p w14:paraId="3B1F62C0" w14:textId="77777777" w:rsidR="002221DC" w:rsidRPr="003975C2" w:rsidRDefault="002221DC" w:rsidP="002221DC">
      <w:pPr>
        <w:pStyle w:val="box4580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3E1C2B21" w14:textId="77777777" w:rsidR="00C83898" w:rsidRPr="00483359" w:rsidRDefault="00C83898" w:rsidP="004B1459">
      <w:pPr>
        <w:pStyle w:val="box458078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483359">
        <w:rPr>
          <w:color w:val="231F20"/>
        </w:rPr>
        <w:t xml:space="preserve">Ova Odluka stupa na snagu danom donošenja, a objavit će se u </w:t>
      </w:r>
      <w:r>
        <w:rPr>
          <w:color w:val="231F20"/>
        </w:rPr>
        <w:t>„</w:t>
      </w:r>
      <w:r w:rsidRPr="00483359">
        <w:rPr>
          <w:color w:val="231F20"/>
        </w:rPr>
        <w:t>Narodnim novinama</w:t>
      </w:r>
      <w:r>
        <w:rPr>
          <w:color w:val="231F20"/>
        </w:rPr>
        <w:t>“</w:t>
      </w:r>
      <w:r w:rsidRPr="00483359">
        <w:rPr>
          <w:color w:val="231F20"/>
        </w:rPr>
        <w:t>.</w:t>
      </w:r>
    </w:p>
    <w:p w14:paraId="59AF607C" w14:textId="77777777" w:rsidR="000D1D26" w:rsidRDefault="000D1D26" w:rsidP="002221DC">
      <w:pPr>
        <w:pStyle w:val="box45807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38156A89" w14:textId="77777777" w:rsidR="000D1D26" w:rsidRDefault="000D1D26" w:rsidP="002221DC">
      <w:pPr>
        <w:pStyle w:val="box45807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28A4DC6B" w14:textId="77777777" w:rsidR="00C83898" w:rsidRPr="00483359" w:rsidRDefault="00C83898" w:rsidP="002221DC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483359">
        <w:rPr>
          <w:color w:val="231F20"/>
        </w:rPr>
        <w:t xml:space="preserve">KLASA: </w:t>
      </w:r>
    </w:p>
    <w:p w14:paraId="57A8B5C2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483359">
        <w:rPr>
          <w:color w:val="231F20"/>
        </w:rPr>
        <w:t xml:space="preserve">URBROJ: </w:t>
      </w:r>
    </w:p>
    <w:p w14:paraId="7E51B8DA" w14:textId="77777777" w:rsidR="000D1D26" w:rsidRPr="00483359" w:rsidRDefault="000D1D26" w:rsidP="002221DC">
      <w:pPr>
        <w:pStyle w:val="box45807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202D7A2F" w14:textId="77777777" w:rsidR="00C83898" w:rsidRDefault="00C83898" w:rsidP="002221DC">
      <w:pPr>
        <w:pStyle w:val="box458078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483359">
        <w:rPr>
          <w:color w:val="231F20"/>
        </w:rPr>
        <w:t xml:space="preserve">Zagreb, </w:t>
      </w:r>
    </w:p>
    <w:p w14:paraId="0BB521A3" w14:textId="77777777" w:rsidR="00634161" w:rsidRDefault="00634161" w:rsidP="002221DC">
      <w:pPr>
        <w:pStyle w:val="box45807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3ED82569" w14:textId="77777777" w:rsidR="00634161" w:rsidRPr="00483359" w:rsidRDefault="00634161" w:rsidP="002221DC">
      <w:pPr>
        <w:pStyle w:val="box45807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051FF3A8" w14:textId="77777777" w:rsidR="00C83898" w:rsidRPr="00483359" w:rsidRDefault="00C83898" w:rsidP="002221DC">
      <w:pPr>
        <w:pStyle w:val="box458078"/>
        <w:shd w:val="clear" w:color="auto" w:fill="FFFFFF"/>
        <w:tabs>
          <w:tab w:val="left" w:pos="5670"/>
        </w:tabs>
        <w:spacing w:before="0" w:beforeAutospacing="0" w:after="0" w:afterAutospacing="0"/>
        <w:textAlignment w:val="baseline"/>
        <w:rPr>
          <w:color w:val="231F20"/>
        </w:rPr>
      </w:pPr>
      <w:r w:rsidRPr="00483359">
        <w:rPr>
          <w:color w:val="231F20"/>
        </w:rPr>
        <w:tab/>
      </w:r>
      <w:r w:rsidR="002221DC">
        <w:rPr>
          <w:color w:val="231F20"/>
        </w:rPr>
        <w:tab/>
        <w:t xml:space="preserve">      </w:t>
      </w:r>
      <w:r w:rsidRPr="00483359">
        <w:rPr>
          <w:color w:val="231F20"/>
        </w:rPr>
        <w:t xml:space="preserve"> </w:t>
      </w:r>
      <w:r w:rsidR="00634161" w:rsidRPr="00483359">
        <w:rPr>
          <w:color w:val="231F20"/>
        </w:rPr>
        <w:t>PREDSJEDNIK</w:t>
      </w:r>
    </w:p>
    <w:p w14:paraId="35D32496" w14:textId="77777777" w:rsidR="00C83898" w:rsidRPr="00483359" w:rsidRDefault="00C83898" w:rsidP="002221DC">
      <w:pPr>
        <w:pStyle w:val="box458078"/>
        <w:shd w:val="clear" w:color="auto" w:fill="FFFFFF"/>
        <w:tabs>
          <w:tab w:val="left" w:pos="5387"/>
        </w:tabs>
        <w:spacing w:before="0" w:beforeAutospacing="0" w:after="0" w:afterAutospacing="0"/>
        <w:textAlignment w:val="baseline"/>
        <w:rPr>
          <w:color w:val="231F20"/>
        </w:rPr>
      </w:pPr>
    </w:p>
    <w:p w14:paraId="002F5CF2" w14:textId="77777777" w:rsidR="00C83898" w:rsidRPr="00483359" w:rsidRDefault="00C83898" w:rsidP="002221DC">
      <w:pPr>
        <w:pStyle w:val="box458078"/>
        <w:shd w:val="clear" w:color="auto" w:fill="FFFFFF"/>
        <w:tabs>
          <w:tab w:val="left" w:pos="5103"/>
        </w:tabs>
        <w:spacing w:before="0" w:beforeAutospacing="0" w:after="0" w:afterAutospacing="0"/>
        <w:textAlignment w:val="baseline"/>
        <w:rPr>
          <w:color w:val="231F20"/>
        </w:rPr>
      </w:pPr>
      <w:r w:rsidRPr="00483359">
        <w:rPr>
          <w:rStyle w:val="bold"/>
          <w:bCs/>
          <w:color w:val="231F20"/>
          <w:bdr w:val="none" w:sz="0" w:space="0" w:color="auto" w:frame="1"/>
        </w:rPr>
        <w:tab/>
      </w:r>
      <w:r w:rsidR="00634161">
        <w:rPr>
          <w:rStyle w:val="bold"/>
          <w:bCs/>
          <w:color w:val="231F20"/>
          <w:bdr w:val="none" w:sz="0" w:space="0" w:color="auto" w:frame="1"/>
        </w:rPr>
        <w:t xml:space="preserve">   </w:t>
      </w:r>
      <w:r w:rsidR="002221DC">
        <w:rPr>
          <w:rStyle w:val="bold"/>
          <w:bCs/>
          <w:color w:val="231F20"/>
          <w:bdr w:val="none" w:sz="0" w:space="0" w:color="auto" w:frame="1"/>
        </w:rPr>
        <w:tab/>
      </w:r>
      <w:r w:rsidR="002221DC">
        <w:rPr>
          <w:rStyle w:val="bold"/>
          <w:bCs/>
          <w:color w:val="231F20"/>
          <w:bdr w:val="none" w:sz="0" w:space="0" w:color="auto" w:frame="1"/>
        </w:rPr>
        <w:tab/>
      </w:r>
      <w:r w:rsidR="00634161">
        <w:rPr>
          <w:rStyle w:val="bold"/>
          <w:bCs/>
          <w:color w:val="231F20"/>
          <w:bdr w:val="none" w:sz="0" w:space="0" w:color="auto" w:frame="1"/>
        </w:rPr>
        <w:t xml:space="preserve"> </w:t>
      </w:r>
      <w:r w:rsidRPr="00483359">
        <w:rPr>
          <w:rStyle w:val="bold"/>
          <w:bCs/>
          <w:color w:val="231F20"/>
          <w:bdr w:val="none" w:sz="0" w:space="0" w:color="auto" w:frame="1"/>
        </w:rPr>
        <w:t xml:space="preserve">mr. </w:t>
      </w:r>
      <w:proofErr w:type="spellStart"/>
      <w:r w:rsidRPr="00483359">
        <w:rPr>
          <w:rStyle w:val="bold"/>
          <w:bCs/>
          <w:color w:val="231F20"/>
          <w:bdr w:val="none" w:sz="0" w:space="0" w:color="auto" w:frame="1"/>
        </w:rPr>
        <w:t>sc</w:t>
      </w:r>
      <w:proofErr w:type="spellEnd"/>
      <w:r w:rsidRPr="00483359">
        <w:rPr>
          <w:rStyle w:val="bold"/>
          <w:bCs/>
          <w:color w:val="231F20"/>
          <w:bdr w:val="none" w:sz="0" w:space="0" w:color="auto" w:frame="1"/>
        </w:rPr>
        <w:t>. Andrej Plenković</w:t>
      </w:r>
    </w:p>
    <w:p w14:paraId="340D6A36" w14:textId="77777777" w:rsidR="00C83898" w:rsidRPr="009E40E8" w:rsidRDefault="00C83898" w:rsidP="002221DC"/>
    <w:p w14:paraId="01B0593D" w14:textId="77777777" w:rsidR="00C83898" w:rsidRPr="009E40E8" w:rsidRDefault="00C83898" w:rsidP="00C83898"/>
    <w:p w14:paraId="655C1CD3" w14:textId="77777777" w:rsidR="00C83898" w:rsidRPr="009E40E8" w:rsidRDefault="00C83898" w:rsidP="00C83898"/>
    <w:p w14:paraId="19CAB62E" w14:textId="77777777" w:rsidR="00C83898" w:rsidRDefault="00C83898" w:rsidP="00C83898"/>
    <w:p w14:paraId="10BBBFEE" w14:textId="77777777" w:rsidR="00C83898" w:rsidRDefault="00C83898" w:rsidP="00C83898"/>
    <w:p w14:paraId="0DBED04D" w14:textId="77777777" w:rsidR="00C83898" w:rsidRDefault="00C83898" w:rsidP="00C83898"/>
    <w:p w14:paraId="6C49CE58" w14:textId="77777777" w:rsidR="002221DC" w:rsidRDefault="002221DC" w:rsidP="00C83898"/>
    <w:p w14:paraId="667E04E5" w14:textId="77777777" w:rsidR="00C83898" w:rsidRDefault="00C83898" w:rsidP="00C83898"/>
    <w:p w14:paraId="0B8EBA02" w14:textId="77777777" w:rsidR="008455D2" w:rsidRPr="009E40E8" w:rsidRDefault="008455D2" w:rsidP="00C83898"/>
    <w:p w14:paraId="7D829904" w14:textId="77777777" w:rsidR="00C83898" w:rsidRPr="00634386" w:rsidRDefault="00C83898" w:rsidP="00634386">
      <w:pPr>
        <w:jc w:val="center"/>
        <w:rPr>
          <w:b/>
          <w:color w:val="000000"/>
        </w:rPr>
      </w:pPr>
      <w:r w:rsidRPr="00A91DEF">
        <w:rPr>
          <w:b/>
          <w:color w:val="000000"/>
        </w:rPr>
        <w:t>OBRAZLOŽENJE</w:t>
      </w:r>
    </w:p>
    <w:p w14:paraId="16353ACC" w14:textId="77777777" w:rsidR="00C83898" w:rsidRPr="00483359" w:rsidRDefault="00C83898" w:rsidP="00C83898">
      <w:pPr>
        <w:jc w:val="both"/>
        <w:rPr>
          <w:color w:val="000000"/>
        </w:rPr>
      </w:pPr>
    </w:p>
    <w:p w14:paraId="131D5FD5" w14:textId="77777777" w:rsidR="00C83898" w:rsidRDefault="00C83898" w:rsidP="00C83898">
      <w:pPr>
        <w:jc w:val="both"/>
        <w:rPr>
          <w:color w:val="000000"/>
        </w:rPr>
      </w:pPr>
      <w:r w:rsidRPr="00483359">
        <w:rPr>
          <w:color w:val="000000"/>
        </w:rPr>
        <w:t>Zakon o vlasniš</w:t>
      </w:r>
      <w:r w:rsidR="00A31376">
        <w:rPr>
          <w:color w:val="000000"/>
        </w:rPr>
        <w:t>tvu i drugim stvarnim pravima („Narodne novine“</w:t>
      </w:r>
      <w:r w:rsidRPr="00483359">
        <w:rPr>
          <w:color w:val="000000"/>
        </w:rPr>
        <w:t>, br. 91/96., 68/98., 137/99.</w:t>
      </w:r>
      <w:r w:rsidR="00A31376">
        <w:rPr>
          <w:color w:val="231F20"/>
          <w:shd w:val="clear" w:color="auto" w:fill="FFFFFF"/>
        </w:rPr>
        <w:t xml:space="preserve"> - </w:t>
      </w:r>
      <w:r w:rsidR="00A31376" w:rsidRPr="00A31376">
        <w:rPr>
          <w:color w:val="000000"/>
        </w:rPr>
        <w:t>Odluka Ustavnog suda Republike Hrvatske</w:t>
      </w:r>
      <w:r w:rsidRPr="00483359">
        <w:rPr>
          <w:color w:val="000000"/>
        </w:rPr>
        <w:t>, 22/00.</w:t>
      </w:r>
      <w:r w:rsidR="00A31376">
        <w:rPr>
          <w:color w:val="231F20"/>
          <w:shd w:val="clear" w:color="auto" w:fill="FFFFFF"/>
        </w:rPr>
        <w:t xml:space="preserve"> - </w:t>
      </w:r>
      <w:r w:rsidR="00A31376" w:rsidRPr="00A31376">
        <w:rPr>
          <w:color w:val="000000"/>
        </w:rPr>
        <w:t>Odluka Ustavnog suda Republike Hrvatske</w:t>
      </w:r>
      <w:r w:rsidRPr="00483359">
        <w:rPr>
          <w:color w:val="000000"/>
        </w:rPr>
        <w:t>, 73/00., 114/01., 79/06., 141/06., 146/08., 38/09.,</w:t>
      </w:r>
      <w:r w:rsidR="00735ADF">
        <w:rPr>
          <w:color w:val="000000"/>
        </w:rPr>
        <w:t xml:space="preserve"> 153/09., 143/12.,</w:t>
      </w:r>
      <w:r w:rsidRPr="00483359">
        <w:rPr>
          <w:color w:val="000000"/>
        </w:rPr>
        <w:t xml:space="preserve"> 152/14.</w:t>
      </w:r>
      <w:r w:rsidR="0059199A">
        <w:rPr>
          <w:color w:val="000000"/>
        </w:rPr>
        <w:t xml:space="preserve">, 81/15. – pročišćeni tekst, 94/17. - </w:t>
      </w:r>
      <w:r w:rsidR="0059199A" w:rsidRPr="0059199A">
        <w:rPr>
          <w:color w:val="000000"/>
        </w:rPr>
        <w:t>ispravak pročišćenog teksta</w:t>
      </w:r>
      <w:r w:rsidR="0059199A">
        <w:rPr>
          <w:color w:val="000000"/>
        </w:rPr>
        <w:t xml:space="preserve"> i 52/25.</w:t>
      </w:r>
      <w:r w:rsidRPr="00483359">
        <w:rPr>
          <w:rFonts w:eastAsia="Calibri"/>
        </w:rPr>
        <w:t xml:space="preserve"> </w:t>
      </w:r>
      <w:r w:rsidRPr="00483359">
        <w:rPr>
          <w:color w:val="000000"/>
        </w:rPr>
        <w:t xml:space="preserve">– u daljnjem tekstu: Zakon) </w:t>
      </w:r>
      <w:r w:rsidRPr="00A91DEF">
        <w:rPr>
          <w:color w:val="000000"/>
        </w:rPr>
        <w:t xml:space="preserve">u članku 1. propisuje da svaka fizička i pravna osoba može biti nositeljem prava vlasništva, a i drugih stvarnih prava: prava služnosti, prava iz stvarnoga tereta, prava građenja i založnoga prava na svemu što može biti objektom tih prava, ako zakonom nije drukčije određeno. </w:t>
      </w:r>
    </w:p>
    <w:p w14:paraId="68F218F0" w14:textId="77777777" w:rsidR="00C83898" w:rsidRDefault="00C83898" w:rsidP="00C83898">
      <w:pPr>
        <w:jc w:val="both"/>
        <w:rPr>
          <w:color w:val="000000"/>
        </w:rPr>
      </w:pPr>
    </w:p>
    <w:p w14:paraId="2AB38F9F" w14:textId="77777777" w:rsidR="00C83898" w:rsidRDefault="00C83898" w:rsidP="00C83898">
      <w:pPr>
        <w:jc w:val="both"/>
        <w:rPr>
          <w:color w:val="000000"/>
        </w:rPr>
      </w:pPr>
      <w:r>
        <w:rPr>
          <w:color w:val="000000"/>
        </w:rPr>
        <w:t xml:space="preserve">Članak 2. stavak 3. Zakona </w:t>
      </w:r>
      <w:r w:rsidRPr="00A91DEF">
        <w:rPr>
          <w:color w:val="000000"/>
        </w:rPr>
        <w:t>propisuje</w:t>
      </w:r>
      <w:r>
        <w:rPr>
          <w:color w:val="000000"/>
        </w:rPr>
        <w:t xml:space="preserve"> da su n</w:t>
      </w:r>
      <w:r w:rsidRPr="00A91DEF">
        <w:rPr>
          <w:color w:val="000000"/>
        </w:rPr>
        <w:t>ekretnine čestice zemljine površine, zajedno sa sv</w:t>
      </w:r>
      <w:r w:rsidRPr="00483359">
        <w:rPr>
          <w:color w:val="000000"/>
        </w:rPr>
        <w:t>ime što je sa zemljištem trajno spojeno na površini ili ispod nje, ako zakonom nije drukčije određeno.</w:t>
      </w:r>
    </w:p>
    <w:p w14:paraId="459997D6" w14:textId="77777777" w:rsidR="00C83898" w:rsidRDefault="00C83898" w:rsidP="00C83898">
      <w:pPr>
        <w:jc w:val="both"/>
        <w:rPr>
          <w:color w:val="000000"/>
        </w:rPr>
      </w:pPr>
    </w:p>
    <w:p w14:paraId="3062B4C0" w14:textId="77777777" w:rsidR="00C83898" w:rsidRDefault="00C83898" w:rsidP="00C83898">
      <w:pPr>
        <w:jc w:val="both"/>
        <w:rPr>
          <w:color w:val="000000"/>
        </w:rPr>
      </w:pPr>
      <w:r>
        <w:rPr>
          <w:color w:val="000000"/>
        </w:rPr>
        <w:t>Članak 174. Zakona propisuje da je s</w:t>
      </w:r>
      <w:r w:rsidRPr="00EB67C1">
        <w:rPr>
          <w:color w:val="000000"/>
        </w:rPr>
        <w:t xml:space="preserve">lužnost ograničeno stvarno pravo na nečijoj stvari koje ovlašćuje svojega nositelja da se na određeni način služi tom stvari (poslužna stvar) ma čija ona bila, a njezin svagdašnji vlasnik je dužan to trpjeti ili pak zbog </w:t>
      </w:r>
      <w:r>
        <w:rPr>
          <w:color w:val="000000"/>
        </w:rPr>
        <w:t>toga glede nje nešto propuštati. Istim člankom Zakona propisano je da ako se služnost osniva na temelju pravnog posla tada se istim uređuje kako je n</w:t>
      </w:r>
      <w:r w:rsidRPr="00093D77">
        <w:rPr>
          <w:color w:val="000000"/>
        </w:rPr>
        <w:t>o</w:t>
      </w:r>
      <w:r w:rsidR="00EF0899">
        <w:rPr>
          <w:color w:val="000000"/>
        </w:rPr>
        <w:t>sitelj prava služnosti ovlašten</w:t>
      </w:r>
      <w:r>
        <w:rPr>
          <w:color w:val="000000"/>
        </w:rPr>
        <w:t xml:space="preserve"> </w:t>
      </w:r>
      <w:r w:rsidRPr="00093D77">
        <w:rPr>
          <w:color w:val="000000"/>
        </w:rPr>
        <w:t xml:space="preserve">služiti </w:t>
      </w:r>
      <w:r w:rsidR="00EF0899">
        <w:rPr>
          <w:color w:val="000000"/>
        </w:rPr>
        <w:t xml:space="preserve">se </w:t>
      </w:r>
      <w:r w:rsidRPr="00093D77">
        <w:rPr>
          <w:color w:val="000000"/>
        </w:rPr>
        <w:t>poslužnom stvari</w:t>
      </w:r>
      <w:r>
        <w:rPr>
          <w:color w:val="000000"/>
        </w:rPr>
        <w:t>, dok je člankom 181. stavkom 1. Zakona propisano da t</w:t>
      </w:r>
      <w:r w:rsidRPr="007A18DD">
        <w:rPr>
          <w:color w:val="000000"/>
        </w:rPr>
        <w:t>roškove održavanja i popravka poslužne stvari snosi ovlaštenik</w:t>
      </w:r>
      <w:r w:rsidR="00CF6036">
        <w:rPr>
          <w:color w:val="000000"/>
        </w:rPr>
        <w:t xml:space="preserve"> prava služnosti</w:t>
      </w:r>
      <w:r w:rsidRPr="007A18DD">
        <w:rPr>
          <w:color w:val="000000"/>
        </w:rPr>
        <w:t>, ako nije drukčije određeno.</w:t>
      </w:r>
    </w:p>
    <w:p w14:paraId="55BCF294" w14:textId="77777777" w:rsidR="00C83898" w:rsidRDefault="00C83898" w:rsidP="00C83898">
      <w:pPr>
        <w:jc w:val="both"/>
        <w:rPr>
          <w:color w:val="000000"/>
        </w:rPr>
      </w:pPr>
    </w:p>
    <w:p w14:paraId="4CB306E2" w14:textId="77777777" w:rsidR="00C83898" w:rsidRDefault="00C83898" w:rsidP="00C83898">
      <w:pPr>
        <w:jc w:val="both"/>
        <w:rPr>
          <w:color w:val="000000"/>
        </w:rPr>
      </w:pPr>
      <w:r>
        <w:rPr>
          <w:color w:val="000000"/>
        </w:rPr>
        <w:t>Članak 219. Zakona propisuje da</w:t>
      </w:r>
      <w:r w:rsidR="005145FA">
        <w:rPr>
          <w:color w:val="000000"/>
        </w:rPr>
        <w:t xml:space="preserve"> se</w:t>
      </w:r>
      <w:r>
        <w:rPr>
          <w:color w:val="000000"/>
        </w:rPr>
        <w:t xml:space="preserve"> pravo služnosti osniva na </w:t>
      </w:r>
      <w:r w:rsidRPr="004A76B7">
        <w:rPr>
          <w:color w:val="000000"/>
        </w:rPr>
        <w:t>temelju valjanoga pravnoga posla kojemu je cilj stjecanje služnosti</w:t>
      </w:r>
      <w:r>
        <w:rPr>
          <w:color w:val="000000"/>
        </w:rPr>
        <w:t xml:space="preserve">, da sadržaj </w:t>
      </w:r>
      <w:r w:rsidR="005145FA">
        <w:rPr>
          <w:color w:val="000000"/>
        </w:rPr>
        <w:t xml:space="preserve">služnosti </w:t>
      </w:r>
      <w:r>
        <w:rPr>
          <w:color w:val="000000"/>
        </w:rPr>
        <w:t>određuje vlasnik poslužne stvari te da p</w:t>
      </w:r>
      <w:r w:rsidRPr="0040777B">
        <w:rPr>
          <w:color w:val="000000"/>
        </w:rPr>
        <w:t>ravni posao kojemu je cilj osnutak služnosti, osim što mora zadovoljavati opće pretpostavke za valjanost, treba biti i u pisanom obliku ako je poslužna stvar nekretnina.</w:t>
      </w:r>
      <w:r>
        <w:rPr>
          <w:color w:val="000000"/>
        </w:rPr>
        <w:t xml:space="preserve"> </w:t>
      </w:r>
    </w:p>
    <w:p w14:paraId="0B1BF441" w14:textId="77777777" w:rsidR="00C83898" w:rsidRPr="00EB67C1" w:rsidRDefault="00C83898" w:rsidP="00C83898">
      <w:pPr>
        <w:jc w:val="both"/>
        <w:rPr>
          <w:color w:val="000000"/>
        </w:rPr>
      </w:pPr>
    </w:p>
    <w:p w14:paraId="4A762785" w14:textId="77777777" w:rsidR="00C83898" w:rsidRPr="00A91DEF" w:rsidRDefault="00C83898" w:rsidP="00C83898">
      <w:pPr>
        <w:jc w:val="both"/>
        <w:rPr>
          <w:color w:val="000000"/>
        </w:rPr>
      </w:pPr>
      <w:r>
        <w:rPr>
          <w:color w:val="000000"/>
        </w:rPr>
        <w:t>Dakle, p</w:t>
      </w:r>
      <w:r w:rsidRPr="004A76B7">
        <w:rPr>
          <w:color w:val="000000"/>
        </w:rPr>
        <w:t xml:space="preserve">ravo služnosti je institut stvarnog prava na nekretnini kojom se opterećuje poslužna nekretnina u korist ovlaštenika </w:t>
      </w:r>
      <w:r>
        <w:rPr>
          <w:color w:val="000000"/>
        </w:rPr>
        <w:t xml:space="preserve">prava </w:t>
      </w:r>
      <w:r w:rsidRPr="004A76B7">
        <w:rPr>
          <w:color w:val="000000"/>
        </w:rPr>
        <w:t>služnosti</w:t>
      </w:r>
      <w:r>
        <w:rPr>
          <w:color w:val="000000"/>
        </w:rPr>
        <w:t>.</w:t>
      </w:r>
    </w:p>
    <w:p w14:paraId="31D70537" w14:textId="77777777" w:rsidR="00C83898" w:rsidRPr="00483359" w:rsidRDefault="00C83898" w:rsidP="00C83898">
      <w:pPr>
        <w:jc w:val="both"/>
        <w:rPr>
          <w:color w:val="000000"/>
        </w:rPr>
      </w:pPr>
    </w:p>
    <w:p w14:paraId="20EFD80A" w14:textId="77777777" w:rsidR="00C83898" w:rsidRPr="00483359" w:rsidRDefault="00C83898" w:rsidP="00C83898">
      <w:pPr>
        <w:jc w:val="both"/>
        <w:rPr>
          <w:color w:val="000000"/>
        </w:rPr>
      </w:pPr>
      <w:r w:rsidRPr="00483359">
        <w:rPr>
          <w:color w:val="000000"/>
        </w:rPr>
        <w:t xml:space="preserve">Članak 58. Zakona o </w:t>
      </w:r>
      <w:r w:rsidRPr="00082A0F">
        <w:rPr>
          <w:color w:val="000000"/>
        </w:rPr>
        <w:t xml:space="preserve">ustanovama </w:t>
      </w:r>
      <w:r w:rsidR="00504750" w:rsidRPr="00504750">
        <w:rPr>
          <w:color w:val="000000"/>
        </w:rPr>
        <w:t>(„Narodne novine“, br. 76/93., 29/97., 47/99., 35/08., 127/19. i 151/22.)</w:t>
      </w:r>
      <w:r w:rsidR="00504750">
        <w:rPr>
          <w:color w:val="000000"/>
        </w:rPr>
        <w:t xml:space="preserve"> </w:t>
      </w:r>
      <w:r w:rsidRPr="00082A0F">
        <w:rPr>
          <w:color w:val="000000"/>
        </w:rPr>
        <w:t>propisuje</w:t>
      </w:r>
      <w:r w:rsidRPr="00483359">
        <w:rPr>
          <w:color w:val="000000"/>
        </w:rPr>
        <w:t xml:space="preserve"> da ustanova ne može bez suglasnosti osnivača ustanove, odnosno tijela kojeg je on odredio, steći, opteretiti ili otuđiti nekretninu i drugu imovinu čija je vrijednost veća od vrijednosti utvrđene aktom o osnivanju ili statutom ustanove.</w:t>
      </w:r>
    </w:p>
    <w:p w14:paraId="2C3FAEEE" w14:textId="77777777" w:rsidR="00C83898" w:rsidRDefault="00C83898" w:rsidP="00C83898">
      <w:pPr>
        <w:spacing w:before="100" w:beforeAutospacing="1" w:after="100" w:afterAutospacing="1"/>
        <w:jc w:val="both"/>
        <w:rPr>
          <w:color w:val="000000"/>
        </w:rPr>
      </w:pPr>
      <w:r w:rsidRPr="00483359">
        <w:rPr>
          <w:color w:val="000000"/>
        </w:rPr>
        <w:t>Statuti zdravstvenih ustanova kojima je osnivač Republika Hrvatska (u daljnjem tekstu: zdravstvena ustanova) propisuju da je zdravstvena ustanova za sklapanje ugovora o stjecanju, opterećenju i otuđivanju nekretnina, obvezna ishoditi suglasnost osnivača, odnosno tijela kojeg je on odredio bez obzira na vrijednost nekretnine.</w:t>
      </w:r>
    </w:p>
    <w:p w14:paraId="2226BC40" w14:textId="77777777" w:rsidR="00C83898" w:rsidRDefault="00C83898" w:rsidP="00C83898">
      <w:pPr>
        <w:spacing w:before="100" w:beforeAutospacing="1" w:after="100" w:afterAutospacing="1"/>
        <w:jc w:val="both"/>
        <w:rPr>
          <w:color w:val="000000"/>
        </w:rPr>
      </w:pPr>
      <w:r w:rsidRPr="00692BAE">
        <w:rPr>
          <w:color w:val="000000"/>
        </w:rPr>
        <w:t>Ministarstvo zdravstva zaprima zahtjeve zdravstvenih ustanova s obrazloženim odlukama upravnih vijeća zdravstvenih ustanova</w:t>
      </w:r>
      <w:r w:rsidR="00340F72">
        <w:rPr>
          <w:color w:val="000000"/>
        </w:rPr>
        <w:t>,</w:t>
      </w:r>
      <w:r w:rsidRPr="00692BAE">
        <w:rPr>
          <w:color w:val="000000"/>
        </w:rPr>
        <w:t xml:space="preserve"> kojima se od osnivača odnosno Ministarstva zdravstva traže suglasnosti za raspolaganje nekretninama </w:t>
      </w:r>
      <w:r>
        <w:rPr>
          <w:color w:val="000000"/>
        </w:rPr>
        <w:t xml:space="preserve">u vlasništvu zdravstvenih ustanova </w:t>
      </w:r>
      <w:r w:rsidRPr="00692BAE">
        <w:rPr>
          <w:color w:val="000000"/>
        </w:rPr>
        <w:t xml:space="preserve">radi </w:t>
      </w:r>
      <w:r>
        <w:rPr>
          <w:color w:val="000000"/>
        </w:rPr>
        <w:t xml:space="preserve">osnivanja prava služnosti i </w:t>
      </w:r>
      <w:r w:rsidRPr="00692BAE">
        <w:rPr>
          <w:color w:val="000000"/>
        </w:rPr>
        <w:t xml:space="preserve">sklapanja ugovora o </w:t>
      </w:r>
      <w:r>
        <w:rPr>
          <w:color w:val="000000"/>
        </w:rPr>
        <w:t xml:space="preserve">osnivanju prava služnosti. </w:t>
      </w:r>
    </w:p>
    <w:p w14:paraId="4310AA48" w14:textId="77777777" w:rsidR="00C83898" w:rsidRPr="00A91DEF" w:rsidRDefault="00C83898" w:rsidP="00C83898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Navedeni zahtjevi zdravstvenih ustanova temelje se na odredbama statuta slijedom kojih </w:t>
      </w:r>
      <w:r w:rsidRPr="00EB67C1">
        <w:rPr>
          <w:color w:val="000000"/>
        </w:rPr>
        <w:t>upravn</w:t>
      </w:r>
      <w:r>
        <w:rPr>
          <w:color w:val="000000"/>
        </w:rPr>
        <w:t>a</w:t>
      </w:r>
      <w:r w:rsidRPr="00EB67C1">
        <w:rPr>
          <w:color w:val="000000"/>
        </w:rPr>
        <w:t xml:space="preserve"> vijeća</w:t>
      </w:r>
      <w:r w:rsidR="00632871">
        <w:rPr>
          <w:color w:val="000000"/>
        </w:rPr>
        <w:t xml:space="preserve"> donose odluke kojima se traži</w:t>
      </w:r>
      <w:r>
        <w:rPr>
          <w:color w:val="000000"/>
        </w:rPr>
        <w:t xml:space="preserve"> suglasnost osnivača</w:t>
      </w:r>
      <w:r w:rsidRPr="00692BAE">
        <w:rPr>
          <w:color w:val="000000"/>
        </w:rPr>
        <w:t xml:space="preserve"> za </w:t>
      </w:r>
      <w:r>
        <w:rPr>
          <w:color w:val="000000"/>
        </w:rPr>
        <w:t xml:space="preserve">sklapanje pravnog posla – ugovora o osnivanju prava služnosti između zdravstvene ustanove kao vlasnika poslužnih nekretnina u korist ovlaštenika prava služnosti – na primjer pravnih osoba kao što su Hrvatska </w:t>
      </w:r>
      <w:r>
        <w:rPr>
          <w:color w:val="000000"/>
        </w:rPr>
        <w:lastRenderedPageBreak/>
        <w:t xml:space="preserve">elektroprivreda d. d., u svrhu </w:t>
      </w:r>
      <w:r w:rsidRPr="006525B3">
        <w:rPr>
          <w:color w:val="000000"/>
        </w:rPr>
        <w:t>izgradnje, držanja, pristu</w:t>
      </w:r>
      <w:r>
        <w:rPr>
          <w:color w:val="000000"/>
        </w:rPr>
        <w:t>pa i održavanja transformatorskih stanica, polaganja i održavanja kabelskih dalekovoda, polaganja priključnog srednjenaponskog voda za izgradnju trafostanica te kolnog i pješačkog pristupa do izgrađenih trafostanica, zatim radi osnivanja služnosti prolaza preko poslužne nekretnine do povlasne nekretnine u vlasništvu drugih pravnih osoba i drugo.</w:t>
      </w:r>
    </w:p>
    <w:p w14:paraId="71616D7C" w14:textId="77777777" w:rsidR="00C83898" w:rsidRPr="0040777B" w:rsidRDefault="00C83898" w:rsidP="00C83898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Slijedom </w:t>
      </w:r>
      <w:r w:rsidR="004862D4">
        <w:rPr>
          <w:color w:val="000000"/>
        </w:rPr>
        <w:t>navedenog</w:t>
      </w:r>
      <w:r w:rsidR="00C91A13">
        <w:rPr>
          <w:color w:val="000000"/>
        </w:rPr>
        <w:t>,</w:t>
      </w:r>
      <w:r w:rsidR="004862D4">
        <w:rPr>
          <w:color w:val="000000"/>
        </w:rPr>
        <w:t xml:space="preserve"> </w:t>
      </w:r>
      <w:r>
        <w:rPr>
          <w:color w:val="000000"/>
        </w:rPr>
        <w:t>nedvojbeno je da zdravstvena ustanova ima obvezu</w:t>
      </w:r>
      <w:r w:rsidR="00C91A13">
        <w:rPr>
          <w:color w:val="000000"/>
        </w:rPr>
        <w:t>,</w:t>
      </w:r>
      <w:r>
        <w:rPr>
          <w:color w:val="000000"/>
        </w:rPr>
        <w:t xml:space="preserve"> </w:t>
      </w:r>
      <w:r w:rsidRPr="0040777B">
        <w:rPr>
          <w:color w:val="000000"/>
        </w:rPr>
        <w:t xml:space="preserve">za sklapanje takvih pravnih poslova kojima se opterećuje </w:t>
      </w:r>
      <w:r>
        <w:rPr>
          <w:color w:val="000000"/>
        </w:rPr>
        <w:t>nekretnina zdravstvene ustanove</w:t>
      </w:r>
      <w:r w:rsidR="00C91A13">
        <w:rPr>
          <w:color w:val="000000"/>
        </w:rPr>
        <w:t>,</w:t>
      </w:r>
      <w:r>
        <w:rPr>
          <w:color w:val="000000"/>
        </w:rPr>
        <w:t xml:space="preserve"> ishoditi suglasnost osnivača -</w:t>
      </w:r>
      <w:r w:rsidR="00632871">
        <w:rPr>
          <w:color w:val="000000"/>
        </w:rPr>
        <w:t xml:space="preserve"> </w:t>
      </w:r>
      <w:r w:rsidRPr="00374868">
        <w:rPr>
          <w:color w:val="000000"/>
        </w:rPr>
        <w:t>Vlade Republike Hrvatske</w:t>
      </w:r>
      <w:r>
        <w:rPr>
          <w:color w:val="000000"/>
        </w:rPr>
        <w:t xml:space="preserve">, </w:t>
      </w:r>
      <w:r w:rsidRPr="0040777B">
        <w:rPr>
          <w:color w:val="000000"/>
        </w:rPr>
        <w:t>odnosno tijela kojeg je on odredio</w:t>
      </w:r>
      <w:r w:rsidR="00632871">
        <w:rPr>
          <w:color w:val="000000"/>
        </w:rPr>
        <w:t>,</w:t>
      </w:r>
      <w:r w:rsidRPr="0040777B">
        <w:rPr>
          <w:color w:val="000000"/>
        </w:rPr>
        <w:t xml:space="preserve"> bez obzira na vrijednost nekretnine.</w:t>
      </w:r>
    </w:p>
    <w:p w14:paraId="41B22C60" w14:textId="77777777" w:rsidR="00C83898" w:rsidRPr="00B84B98" w:rsidRDefault="00C83898" w:rsidP="00C83898">
      <w:pPr>
        <w:jc w:val="both"/>
        <w:rPr>
          <w:color w:val="000000"/>
        </w:rPr>
      </w:pPr>
      <w:r w:rsidRPr="00483359">
        <w:t xml:space="preserve">Uzimajući u obzir </w:t>
      </w:r>
      <w:r w:rsidR="004862D4">
        <w:t>navedeno</w:t>
      </w:r>
      <w:r w:rsidR="00164BC5">
        <w:t>,</w:t>
      </w:r>
      <w:r w:rsidRPr="00483359">
        <w:t xml:space="preserve"> </w:t>
      </w:r>
      <w:r w:rsidRPr="00483359">
        <w:rPr>
          <w:color w:val="000000"/>
        </w:rPr>
        <w:t xml:space="preserve">Ministarstvo zdravstva predlaže Vladi Republike Hrvatske donošenje </w:t>
      </w:r>
      <w:r>
        <w:rPr>
          <w:color w:val="000000"/>
        </w:rPr>
        <w:t>o</w:t>
      </w:r>
      <w:r w:rsidRPr="00483359">
        <w:rPr>
          <w:color w:val="000000"/>
        </w:rPr>
        <w:t>dluke kojom se daje ovlast Ministarstvu zdravstva</w:t>
      </w:r>
      <w:r>
        <w:rPr>
          <w:color w:val="000000"/>
        </w:rPr>
        <w:t xml:space="preserve"> </w:t>
      </w:r>
      <w:r w:rsidRPr="00483359">
        <w:rPr>
          <w:color w:val="000000"/>
        </w:rPr>
        <w:t xml:space="preserve">da zdravstvenoj ustanovi kojoj je osnivač Republika Hrvatska daje suglasnost </w:t>
      </w:r>
      <w:r>
        <w:rPr>
          <w:color w:val="000000"/>
        </w:rPr>
        <w:t xml:space="preserve">koja se odnosi na osnivanje prava služnosti na nekretnini u vlasništvu zdravstvene ustanove </w:t>
      </w:r>
      <w:r w:rsidRPr="00D63C99">
        <w:rPr>
          <w:color w:val="000000"/>
        </w:rPr>
        <w:t>kojoj je osnivač Republika Hrvatska</w:t>
      </w:r>
      <w:r w:rsidR="00164BC5">
        <w:rPr>
          <w:color w:val="000000"/>
        </w:rPr>
        <w:t>,</w:t>
      </w:r>
      <w:r>
        <w:rPr>
          <w:color w:val="000000"/>
        </w:rPr>
        <w:t xml:space="preserve"> uz ograničenje da se suglasnost daje uz uvjet da sve </w:t>
      </w:r>
      <w:r w:rsidRPr="00B84B98">
        <w:rPr>
          <w:color w:val="000000"/>
        </w:rPr>
        <w:t xml:space="preserve">troškove </w:t>
      </w:r>
      <w:r>
        <w:rPr>
          <w:color w:val="000000"/>
        </w:rPr>
        <w:t>koji se odnose na osnivanje prava služnosti na nekretnini u vlasništvu zdravstvene ustanove snosi ovlaštenik prava služnosti uključivo i troškove održavanja i popravka poslužne stvari.</w:t>
      </w:r>
    </w:p>
    <w:p w14:paraId="6B5D424D" w14:textId="77777777" w:rsidR="00C83898" w:rsidRDefault="00C83898" w:rsidP="00C83898">
      <w:pPr>
        <w:jc w:val="both"/>
        <w:rPr>
          <w:color w:val="000000"/>
        </w:rPr>
      </w:pPr>
    </w:p>
    <w:p w14:paraId="73C58599" w14:textId="77777777" w:rsidR="00C83898" w:rsidRPr="00483359" w:rsidRDefault="00C83898" w:rsidP="00C83898">
      <w:pPr>
        <w:jc w:val="both"/>
        <w:rPr>
          <w:color w:val="000000"/>
        </w:rPr>
      </w:pPr>
      <w:r w:rsidRPr="00483359">
        <w:rPr>
          <w:color w:val="000000"/>
        </w:rPr>
        <w:t xml:space="preserve">Za provedbu </w:t>
      </w:r>
      <w:r>
        <w:rPr>
          <w:color w:val="000000"/>
        </w:rPr>
        <w:t xml:space="preserve">predložene </w:t>
      </w:r>
      <w:r w:rsidRPr="00483359">
        <w:rPr>
          <w:color w:val="000000"/>
        </w:rPr>
        <w:t xml:space="preserve">Odluke nije potrebno osiguravanje sredstava u </w:t>
      </w:r>
      <w:r>
        <w:rPr>
          <w:color w:val="000000"/>
        </w:rPr>
        <w:t>d</w:t>
      </w:r>
      <w:r w:rsidRPr="00483359">
        <w:rPr>
          <w:color w:val="000000"/>
        </w:rPr>
        <w:t xml:space="preserve">ržavnom proračunu Republike Hrvatske. </w:t>
      </w:r>
    </w:p>
    <w:p w14:paraId="7BA321B5" w14:textId="77777777" w:rsidR="00C83898" w:rsidRPr="00483359" w:rsidRDefault="00C83898" w:rsidP="00C83898">
      <w:pPr>
        <w:jc w:val="both"/>
        <w:rPr>
          <w:color w:val="000000"/>
        </w:rPr>
      </w:pPr>
    </w:p>
    <w:p w14:paraId="3C5128F2" w14:textId="77777777" w:rsidR="00764282" w:rsidRDefault="00C83898" w:rsidP="00C83898">
      <w:pPr>
        <w:jc w:val="both"/>
      </w:pPr>
      <w:r w:rsidRPr="00483359">
        <w:rPr>
          <w:rFonts w:eastAsia="Calibri"/>
          <w:color w:val="000000"/>
        </w:rPr>
        <w:t>Donošenje predložene Odluke ima za cilj smanjenje obujma administrativnog postupanja nadležnih tijela Vlade Republike Hrvatske</w:t>
      </w:r>
      <w:r>
        <w:rPr>
          <w:rFonts w:eastAsia="Calibri"/>
          <w:color w:val="000000"/>
        </w:rPr>
        <w:t xml:space="preserve"> u postupcima osnivanja prava služnosti </w:t>
      </w:r>
      <w:r w:rsidRPr="007C0225">
        <w:rPr>
          <w:rFonts w:eastAsia="Calibri"/>
          <w:color w:val="000000"/>
        </w:rPr>
        <w:t>na nekretnini u vlasništvu zdravstvene ustanove kojoj je osnivač Republika Hrvatska</w:t>
      </w:r>
      <w:r>
        <w:rPr>
          <w:rFonts w:eastAsia="Calibri"/>
          <w:color w:val="000000"/>
        </w:rPr>
        <w:t xml:space="preserve"> </w:t>
      </w:r>
      <w:r w:rsidRPr="00483359">
        <w:rPr>
          <w:rFonts w:eastAsia="Calibri"/>
          <w:color w:val="000000"/>
        </w:rPr>
        <w:t>kao i omogućavanje korištenja</w:t>
      </w:r>
      <w:r>
        <w:rPr>
          <w:rFonts w:eastAsia="Calibri"/>
          <w:color w:val="000000"/>
        </w:rPr>
        <w:t xml:space="preserve"> i </w:t>
      </w:r>
      <w:r w:rsidRPr="00483359">
        <w:rPr>
          <w:rFonts w:eastAsia="Calibri"/>
          <w:color w:val="000000"/>
        </w:rPr>
        <w:t>uporabe nekretnina zdravstvene ustanove uz predložena ograničenja ovlasti Ministarstvu zdravstva.</w:t>
      </w:r>
    </w:p>
    <w:p w14:paraId="109CA010" w14:textId="77777777" w:rsidR="0063478A" w:rsidRPr="005B710F" w:rsidRDefault="0063478A" w:rsidP="005B710F">
      <w:pPr>
        <w:jc w:val="both"/>
        <w:rPr>
          <w:lang w:eastAsia="en-US"/>
        </w:rPr>
      </w:pPr>
    </w:p>
    <w:sectPr w:rsidR="0063478A" w:rsidRPr="005B710F" w:rsidSect="00845749">
      <w:footerReference w:type="default" r:id="rId16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D47CA" w14:textId="77777777" w:rsidR="00F22543" w:rsidRDefault="00F22543" w:rsidP="0011560A">
      <w:r>
        <w:separator/>
      </w:r>
    </w:p>
  </w:endnote>
  <w:endnote w:type="continuationSeparator" w:id="0">
    <w:p w14:paraId="70E7FC80" w14:textId="77777777" w:rsidR="00F22543" w:rsidRDefault="00F2254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7342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FD529" w14:textId="77777777" w:rsidR="004E7334" w:rsidRDefault="004E7334" w:rsidP="004E7334">
    <w:pPr>
      <w:pStyle w:val="Header"/>
    </w:pPr>
  </w:p>
  <w:p w14:paraId="16C13E05" w14:textId="77777777" w:rsidR="004E7334" w:rsidRDefault="004E7334" w:rsidP="004E7334"/>
  <w:p w14:paraId="0E75122C" w14:textId="77777777" w:rsidR="004E7334" w:rsidRDefault="004E7334" w:rsidP="004E7334">
    <w:pPr>
      <w:pStyle w:val="Footer"/>
    </w:pPr>
  </w:p>
  <w:p w14:paraId="3C46D8FB" w14:textId="77777777" w:rsidR="004E7334" w:rsidRDefault="004E7334" w:rsidP="004E7334"/>
  <w:p w14:paraId="04FEFB77" w14:textId="77777777" w:rsidR="004E7334" w:rsidRPr="00CE78D1" w:rsidRDefault="004E7334" w:rsidP="004E733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501B562" w14:textId="77777777" w:rsidR="004E7334" w:rsidRDefault="004E7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9BEB8" w14:textId="77777777" w:rsidR="003C719F" w:rsidRPr="004E7334" w:rsidRDefault="003C719F" w:rsidP="004E7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670F6" w14:textId="77777777" w:rsidR="00F22543" w:rsidRDefault="00F22543" w:rsidP="0011560A">
      <w:r>
        <w:separator/>
      </w:r>
    </w:p>
  </w:footnote>
  <w:footnote w:type="continuationSeparator" w:id="0">
    <w:p w14:paraId="6FC85838" w14:textId="77777777" w:rsidR="00F22543" w:rsidRDefault="00F2254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532D5" w14:textId="77777777" w:rsidR="00845749" w:rsidRDefault="00845749">
    <w:pPr>
      <w:pStyle w:val="Header"/>
      <w:jc w:val="center"/>
    </w:pPr>
  </w:p>
  <w:p w14:paraId="345BDB10" w14:textId="77777777" w:rsidR="00845749" w:rsidRDefault="00845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7F43"/>
    <w:multiLevelType w:val="hybridMultilevel"/>
    <w:tmpl w:val="BA46C8BE"/>
    <w:lvl w:ilvl="0" w:tplc="29AAA7C4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62C4879"/>
    <w:multiLevelType w:val="hybridMultilevel"/>
    <w:tmpl w:val="166C92EC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A7724"/>
    <w:multiLevelType w:val="hybridMultilevel"/>
    <w:tmpl w:val="032AB1D6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164F"/>
    <w:rsid w:val="000350D9"/>
    <w:rsid w:val="00057310"/>
    <w:rsid w:val="00063520"/>
    <w:rsid w:val="00086A6C"/>
    <w:rsid w:val="00086C85"/>
    <w:rsid w:val="00092BFC"/>
    <w:rsid w:val="000A1D60"/>
    <w:rsid w:val="000A3A3B"/>
    <w:rsid w:val="000D1A50"/>
    <w:rsid w:val="000D1D26"/>
    <w:rsid w:val="000E088B"/>
    <w:rsid w:val="001015C6"/>
    <w:rsid w:val="00110E6C"/>
    <w:rsid w:val="0011560A"/>
    <w:rsid w:val="0011697E"/>
    <w:rsid w:val="0011770A"/>
    <w:rsid w:val="00123E1A"/>
    <w:rsid w:val="00135F1A"/>
    <w:rsid w:val="0013688E"/>
    <w:rsid w:val="0014647D"/>
    <w:rsid w:val="00146B79"/>
    <w:rsid w:val="00147DE9"/>
    <w:rsid w:val="001615C9"/>
    <w:rsid w:val="00164BC5"/>
    <w:rsid w:val="00170226"/>
    <w:rsid w:val="001741AA"/>
    <w:rsid w:val="00191738"/>
    <w:rsid w:val="001917B2"/>
    <w:rsid w:val="001A13E7"/>
    <w:rsid w:val="001B1AB0"/>
    <w:rsid w:val="001B30DD"/>
    <w:rsid w:val="001B7A97"/>
    <w:rsid w:val="001C51C6"/>
    <w:rsid w:val="001E7218"/>
    <w:rsid w:val="001F72E6"/>
    <w:rsid w:val="00205114"/>
    <w:rsid w:val="00207F79"/>
    <w:rsid w:val="002179F8"/>
    <w:rsid w:val="00220956"/>
    <w:rsid w:val="00220C73"/>
    <w:rsid w:val="002221DC"/>
    <w:rsid w:val="002258C6"/>
    <w:rsid w:val="0023763F"/>
    <w:rsid w:val="002638E9"/>
    <w:rsid w:val="00270FDA"/>
    <w:rsid w:val="0027430C"/>
    <w:rsid w:val="0028608D"/>
    <w:rsid w:val="0029163B"/>
    <w:rsid w:val="002A1D77"/>
    <w:rsid w:val="002B107A"/>
    <w:rsid w:val="002C5297"/>
    <w:rsid w:val="002D1256"/>
    <w:rsid w:val="002D22E7"/>
    <w:rsid w:val="002D6C51"/>
    <w:rsid w:val="002D7C91"/>
    <w:rsid w:val="002E2A42"/>
    <w:rsid w:val="003033E4"/>
    <w:rsid w:val="00304232"/>
    <w:rsid w:val="00304B49"/>
    <w:rsid w:val="0030680A"/>
    <w:rsid w:val="0031773A"/>
    <w:rsid w:val="00323C77"/>
    <w:rsid w:val="00336EE7"/>
    <w:rsid w:val="00340F72"/>
    <w:rsid w:val="0034351C"/>
    <w:rsid w:val="00353EC3"/>
    <w:rsid w:val="0037560B"/>
    <w:rsid w:val="00381F04"/>
    <w:rsid w:val="0038426B"/>
    <w:rsid w:val="003929F5"/>
    <w:rsid w:val="00396F73"/>
    <w:rsid w:val="003975C2"/>
    <w:rsid w:val="003977F6"/>
    <w:rsid w:val="003A2F05"/>
    <w:rsid w:val="003A5F65"/>
    <w:rsid w:val="003C09D8"/>
    <w:rsid w:val="003C690B"/>
    <w:rsid w:val="003C719F"/>
    <w:rsid w:val="003D47D1"/>
    <w:rsid w:val="003F1116"/>
    <w:rsid w:val="003F5623"/>
    <w:rsid w:val="003F6A24"/>
    <w:rsid w:val="00400C18"/>
    <w:rsid w:val="004039BD"/>
    <w:rsid w:val="00425BBD"/>
    <w:rsid w:val="00440D6D"/>
    <w:rsid w:val="00442367"/>
    <w:rsid w:val="00457FEA"/>
    <w:rsid w:val="00461188"/>
    <w:rsid w:val="00466F90"/>
    <w:rsid w:val="004862D4"/>
    <w:rsid w:val="004A776B"/>
    <w:rsid w:val="004B1459"/>
    <w:rsid w:val="004C1375"/>
    <w:rsid w:val="004C5354"/>
    <w:rsid w:val="004D2273"/>
    <w:rsid w:val="004E1300"/>
    <w:rsid w:val="004E4E34"/>
    <w:rsid w:val="004E7334"/>
    <w:rsid w:val="004F045B"/>
    <w:rsid w:val="004F07B2"/>
    <w:rsid w:val="00504248"/>
    <w:rsid w:val="00504750"/>
    <w:rsid w:val="005108ED"/>
    <w:rsid w:val="005145FA"/>
    <w:rsid w:val="005146D6"/>
    <w:rsid w:val="00535E09"/>
    <w:rsid w:val="00544D26"/>
    <w:rsid w:val="005478DE"/>
    <w:rsid w:val="00561BC2"/>
    <w:rsid w:val="00562C8C"/>
    <w:rsid w:val="0056365A"/>
    <w:rsid w:val="00571F6C"/>
    <w:rsid w:val="005861F2"/>
    <w:rsid w:val="00587C5F"/>
    <w:rsid w:val="005906BB"/>
    <w:rsid w:val="0059199A"/>
    <w:rsid w:val="005B710F"/>
    <w:rsid w:val="005B7972"/>
    <w:rsid w:val="005C3A4C"/>
    <w:rsid w:val="005E7CAB"/>
    <w:rsid w:val="005F4727"/>
    <w:rsid w:val="005F7447"/>
    <w:rsid w:val="00617DF6"/>
    <w:rsid w:val="00627C30"/>
    <w:rsid w:val="006304FB"/>
    <w:rsid w:val="00632871"/>
    <w:rsid w:val="00633454"/>
    <w:rsid w:val="00634161"/>
    <w:rsid w:val="00634386"/>
    <w:rsid w:val="0063478A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C2D9D"/>
    <w:rsid w:val="006C755B"/>
    <w:rsid w:val="006D5E19"/>
    <w:rsid w:val="006E14A9"/>
    <w:rsid w:val="006E611E"/>
    <w:rsid w:val="007010C7"/>
    <w:rsid w:val="00726165"/>
    <w:rsid w:val="00731AC4"/>
    <w:rsid w:val="00735ADF"/>
    <w:rsid w:val="00747A02"/>
    <w:rsid w:val="007560AE"/>
    <w:rsid w:val="007638D8"/>
    <w:rsid w:val="00764282"/>
    <w:rsid w:val="00775158"/>
    <w:rsid w:val="007759A9"/>
    <w:rsid w:val="00777CAA"/>
    <w:rsid w:val="0078648A"/>
    <w:rsid w:val="00797E76"/>
    <w:rsid w:val="007A1768"/>
    <w:rsid w:val="007A1881"/>
    <w:rsid w:val="007E3965"/>
    <w:rsid w:val="007F54E2"/>
    <w:rsid w:val="00806979"/>
    <w:rsid w:val="008137B5"/>
    <w:rsid w:val="0082118C"/>
    <w:rsid w:val="00833808"/>
    <w:rsid w:val="00833D0B"/>
    <w:rsid w:val="008353A1"/>
    <w:rsid w:val="008365FD"/>
    <w:rsid w:val="008455D2"/>
    <w:rsid w:val="00845749"/>
    <w:rsid w:val="00874888"/>
    <w:rsid w:val="00881BBB"/>
    <w:rsid w:val="0089283D"/>
    <w:rsid w:val="00892CA9"/>
    <w:rsid w:val="008945B0"/>
    <w:rsid w:val="008958B4"/>
    <w:rsid w:val="008A234D"/>
    <w:rsid w:val="008B2ED9"/>
    <w:rsid w:val="008C0768"/>
    <w:rsid w:val="008C17A2"/>
    <w:rsid w:val="008C1D0A"/>
    <w:rsid w:val="008D1E25"/>
    <w:rsid w:val="008E2168"/>
    <w:rsid w:val="008F0DD4"/>
    <w:rsid w:val="009012F2"/>
    <w:rsid w:val="0090200F"/>
    <w:rsid w:val="009047E4"/>
    <w:rsid w:val="009126B3"/>
    <w:rsid w:val="009152C4"/>
    <w:rsid w:val="009265D2"/>
    <w:rsid w:val="00935687"/>
    <w:rsid w:val="00936751"/>
    <w:rsid w:val="009403FF"/>
    <w:rsid w:val="0095079B"/>
    <w:rsid w:val="00953BA1"/>
    <w:rsid w:val="00954D08"/>
    <w:rsid w:val="009930CA"/>
    <w:rsid w:val="009B0712"/>
    <w:rsid w:val="009C33E1"/>
    <w:rsid w:val="009C7815"/>
    <w:rsid w:val="009E0AE6"/>
    <w:rsid w:val="009F74BC"/>
    <w:rsid w:val="00A15F08"/>
    <w:rsid w:val="00A166F9"/>
    <w:rsid w:val="00A175E9"/>
    <w:rsid w:val="00A21819"/>
    <w:rsid w:val="00A31376"/>
    <w:rsid w:val="00A45CF4"/>
    <w:rsid w:val="00A52A71"/>
    <w:rsid w:val="00A54E2A"/>
    <w:rsid w:val="00A573DC"/>
    <w:rsid w:val="00A6339A"/>
    <w:rsid w:val="00A725A4"/>
    <w:rsid w:val="00A83290"/>
    <w:rsid w:val="00A94A2B"/>
    <w:rsid w:val="00AA38F8"/>
    <w:rsid w:val="00AD2F06"/>
    <w:rsid w:val="00AD4D7C"/>
    <w:rsid w:val="00AD778D"/>
    <w:rsid w:val="00AE59DF"/>
    <w:rsid w:val="00B324DB"/>
    <w:rsid w:val="00B42E00"/>
    <w:rsid w:val="00B462AB"/>
    <w:rsid w:val="00B51EFE"/>
    <w:rsid w:val="00B57187"/>
    <w:rsid w:val="00B706F8"/>
    <w:rsid w:val="00B908C2"/>
    <w:rsid w:val="00BA28CD"/>
    <w:rsid w:val="00BA70A4"/>
    <w:rsid w:val="00BA72BF"/>
    <w:rsid w:val="00BD2A1A"/>
    <w:rsid w:val="00BD54CF"/>
    <w:rsid w:val="00BF247A"/>
    <w:rsid w:val="00C20AE1"/>
    <w:rsid w:val="00C2455A"/>
    <w:rsid w:val="00C30E43"/>
    <w:rsid w:val="00C337A4"/>
    <w:rsid w:val="00C44327"/>
    <w:rsid w:val="00C46325"/>
    <w:rsid w:val="00C52493"/>
    <w:rsid w:val="00C77816"/>
    <w:rsid w:val="00C80D25"/>
    <w:rsid w:val="00C83898"/>
    <w:rsid w:val="00C91A13"/>
    <w:rsid w:val="00C949A6"/>
    <w:rsid w:val="00C969CC"/>
    <w:rsid w:val="00C96BCB"/>
    <w:rsid w:val="00CA4F84"/>
    <w:rsid w:val="00CD0514"/>
    <w:rsid w:val="00CD1639"/>
    <w:rsid w:val="00CD3EFA"/>
    <w:rsid w:val="00CE2C7D"/>
    <w:rsid w:val="00CE3D00"/>
    <w:rsid w:val="00CE78D1"/>
    <w:rsid w:val="00CF6036"/>
    <w:rsid w:val="00CF7BB4"/>
    <w:rsid w:val="00CF7EEC"/>
    <w:rsid w:val="00D07290"/>
    <w:rsid w:val="00D1127C"/>
    <w:rsid w:val="00D11FDC"/>
    <w:rsid w:val="00D14240"/>
    <w:rsid w:val="00D1614C"/>
    <w:rsid w:val="00D2056C"/>
    <w:rsid w:val="00D50140"/>
    <w:rsid w:val="00D60D19"/>
    <w:rsid w:val="00D62C4D"/>
    <w:rsid w:val="00D8016C"/>
    <w:rsid w:val="00D84CB0"/>
    <w:rsid w:val="00D85192"/>
    <w:rsid w:val="00D87B61"/>
    <w:rsid w:val="00D87C96"/>
    <w:rsid w:val="00D903E6"/>
    <w:rsid w:val="00D90599"/>
    <w:rsid w:val="00D92A3D"/>
    <w:rsid w:val="00DA6B72"/>
    <w:rsid w:val="00DB0A6B"/>
    <w:rsid w:val="00DB28EB"/>
    <w:rsid w:val="00DB6366"/>
    <w:rsid w:val="00DC042E"/>
    <w:rsid w:val="00DF14C7"/>
    <w:rsid w:val="00E05E25"/>
    <w:rsid w:val="00E103DE"/>
    <w:rsid w:val="00E12CB3"/>
    <w:rsid w:val="00E25569"/>
    <w:rsid w:val="00E479D5"/>
    <w:rsid w:val="00E601A2"/>
    <w:rsid w:val="00E77198"/>
    <w:rsid w:val="00E83E23"/>
    <w:rsid w:val="00EA3AD1"/>
    <w:rsid w:val="00EA79B2"/>
    <w:rsid w:val="00EB1248"/>
    <w:rsid w:val="00EB74EC"/>
    <w:rsid w:val="00EC08EF"/>
    <w:rsid w:val="00ED2014"/>
    <w:rsid w:val="00ED236E"/>
    <w:rsid w:val="00EE03CA"/>
    <w:rsid w:val="00EE28F6"/>
    <w:rsid w:val="00EE7199"/>
    <w:rsid w:val="00EF0899"/>
    <w:rsid w:val="00F118B1"/>
    <w:rsid w:val="00F120D6"/>
    <w:rsid w:val="00F137BC"/>
    <w:rsid w:val="00F160F5"/>
    <w:rsid w:val="00F22543"/>
    <w:rsid w:val="00F24D87"/>
    <w:rsid w:val="00F31FB5"/>
    <w:rsid w:val="00F3220D"/>
    <w:rsid w:val="00F40058"/>
    <w:rsid w:val="00F758FF"/>
    <w:rsid w:val="00F764AD"/>
    <w:rsid w:val="00F80539"/>
    <w:rsid w:val="00F8725D"/>
    <w:rsid w:val="00F95A2D"/>
    <w:rsid w:val="00F978E2"/>
    <w:rsid w:val="00F97BA9"/>
    <w:rsid w:val="00FA4E25"/>
    <w:rsid w:val="00FD43CC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DDD2F8"/>
  <w15:docId w15:val="{1B0F65E6-7EFC-4724-8544-61A729B3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ED9"/>
    <w:rPr>
      <w:rFonts w:eastAsia="Calibri"/>
      <w:sz w:val="24"/>
      <w:szCs w:val="24"/>
    </w:rPr>
  </w:style>
  <w:style w:type="paragraph" w:customStyle="1" w:styleId="box458078">
    <w:name w:val="box_458078"/>
    <w:basedOn w:val="Normal"/>
    <w:rsid w:val="00C83898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C8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2339-68ED-418C-A2D1-318FB161A7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04C2E-2599-4217-BB53-B2A627367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62A8B-8F46-4E8D-9DAF-B4A6B5CBB56F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1df3054-5d10-4492-8ff3-1c5d60fd0f9e"/>
  </ds:schemaRefs>
</ds:datastoreItem>
</file>

<file path=customXml/itemProps4.xml><?xml version="1.0" encoding="utf-8"?>
<ds:datastoreItem xmlns:ds="http://schemas.openxmlformats.org/officeDocument/2006/customXml" ds:itemID="{0D8F232F-2641-4CD5-86C8-2DC5AA3D5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8DA383-DBAD-48E5-B108-1C1E1885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921</Words>
  <Characters>6081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20</cp:revision>
  <cp:lastPrinted>2019-08-19T12:36:00Z</cp:lastPrinted>
  <dcterms:created xsi:type="dcterms:W3CDTF">2026-02-10T14:05:00Z</dcterms:created>
  <dcterms:modified xsi:type="dcterms:W3CDTF">2026-02-11T13:16:00Z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