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7F7D3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56B1CF1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CECDEC0" wp14:editId="1CECDEC1">
            <wp:extent cx="597846" cy="857250"/>
            <wp:effectExtent l="0" t="0" r="0" b="0"/>
            <wp:docPr id="2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7579" cy="87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20160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43B8B38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VLADA REPUBLIKE HRVATSKE</w:t>
      </w:r>
      <w:r>
        <w:rPr>
          <w:rStyle w:val="eop"/>
          <w:rFonts w:eastAsiaTheme="majorEastAsia"/>
        </w:rPr>
        <w:t> </w:t>
      </w:r>
    </w:p>
    <w:p w14:paraId="7B589C23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16ADEC8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4BF16011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05FF5BF9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3078133C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0986ABFB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0E808518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737E9314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59DD4A4B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19780BF8" w14:textId="02D0FE60" w:rsidR="003620AB" w:rsidRDefault="003F06D6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Zagreb,</w:t>
      </w:r>
      <w:r w:rsidR="002E0A90">
        <w:rPr>
          <w:rStyle w:val="normaltextrun"/>
          <w:rFonts w:eastAsiaTheme="majorEastAsia"/>
        </w:rPr>
        <w:t xml:space="preserve"> </w:t>
      </w:r>
      <w:r w:rsidR="003A4B26">
        <w:rPr>
          <w:rStyle w:val="normaltextrun"/>
          <w:rFonts w:eastAsiaTheme="majorEastAsia"/>
        </w:rPr>
        <w:t>1</w:t>
      </w:r>
      <w:r w:rsidR="00F57557">
        <w:rPr>
          <w:rStyle w:val="normaltextrun"/>
          <w:rFonts w:eastAsiaTheme="majorEastAsia"/>
        </w:rPr>
        <w:t>7</w:t>
      </w:r>
      <w:bookmarkStart w:id="0" w:name="_GoBack"/>
      <w:bookmarkEnd w:id="0"/>
      <w:r w:rsidR="002E0A90">
        <w:rPr>
          <w:rStyle w:val="normaltextrun"/>
          <w:rFonts w:eastAsiaTheme="majorEastAsia"/>
        </w:rPr>
        <w:t xml:space="preserve">. </w:t>
      </w:r>
      <w:r w:rsidR="003A4B26">
        <w:rPr>
          <w:rStyle w:val="normaltextrun"/>
          <w:rFonts w:eastAsiaTheme="majorEastAsia"/>
        </w:rPr>
        <w:t>veljače</w:t>
      </w:r>
      <w:r w:rsidR="002E0A90">
        <w:rPr>
          <w:rStyle w:val="normaltextrun"/>
          <w:rFonts w:eastAsiaTheme="majorEastAsia"/>
        </w:rPr>
        <w:t xml:space="preserve"> 2026.</w:t>
      </w:r>
    </w:p>
    <w:p w14:paraId="2D6FF213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3AA69998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245F3C21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749284A5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33F792CC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3BC76278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B195E92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74E0418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PREDLAGATELJ: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eastAsiaTheme="majorEastAsia"/>
        </w:rPr>
        <w:t>Ministarstvo gospodarstva</w:t>
      </w:r>
    </w:p>
    <w:p w14:paraId="16FFECB4" w14:textId="77777777" w:rsidR="003620AB" w:rsidRDefault="003620AB" w:rsidP="003620AB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3288303" w14:textId="77777777" w:rsidR="003620AB" w:rsidRDefault="003620AB" w:rsidP="003620AB">
      <w:pPr>
        <w:pStyle w:val="paragraph"/>
        <w:spacing w:before="0" w:beforeAutospacing="0" w:after="0" w:afterAutospacing="0"/>
        <w:ind w:left="2115" w:hanging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437112F" w14:textId="74A436D3" w:rsidR="003620AB" w:rsidRDefault="003620AB" w:rsidP="003620AB">
      <w:pPr>
        <w:pStyle w:val="paragraph"/>
        <w:spacing w:before="0" w:beforeAutospacing="0" w:after="0" w:afterAutospacing="0"/>
        <w:ind w:left="1275" w:hanging="12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PREDMET: </w:t>
      </w:r>
      <w:r>
        <w:rPr>
          <w:rStyle w:val="normaltextrun"/>
          <w:rFonts w:eastAsiaTheme="majorEastAsia"/>
        </w:rPr>
        <w:t xml:space="preserve">Prijedlog zaključka </w:t>
      </w:r>
      <w:r w:rsidR="00264EC3">
        <w:rPr>
          <w:rStyle w:val="normaltextrun"/>
          <w:rFonts w:eastAsiaTheme="majorEastAsia"/>
        </w:rPr>
        <w:t>o</w:t>
      </w:r>
      <w:r w:rsidR="00C3141B">
        <w:rPr>
          <w:rStyle w:val="normaltextrun"/>
          <w:rFonts w:eastAsiaTheme="majorEastAsia"/>
        </w:rPr>
        <w:t xml:space="preserve"> dodatnoj</w:t>
      </w:r>
      <w:r w:rsidR="00264EC3">
        <w:rPr>
          <w:rStyle w:val="normaltextrun"/>
          <w:rFonts w:eastAsiaTheme="majorEastAsia"/>
        </w:rPr>
        <w:t xml:space="preserve"> </w:t>
      </w:r>
      <w:r w:rsidR="002163CF">
        <w:rPr>
          <w:rStyle w:val="normaltextrun"/>
          <w:rFonts w:eastAsiaTheme="majorEastAsia"/>
        </w:rPr>
        <w:t>tehničkoj potpori energetskom</w:t>
      </w:r>
      <w:r w:rsidR="00264EC3">
        <w:rPr>
          <w:rStyle w:val="normaltextrun"/>
          <w:rFonts w:eastAsiaTheme="majorEastAsia"/>
        </w:rPr>
        <w:t xml:space="preserve"> </w:t>
      </w:r>
      <w:r w:rsidR="00641BF8">
        <w:rPr>
          <w:rStyle w:val="normaltextrun"/>
          <w:rFonts w:eastAsiaTheme="majorEastAsia"/>
        </w:rPr>
        <w:t>sustavu</w:t>
      </w:r>
      <w:r w:rsidR="00264EC3">
        <w:rPr>
          <w:rStyle w:val="normaltextrun"/>
          <w:rFonts w:eastAsiaTheme="majorEastAsia"/>
        </w:rPr>
        <w:t xml:space="preserve"> Ukrajine</w:t>
      </w:r>
      <w:r w:rsidR="00C3141B">
        <w:rPr>
          <w:rStyle w:val="normaltextrun"/>
          <w:rFonts w:eastAsiaTheme="majorEastAsia"/>
        </w:rPr>
        <w:t xml:space="preserve"> </w:t>
      </w:r>
    </w:p>
    <w:p w14:paraId="7F9B2517" w14:textId="77777777" w:rsidR="003620AB" w:rsidRDefault="003620AB" w:rsidP="003620AB">
      <w:pPr>
        <w:pStyle w:val="paragraph"/>
        <w:pBdr>
          <w:bottom w:val="single" w:sz="4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DEAEEA5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8D2238E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0AAE2EA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6D00D29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695DC4C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E3139DB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1857620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811953A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5967F41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99CA866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9F504FB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7CCE64E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AABFF00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 </w:t>
      </w:r>
    </w:p>
    <w:p w14:paraId="43627379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F4C5F2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5A9859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937A73" w14:textId="77777777" w:rsidR="00421643" w:rsidRDefault="00421643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CD922D" w14:textId="77777777" w:rsidR="003620AB" w:rsidRDefault="003620AB" w:rsidP="003620AB">
      <w:pPr>
        <w:pStyle w:val="paragraph"/>
        <w:pBdr>
          <w:top w:val="single" w:sz="4" w:space="1" w:color="40404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404040"/>
          <w:sz w:val="22"/>
          <w:szCs w:val="22"/>
        </w:rPr>
        <w:t>Banski dvori | Trg Sv. Marka 2  | 10000 Zagreb | tel. 01 4569 222 | vlada.gov.hr</w:t>
      </w:r>
      <w:r>
        <w:rPr>
          <w:rStyle w:val="eop"/>
          <w:rFonts w:eastAsiaTheme="majorEastAsia"/>
          <w:color w:val="404040"/>
          <w:sz w:val="22"/>
          <w:szCs w:val="22"/>
        </w:rPr>
        <w:t> </w:t>
      </w:r>
    </w:p>
    <w:p w14:paraId="2A6DA0B1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ABA5FB2" w14:textId="77777777" w:rsidR="002E0A90" w:rsidRDefault="002E0A90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6AF60EBF" w14:textId="77777777" w:rsidR="002E0A90" w:rsidRDefault="002E0A90" w:rsidP="003620A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eastAsiaTheme="majorEastAsia"/>
        </w:rPr>
      </w:pPr>
    </w:p>
    <w:p w14:paraId="7CA0A27B" w14:textId="77777777" w:rsidR="003620AB" w:rsidRDefault="003620AB" w:rsidP="003620A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P R I J E D L O G</w:t>
      </w:r>
    </w:p>
    <w:p w14:paraId="39863482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C992163" w14:textId="77777777" w:rsidR="003620AB" w:rsidRDefault="003620AB" w:rsidP="00CA0336">
      <w:pPr>
        <w:pStyle w:val="paragraph"/>
        <w:spacing w:before="0" w:beforeAutospacing="0" w:after="0" w:afterAutospacing="0"/>
        <w:ind w:firstLine="1418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Na temelju članka 1. i članka 31. stavka 3. Zakona o Vladi Republike Hrvatske (</w:t>
      </w:r>
      <w:r w:rsidR="00C23306">
        <w:rPr>
          <w:rStyle w:val="normaltextrun"/>
          <w:rFonts w:eastAsiaTheme="majorEastAsia"/>
        </w:rPr>
        <w:t>„</w:t>
      </w:r>
      <w:r>
        <w:rPr>
          <w:rStyle w:val="normaltextrun"/>
          <w:rFonts w:eastAsiaTheme="majorEastAsia"/>
        </w:rPr>
        <w:t>Narodne novine</w:t>
      </w:r>
      <w:r w:rsidR="00C23306">
        <w:rPr>
          <w:rStyle w:val="normaltextrun"/>
          <w:rFonts w:eastAsiaTheme="majorEastAsia"/>
        </w:rPr>
        <w:t>“,</w:t>
      </w:r>
      <w:r>
        <w:rPr>
          <w:rStyle w:val="normaltextrun"/>
          <w:rFonts w:eastAsiaTheme="majorEastAsia"/>
        </w:rPr>
        <w:t xml:space="preserve"> br. 150/11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, 119/14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, 93/16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, 116/18</w:t>
      </w:r>
      <w:r w:rsidR="00C23306">
        <w:rPr>
          <w:rStyle w:val="normaltextrun"/>
          <w:rFonts w:eastAsiaTheme="majorEastAsia"/>
        </w:rPr>
        <w:t>.</w:t>
      </w:r>
      <w:r w:rsidR="00381EF9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80/22</w:t>
      </w:r>
      <w:r w:rsidR="00C23306">
        <w:rPr>
          <w:rStyle w:val="normaltextrun"/>
          <w:rFonts w:eastAsiaTheme="majorEastAsia"/>
        </w:rPr>
        <w:t>.</w:t>
      </w:r>
      <w:r w:rsidR="00381EF9">
        <w:rPr>
          <w:rStyle w:val="normaltextrun"/>
          <w:rFonts w:eastAsiaTheme="majorEastAsia"/>
        </w:rPr>
        <w:t xml:space="preserve"> i 78/24</w:t>
      </w:r>
      <w:r w:rsidR="00C23306"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>), Vlada Republike Hrvatske je na sjednici održanoj _________________202</w:t>
      </w:r>
      <w:r w:rsidR="009A70DE">
        <w:rPr>
          <w:rStyle w:val="normaltextrun"/>
          <w:rFonts w:eastAsiaTheme="majorEastAsia"/>
        </w:rPr>
        <w:t>6</w:t>
      </w:r>
      <w:r w:rsidR="00C23306">
        <w:rPr>
          <w:rStyle w:val="normaltextrun"/>
          <w:rFonts w:eastAsiaTheme="majorEastAsia"/>
        </w:rPr>
        <w:t>. donijela</w:t>
      </w:r>
    </w:p>
    <w:p w14:paraId="49A2BBB7" w14:textId="77777777" w:rsidR="00C23306" w:rsidRDefault="00C23306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30832ED" w14:textId="77777777" w:rsidR="003620AB" w:rsidRDefault="003620AB" w:rsidP="00C007D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C966099" w14:textId="77777777" w:rsidR="003620AB" w:rsidRPr="00C23306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C23306">
        <w:rPr>
          <w:rStyle w:val="normaltextrun"/>
          <w:rFonts w:eastAsiaTheme="majorEastAsia"/>
          <w:b/>
          <w:bCs/>
        </w:rPr>
        <w:t>Z A K L</w:t>
      </w:r>
      <w:r w:rsidR="00C007D8" w:rsidRPr="00C23306">
        <w:rPr>
          <w:rStyle w:val="normaltextrun"/>
          <w:rFonts w:eastAsiaTheme="majorEastAsia"/>
          <w:b/>
          <w:bCs/>
        </w:rPr>
        <w:t xml:space="preserve"> </w:t>
      </w:r>
      <w:r w:rsidRPr="00C23306">
        <w:rPr>
          <w:rStyle w:val="normaltextrun"/>
          <w:rFonts w:eastAsiaTheme="majorEastAsia"/>
          <w:b/>
          <w:bCs/>
        </w:rPr>
        <w:t>J U Č A K</w:t>
      </w:r>
    </w:p>
    <w:p w14:paraId="6004B7C2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300A66B8" w14:textId="77777777" w:rsidR="00C23306" w:rsidRDefault="00C23306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A136123" w14:textId="2BADA152" w:rsidR="003620AB" w:rsidRDefault="003620AB" w:rsidP="00C23306">
      <w:pPr>
        <w:pStyle w:val="paragraph"/>
        <w:numPr>
          <w:ilvl w:val="0"/>
          <w:numId w:val="1"/>
        </w:numPr>
        <w:spacing w:before="0" w:beforeAutospacing="0" w:after="0" w:afterAutospacing="0"/>
        <w:ind w:left="-142" w:firstLine="709"/>
        <w:jc w:val="both"/>
        <w:textAlignment w:val="baseline"/>
      </w:pPr>
      <w:r>
        <w:rPr>
          <w:rStyle w:val="normaltextrun"/>
          <w:rFonts w:eastAsiaTheme="majorEastAsia"/>
        </w:rPr>
        <w:t>Zadužuje se društvo Hrvatska</w:t>
      </w:r>
      <w:r w:rsidR="00264EC3">
        <w:rPr>
          <w:rStyle w:val="normaltextrun"/>
          <w:rFonts w:eastAsiaTheme="majorEastAsia"/>
        </w:rPr>
        <w:t xml:space="preserve"> elektroprivreda d.d. da u</w:t>
      </w:r>
      <w:r w:rsidR="002D01FF">
        <w:rPr>
          <w:rStyle w:val="normaltextrun"/>
          <w:rFonts w:eastAsiaTheme="majorEastAsia"/>
        </w:rPr>
        <w:t xml:space="preserve"> cilju </w:t>
      </w:r>
      <w:r w:rsidR="005145A0">
        <w:rPr>
          <w:rStyle w:val="normaltextrun"/>
          <w:rFonts w:eastAsiaTheme="majorEastAsia"/>
        </w:rPr>
        <w:t xml:space="preserve">tehničke potpore energetskom sustavu Ukrajine, stavi na raspolaganje nenaplatno prijenosom vlasništva energetskoj kompaniji Ukrajine DTEK, rashodovanu opremu </w:t>
      </w:r>
      <w:r w:rsidR="003A4B26">
        <w:rPr>
          <w:rStyle w:val="normaltextrun"/>
          <w:rFonts w:eastAsiaTheme="majorEastAsia"/>
        </w:rPr>
        <w:t xml:space="preserve">sukladno </w:t>
      </w:r>
      <w:r w:rsidR="003A4B26" w:rsidRPr="003A4B26">
        <w:rPr>
          <w:rStyle w:val="normaltextrun"/>
          <w:rFonts w:eastAsiaTheme="majorEastAsia"/>
        </w:rPr>
        <w:t>popis</w:t>
      </w:r>
      <w:r w:rsidR="003A4B26">
        <w:rPr>
          <w:rStyle w:val="normaltextrun"/>
          <w:rFonts w:eastAsiaTheme="majorEastAsia"/>
        </w:rPr>
        <w:t>u</w:t>
      </w:r>
      <w:r w:rsidR="003A4B26" w:rsidRPr="003A4B26">
        <w:rPr>
          <w:rStyle w:val="normaltextrun"/>
          <w:rFonts w:eastAsiaTheme="majorEastAsia"/>
        </w:rPr>
        <w:t xml:space="preserve"> dugotrajne materijalne imovine predložene za izvanredni rashod na dan </w:t>
      </w:r>
      <w:r w:rsidR="003A4B26">
        <w:rPr>
          <w:rStyle w:val="normaltextrun"/>
          <w:rFonts w:eastAsiaTheme="majorEastAsia"/>
        </w:rPr>
        <w:t>31</w:t>
      </w:r>
      <w:r w:rsidR="005145A0">
        <w:rPr>
          <w:rStyle w:val="normaltextrun"/>
          <w:rFonts w:eastAsiaTheme="majorEastAsia"/>
        </w:rPr>
        <w:t xml:space="preserve">.12.2025. godine </w:t>
      </w:r>
      <w:r w:rsidR="003A4B26" w:rsidRPr="003A4B26">
        <w:rPr>
          <w:rStyle w:val="normaltextrun"/>
          <w:rFonts w:eastAsiaTheme="majorEastAsia"/>
        </w:rPr>
        <w:t>HEP-Operator distribucijskog sustava d.o.o.</w:t>
      </w:r>
      <w:r w:rsidR="00C84537">
        <w:rPr>
          <w:rStyle w:val="normaltextrun"/>
          <w:rFonts w:eastAsiaTheme="majorEastAsia"/>
        </w:rPr>
        <w:t>, te popisa opreme spremne za rashodovanje HEP Proizvodnja d.o.o.</w:t>
      </w:r>
      <w:r w:rsidR="003A4B26">
        <w:rPr>
          <w:rStyle w:val="normaltextrun"/>
          <w:rFonts w:eastAsiaTheme="majorEastAsia"/>
        </w:rPr>
        <w:t xml:space="preserve">, </w:t>
      </w:r>
      <w:r w:rsidR="005145A0">
        <w:rPr>
          <w:rStyle w:val="normaltextrun"/>
          <w:rFonts w:eastAsiaTheme="majorEastAsia"/>
        </w:rPr>
        <w:t xml:space="preserve">a kako bi se </w:t>
      </w:r>
      <w:r w:rsidR="002D01FF">
        <w:rPr>
          <w:rStyle w:val="normaltextrun"/>
          <w:rFonts w:eastAsiaTheme="majorEastAsia"/>
        </w:rPr>
        <w:t>podr</w:t>
      </w:r>
      <w:r w:rsidR="005145A0">
        <w:rPr>
          <w:rStyle w:val="normaltextrun"/>
          <w:rFonts w:eastAsiaTheme="majorEastAsia"/>
        </w:rPr>
        <w:t>žalo</w:t>
      </w:r>
      <w:r w:rsidR="002D01FF">
        <w:rPr>
          <w:rStyle w:val="normaltextrun"/>
          <w:rFonts w:eastAsiaTheme="majorEastAsia"/>
        </w:rPr>
        <w:t xml:space="preserve"> elektroenergetsko poduzeć</w:t>
      </w:r>
      <w:r w:rsidR="005145A0">
        <w:rPr>
          <w:rStyle w:val="normaltextrun"/>
          <w:rFonts w:eastAsiaTheme="majorEastAsia"/>
        </w:rPr>
        <w:t>e</w:t>
      </w:r>
      <w:r w:rsidR="00264EC3">
        <w:rPr>
          <w:rStyle w:val="normaltextrun"/>
          <w:rFonts w:eastAsiaTheme="majorEastAsia"/>
        </w:rPr>
        <w:t xml:space="preserve"> Ukrajine u pružanju energetskih usluga</w:t>
      </w:r>
      <w:r w:rsidR="005145A0">
        <w:rPr>
          <w:rStyle w:val="normaltextrun"/>
          <w:rFonts w:eastAsiaTheme="majorEastAsia"/>
        </w:rPr>
        <w:t>,</w:t>
      </w:r>
      <w:r w:rsidR="00264EC3">
        <w:rPr>
          <w:rStyle w:val="normaltextrun"/>
          <w:rFonts w:eastAsiaTheme="majorEastAsia"/>
        </w:rPr>
        <w:t xml:space="preserve"> na zamolbu Veleposlanstva Ukrajine u Republici Hrvatskoj</w:t>
      </w:r>
      <w:r w:rsidR="005145A0">
        <w:rPr>
          <w:rStyle w:val="normaltextrun"/>
          <w:rFonts w:eastAsiaTheme="majorEastAsia"/>
        </w:rPr>
        <w:t>.</w:t>
      </w:r>
    </w:p>
    <w:p w14:paraId="74822958" w14:textId="77777777"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079068F" w14:textId="77777777" w:rsidR="009A70DE" w:rsidRDefault="003620AB" w:rsidP="009A70D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Zadužuje</w:t>
      </w:r>
      <w:r w:rsidR="009A70DE">
        <w:rPr>
          <w:rStyle w:val="normaltextrun"/>
          <w:rFonts w:eastAsiaTheme="majorEastAsia"/>
        </w:rPr>
        <w:t xml:space="preserve"> se društvo Hrva</w:t>
      </w:r>
      <w:r w:rsidR="002D01FF">
        <w:rPr>
          <w:rStyle w:val="normaltextrun"/>
          <w:rFonts w:eastAsiaTheme="majorEastAsia"/>
        </w:rPr>
        <w:t xml:space="preserve">tska elektroprivreda d.d. da </w:t>
      </w:r>
      <w:r w:rsidR="009A70DE">
        <w:rPr>
          <w:rStyle w:val="normaltextrun"/>
          <w:rFonts w:eastAsiaTheme="majorEastAsia"/>
        </w:rPr>
        <w:t>izvjesti Ministarstvo gospodarstva</w:t>
      </w:r>
      <w:r w:rsidR="002D01FF">
        <w:rPr>
          <w:rStyle w:val="normaltextrun"/>
          <w:rFonts w:eastAsiaTheme="majorEastAsia"/>
        </w:rPr>
        <w:t xml:space="preserve"> o prijenosu vlasništva iz točke 1. ovoga Zaključka</w:t>
      </w:r>
      <w:r w:rsidR="009A70DE">
        <w:rPr>
          <w:rStyle w:val="normaltextrun"/>
          <w:rFonts w:eastAsiaTheme="majorEastAsia"/>
        </w:rPr>
        <w:t>.</w:t>
      </w:r>
    </w:p>
    <w:p w14:paraId="7DFD83DF" w14:textId="77777777" w:rsidR="003620AB" w:rsidRDefault="003620AB" w:rsidP="009A70DE">
      <w:pPr>
        <w:pStyle w:val="paragraph"/>
        <w:spacing w:before="0" w:beforeAutospacing="0" w:after="0" w:afterAutospacing="0"/>
        <w:ind w:left="567"/>
        <w:jc w:val="both"/>
        <w:textAlignment w:val="baseline"/>
      </w:pPr>
    </w:p>
    <w:p w14:paraId="01B8FFBF" w14:textId="77777777" w:rsidR="003620AB" w:rsidRDefault="003620AB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137EE12" w14:textId="77777777" w:rsidR="003F06D6" w:rsidRDefault="003F06D6" w:rsidP="00C23306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B4FE69" w14:textId="77777777" w:rsidR="003620AB" w:rsidRPr="00C007D8" w:rsidRDefault="005C2DBB" w:rsidP="00C23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KLASA: </w:t>
      </w:r>
      <w:r>
        <w:rPr>
          <w:rStyle w:val="eop"/>
          <w:rFonts w:eastAsiaTheme="majorEastAsia"/>
        </w:rPr>
        <w:t> </w:t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>
        <w:rPr>
          <w:rStyle w:val="eop"/>
          <w:rFonts w:eastAsiaTheme="majorEastAsia"/>
        </w:rPr>
        <w:tab/>
      </w:r>
      <w:r w:rsidR="00C007D8" w:rsidRPr="00C007D8">
        <w:rPr>
          <w:rStyle w:val="normaltextrun"/>
          <w:rFonts w:eastAsiaTheme="majorEastAsia"/>
          <w:bCs/>
        </w:rPr>
        <w:t>P R E D S J E D N I K</w:t>
      </w:r>
      <w:r w:rsidR="00C007D8" w:rsidRPr="00C007D8">
        <w:rPr>
          <w:rStyle w:val="eop"/>
          <w:rFonts w:eastAsiaTheme="majorEastAsia"/>
        </w:rPr>
        <w:t> </w:t>
      </w:r>
    </w:p>
    <w:p w14:paraId="3F90D2C5" w14:textId="77777777" w:rsidR="003620AB" w:rsidRDefault="005C2DBB" w:rsidP="00C2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URBROJ: </w:t>
      </w:r>
      <w:r>
        <w:rPr>
          <w:rStyle w:val="eop"/>
          <w:rFonts w:eastAsiaTheme="majorEastAsia"/>
        </w:rPr>
        <w:t>  </w:t>
      </w:r>
    </w:p>
    <w:p w14:paraId="31F29421" w14:textId="77777777" w:rsidR="003620AB" w:rsidRDefault="005C2DBB" w:rsidP="00C2330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Zagreb,</w:t>
      </w:r>
      <w:r>
        <w:rPr>
          <w:rStyle w:val="eop"/>
          <w:rFonts w:eastAsiaTheme="majorEastAsia"/>
        </w:rPr>
        <w:t> </w:t>
      </w:r>
    </w:p>
    <w:p w14:paraId="4229712F" w14:textId="77777777" w:rsidR="003620AB" w:rsidRDefault="003620AB" w:rsidP="003620AB">
      <w:pPr>
        <w:pStyle w:val="paragraph"/>
        <w:spacing w:before="0" w:beforeAutospacing="0" w:after="0" w:afterAutospacing="0"/>
        <w:ind w:left="56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   </w:t>
      </w:r>
    </w:p>
    <w:p w14:paraId="4AE7DE95" w14:textId="77777777" w:rsidR="003620AB" w:rsidRPr="00C007D8" w:rsidRDefault="003620AB" w:rsidP="00C007D8">
      <w:pPr>
        <w:pStyle w:val="paragraph"/>
        <w:spacing w:before="0" w:beforeAutospacing="0" w:after="0" w:afterAutospacing="0"/>
        <w:ind w:left="5672"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 </w:t>
      </w:r>
      <w:r w:rsidRPr="00C007D8">
        <w:rPr>
          <w:rStyle w:val="normaltextrun"/>
          <w:rFonts w:eastAsiaTheme="majorEastAsia"/>
          <w:bCs/>
        </w:rPr>
        <w:t>mr. sc. Andrej Plenković</w:t>
      </w:r>
      <w:r w:rsidRPr="00C007D8">
        <w:rPr>
          <w:rStyle w:val="eop"/>
          <w:rFonts w:eastAsiaTheme="majorEastAsia"/>
        </w:rPr>
        <w:t> </w:t>
      </w:r>
    </w:p>
    <w:p w14:paraId="3C52D10C" w14:textId="77777777" w:rsidR="003620AB" w:rsidRDefault="003620AB" w:rsidP="004C51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02A87CF" w14:textId="77777777" w:rsidR="002E0A90" w:rsidRDefault="002E0A90">
      <w:pPr>
        <w:rPr>
          <w:rStyle w:val="normaltextrun"/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Style w:val="normaltextrun"/>
          <w:rFonts w:eastAsiaTheme="majorEastAsia"/>
          <w:b/>
          <w:bCs/>
        </w:rPr>
        <w:br w:type="page"/>
      </w:r>
    </w:p>
    <w:p w14:paraId="0AA8F0DC" w14:textId="77777777" w:rsidR="003620AB" w:rsidRDefault="003620AB" w:rsidP="003620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lastRenderedPageBreak/>
        <w:t>OBRAZLOŽENJE</w:t>
      </w:r>
      <w:r>
        <w:rPr>
          <w:rStyle w:val="eop"/>
          <w:rFonts w:eastAsiaTheme="majorEastAsia"/>
        </w:rPr>
        <w:t> </w:t>
      </w:r>
    </w:p>
    <w:p w14:paraId="0E2CE78A" w14:textId="77777777" w:rsidR="003620AB" w:rsidRDefault="003620AB" w:rsidP="003620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BBB54C6" w14:textId="425CB053" w:rsidR="003620AB" w:rsidRDefault="009A70DE" w:rsidP="009A70DE">
      <w:pPr>
        <w:pStyle w:val="paragraph"/>
        <w:spacing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A70DE">
        <w:rPr>
          <w:rStyle w:val="normaltextrun"/>
          <w:rFonts w:eastAsiaTheme="majorEastAsia"/>
        </w:rPr>
        <w:t>U prosincu 2022. godine na zamolbu Veleposlanstva Ukrajine u Republici Hrvatskoj, a temeljem kontakta Veleposlanstva Ukrajine s Upravom HEP-a d.d., započela je suradnja između HEP-Operatora distribucijskog sustava d.o.o. i Veleposlanstva Ukrajine u Republici Hrvatskoj. U cilju podrške elektroenergetskim poduzećima Ukrajine u pružanju energetskih usluga, uz suglasnost Uprave HEP-a d.d., HEP-Operator distribucijskog sustava d.o.o. je prihvatio zamolbu Veleposlanstva Ukrajine u Republici Hrvatskoj za tehničku potpor</w:t>
      </w:r>
      <w:r>
        <w:rPr>
          <w:rStyle w:val="normaltextrun"/>
          <w:rFonts w:eastAsiaTheme="majorEastAsia"/>
        </w:rPr>
        <w:t xml:space="preserve">u energetskom sektoru Ukrajine. </w:t>
      </w:r>
      <w:r w:rsidRPr="009A70DE">
        <w:rPr>
          <w:rStyle w:val="normaltextrun"/>
          <w:rFonts w:eastAsiaTheme="majorEastAsia"/>
        </w:rPr>
        <w:t>Nastavno na započetu suradnju, dana 19.11.2025. godine održan je uvodni sastanak HEP d.d. s predstavnicima ener</w:t>
      </w:r>
      <w:r>
        <w:rPr>
          <w:rStyle w:val="normaltextrun"/>
          <w:rFonts w:eastAsiaTheme="majorEastAsia"/>
        </w:rPr>
        <w:t xml:space="preserve">getske kompanije Ukrajine DTEK. </w:t>
      </w:r>
      <w:r w:rsidR="003A4B26">
        <w:rPr>
          <w:rStyle w:val="normaltextrun"/>
          <w:rFonts w:eastAsiaTheme="majorEastAsia"/>
        </w:rPr>
        <w:t xml:space="preserve">Sukladno </w:t>
      </w:r>
      <w:r w:rsidR="003A4B26" w:rsidRPr="003A4B26">
        <w:rPr>
          <w:rStyle w:val="normaltextrun"/>
          <w:rFonts w:eastAsiaTheme="majorEastAsia"/>
        </w:rPr>
        <w:t>popis</w:t>
      </w:r>
      <w:r w:rsidR="003A4B26">
        <w:rPr>
          <w:rStyle w:val="normaltextrun"/>
          <w:rFonts w:eastAsiaTheme="majorEastAsia"/>
        </w:rPr>
        <w:t>u</w:t>
      </w:r>
      <w:r w:rsidR="003A4B26" w:rsidRPr="003A4B26">
        <w:rPr>
          <w:rStyle w:val="normaltextrun"/>
          <w:rFonts w:eastAsiaTheme="majorEastAsia"/>
        </w:rPr>
        <w:t xml:space="preserve"> dugotrajne materijalne imovine predložene za izvanredni rashod na dan </w:t>
      </w:r>
      <w:r w:rsidR="003A4B26">
        <w:rPr>
          <w:rStyle w:val="normaltextrun"/>
          <w:rFonts w:eastAsiaTheme="majorEastAsia"/>
        </w:rPr>
        <w:t xml:space="preserve">31.12.2025. godine </w:t>
      </w:r>
      <w:r w:rsidR="003A4B26" w:rsidRPr="003A4B26">
        <w:rPr>
          <w:rStyle w:val="normaltextrun"/>
          <w:rFonts w:eastAsiaTheme="majorEastAsia"/>
        </w:rPr>
        <w:t>HEP-Operator distribucijskog sustava d.o.o.</w:t>
      </w:r>
      <w:r w:rsidR="00C84537">
        <w:rPr>
          <w:rStyle w:val="normaltextrun"/>
          <w:rFonts w:eastAsiaTheme="majorEastAsia"/>
        </w:rPr>
        <w:t>,</w:t>
      </w:r>
      <w:r w:rsidR="00C84537" w:rsidRPr="00C84537">
        <w:rPr>
          <w:rStyle w:val="normaltextrun"/>
          <w:rFonts w:eastAsiaTheme="majorEastAsia"/>
        </w:rPr>
        <w:t xml:space="preserve"> </w:t>
      </w:r>
      <w:r w:rsidR="00C84537">
        <w:rPr>
          <w:rStyle w:val="normaltextrun"/>
          <w:rFonts w:eastAsiaTheme="majorEastAsia"/>
        </w:rPr>
        <w:t>te popisa opreme spremne za rashodovanje HEP Proizvodnja d.o.o.</w:t>
      </w:r>
      <w:r w:rsidR="003A4B26">
        <w:rPr>
          <w:rStyle w:val="normaltextrun"/>
          <w:rFonts w:eastAsiaTheme="majorEastAsia"/>
        </w:rPr>
        <w:t xml:space="preserve"> oprema pripremljena za rashodovanje može se iskoristiti za donaciju elektroenergetskom sustavu Ukrajine.</w:t>
      </w:r>
    </w:p>
    <w:p w14:paraId="0CB02040" w14:textId="77777777" w:rsidR="003620AB" w:rsidRDefault="003620AB" w:rsidP="007440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BD1F584" w14:textId="77777777" w:rsidR="003620AB" w:rsidRDefault="003620AB" w:rsidP="003620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0C4A09F" w14:textId="77777777" w:rsidR="003620AB" w:rsidRDefault="003620AB" w:rsidP="003620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252BB2B" w14:textId="77777777" w:rsidR="003620AB" w:rsidRDefault="003620AB" w:rsidP="0042164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sectPr w:rsidR="0036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FBC"/>
    <w:multiLevelType w:val="multilevel"/>
    <w:tmpl w:val="D3E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97197"/>
    <w:multiLevelType w:val="multilevel"/>
    <w:tmpl w:val="18BC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36A3A"/>
    <w:multiLevelType w:val="multilevel"/>
    <w:tmpl w:val="17DE1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26E48"/>
    <w:multiLevelType w:val="multilevel"/>
    <w:tmpl w:val="09DC83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D0BEF"/>
    <w:multiLevelType w:val="multilevel"/>
    <w:tmpl w:val="EBB668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75B7D"/>
    <w:multiLevelType w:val="multilevel"/>
    <w:tmpl w:val="3D3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248B1"/>
    <w:multiLevelType w:val="multilevel"/>
    <w:tmpl w:val="D180C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D52AA"/>
    <w:multiLevelType w:val="multilevel"/>
    <w:tmpl w:val="1A1884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D2C6F"/>
    <w:multiLevelType w:val="multilevel"/>
    <w:tmpl w:val="A4B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F306FA"/>
    <w:multiLevelType w:val="multilevel"/>
    <w:tmpl w:val="88B6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443FC5"/>
    <w:multiLevelType w:val="multilevel"/>
    <w:tmpl w:val="5914C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0499C"/>
    <w:multiLevelType w:val="multilevel"/>
    <w:tmpl w:val="4A7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22E9A"/>
    <w:multiLevelType w:val="multilevel"/>
    <w:tmpl w:val="280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0C6993"/>
    <w:multiLevelType w:val="multilevel"/>
    <w:tmpl w:val="18A4AC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09711F"/>
    <w:multiLevelType w:val="multilevel"/>
    <w:tmpl w:val="21A2A4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9D758D"/>
    <w:multiLevelType w:val="hybridMultilevel"/>
    <w:tmpl w:val="378666FE"/>
    <w:lvl w:ilvl="0" w:tplc="1860A31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473E9"/>
    <w:multiLevelType w:val="multilevel"/>
    <w:tmpl w:val="27C4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927EB"/>
    <w:multiLevelType w:val="multilevel"/>
    <w:tmpl w:val="2E9A2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20229"/>
    <w:multiLevelType w:val="multilevel"/>
    <w:tmpl w:val="1C10D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19"/>
  </w:num>
  <w:num w:numId="8">
    <w:abstractNumId w:val="7"/>
  </w:num>
  <w:num w:numId="9">
    <w:abstractNumId w:val="14"/>
  </w:num>
  <w:num w:numId="10">
    <w:abstractNumId w:val="3"/>
  </w:num>
  <w:num w:numId="11">
    <w:abstractNumId w:val="15"/>
  </w:num>
  <w:num w:numId="12">
    <w:abstractNumId w:val="4"/>
  </w:num>
  <w:num w:numId="13">
    <w:abstractNumId w:val="9"/>
  </w:num>
  <w:num w:numId="14">
    <w:abstractNumId w:val="12"/>
  </w:num>
  <w:num w:numId="15">
    <w:abstractNumId w:val="2"/>
  </w:num>
  <w:num w:numId="16">
    <w:abstractNumId w:val="1"/>
  </w:num>
  <w:num w:numId="17">
    <w:abstractNumId w:val="5"/>
  </w:num>
  <w:num w:numId="18">
    <w:abstractNumId w:val="13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AB"/>
    <w:rsid w:val="000F0B3A"/>
    <w:rsid w:val="001D7185"/>
    <w:rsid w:val="002163CF"/>
    <w:rsid w:val="00264EC3"/>
    <w:rsid w:val="002711AF"/>
    <w:rsid w:val="00276E69"/>
    <w:rsid w:val="002A79DF"/>
    <w:rsid w:val="002D01FF"/>
    <w:rsid w:val="002E0A90"/>
    <w:rsid w:val="003620AB"/>
    <w:rsid w:val="00375796"/>
    <w:rsid w:val="00381EF9"/>
    <w:rsid w:val="003968D8"/>
    <w:rsid w:val="003A4B26"/>
    <w:rsid w:val="003B4855"/>
    <w:rsid w:val="003F06D6"/>
    <w:rsid w:val="00421643"/>
    <w:rsid w:val="004442D2"/>
    <w:rsid w:val="004457C2"/>
    <w:rsid w:val="004A2EC4"/>
    <w:rsid w:val="004C51AA"/>
    <w:rsid w:val="005145A0"/>
    <w:rsid w:val="00536613"/>
    <w:rsid w:val="0056086B"/>
    <w:rsid w:val="0057597A"/>
    <w:rsid w:val="005767CF"/>
    <w:rsid w:val="00583590"/>
    <w:rsid w:val="005C2DBB"/>
    <w:rsid w:val="005D4D2E"/>
    <w:rsid w:val="00607993"/>
    <w:rsid w:val="00641BF8"/>
    <w:rsid w:val="00672E56"/>
    <w:rsid w:val="0067358E"/>
    <w:rsid w:val="006F45D3"/>
    <w:rsid w:val="0074405D"/>
    <w:rsid w:val="007868D5"/>
    <w:rsid w:val="007A0797"/>
    <w:rsid w:val="00865CF9"/>
    <w:rsid w:val="008A3356"/>
    <w:rsid w:val="008A528B"/>
    <w:rsid w:val="008B6B11"/>
    <w:rsid w:val="00900E29"/>
    <w:rsid w:val="009531C0"/>
    <w:rsid w:val="009A70DE"/>
    <w:rsid w:val="009C2E21"/>
    <w:rsid w:val="009D02C3"/>
    <w:rsid w:val="00A13572"/>
    <w:rsid w:val="00A96DA1"/>
    <w:rsid w:val="00AE47DF"/>
    <w:rsid w:val="00AE6CFB"/>
    <w:rsid w:val="00AF6795"/>
    <w:rsid w:val="00BA2D48"/>
    <w:rsid w:val="00BC168A"/>
    <w:rsid w:val="00C007D8"/>
    <w:rsid w:val="00C23306"/>
    <w:rsid w:val="00C3141B"/>
    <w:rsid w:val="00C835D1"/>
    <w:rsid w:val="00C84537"/>
    <w:rsid w:val="00CA0336"/>
    <w:rsid w:val="00CA355F"/>
    <w:rsid w:val="00CA7587"/>
    <w:rsid w:val="00CE241D"/>
    <w:rsid w:val="00D248C6"/>
    <w:rsid w:val="00D43C55"/>
    <w:rsid w:val="00D64913"/>
    <w:rsid w:val="00D73617"/>
    <w:rsid w:val="00D75CC5"/>
    <w:rsid w:val="00D77CE5"/>
    <w:rsid w:val="00D92F65"/>
    <w:rsid w:val="00DE2587"/>
    <w:rsid w:val="00E34D92"/>
    <w:rsid w:val="00E9567D"/>
    <w:rsid w:val="00F071DB"/>
    <w:rsid w:val="00F361E3"/>
    <w:rsid w:val="00F57557"/>
    <w:rsid w:val="00F754C4"/>
    <w:rsid w:val="00FB508B"/>
    <w:rsid w:val="00FF4A2E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F7D9"/>
  <w15:docId w15:val="{C96AF8A7-F716-4B44-A4E0-2727FC41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0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0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0AB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36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3620AB"/>
  </w:style>
  <w:style w:type="character" w:customStyle="1" w:styleId="normaltextrun">
    <w:name w:val="normaltextrun"/>
    <w:basedOn w:val="DefaultParagraphFont"/>
    <w:rsid w:val="003620AB"/>
  </w:style>
  <w:style w:type="character" w:customStyle="1" w:styleId="wacimagecontainer">
    <w:name w:val="wacimagecontainer"/>
    <w:basedOn w:val="DefaultParagraphFont"/>
    <w:rsid w:val="003620AB"/>
  </w:style>
  <w:style w:type="character" w:customStyle="1" w:styleId="tabchar">
    <w:name w:val="tabchar"/>
    <w:basedOn w:val="DefaultParagraphFont"/>
    <w:rsid w:val="003620AB"/>
  </w:style>
  <w:style w:type="paragraph" w:styleId="Revision">
    <w:name w:val="Revision"/>
    <w:hidden/>
    <w:uiPriority w:val="99"/>
    <w:semiHidden/>
    <w:rsid w:val="009D02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AZJMDCZ6QSYZ-1849078857-52690</_dlc_DocId>
    <_dlc_DocIdUrl xmlns="a494813a-d0d8-4dad-94cb-0d196f36ba15">
      <Url>https://ekoordinacije.vlada.hr/koordinacija-gospodarstvo/_layouts/15/DocIdRedir.aspx?ID=AZJMDCZ6QSYZ-1849078857-52690</Url>
      <Description>AZJMDCZ6QSYZ-1849078857-52690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5FF4-4B13-4CE6-82E2-2BFEB0D12D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65C1ED-92C6-4118-AECE-8181BF7E9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90418-1F1D-46B6-A8E8-7D89D7BEBF8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0DD84B1-F9AE-4F3D-9A48-3EB4780EF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D81EBF-18F5-42D1-840B-73DDE00D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Larisa Petrić</cp:lastModifiedBy>
  <cp:revision>3</cp:revision>
  <cp:lastPrinted>2026-01-08T06:31:00Z</cp:lastPrinted>
  <dcterms:created xsi:type="dcterms:W3CDTF">2026-02-16T09:40:00Z</dcterms:created>
  <dcterms:modified xsi:type="dcterms:W3CDTF">2026-02-16T14:34:00Z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37322b81-4daa-4030-92fe-73d97ad58946</vt:lpwstr>
  </property>
</Properties>
</file>