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F26CD" w14:textId="77777777" w:rsidR="00440EC9" w:rsidRPr="00751B97" w:rsidRDefault="00440EC9" w:rsidP="00440EC9">
      <w:pPr>
        <w:jc w:val="center"/>
        <w:rPr>
          <w:szCs w:val="24"/>
        </w:rPr>
      </w:pPr>
      <w:r w:rsidRPr="00751B97">
        <w:rPr>
          <w:noProof/>
          <w:szCs w:val="24"/>
          <w:lang w:eastAsia="hr-HR"/>
        </w:rPr>
        <w:drawing>
          <wp:inline distT="0" distB="0" distL="0" distR="0" wp14:anchorId="6468478A" wp14:editId="0F8D6016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B97">
        <w:rPr>
          <w:szCs w:val="24"/>
        </w:rPr>
        <w:fldChar w:fldCharType="begin"/>
      </w:r>
      <w:r w:rsidRPr="00751B97">
        <w:rPr>
          <w:szCs w:val="24"/>
        </w:rPr>
        <w:instrText xml:space="preserve"> INCLUDEPICTURE "http://www.inet.hr/~box/images/grb-rh.gif" \* MERGEFORMATINET </w:instrText>
      </w:r>
      <w:r w:rsidRPr="00751B97">
        <w:rPr>
          <w:szCs w:val="24"/>
        </w:rPr>
        <w:fldChar w:fldCharType="end"/>
      </w:r>
    </w:p>
    <w:p w14:paraId="347055F9" w14:textId="77777777" w:rsidR="00440EC9" w:rsidRPr="00751B97" w:rsidRDefault="00440EC9" w:rsidP="00440EC9">
      <w:pPr>
        <w:spacing w:before="60" w:after="1680"/>
        <w:jc w:val="center"/>
        <w:rPr>
          <w:szCs w:val="24"/>
        </w:rPr>
      </w:pPr>
      <w:r w:rsidRPr="00751B97">
        <w:rPr>
          <w:szCs w:val="24"/>
        </w:rPr>
        <w:t>VLADA REPUBLIKE HRVATSKE</w:t>
      </w:r>
    </w:p>
    <w:p w14:paraId="549F0095" w14:textId="77777777" w:rsidR="00440EC9" w:rsidRPr="00751B97" w:rsidRDefault="00440EC9" w:rsidP="00440EC9">
      <w:pPr>
        <w:rPr>
          <w:szCs w:val="24"/>
        </w:rPr>
      </w:pPr>
    </w:p>
    <w:p w14:paraId="72E626C6" w14:textId="3C28009B" w:rsidR="00440EC9" w:rsidRPr="00751B97" w:rsidRDefault="00440EC9" w:rsidP="00440EC9">
      <w:pPr>
        <w:spacing w:after="2400"/>
        <w:jc w:val="right"/>
        <w:rPr>
          <w:szCs w:val="24"/>
        </w:rPr>
      </w:pPr>
      <w:r w:rsidRPr="00751B97">
        <w:rPr>
          <w:szCs w:val="24"/>
        </w:rPr>
        <w:t xml:space="preserve">Zagreb, </w:t>
      </w:r>
      <w:r w:rsidR="00D51901">
        <w:rPr>
          <w:szCs w:val="24"/>
        </w:rPr>
        <w:t>26.</w:t>
      </w:r>
      <w:bookmarkStart w:id="0" w:name="_GoBack"/>
      <w:bookmarkEnd w:id="0"/>
      <w:r w:rsidRPr="00751B97">
        <w:rPr>
          <w:szCs w:val="24"/>
        </w:rPr>
        <w:t xml:space="preserve"> </w:t>
      </w:r>
      <w:r w:rsidR="00C70622">
        <w:rPr>
          <w:szCs w:val="24"/>
        </w:rPr>
        <w:t>veljače</w:t>
      </w:r>
      <w:r w:rsidRPr="00751B97">
        <w:rPr>
          <w:szCs w:val="24"/>
        </w:rPr>
        <w:t xml:space="preserve"> 202</w:t>
      </w:r>
      <w:r w:rsidR="002B46A4">
        <w:rPr>
          <w:szCs w:val="24"/>
        </w:rPr>
        <w:t>6</w:t>
      </w:r>
      <w:r w:rsidRPr="00751B97">
        <w:rPr>
          <w:szCs w:val="24"/>
        </w:rPr>
        <w:t>.</w:t>
      </w:r>
    </w:p>
    <w:p w14:paraId="026A612F" w14:textId="77777777" w:rsidR="00440EC9" w:rsidRPr="00751B97" w:rsidRDefault="00440EC9" w:rsidP="00440EC9">
      <w:pPr>
        <w:spacing w:line="360" w:lineRule="auto"/>
        <w:rPr>
          <w:szCs w:val="24"/>
        </w:rPr>
      </w:pPr>
      <w:r w:rsidRPr="00751B97">
        <w:rPr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4"/>
        <w:gridCol w:w="7082"/>
      </w:tblGrid>
      <w:tr w:rsidR="00440EC9" w:rsidRPr="00751B97" w14:paraId="65FAC586" w14:textId="77777777" w:rsidTr="00EC79D4">
        <w:tc>
          <w:tcPr>
            <w:tcW w:w="1945" w:type="dxa"/>
          </w:tcPr>
          <w:p w14:paraId="461F073D" w14:textId="77777777" w:rsidR="00440EC9" w:rsidRPr="00751B97" w:rsidRDefault="00440EC9" w:rsidP="00D953F9">
            <w:pPr>
              <w:spacing w:line="360" w:lineRule="auto"/>
              <w:rPr>
                <w:sz w:val="24"/>
                <w:szCs w:val="24"/>
              </w:rPr>
            </w:pPr>
            <w:r w:rsidRPr="00751B97">
              <w:rPr>
                <w:b/>
                <w:smallCaps/>
                <w:sz w:val="24"/>
                <w:szCs w:val="24"/>
              </w:rPr>
              <w:t>Predlagatelj</w:t>
            </w:r>
            <w:r w:rsidRPr="00751B9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27" w:type="dxa"/>
          </w:tcPr>
          <w:p w14:paraId="2F658DB9" w14:textId="45BC3080" w:rsidR="00440EC9" w:rsidRPr="00751B97" w:rsidRDefault="00440EC9" w:rsidP="00EC79D4">
            <w:pPr>
              <w:spacing w:line="360" w:lineRule="auto"/>
              <w:rPr>
                <w:sz w:val="24"/>
                <w:szCs w:val="24"/>
              </w:rPr>
            </w:pPr>
            <w:r w:rsidRPr="00751B97">
              <w:rPr>
                <w:sz w:val="24"/>
                <w:szCs w:val="24"/>
              </w:rPr>
              <w:t>Ministarstvo financija</w:t>
            </w:r>
          </w:p>
        </w:tc>
      </w:tr>
    </w:tbl>
    <w:p w14:paraId="6078A548" w14:textId="77777777" w:rsidR="00440EC9" w:rsidRPr="00751B97" w:rsidRDefault="00440EC9" w:rsidP="00440EC9">
      <w:pPr>
        <w:spacing w:line="360" w:lineRule="auto"/>
        <w:rPr>
          <w:szCs w:val="24"/>
        </w:rPr>
      </w:pPr>
      <w:r w:rsidRPr="00751B97">
        <w:rPr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7022"/>
      </w:tblGrid>
      <w:tr w:rsidR="00440EC9" w:rsidRPr="00751B97" w14:paraId="31048765" w14:textId="77777777" w:rsidTr="00EC79D4">
        <w:tc>
          <w:tcPr>
            <w:tcW w:w="1933" w:type="dxa"/>
          </w:tcPr>
          <w:p w14:paraId="0F69A1D0" w14:textId="77777777" w:rsidR="00440EC9" w:rsidRPr="00751B97" w:rsidRDefault="00440EC9" w:rsidP="00D953F9">
            <w:pPr>
              <w:spacing w:line="360" w:lineRule="auto"/>
              <w:ind w:left="35" w:right="692"/>
              <w:rPr>
                <w:sz w:val="24"/>
                <w:szCs w:val="24"/>
              </w:rPr>
            </w:pPr>
            <w:r w:rsidRPr="00751B97">
              <w:rPr>
                <w:b/>
                <w:smallCaps/>
                <w:sz w:val="24"/>
                <w:szCs w:val="24"/>
              </w:rPr>
              <w:t>Predmet</w:t>
            </w:r>
            <w:r w:rsidRPr="00751B9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93" w:type="dxa"/>
          </w:tcPr>
          <w:p w14:paraId="62715631" w14:textId="69237424" w:rsidR="00440EC9" w:rsidRPr="00751B97" w:rsidRDefault="00440EC9" w:rsidP="00EC79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1B97">
              <w:rPr>
                <w:sz w:val="24"/>
                <w:szCs w:val="24"/>
              </w:rPr>
              <w:t>Prijedlog odluke o osnivanju Povjerenstva za provjeru stranih ulaganja</w:t>
            </w:r>
          </w:p>
        </w:tc>
      </w:tr>
    </w:tbl>
    <w:p w14:paraId="15CAEF42" w14:textId="77777777" w:rsidR="00440EC9" w:rsidRPr="00751B97" w:rsidRDefault="00440EC9" w:rsidP="00440EC9">
      <w:pPr>
        <w:tabs>
          <w:tab w:val="left" w:pos="1843"/>
        </w:tabs>
        <w:spacing w:line="360" w:lineRule="auto"/>
        <w:ind w:left="1843" w:hanging="1843"/>
        <w:rPr>
          <w:szCs w:val="24"/>
        </w:rPr>
      </w:pPr>
      <w:r w:rsidRPr="00751B97">
        <w:rPr>
          <w:szCs w:val="24"/>
        </w:rPr>
        <w:t>__________________________________________________________________________</w:t>
      </w:r>
    </w:p>
    <w:p w14:paraId="254967FB" w14:textId="77777777" w:rsidR="00440EC9" w:rsidRPr="00751B97" w:rsidRDefault="00440EC9" w:rsidP="00440EC9">
      <w:pPr>
        <w:rPr>
          <w:szCs w:val="24"/>
        </w:rPr>
      </w:pPr>
    </w:p>
    <w:p w14:paraId="0C26DA15" w14:textId="77777777" w:rsidR="00440EC9" w:rsidRPr="00751B97" w:rsidRDefault="00440EC9" w:rsidP="00440EC9">
      <w:pPr>
        <w:rPr>
          <w:szCs w:val="24"/>
        </w:rPr>
      </w:pPr>
    </w:p>
    <w:p w14:paraId="49891F8F" w14:textId="77777777" w:rsidR="00440EC9" w:rsidRPr="00751B97" w:rsidRDefault="00440EC9" w:rsidP="00440EC9">
      <w:pPr>
        <w:rPr>
          <w:szCs w:val="24"/>
        </w:rPr>
      </w:pPr>
    </w:p>
    <w:p w14:paraId="2C8C992D" w14:textId="77777777" w:rsidR="00440EC9" w:rsidRPr="00751B97" w:rsidRDefault="00440EC9" w:rsidP="00440EC9">
      <w:pPr>
        <w:rPr>
          <w:szCs w:val="24"/>
        </w:rPr>
      </w:pPr>
    </w:p>
    <w:p w14:paraId="28DD203A" w14:textId="77777777" w:rsidR="00440EC9" w:rsidRPr="00751B97" w:rsidRDefault="00440EC9" w:rsidP="00440EC9">
      <w:pPr>
        <w:rPr>
          <w:szCs w:val="24"/>
        </w:rPr>
      </w:pPr>
    </w:p>
    <w:p w14:paraId="462A127C" w14:textId="77777777" w:rsidR="00440EC9" w:rsidRPr="00751B97" w:rsidRDefault="00440EC9" w:rsidP="00440EC9">
      <w:pPr>
        <w:rPr>
          <w:szCs w:val="24"/>
        </w:rPr>
      </w:pPr>
    </w:p>
    <w:p w14:paraId="5713E87A" w14:textId="77777777" w:rsidR="00440EC9" w:rsidRPr="00751B97" w:rsidRDefault="00440EC9" w:rsidP="00440EC9">
      <w:pPr>
        <w:rPr>
          <w:szCs w:val="24"/>
        </w:rPr>
      </w:pPr>
    </w:p>
    <w:p w14:paraId="31CA6A76" w14:textId="77777777" w:rsidR="00440EC9" w:rsidRPr="00751B97" w:rsidRDefault="00440EC9" w:rsidP="00440EC9">
      <w:pPr>
        <w:rPr>
          <w:szCs w:val="24"/>
        </w:rPr>
      </w:pPr>
    </w:p>
    <w:p w14:paraId="3D62F80D" w14:textId="77777777" w:rsidR="00440EC9" w:rsidRPr="00751B97" w:rsidRDefault="00440EC9" w:rsidP="00440EC9">
      <w:pPr>
        <w:rPr>
          <w:szCs w:val="24"/>
        </w:rPr>
      </w:pPr>
    </w:p>
    <w:p w14:paraId="18D2D3A1" w14:textId="77777777" w:rsidR="00440EC9" w:rsidRPr="00751B97" w:rsidRDefault="00440EC9" w:rsidP="00440EC9">
      <w:pPr>
        <w:rPr>
          <w:szCs w:val="24"/>
        </w:rPr>
      </w:pPr>
    </w:p>
    <w:p w14:paraId="6B0D9736" w14:textId="77777777" w:rsidR="00440EC9" w:rsidRPr="00751B97" w:rsidRDefault="00440EC9" w:rsidP="00440EC9">
      <w:pPr>
        <w:rPr>
          <w:szCs w:val="24"/>
        </w:rPr>
      </w:pPr>
    </w:p>
    <w:p w14:paraId="036ED6A7" w14:textId="77777777" w:rsidR="00440EC9" w:rsidRPr="00751B97" w:rsidRDefault="00440EC9" w:rsidP="00440EC9">
      <w:pPr>
        <w:rPr>
          <w:szCs w:val="24"/>
        </w:rPr>
      </w:pPr>
    </w:p>
    <w:p w14:paraId="4BEB079A" w14:textId="77777777" w:rsidR="00440EC9" w:rsidRPr="00751B97" w:rsidRDefault="00440EC9" w:rsidP="00440EC9">
      <w:pPr>
        <w:jc w:val="both"/>
        <w:sectPr w:rsidR="00440EC9" w:rsidRPr="00751B97" w:rsidSect="004945E7">
          <w:footerReference w:type="default" r:id="rId12"/>
          <w:pgSz w:w="11906" w:h="16838"/>
          <w:pgMar w:top="1560" w:right="1440" w:bottom="1440" w:left="1440" w:header="708" w:footer="708" w:gutter="0"/>
          <w:cols w:space="708"/>
          <w:docGrid w:linePitch="360"/>
        </w:sectPr>
      </w:pPr>
    </w:p>
    <w:p w14:paraId="41DCDAF4" w14:textId="77777777" w:rsidR="00A62F25" w:rsidRDefault="00A62F25" w:rsidP="00A62F25">
      <w:pPr>
        <w:ind w:firstLine="1418"/>
        <w:jc w:val="both"/>
      </w:pPr>
    </w:p>
    <w:p w14:paraId="3C19617E" w14:textId="77777777" w:rsidR="00A62F25" w:rsidRDefault="00A62F25" w:rsidP="00A62F25">
      <w:pPr>
        <w:ind w:firstLine="1418"/>
        <w:jc w:val="both"/>
      </w:pPr>
    </w:p>
    <w:p w14:paraId="77862841" w14:textId="52DE4745" w:rsidR="00440EC9" w:rsidRPr="00751B97" w:rsidRDefault="00440EC9" w:rsidP="00A62F25">
      <w:pPr>
        <w:ind w:firstLine="1418"/>
        <w:jc w:val="both"/>
      </w:pPr>
      <w:r w:rsidRPr="00751B97">
        <w:t xml:space="preserve">Na temelju članka 8. stavka 1. </w:t>
      </w:r>
      <w:bookmarkStart w:id="1" w:name="_Hlk217289238"/>
      <w:r w:rsidRPr="00751B97">
        <w:t>Zakona o provjeri stranih ulaganja („Narodne novine“, br</w:t>
      </w:r>
      <w:r w:rsidR="00D94868" w:rsidRPr="00751B97">
        <w:t>oj</w:t>
      </w:r>
      <w:r w:rsidRPr="00751B97">
        <w:t xml:space="preserve"> 136/25</w:t>
      </w:r>
      <w:r w:rsidR="00A62F25">
        <w:t>.</w:t>
      </w:r>
      <w:r w:rsidRPr="00751B97">
        <w:t>)</w:t>
      </w:r>
      <w:bookmarkEnd w:id="1"/>
      <w:r w:rsidRPr="00751B97">
        <w:t>, Vlada Republike Hrvatske je na sjednici održanoj __________ 202</w:t>
      </w:r>
      <w:r w:rsidR="002B46A4">
        <w:t>6</w:t>
      </w:r>
      <w:r w:rsidRPr="00751B97">
        <w:t>. donijela</w:t>
      </w:r>
    </w:p>
    <w:p w14:paraId="42B9FF01" w14:textId="0044B40B" w:rsidR="004B4757" w:rsidRPr="00751B97" w:rsidRDefault="004B4757" w:rsidP="00A62F25">
      <w:pPr>
        <w:ind w:firstLine="426"/>
        <w:rPr>
          <w:rFonts w:eastAsia="Times New Roman" w:cs="Times New Roman"/>
          <w:b/>
          <w:szCs w:val="24"/>
          <w:lang w:eastAsia="zh-CN"/>
        </w:rPr>
      </w:pPr>
    </w:p>
    <w:p w14:paraId="4B2DC906" w14:textId="629A1FED" w:rsidR="00440EC9" w:rsidRDefault="00440EC9" w:rsidP="00750C9E">
      <w:pPr>
        <w:jc w:val="center"/>
        <w:rPr>
          <w:b/>
        </w:rPr>
      </w:pPr>
      <w:bookmarkStart w:id="2" w:name="_Hlk216176749"/>
      <w:r w:rsidRPr="00751B97">
        <w:rPr>
          <w:b/>
        </w:rPr>
        <w:t>O D L U K U</w:t>
      </w:r>
    </w:p>
    <w:p w14:paraId="4DC7AD00" w14:textId="77777777" w:rsidR="00A62F25" w:rsidRPr="00751B97" w:rsidRDefault="00A62F25" w:rsidP="00750C9E">
      <w:pPr>
        <w:jc w:val="center"/>
        <w:rPr>
          <w:b/>
        </w:rPr>
      </w:pPr>
    </w:p>
    <w:p w14:paraId="46F22AD2" w14:textId="66BBB1B5" w:rsidR="00440EC9" w:rsidRDefault="00440EC9" w:rsidP="00750C9E">
      <w:pPr>
        <w:jc w:val="center"/>
        <w:rPr>
          <w:b/>
        </w:rPr>
      </w:pPr>
      <w:r w:rsidRPr="00751B97">
        <w:rPr>
          <w:b/>
        </w:rPr>
        <w:t>o osnivanju Povjerenstva za provjeru stranih ulaganja</w:t>
      </w:r>
    </w:p>
    <w:p w14:paraId="499D50EF" w14:textId="77777777" w:rsidR="00A62F25" w:rsidRPr="00751B97" w:rsidRDefault="00A62F25" w:rsidP="00A62F25">
      <w:pPr>
        <w:ind w:firstLine="426"/>
        <w:jc w:val="center"/>
        <w:rPr>
          <w:b/>
        </w:rPr>
      </w:pPr>
    </w:p>
    <w:bookmarkEnd w:id="2"/>
    <w:p w14:paraId="27D9AB73" w14:textId="6C1258A4" w:rsidR="006354F4" w:rsidRDefault="00440EC9" w:rsidP="00750C9E">
      <w:pPr>
        <w:jc w:val="center"/>
        <w:rPr>
          <w:b/>
        </w:rPr>
      </w:pPr>
      <w:r w:rsidRPr="00751B97">
        <w:rPr>
          <w:b/>
        </w:rPr>
        <w:t>I.</w:t>
      </w:r>
    </w:p>
    <w:p w14:paraId="16DF87BD" w14:textId="77777777" w:rsidR="00A62F25" w:rsidRPr="00751B97" w:rsidRDefault="00A62F25" w:rsidP="00A62F25">
      <w:pPr>
        <w:ind w:firstLine="426"/>
        <w:jc w:val="center"/>
        <w:rPr>
          <w:b/>
        </w:rPr>
      </w:pPr>
    </w:p>
    <w:p w14:paraId="636251CD" w14:textId="06951C58" w:rsidR="00440EC9" w:rsidRPr="00751B97" w:rsidRDefault="00440EC9" w:rsidP="00A62F25">
      <w:pPr>
        <w:pStyle w:val="ListParagraph"/>
        <w:ind w:left="0" w:firstLine="1418"/>
        <w:jc w:val="both"/>
      </w:pPr>
      <w:r w:rsidRPr="00751B97">
        <w:t xml:space="preserve">Osniva se Povjerenstvo za provjeru stranih ulaganja (u daljnjem tekstu: </w:t>
      </w:r>
      <w:bookmarkStart w:id="3" w:name="_Hlk213415694"/>
      <w:r w:rsidRPr="00751B97">
        <w:t>Povjerenstvo</w:t>
      </w:r>
      <w:bookmarkEnd w:id="3"/>
      <w:r w:rsidRPr="00751B97">
        <w:t xml:space="preserve">) te se uređuje </w:t>
      </w:r>
      <w:bookmarkStart w:id="4" w:name="_Hlk153875279"/>
      <w:r w:rsidRPr="00751B97">
        <w:t>nje</w:t>
      </w:r>
      <w:r w:rsidR="00C92244" w:rsidRPr="00751B97">
        <w:t>gov</w:t>
      </w:r>
      <w:r w:rsidRPr="00751B97">
        <w:t xml:space="preserve"> ustroj, način rada te druga pitanja od važnosti za učinkovitu primjenu </w:t>
      </w:r>
      <w:bookmarkEnd w:id="4"/>
      <w:r w:rsidR="004A569C" w:rsidRPr="00751B97">
        <w:t>Zakona o provjeri stranih ulaganja u daljnjem tekstu: Zakon)</w:t>
      </w:r>
      <w:r w:rsidRPr="00751B97">
        <w:t xml:space="preserve">.  </w:t>
      </w:r>
    </w:p>
    <w:p w14:paraId="4DE91F4E" w14:textId="77777777" w:rsidR="00440EC9" w:rsidRPr="00751B97" w:rsidRDefault="00440EC9" w:rsidP="00A62F25">
      <w:pPr>
        <w:ind w:firstLine="426"/>
      </w:pPr>
    </w:p>
    <w:p w14:paraId="0265B201" w14:textId="492B4ECA" w:rsidR="00440EC9" w:rsidRDefault="00440EC9" w:rsidP="00750C9E">
      <w:pPr>
        <w:jc w:val="center"/>
        <w:rPr>
          <w:b/>
        </w:rPr>
      </w:pPr>
      <w:bookmarkStart w:id="5" w:name="_Hlk214957102"/>
      <w:r w:rsidRPr="00751B97">
        <w:rPr>
          <w:b/>
        </w:rPr>
        <w:t>II.</w:t>
      </w:r>
    </w:p>
    <w:p w14:paraId="1D7A65B7" w14:textId="77777777" w:rsidR="00A62F25" w:rsidRPr="00751B97" w:rsidRDefault="00A62F25" w:rsidP="00A62F25">
      <w:pPr>
        <w:ind w:firstLine="426"/>
        <w:jc w:val="center"/>
        <w:rPr>
          <w:b/>
        </w:rPr>
      </w:pPr>
    </w:p>
    <w:p w14:paraId="1957C6EE" w14:textId="360F8B98" w:rsidR="001137A4" w:rsidRDefault="00072E6E" w:rsidP="00A62F25">
      <w:pPr>
        <w:pStyle w:val="box481017"/>
        <w:shd w:val="clear" w:color="auto" w:fill="FFFFFF"/>
        <w:spacing w:before="0" w:beforeAutospacing="0" w:after="0" w:afterAutospacing="0"/>
        <w:ind w:firstLine="1418"/>
        <w:textAlignment w:val="baseline"/>
        <w:rPr>
          <w:color w:val="231F20"/>
        </w:rPr>
      </w:pPr>
      <w:bookmarkStart w:id="6" w:name="_Hlk214974416"/>
      <w:bookmarkEnd w:id="5"/>
      <w:r>
        <w:t>Č</w:t>
      </w:r>
      <w:r w:rsidRPr="00751B97">
        <w:t xml:space="preserve">lanove </w:t>
      </w:r>
      <w:r w:rsidR="00C92244" w:rsidRPr="00751B97">
        <w:t>Povjerenstva čine</w:t>
      </w:r>
      <w:r w:rsidR="001137A4" w:rsidRPr="00751B97">
        <w:rPr>
          <w:color w:val="231F20"/>
        </w:rPr>
        <w:t>:</w:t>
      </w:r>
    </w:p>
    <w:p w14:paraId="0D6B10ED" w14:textId="77777777" w:rsidR="00A62F25" w:rsidRPr="00751B97" w:rsidRDefault="00A62F25" w:rsidP="00F0757E">
      <w:pPr>
        <w:pStyle w:val="box481017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231F20"/>
        </w:rPr>
      </w:pPr>
    </w:p>
    <w:bookmarkEnd w:id="6"/>
    <w:p w14:paraId="57775DC5" w14:textId="216D1E35" w:rsidR="001137A4" w:rsidRPr="00751B97" w:rsidRDefault="001137A4" w:rsidP="00F0757E">
      <w:pPr>
        <w:pStyle w:val="box481017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751B97">
        <w:rPr>
          <w:color w:val="231F20"/>
        </w:rPr>
        <w:t xml:space="preserve">– </w:t>
      </w:r>
      <w:bookmarkStart w:id="7" w:name="_Hlk222128273"/>
      <w:bookmarkStart w:id="8" w:name="_Hlk214957888"/>
      <w:r w:rsidR="001307F6">
        <w:rPr>
          <w:color w:val="231F20"/>
        </w:rPr>
        <w:t xml:space="preserve">čelnik </w:t>
      </w:r>
      <w:r w:rsidRPr="00751B97">
        <w:rPr>
          <w:color w:val="231F20"/>
        </w:rPr>
        <w:t>ministar</w:t>
      </w:r>
      <w:r w:rsidR="001307F6">
        <w:rPr>
          <w:color w:val="231F20"/>
        </w:rPr>
        <w:t>stva</w:t>
      </w:r>
      <w:r w:rsidRPr="00751B97">
        <w:rPr>
          <w:color w:val="231F20"/>
        </w:rPr>
        <w:t xml:space="preserve"> nadlež</w:t>
      </w:r>
      <w:r w:rsidR="001307F6">
        <w:rPr>
          <w:color w:val="231F20"/>
        </w:rPr>
        <w:t>nog</w:t>
      </w:r>
      <w:r w:rsidRPr="00751B97">
        <w:rPr>
          <w:color w:val="231F20"/>
        </w:rPr>
        <w:t xml:space="preserve"> </w:t>
      </w:r>
      <w:bookmarkEnd w:id="7"/>
      <w:r w:rsidRPr="00751B97">
        <w:rPr>
          <w:color w:val="231F20"/>
        </w:rPr>
        <w:t xml:space="preserve">za </w:t>
      </w:r>
      <w:bookmarkStart w:id="9" w:name="_Hlk214961639"/>
      <w:r w:rsidRPr="00751B97">
        <w:rPr>
          <w:color w:val="231F20"/>
        </w:rPr>
        <w:t>financije</w:t>
      </w:r>
      <w:bookmarkEnd w:id="8"/>
      <w:bookmarkEnd w:id="9"/>
    </w:p>
    <w:p w14:paraId="19552915" w14:textId="3CA04434" w:rsidR="001137A4" w:rsidRPr="00751B97" w:rsidRDefault="001137A4" w:rsidP="00F0757E">
      <w:pPr>
        <w:pStyle w:val="box481017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751B97">
        <w:rPr>
          <w:color w:val="231F20"/>
        </w:rPr>
        <w:t xml:space="preserve">– </w:t>
      </w:r>
      <w:r w:rsidR="001307F6">
        <w:rPr>
          <w:color w:val="231F20"/>
        </w:rPr>
        <w:t xml:space="preserve">čelnik </w:t>
      </w:r>
      <w:r w:rsidR="001307F6" w:rsidRPr="00751B97">
        <w:rPr>
          <w:color w:val="231F20"/>
        </w:rPr>
        <w:t>ministar</w:t>
      </w:r>
      <w:r w:rsidR="001307F6">
        <w:rPr>
          <w:color w:val="231F20"/>
        </w:rPr>
        <w:t>stva</w:t>
      </w:r>
      <w:r w:rsidR="001307F6" w:rsidRPr="00751B97">
        <w:rPr>
          <w:color w:val="231F20"/>
        </w:rPr>
        <w:t xml:space="preserve"> nadlež</w:t>
      </w:r>
      <w:r w:rsidR="001307F6">
        <w:rPr>
          <w:color w:val="231F20"/>
        </w:rPr>
        <w:t>nog</w:t>
      </w:r>
      <w:r w:rsidR="001307F6" w:rsidRPr="00751B97">
        <w:rPr>
          <w:color w:val="231F20"/>
        </w:rPr>
        <w:t xml:space="preserve"> </w:t>
      </w:r>
      <w:r w:rsidRPr="00751B97">
        <w:rPr>
          <w:color w:val="231F20"/>
        </w:rPr>
        <w:t xml:space="preserve">za gospodarstvo </w:t>
      </w:r>
    </w:p>
    <w:p w14:paraId="626E297D" w14:textId="6B6549E4" w:rsidR="00D754FC" w:rsidRPr="00751B97" w:rsidRDefault="001137A4" w:rsidP="00F0757E">
      <w:pPr>
        <w:pStyle w:val="box481017"/>
        <w:shd w:val="clear" w:color="auto" w:fill="FFFFFF"/>
        <w:spacing w:before="0" w:beforeAutospacing="0" w:after="0" w:afterAutospacing="0"/>
        <w:jc w:val="both"/>
        <w:textAlignment w:val="baseline"/>
      </w:pPr>
      <w:r w:rsidRPr="00751B97">
        <w:rPr>
          <w:color w:val="231F20"/>
        </w:rPr>
        <w:t xml:space="preserve">– </w:t>
      </w:r>
      <w:r w:rsidR="001307F6">
        <w:rPr>
          <w:color w:val="231F20"/>
        </w:rPr>
        <w:t xml:space="preserve">čelnik </w:t>
      </w:r>
      <w:r w:rsidR="001307F6" w:rsidRPr="00751B97">
        <w:rPr>
          <w:color w:val="231F20"/>
        </w:rPr>
        <w:t>ministar</w:t>
      </w:r>
      <w:r w:rsidR="001307F6">
        <w:rPr>
          <w:color w:val="231F20"/>
        </w:rPr>
        <w:t>stva</w:t>
      </w:r>
      <w:r w:rsidR="001307F6" w:rsidRPr="00751B97">
        <w:rPr>
          <w:color w:val="231F20"/>
        </w:rPr>
        <w:t xml:space="preserve"> nadlež</w:t>
      </w:r>
      <w:r w:rsidR="001307F6">
        <w:rPr>
          <w:color w:val="231F20"/>
        </w:rPr>
        <w:t>nog</w:t>
      </w:r>
      <w:r w:rsidR="001307F6" w:rsidRPr="00751B97">
        <w:rPr>
          <w:color w:val="231F20"/>
        </w:rPr>
        <w:t xml:space="preserve"> </w:t>
      </w:r>
      <w:r w:rsidRPr="00751B97">
        <w:rPr>
          <w:color w:val="231F20"/>
        </w:rPr>
        <w:t xml:space="preserve">za </w:t>
      </w:r>
      <w:r w:rsidR="00D754FC" w:rsidRPr="00751B97">
        <w:t xml:space="preserve">promet </w:t>
      </w:r>
    </w:p>
    <w:p w14:paraId="54263F85" w14:textId="27D0A937" w:rsidR="00D754FC" w:rsidRPr="00751B97" w:rsidRDefault="00D754FC" w:rsidP="00F0757E">
      <w:pPr>
        <w:pStyle w:val="box481017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bookmarkStart w:id="10" w:name="_Hlk214957947"/>
      <w:r w:rsidRPr="00751B97">
        <w:rPr>
          <w:color w:val="231F20"/>
        </w:rPr>
        <w:t xml:space="preserve">– </w:t>
      </w:r>
      <w:r w:rsidR="001307F6">
        <w:rPr>
          <w:color w:val="231F20"/>
        </w:rPr>
        <w:t xml:space="preserve">čelnik </w:t>
      </w:r>
      <w:r w:rsidR="001307F6" w:rsidRPr="00751B97">
        <w:rPr>
          <w:color w:val="231F20"/>
        </w:rPr>
        <w:t>ministar</w:t>
      </w:r>
      <w:r w:rsidR="001307F6">
        <w:rPr>
          <w:color w:val="231F20"/>
        </w:rPr>
        <w:t>stva</w:t>
      </w:r>
      <w:r w:rsidR="001307F6" w:rsidRPr="00751B97">
        <w:rPr>
          <w:color w:val="231F20"/>
        </w:rPr>
        <w:t xml:space="preserve"> nadlež</w:t>
      </w:r>
      <w:r w:rsidR="001307F6">
        <w:rPr>
          <w:color w:val="231F20"/>
        </w:rPr>
        <w:t>nog</w:t>
      </w:r>
      <w:r w:rsidR="001307F6" w:rsidRPr="00751B97">
        <w:rPr>
          <w:color w:val="231F20"/>
        </w:rPr>
        <w:t xml:space="preserve"> </w:t>
      </w:r>
      <w:r w:rsidRPr="00751B97">
        <w:rPr>
          <w:color w:val="231F20"/>
        </w:rPr>
        <w:t>za zdravstvo</w:t>
      </w:r>
      <w:bookmarkEnd w:id="10"/>
    </w:p>
    <w:p w14:paraId="5F0D5FA1" w14:textId="025AAEBB" w:rsidR="00E4637D" w:rsidRPr="00751B97" w:rsidRDefault="00D754FC" w:rsidP="00F0757E">
      <w:pPr>
        <w:pStyle w:val="box481017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bookmarkStart w:id="11" w:name="_Hlk214958168"/>
      <w:r w:rsidRPr="00751B97">
        <w:rPr>
          <w:color w:val="231F20"/>
        </w:rPr>
        <w:t xml:space="preserve">– </w:t>
      </w:r>
      <w:r w:rsidR="001307F6">
        <w:rPr>
          <w:color w:val="231F20"/>
        </w:rPr>
        <w:t xml:space="preserve">čelnik </w:t>
      </w:r>
      <w:r w:rsidR="001307F6" w:rsidRPr="00751B97">
        <w:rPr>
          <w:color w:val="231F20"/>
        </w:rPr>
        <w:t>ministar</w:t>
      </w:r>
      <w:r w:rsidR="001307F6">
        <w:rPr>
          <w:color w:val="231F20"/>
        </w:rPr>
        <w:t>stva</w:t>
      </w:r>
      <w:r w:rsidR="001307F6" w:rsidRPr="00751B97">
        <w:rPr>
          <w:color w:val="231F20"/>
        </w:rPr>
        <w:t xml:space="preserve"> nadlež</w:t>
      </w:r>
      <w:r w:rsidR="001307F6">
        <w:rPr>
          <w:color w:val="231F20"/>
        </w:rPr>
        <w:t xml:space="preserve">nog </w:t>
      </w:r>
      <w:r w:rsidRPr="00751B97">
        <w:rPr>
          <w:color w:val="231F20"/>
        </w:rPr>
        <w:t xml:space="preserve"> za zaštit</w:t>
      </w:r>
      <w:r w:rsidR="00E4637D" w:rsidRPr="00751B97">
        <w:rPr>
          <w:color w:val="231F20"/>
        </w:rPr>
        <w:t>u</w:t>
      </w:r>
      <w:r w:rsidRPr="00751B97">
        <w:rPr>
          <w:color w:val="231F20"/>
        </w:rPr>
        <w:t xml:space="preserve"> okoliša </w:t>
      </w:r>
      <w:bookmarkEnd w:id="11"/>
    </w:p>
    <w:p w14:paraId="2C7B6556" w14:textId="1BF50998" w:rsidR="00D754FC" w:rsidRPr="00751B97" w:rsidRDefault="00E4637D" w:rsidP="00F0757E">
      <w:pPr>
        <w:pStyle w:val="box481017"/>
        <w:shd w:val="clear" w:color="auto" w:fill="FFFFFF"/>
        <w:spacing w:before="0" w:beforeAutospacing="0" w:after="0" w:afterAutospacing="0"/>
        <w:jc w:val="both"/>
        <w:textAlignment w:val="baseline"/>
      </w:pPr>
      <w:r w:rsidRPr="00751B97">
        <w:rPr>
          <w:color w:val="231F20"/>
        </w:rPr>
        <w:t xml:space="preserve">– </w:t>
      </w:r>
      <w:r w:rsidR="001307F6">
        <w:rPr>
          <w:color w:val="231F20"/>
        </w:rPr>
        <w:t xml:space="preserve">čelnik </w:t>
      </w:r>
      <w:r w:rsidR="001307F6" w:rsidRPr="00751B97">
        <w:rPr>
          <w:color w:val="231F20"/>
        </w:rPr>
        <w:t>ministar</w:t>
      </w:r>
      <w:r w:rsidR="001307F6">
        <w:rPr>
          <w:color w:val="231F20"/>
        </w:rPr>
        <w:t>stva</w:t>
      </w:r>
      <w:r w:rsidR="001307F6" w:rsidRPr="00751B97">
        <w:rPr>
          <w:color w:val="231F20"/>
        </w:rPr>
        <w:t xml:space="preserve"> nadlež</w:t>
      </w:r>
      <w:r w:rsidR="001307F6">
        <w:rPr>
          <w:color w:val="231F20"/>
        </w:rPr>
        <w:t>nog</w:t>
      </w:r>
      <w:r w:rsidR="001307F6" w:rsidRPr="00751B97">
        <w:rPr>
          <w:color w:val="231F20"/>
        </w:rPr>
        <w:t xml:space="preserve"> </w:t>
      </w:r>
      <w:r w:rsidRPr="00751B97">
        <w:rPr>
          <w:color w:val="231F20"/>
        </w:rPr>
        <w:t xml:space="preserve">za </w:t>
      </w:r>
      <w:r w:rsidRPr="00751B97">
        <w:t>digitalnu transformaciju</w:t>
      </w:r>
    </w:p>
    <w:p w14:paraId="2697C78C" w14:textId="227DD9EC" w:rsidR="001137A4" w:rsidRPr="00751B97" w:rsidRDefault="001137A4" w:rsidP="00F0757E">
      <w:pPr>
        <w:pStyle w:val="box481017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751B97">
        <w:rPr>
          <w:color w:val="231F20"/>
        </w:rPr>
        <w:t xml:space="preserve">– </w:t>
      </w:r>
      <w:r w:rsidR="001307F6">
        <w:rPr>
          <w:color w:val="231F20"/>
        </w:rPr>
        <w:t xml:space="preserve">čelnik </w:t>
      </w:r>
      <w:r w:rsidR="001307F6" w:rsidRPr="00751B97">
        <w:rPr>
          <w:color w:val="231F20"/>
        </w:rPr>
        <w:t>ministar</w:t>
      </w:r>
      <w:r w:rsidR="001307F6">
        <w:rPr>
          <w:color w:val="231F20"/>
        </w:rPr>
        <w:t>stva</w:t>
      </w:r>
      <w:r w:rsidR="001307F6" w:rsidRPr="00751B97">
        <w:rPr>
          <w:color w:val="231F20"/>
        </w:rPr>
        <w:t xml:space="preserve"> nadlež</w:t>
      </w:r>
      <w:r w:rsidR="001307F6">
        <w:rPr>
          <w:color w:val="231F20"/>
        </w:rPr>
        <w:t xml:space="preserve">nog </w:t>
      </w:r>
      <w:r w:rsidRPr="00751B97">
        <w:rPr>
          <w:color w:val="231F20"/>
        </w:rPr>
        <w:t xml:space="preserve"> za poljoprivredu </w:t>
      </w:r>
    </w:p>
    <w:p w14:paraId="27CF179C" w14:textId="511DF412" w:rsidR="001137A4" w:rsidRPr="00751B97" w:rsidRDefault="001137A4" w:rsidP="00F0757E">
      <w:pPr>
        <w:pStyle w:val="box481017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751B97">
        <w:rPr>
          <w:color w:val="231F20"/>
        </w:rPr>
        <w:t xml:space="preserve">– </w:t>
      </w:r>
      <w:r w:rsidR="001307F6">
        <w:rPr>
          <w:color w:val="231F20"/>
        </w:rPr>
        <w:t xml:space="preserve">čelnik </w:t>
      </w:r>
      <w:r w:rsidR="001307F6" w:rsidRPr="00751B97">
        <w:rPr>
          <w:color w:val="231F20"/>
        </w:rPr>
        <w:t>ministar</w:t>
      </w:r>
      <w:r w:rsidR="001307F6">
        <w:rPr>
          <w:color w:val="231F20"/>
        </w:rPr>
        <w:t>stva</w:t>
      </w:r>
      <w:r w:rsidR="001307F6" w:rsidRPr="00751B97">
        <w:rPr>
          <w:color w:val="231F20"/>
        </w:rPr>
        <w:t xml:space="preserve"> nadlež</w:t>
      </w:r>
      <w:r w:rsidR="001307F6">
        <w:rPr>
          <w:color w:val="231F20"/>
        </w:rPr>
        <w:t>nog</w:t>
      </w:r>
      <w:r w:rsidR="001307F6" w:rsidRPr="00751B97">
        <w:rPr>
          <w:color w:val="231F20"/>
        </w:rPr>
        <w:t xml:space="preserve"> </w:t>
      </w:r>
      <w:r w:rsidRPr="00751B97">
        <w:rPr>
          <w:color w:val="231F20"/>
        </w:rPr>
        <w:t xml:space="preserve">za </w:t>
      </w:r>
      <w:r w:rsidR="00E4637D" w:rsidRPr="00751B97">
        <w:t>znanost</w:t>
      </w:r>
      <w:r w:rsidR="00CA13DE">
        <w:t xml:space="preserve"> i</w:t>
      </w:r>
      <w:r w:rsidR="00E4637D" w:rsidRPr="00751B97">
        <w:t xml:space="preserve"> obrazovanje </w:t>
      </w:r>
    </w:p>
    <w:p w14:paraId="4EC975AA" w14:textId="05293F5E" w:rsidR="001137A4" w:rsidRPr="00751B97" w:rsidRDefault="001137A4" w:rsidP="00F0757E">
      <w:pPr>
        <w:pStyle w:val="box481017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751B97">
        <w:rPr>
          <w:color w:val="231F20"/>
        </w:rPr>
        <w:t xml:space="preserve">– </w:t>
      </w:r>
      <w:r w:rsidR="001307F6">
        <w:rPr>
          <w:color w:val="231F20"/>
        </w:rPr>
        <w:t xml:space="preserve">čelnik </w:t>
      </w:r>
      <w:r w:rsidR="001307F6" w:rsidRPr="00751B97">
        <w:rPr>
          <w:color w:val="231F20"/>
        </w:rPr>
        <w:t>ministar</w:t>
      </w:r>
      <w:r w:rsidR="001307F6">
        <w:rPr>
          <w:color w:val="231F20"/>
        </w:rPr>
        <w:t>stva</w:t>
      </w:r>
      <w:r w:rsidR="001307F6" w:rsidRPr="00751B97">
        <w:rPr>
          <w:color w:val="231F20"/>
        </w:rPr>
        <w:t xml:space="preserve"> nadlež</w:t>
      </w:r>
      <w:r w:rsidR="001307F6">
        <w:rPr>
          <w:color w:val="231F20"/>
        </w:rPr>
        <w:t>nog</w:t>
      </w:r>
      <w:r w:rsidR="001307F6" w:rsidRPr="00751B97">
        <w:rPr>
          <w:color w:val="231F20"/>
        </w:rPr>
        <w:t xml:space="preserve"> </w:t>
      </w:r>
      <w:r w:rsidRPr="00751B97">
        <w:rPr>
          <w:color w:val="231F20"/>
        </w:rPr>
        <w:t xml:space="preserve">za </w:t>
      </w:r>
      <w:r w:rsidR="00E4637D" w:rsidRPr="00751B97">
        <w:t>vanjske poslove</w:t>
      </w:r>
    </w:p>
    <w:p w14:paraId="21B3EB3A" w14:textId="1A70B10C" w:rsidR="001137A4" w:rsidRPr="00751B97" w:rsidRDefault="001137A4" w:rsidP="00F0757E">
      <w:pPr>
        <w:pStyle w:val="box481017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751B97">
        <w:rPr>
          <w:color w:val="231F20"/>
        </w:rPr>
        <w:t xml:space="preserve">– </w:t>
      </w:r>
      <w:r w:rsidR="001307F6">
        <w:rPr>
          <w:color w:val="231F20"/>
        </w:rPr>
        <w:t xml:space="preserve">čelnik </w:t>
      </w:r>
      <w:r w:rsidR="001307F6" w:rsidRPr="00751B97">
        <w:rPr>
          <w:color w:val="231F20"/>
        </w:rPr>
        <w:t>ministar</w:t>
      </w:r>
      <w:r w:rsidR="001307F6">
        <w:rPr>
          <w:color w:val="231F20"/>
        </w:rPr>
        <w:t>stva</w:t>
      </w:r>
      <w:r w:rsidR="001307F6" w:rsidRPr="00751B97">
        <w:rPr>
          <w:color w:val="231F20"/>
        </w:rPr>
        <w:t xml:space="preserve"> nadlež</w:t>
      </w:r>
      <w:r w:rsidR="001307F6">
        <w:rPr>
          <w:color w:val="231F20"/>
        </w:rPr>
        <w:t>nog</w:t>
      </w:r>
      <w:r w:rsidR="001307F6" w:rsidRPr="00751B97">
        <w:rPr>
          <w:color w:val="231F20"/>
        </w:rPr>
        <w:t xml:space="preserve"> </w:t>
      </w:r>
      <w:r w:rsidRPr="00751B97">
        <w:rPr>
          <w:color w:val="231F20"/>
        </w:rPr>
        <w:t xml:space="preserve">za </w:t>
      </w:r>
      <w:r w:rsidR="00E4637D" w:rsidRPr="00751B97">
        <w:rPr>
          <w:color w:val="231F20"/>
        </w:rPr>
        <w:t>obranu</w:t>
      </w:r>
    </w:p>
    <w:p w14:paraId="63D7941A" w14:textId="6BD318F7" w:rsidR="00E4637D" w:rsidRPr="00751B97" w:rsidRDefault="00E4637D" w:rsidP="00F0757E">
      <w:pPr>
        <w:pStyle w:val="box481017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751B97">
        <w:rPr>
          <w:color w:val="231F20"/>
        </w:rPr>
        <w:t xml:space="preserve">– </w:t>
      </w:r>
      <w:r w:rsidR="001307F6">
        <w:rPr>
          <w:color w:val="231F20"/>
        </w:rPr>
        <w:t xml:space="preserve">čelnik </w:t>
      </w:r>
      <w:r w:rsidR="001307F6" w:rsidRPr="00751B97">
        <w:rPr>
          <w:color w:val="231F20"/>
        </w:rPr>
        <w:t>ministar</w:t>
      </w:r>
      <w:r w:rsidR="001307F6">
        <w:rPr>
          <w:color w:val="231F20"/>
        </w:rPr>
        <w:t>stva</w:t>
      </w:r>
      <w:r w:rsidR="001307F6" w:rsidRPr="00751B97">
        <w:rPr>
          <w:color w:val="231F20"/>
        </w:rPr>
        <w:t xml:space="preserve"> nadlež</w:t>
      </w:r>
      <w:r w:rsidR="001307F6">
        <w:rPr>
          <w:color w:val="231F20"/>
        </w:rPr>
        <w:t>nog</w:t>
      </w:r>
      <w:r w:rsidRPr="00751B97">
        <w:rPr>
          <w:color w:val="231F20"/>
        </w:rPr>
        <w:t xml:space="preserve"> za unutarnje poslove</w:t>
      </w:r>
    </w:p>
    <w:p w14:paraId="6DF61050" w14:textId="0EA8D5C5" w:rsidR="00E4637D" w:rsidRPr="00751B97" w:rsidRDefault="001137A4" w:rsidP="00F0757E">
      <w:pPr>
        <w:pStyle w:val="box481017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751B97">
        <w:rPr>
          <w:color w:val="231F20"/>
        </w:rPr>
        <w:t>– predst</w:t>
      </w:r>
      <w:r w:rsidR="00CC1F2F" w:rsidRPr="00751B97">
        <w:rPr>
          <w:color w:val="231F20"/>
        </w:rPr>
        <w:t>ojnik</w:t>
      </w:r>
      <w:r w:rsidRPr="00751B97">
        <w:rPr>
          <w:color w:val="231F20"/>
        </w:rPr>
        <w:t xml:space="preserve"> Ureda predsjednika Vlade Republike Hrvatske</w:t>
      </w:r>
    </w:p>
    <w:p w14:paraId="4F0F7420" w14:textId="45D14ACC" w:rsidR="00E4637D" w:rsidRPr="00751B97" w:rsidRDefault="00E4637D" w:rsidP="00F0757E">
      <w:pPr>
        <w:pStyle w:val="box481017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751B97">
        <w:rPr>
          <w:color w:val="231F20"/>
        </w:rPr>
        <w:t xml:space="preserve">– predsjednik Vijeća </w:t>
      </w:r>
      <w:r w:rsidRPr="00751B97">
        <w:t>Agencije za elektroničke medije</w:t>
      </w:r>
    </w:p>
    <w:p w14:paraId="727151A8" w14:textId="0F0FD7F7" w:rsidR="008A2725" w:rsidRPr="00751B97" w:rsidRDefault="008A2725" w:rsidP="00F0757E">
      <w:pPr>
        <w:pStyle w:val="box481017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751B97">
        <w:rPr>
          <w:color w:val="231F20"/>
        </w:rPr>
        <w:t xml:space="preserve">– ravnatelj </w:t>
      </w:r>
      <w:r w:rsidRPr="00751B97">
        <w:t>Sigurnosno-obavještajne agencije</w:t>
      </w:r>
    </w:p>
    <w:p w14:paraId="00568675" w14:textId="3926029D" w:rsidR="008A2725" w:rsidRPr="00751B97" w:rsidRDefault="008A2725" w:rsidP="00F0757E">
      <w:pPr>
        <w:pStyle w:val="box481017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751B97">
        <w:rPr>
          <w:color w:val="231F20"/>
        </w:rPr>
        <w:t xml:space="preserve">– ravnatelj </w:t>
      </w:r>
      <w:r w:rsidRPr="00751B97">
        <w:t>Vojne sigurnosno-obavještajne agencije</w:t>
      </w:r>
    </w:p>
    <w:p w14:paraId="1270E3B0" w14:textId="2122E52E" w:rsidR="008A2725" w:rsidRPr="00751B97" w:rsidRDefault="008A2725" w:rsidP="00F0757E">
      <w:pPr>
        <w:pStyle w:val="box481017"/>
        <w:shd w:val="clear" w:color="auto" w:fill="FFFFFF"/>
        <w:spacing w:before="0" w:beforeAutospacing="0" w:after="0" w:afterAutospacing="0"/>
        <w:jc w:val="both"/>
        <w:textAlignment w:val="baseline"/>
      </w:pPr>
      <w:r w:rsidRPr="00751B97">
        <w:rPr>
          <w:color w:val="231F20"/>
        </w:rPr>
        <w:t xml:space="preserve">– </w:t>
      </w:r>
      <w:r w:rsidR="00E926AA" w:rsidRPr="00751B97">
        <w:rPr>
          <w:color w:val="231F20"/>
        </w:rPr>
        <w:t>predstojnik Ureda Vijeća za nacionalnu sigurnost</w:t>
      </w:r>
    </w:p>
    <w:p w14:paraId="0FDB9EB9" w14:textId="63E812EB" w:rsidR="008A2725" w:rsidRPr="00751B97" w:rsidRDefault="008A2725" w:rsidP="00F0757E">
      <w:pPr>
        <w:pStyle w:val="box481017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751B97">
        <w:rPr>
          <w:color w:val="231F20"/>
        </w:rPr>
        <w:t xml:space="preserve">– </w:t>
      </w:r>
      <w:r w:rsidR="000C43B5">
        <w:t>Glavni državni odvjetnik Republike Hrvatske</w:t>
      </w:r>
    </w:p>
    <w:p w14:paraId="7764E17F" w14:textId="6283D409" w:rsidR="008A2725" w:rsidRPr="00751B97" w:rsidRDefault="008A2725" w:rsidP="00F0757E">
      <w:pPr>
        <w:pStyle w:val="box481017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751B97">
        <w:rPr>
          <w:color w:val="231F20"/>
        </w:rPr>
        <w:t xml:space="preserve">– </w:t>
      </w:r>
      <w:r w:rsidR="00E0712A" w:rsidRPr="00751B97">
        <w:rPr>
          <w:color w:val="231F20"/>
        </w:rPr>
        <w:t xml:space="preserve">predsjednik Vijeća </w:t>
      </w:r>
      <w:r w:rsidR="00E0712A" w:rsidRPr="00751B97">
        <w:t>Hrvatske regulatorne agencije za mrežne djelatnosti</w:t>
      </w:r>
    </w:p>
    <w:p w14:paraId="742BC3AB" w14:textId="3F6D63F4" w:rsidR="008A2725" w:rsidRPr="00751B97" w:rsidRDefault="008A2725" w:rsidP="00F0757E">
      <w:pPr>
        <w:pStyle w:val="box481017"/>
        <w:shd w:val="clear" w:color="auto" w:fill="FFFFFF"/>
        <w:spacing w:before="0" w:beforeAutospacing="0" w:after="0" w:afterAutospacing="0"/>
        <w:jc w:val="both"/>
        <w:textAlignment w:val="baseline"/>
      </w:pPr>
      <w:r w:rsidRPr="00751B97">
        <w:rPr>
          <w:color w:val="231F20"/>
        </w:rPr>
        <w:t xml:space="preserve">– </w:t>
      </w:r>
      <w:r w:rsidR="00E0712A" w:rsidRPr="00751B97">
        <w:rPr>
          <w:color w:val="231F20"/>
        </w:rPr>
        <w:t>predsjednik</w:t>
      </w:r>
      <w:r w:rsidR="00E0712A" w:rsidRPr="00751B97">
        <w:t xml:space="preserve"> Državnog izbornog povjerenstva</w:t>
      </w:r>
    </w:p>
    <w:p w14:paraId="4DFE772C" w14:textId="745D4C52" w:rsidR="008A2725" w:rsidRPr="00751B97" w:rsidRDefault="008A2725" w:rsidP="00F0757E">
      <w:pPr>
        <w:pStyle w:val="box481017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751B97">
        <w:rPr>
          <w:color w:val="231F20"/>
        </w:rPr>
        <w:t xml:space="preserve">– </w:t>
      </w:r>
      <w:r w:rsidR="00E0712A" w:rsidRPr="00751B97">
        <w:rPr>
          <w:color w:val="231F20"/>
        </w:rPr>
        <w:t>guverner</w:t>
      </w:r>
      <w:r w:rsidRPr="00751B97">
        <w:rPr>
          <w:color w:val="231F20"/>
        </w:rPr>
        <w:t xml:space="preserve"> </w:t>
      </w:r>
      <w:r w:rsidR="00E0712A" w:rsidRPr="00751B97">
        <w:t>Hrvatske narodne banke</w:t>
      </w:r>
    </w:p>
    <w:p w14:paraId="3BB58F59" w14:textId="5E121F17" w:rsidR="00A7173A" w:rsidRDefault="008A2725" w:rsidP="00F0757E">
      <w:pPr>
        <w:pStyle w:val="box481017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751B97">
        <w:rPr>
          <w:color w:val="231F20"/>
        </w:rPr>
        <w:t xml:space="preserve">– </w:t>
      </w:r>
      <w:r w:rsidR="00E0712A" w:rsidRPr="00751B97">
        <w:rPr>
          <w:color w:val="231F20"/>
        </w:rPr>
        <w:t>predsjednik Upravnog vijeća Hrvatske agencije za nadzor financijskih usluga</w:t>
      </w:r>
      <w:r w:rsidR="00415EA8" w:rsidRPr="00751B97">
        <w:rPr>
          <w:color w:val="231F20"/>
        </w:rPr>
        <w:t>.</w:t>
      </w:r>
      <w:bookmarkStart w:id="12" w:name="_Hlk214976014"/>
    </w:p>
    <w:p w14:paraId="783FA991" w14:textId="77777777" w:rsidR="00F0757E" w:rsidRDefault="00F0757E" w:rsidP="00F0757E">
      <w:pPr>
        <w:pStyle w:val="box481017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2BBF4FD2" w14:textId="1524893D" w:rsidR="001137A4" w:rsidRDefault="00D15AE0" w:rsidP="00F0757E">
      <w:pPr>
        <w:pStyle w:val="box481017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417E7B">
        <w:rPr>
          <w:color w:val="231F20"/>
        </w:rPr>
        <w:t xml:space="preserve">Radom </w:t>
      </w:r>
      <w:bookmarkStart w:id="13" w:name="_Hlk214977540"/>
      <w:r w:rsidR="00C92244" w:rsidRPr="00417E7B">
        <w:t>Povjerenstva</w:t>
      </w:r>
      <w:bookmarkEnd w:id="13"/>
      <w:r w:rsidR="00C92244" w:rsidRPr="00417E7B">
        <w:rPr>
          <w:color w:val="231F20"/>
        </w:rPr>
        <w:t xml:space="preserve"> </w:t>
      </w:r>
      <w:r w:rsidRPr="00417E7B">
        <w:rPr>
          <w:color w:val="231F20"/>
        </w:rPr>
        <w:t>koordinira</w:t>
      </w:r>
      <w:r w:rsidR="001137A4" w:rsidRPr="00417E7B">
        <w:rPr>
          <w:color w:val="231F20"/>
        </w:rPr>
        <w:t xml:space="preserve"> ministar nadležan za </w:t>
      </w:r>
      <w:r w:rsidRPr="00417E7B">
        <w:rPr>
          <w:color w:val="231F20"/>
        </w:rPr>
        <w:t>financije</w:t>
      </w:r>
      <w:bookmarkEnd w:id="12"/>
      <w:r w:rsidR="001137A4" w:rsidRPr="00751B97">
        <w:rPr>
          <w:color w:val="231F20"/>
        </w:rPr>
        <w:t>.</w:t>
      </w:r>
    </w:p>
    <w:p w14:paraId="35B1A554" w14:textId="77777777" w:rsidR="00F0757E" w:rsidRPr="00751B97" w:rsidRDefault="00F0757E" w:rsidP="00F0757E">
      <w:pPr>
        <w:pStyle w:val="box481017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</w:p>
    <w:p w14:paraId="107A7FF6" w14:textId="2E3F0EFD" w:rsidR="00276CB2" w:rsidRDefault="00581F16" w:rsidP="00F0757E">
      <w:pPr>
        <w:pStyle w:val="box481017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751B97">
        <w:rPr>
          <w:color w:val="231F20"/>
        </w:rPr>
        <w:t>Član</w:t>
      </w:r>
      <w:r w:rsidR="00926992" w:rsidRPr="00751B97">
        <w:rPr>
          <w:color w:val="231F20"/>
        </w:rPr>
        <w:t>ovi</w:t>
      </w:r>
      <w:r w:rsidR="001137A4" w:rsidRPr="00751B97">
        <w:rPr>
          <w:color w:val="231F20"/>
        </w:rPr>
        <w:t xml:space="preserve"> </w:t>
      </w:r>
      <w:r w:rsidR="001C3FC0">
        <w:rPr>
          <w:color w:val="231F20"/>
        </w:rPr>
        <w:t>Povjerenstva</w:t>
      </w:r>
      <w:r w:rsidR="001137A4" w:rsidRPr="00751B97">
        <w:rPr>
          <w:color w:val="231F20"/>
        </w:rPr>
        <w:t xml:space="preserve"> </w:t>
      </w:r>
      <w:r w:rsidR="00926992" w:rsidRPr="00751B97">
        <w:rPr>
          <w:color w:val="231F20"/>
        </w:rPr>
        <w:t xml:space="preserve">imaju svoje zamjenike koji ih </w:t>
      </w:r>
      <w:r w:rsidR="00B7166F" w:rsidRPr="00751B97">
        <w:rPr>
          <w:color w:val="231F20"/>
        </w:rPr>
        <w:t xml:space="preserve">na temelju njihove ovlasti </w:t>
      </w:r>
      <w:r w:rsidR="00926992" w:rsidRPr="00751B97">
        <w:rPr>
          <w:color w:val="231F20"/>
        </w:rPr>
        <w:t>zamjenjuju u slučaju njihove spriječenosti</w:t>
      </w:r>
      <w:r w:rsidR="001137A4" w:rsidRPr="00751B97">
        <w:rPr>
          <w:color w:val="231F20"/>
        </w:rPr>
        <w:t>.</w:t>
      </w:r>
      <w:bookmarkStart w:id="14" w:name="_Hlk214975472"/>
      <w:bookmarkStart w:id="15" w:name="_Hlk215488202"/>
    </w:p>
    <w:p w14:paraId="5E53D4F3" w14:textId="366CF754" w:rsidR="00487006" w:rsidRDefault="00487006" w:rsidP="00487006">
      <w:pPr>
        <w:pStyle w:val="box48101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0D591F5F" w14:textId="33190BF0" w:rsidR="00F0757E" w:rsidRDefault="00F0757E" w:rsidP="00487006">
      <w:pPr>
        <w:pStyle w:val="box48101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62EBB5F3" w14:textId="07B01B39" w:rsidR="00F0757E" w:rsidRDefault="00F0757E" w:rsidP="00487006">
      <w:pPr>
        <w:pStyle w:val="box48101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0A111B6C" w14:textId="4D55BD2C" w:rsidR="00F0757E" w:rsidRDefault="00F0757E" w:rsidP="00487006">
      <w:pPr>
        <w:pStyle w:val="box48101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6D473100" w14:textId="77777777" w:rsidR="00F0757E" w:rsidRPr="00751B97" w:rsidRDefault="00F0757E" w:rsidP="00487006">
      <w:pPr>
        <w:pStyle w:val="box48101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5AF14C8A" w14:textId="4B22BB0E" w:rsidR="00487006" w:rsidRDefault="00CA13DE" w:rsidP="00750C9E">
      <w:pPr>
        <w:pStyle w:val="box481017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>
        <w:rPr>
          <w:b/>
        </w:rPr>
        <w:lastRenderedPageBreak/>
        <w:t>III</w:t>
      </w:r>
      <w:r w:rsidR="00487006" w:rsidRPr="00751B97">
        <w:rPr>
          <w:b/>
        </w:rPr>
        <w:t>.</w:t>
      </w:r>
    </w:p>
    <w:p w14:paraId="0E6EF350" w14:textId="77777777" w:rsidR="00F0757E" w:rsidRDefault="00F0757E" w:rsidP="00F0757E">
      <w:pPr>
        <w:pStyle w:val="box481017"/>
        <w:shd w:val="clear" w:color="auto" w:fill="FFFFFF"/>
        <w:spacing w:before="0" w:beforeAutospacing="0" w:after="0" w:afterAutospacing="0"/>
        <w:ind w:firstLine="426"/>
        <w:jc w:val="center"/>
        <w:textAlignment w:val="baseline"/>
        <w:rPr>
          <w:b/>
        </w:rPr>
      </w:pPr>
    </w:p>
    <w:p w14:paraId="7612235F" w14:textId="5178F4C4" w:rsidR="00487006" w:rsidRDefault="00487006" w:rsidP="00F0757E">
      <w:pPr>
        <w:pStyle w:val="box481017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751B97">
        <w:rPr>
          <w:color w:val="231F20"/>
        </w:rPr>
        <w:t>Povjerenstvo ima Operativno-tehničku radnu skupinu koja je za Povjerenstvo dužna obavljati administrativne, tehničke, stručne i sve druge potrebne poslove i zada</w:t>
      </w:r>
      <w:r w:rsidR="00195705" w:rsidRPr="00751B97">
        <w:rPr>
          <w:color w:val="231F20"/>
        </w:rPr>
        <w:t>ć</w:t>
      </w:r>
      <w:r w:rsidRPr="00751B97">
        <w:rPr>
          <w:color w:val="231F20"/>
        </w:rPr>
        <w:t>e nužne za provedbu Zakona.</w:t>
      </w:r>
    </w:p>
    <w:p w14:paraId="2852DF97" w14:textId="77777777" w:rsidR="00F0757E" w:rsidRPr="00751B97" w:rsidRDefault="00F0757E" w:rsidP="00F0757E">
      <w:pPr>
        <w:pStyle w:val="box481017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</w:p>
    <w:p w14:paraId="30E3DA2A" w14:textId="23ECD1A5" w:rsidR="00487006" w:rsidRDefault="00487006" w:rsidP="00F0757E">
      <w:pPr>
        <w:pStyle w:val="box481017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751B97">
        <w:rPr>
          <w:color w:val="231F20"/>
        </w:rPr>
        <w:t xml:space="preserve">Operativno-tehničku radnu skupinu čine predstavnici </w:t>
      </w:r>
      <w:r w:rsidR="00551292">
        <w:rPr>
          <w:color w:val="231F20"/>
        </w:rPr>
        <w:t xml:space="preserve">nadležnih </w:t>
      </w:r>
      <w:r w:rsidRPr="00751B97">
        <w:rPr>
          <w:color w:val="231F20"/>
        </w:rPr>
        <w:t>tijela iz točke II. stavka 1. ove Odluke</w:t>
      </w:r>
      <w:r w:rsidR="00CA13DE">
        <w:rPr>
          <w:color w:val="231F20"/>
        </w:rPr>
        <w:t>, koji mogu imati svoje zamjenike</w:t>
      </w:r>
      <w:r w:rsidRPr="00751B97">
        <w:rPr>
          <w:color w:val="231F20"/>
        </w:rPr>
        <w:t>.</w:t>
      </w:r>
    </w:p>
    <w:p w14:paraId="73A449CA" w14:textId="77777777" w:rsidR="00F0757E" w:rsidRPr="00751B97" w:rsidRDefault="00F0757E" w:rsidP="00F0757E">
      <w:pPr>
        <w:pStyle w:val="box481017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</w:p>
    <w:p w14:paraId="30355167" w14:textId="3A09B54D" w:rsidR="00487006" w:rsidRDefault="00487006" w:rsidP="00F0757E">
      <w:pPr>
        <w:pStyle w:val="box481017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751B97">
        <w:rPr>
          <w:color w:val="231F20"/>
        </w:rPr>
        <w:t xml:space="preserve">Članove Operativno-tehničke radne skupine i njihove zamjenike određuju čelnici tijela </w:t>
      </w:r>
      <w:r w:rsidR="00F0757E">
        <w:rPr>
          <w:color w:val="231F20"/>
        </w:rPr>
        <w:t>iz kojih dolaze.</w:t>
      </w:r>
    </w:p>
    <w:p w14:paraId="3F88F2E4" w14:textId="77777777" w:rsidR="00F0757E" w:rsidRPr="00751B97" w:rsidRDefault="00F0757E" w:rsidP="00F0757E">
      <w:pPr>
        <w:pStyle w:val="box481017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</w:p>
    <w:p w14:paraId="0880B596" w14:textId="691C9602" w:rsidR="00487006" w:rsidRPr="00751B97" w:rsidRDefault="00487006" w:rsidP="00F0757E">
      <w:pPr>
        <w:pStyle w:val="box481017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751B97">
        <w:rPr>
          <w:color w:val="231F20"/>
        </w:rPr>
        <w:t>Radom Operativno-tehničke radne skupine koordinira predstavnik ministarstva nadležnog za financije</w:t>
      </w:r>
      <w:r w:rsidR="001A1005">
        <w:rPr>
          <w:color w:val="231F20"/>
        </w:rPr>
        <w:t>.</w:t>
      </w:r>
    </w:p>
    <w:bookmarkEnd w:id="14"/>
    <w:bookmarkEnd w:id="15"/>
    <w:p w14:paraId="0197262B" w14:textId="77777777" w:rsidR="00926992" w:rsidRPr="00751B97" w:rsidRDefault="00926992" w:rsidP="00F0757E">
      <w:pPr>
        <w:pStyle w:val="box481017"/>
        <w:shd w:val="clear" w:color="auto" w:fill="FFFFFF"/>
        <w:spacing w:before="0" w:beforeAutospacing="0" w:after="0" w:afterAutospacing="0"/>
        <w:ind w:firstLine="1418"/>
        <w:textAlignment w:val="baseline"/>
        <w:rPr>
          <w:b/>
          <w:bCs/>
          <w:color w:val="231F20"/>
        </w:rPr>
      </w:pPr>
    </w:p>
    <w:p w14:paraId="6BB85E48" w14:textId="76A1B357" w:rsidR="00440EC9" w:rsidRDefault="00CA13DE" w:rsidP="00750C9E">
      <w:pPr>
        <w:jc w:val="center"/>
        <w:rPr>
          <w:b/>
        </w:rPr>
      </w:pPr>
      <w:r>
        <w:rPr>
          <w:b/>
        </w:rPr>
        <w:t>I</w:t>
      </w:r>
      <w:r w:rsidR="009F0360" w:rsidRPr="00751B97">
        <w:rPr>
          <w:b/>
        </w:rPr>
        <w:t>V</w:t>
      </w:r>
      <w:r w:rsidR="00440EC9" w:rsidRPr="00751B97">
        <w:rPr>
          <w:b/>
        </w:rPr>
        <w:t>.</w:t>
      </w:r>
    </w:p>
    <w:p w14:paraId="346A1228" w14:textId="77777777" w:rsidR="00C35141" w:rsidRPr="00751B97" w:rsidRDefault="00C35141" w:rsidP="00C35141">
      <w:pPr>
        <w:ind w:firstLine="426"/>
        <w:jc w:val="center"/>
        <w:rPr>
          <w:b/>
        </w:rPr>
      </w:pPr>
    </w:p>
    <w:p w14:paraId="1B05D8E9" w14:textId="54B7BDCA" w:rsidR="00440EC9" w:rsidRPr="00751B97" w:rsidRDefault="00E143C5" w:rsidP="00C35141">
      <w:pPr>
        <w:pStyle w:val="ListParagraph"/>
        <w:ind w:left="0" w:firstLine="1418"/>
        <w:jc w:val="both"/>
      </w:pPr>
      <w:r>
        <w:t xml:space="preserve">Sastanke Povjerenstva </w:t>
      </w:r>
      <w:r w:rsidR="00440EC9" w:rsidRPr="00751B97">
        <w:t xml:space="preserve">saziva koordinator </w:t>
      </w:r>
      <w:r w:rsidR="006354F4" w:rsidRPr="00751B97">
        <w:t>Povjerenstva</w:t>
      </w:r>
      <w:r w:rsidR="00153CF0">
        <w:t xml:space="preserve"> na prijedlog bilo kojeg člana Povjerenstva</w:t>
      </w:r>
      <w:r w:rsidR="00440EC9" w:rsidRPr="00751B97">
        <w:t>.</w:t>
      </w:r>
    </w:p>
    <w:p w14:paraId="412591B6" w14:textId="77777777" w:rsidR="00440EC9" w:rsidRPr="00751B97" w:rsidRDefault="00440EC9" w:rsidP="00C35141">
      <w:pPr>
        <w:ind w:firstLine="1418"/>
        <w:jc w:val="both"/>
      </w:pPr>
    </w:p>
    <w:p w14:paraId="5953DBB7" w14:textId="442EC837" w:rsidR="00440EC9" w:rsidRPr="00417E7B" w:rsidRDefault="00312735" w:rsidP="00C35141">
      <w:pPr>
        <w:pStyle w:val="ListParagraph"/>
        <w:ind w:left="0" w:firstLine="1418"/>
        <w:jc w:val="both"/>
      </w:pPr>
      <w:r w:rsidRPr="00417E7B">
        <w:t xml:space="preserve">Povjerenstvo </w:t>
      </w:r>
      <w:r w:rsidR="00440EC9" w:rsidRPr="00417E7B">
        <w:t xml:space="preserve">donosi </w:t>
      </w:r>
      <w:r w:rsidR="007F6CFB" w:rsidRPr="00417E7B">
        <w:t xml:space="preserve">mišljenje iz članka 14. stavka 5. Zakona </w:t>
      </w:r>
      <w:r w:rsidR="0081658F" w:rsidRPr="00417E7B">
        <w:t>jednoglasno</w:t>
      </w:r>
      <w:r w:rsidR="006245F3" w:rsidRPr="00417E7B">
        <w:t xml:space="preserve"> na način da su se svi članovi Povjerenstva dužni izjasniti „za“ ili „protiv“</w:t>
      </w:r>
      <w:r w:rsidR="00440EC9" w:rsidRPr="00417E7B">
        <w:t>.</w:t>
      </w:r>
    </w:p>
    <w:p w14:paraId="0120EB34" w14:textId="77777777" w:rsidR="00440EC9" w:rsidRPr="00751B97" w:rsidRDefault="00440EC9" w:rsidP="00C35141">
      <w:pPr>
        <w:ind w:firstLine="1418"/>
        <w:jc w:val="both"/>
      </w:pPr>
    </w:p>
    <w:p w14:paraId="66EBD6B2" w14:textId="0BCFAB97" w:rsidR="00440EC9" w:rsidRPr="00751B97" w:rsidRDefault="00440EC9" w:rsidP="00C35141">
      <w:pPr>
        <w:pStyle w:val="ListParagraph"/>
        <w:ind w:left="0" w:firstLine="1418"/>
        <w:jc w:val="both"/>
      </w:pPr>
      <w:r w:rsidRPr="00751B97">
        <w:t xml:space="preserve">Na sastancima </w:t>
      </w:r>
      <w:r w:rsidR="00312735" w:rsidRPr="00751B97">
        <w:t xml:space="preserve">Povjerenstva </w:t>
      </w:r>
      <w:r w:rsidRPr="00751B97">
        <w:t>vodi se zapisnik, koji se usuglašava među članovima i usvaja na prvom idućem sastanku.</w:t>
      </w:r>
    </w:p>
    <w:p w14:paraId="00985C56" w14:textId="77777777" w:rsidR="00440EC9" w:rsidRPr="00751B97" w:rsidRDefault="00440EC9" w:rsidP="00C35141">
      <w:pPr>
        <w:ind w:firstLine="1418"/>
        <w:jc w:val="both"/>
      </w:pPr>
    </w:p>
    <w:p w14:paraId="701AFCDF" w14:textId="024F69A6" w:rsidR="00440EC9" w:rsidRPr="00751B97" w:rsidRDefault="00312735" w:rsidP="00C35141">
      <w:pPr>
        <w:pStyle w:val="ListParagraph"/>
        <w:ind w:left="0" w:firstLine="1418"/>
        <w:jc w:val="both"/>
      </w:pPr>
      <w:r w:rsidRPr="00751B97">
        <w:t>O</w:t>
      </w:r>
      <w:r w:rsidR="00440EC9" w:rsidRPr="00751B97">
        <w:t xml:space="preserve">stala pitanja od važnosti za obavljanje poslova iz djelokruga </w:t>
      </w:r>
      <w:r w:rsidRPr="00751B97">
        <w:t>Povjerenstva</w:t>
      </w:r>
      <w:r w:rsidR="00116426" w:rsidRPr="00751B97">
        <w:t xml:space="preserve"> i Operativno-tehničke radne skupine</w:t>
      </w:r>
      <w:r w:rsidRPr="00751B97">
        <w:t xml:space="preserve"> </w:t>
      </w:r>
      <w:r w:rsidR="00440EC9" w:rsidRPr="00751B97">
        <w:t xml:space="preserve">uredit će se Poslovnikom </w:t>
      </w:r>
      <w:r w:rsidRPr="00751B97">
        <w:t xml:space="preserve">o radu </w:t>
      </w:r>
      <w:r w:rsidR="00440EC9" w:rsidRPr="00751B97">
        <w:t xml:space="preserve">koji donosi </w:t>
      </w:r>
      <w:r w:rsidRPr="00751B97">
        <w:t>Povjerenstvo</w:t>
      </w:r>
      <w:r w:rsidR="00440EC9" w:rsidRPr="00751B97">
        <w:t>.</w:t>
      </w:r>
    </w:p>
    <w:p w14:paraId="6F87668D" w14:textId="77777777" w:rsidR="00CD113F" w:rsidRPr="00751B97" w:rsidRDefault="00CD113F" w:rsidP="000F52B4">
      <w:pPr>
        <w:pStyle w:val="ListParagraph"/>
        <w:ind w:left="0" w:firstLine="1418"/>
        <w:jc w:val="both"/>
      </w:pPr>
    </w:p>
    <w:p w14:paraId="5FCAA55E" w14:textId="2FBD5652" w:rsidR="00CD113F" w:rsidRDefault="00CD113F" w:rsidP="00BB5FAD">
      <w:pPr>
        <w:jc w:val="center"/>
        <w:rPr>
          <w:b/>
        </w:rPr>
      </w:pPr>
      <w:r w:rsidRPr="00751B97">
        <w:rPr>
          <w:b/>
        </w:rPr>
        <w:t>V.</w:t>
      </w:r>
    </w:p>
    <w:p w14:paraId="0DA54DB3" w14:textId="77777777" w:rsidR="000F52B4" w:rsidRPr="00751B97" w:rsidRDefault="000F52B4" w:rsidP="000F52B4">
      <w:pPr>
        <w:ind w:firstLine="426"/>
        <w:jc w:val="center"/>
        <w:rPr>
          <w:b/>
        </w:rPr>
      </w:pPr>
    </w:p>
    <w:p w14:paraId="6A0E41DE" w14:textId="75ADABC4" w:rsidR="00CD113F" w:rsidRPr="00751B97" w:rsidRDefault="00CD113F" w:rsidP="000F52B4">
      <w:pPr>
        <w:ind w:firstLine="1418"/>
        <w:jc w:val="both"/>
      </w:pPr>
      <w:r w:rsidRPr="00751B97">
        <w:t>Administrativne i tehničke poslove iz članka 9. Zakona za Povjerenstvo obavlja Nacionalna kontaktna točka.</w:t>
      </w:r>
    </w:p>
    <w:p w14:paraId="49681FBE" w14:textId="77777777" w:rsidR="00CE06DD" w:rsidRPr="00751B97" w:rsidRDefault="00CE06DD" w:rsidP="000F52B4">
      <w:pPr>
        <w:ind w:firstLine="1418"/>
        <w:jc w:val="both"/>
      </w:pPr>
    </w:p>
    <w:p w14:paraId="4113AD86" w14:textId="19DA070E" w:rsidR="00CE06DD" w:rsidRPr="00751B97" w:rsidRDefault="00CE06DD" w:rsidP="000F52B4">
      <w:pPr>
        <w:ind w:firstLine="1418"/>
        <w:jc w:val="both"/>
      </w:pPr>
      <w:r w:rsidRPr="00751B97">
        <w:t>Ostale administrativne i tehničke poslove za Povjerenstvo obavlja ministarstvo nadležno za financije u suradnji s</w:t>
      </w:r>
      <w:r w:rsidR="00551292">
        <w:t xml:space="preserve"> nadležnim</w:t>
      </w:r>
      <w:r w:rsidRPr="00751B97">
        <w:t xml:space="preserve"> tijelom iz točke II. </w:t>
      </w:r>
      <w:r w:rsidR="00A0166D">
        <w:t xml:space="preserve">stavka 1. </w:t>
      </w:r>
      <w:r w:rsidRPr="00751B97">
        <w:t xml:space="preserve">ove Odluke </w:t>
      </w:r>
      <w:r w:rsidR="00415EA8" w:rsidRPr="00751B97">
        <w:t>koje je utvrdilo obveznika</w:t>
      </w:r>
      <w:r w:rsidRPr="00751B97">
        <w:t xml:space="preserve"> u odnosu na koje</w:t>
      </w:r>
      <w:r w:rsidR="00415EA8" w:rsidRPr="00751B97">
        <w:t>g</w:t>
      </w:r>
      <w:r w:rsidRPr="00751B97">
        <w:t xml:space="preserve"> se provodi postupak provjere stranog ulaganja. </w:t>
      </w:r>
    </w:p>
    <w:p w14:paraId="16B5AEDE" w14:textId="77777777" w:rsidR="00440EC9" w:rsidRPr="00751B97" w:rsidRDefault="00440EC9" w:rsidP="000F52B4">
      <w:pPr>
        <w:ind w:firstLine="426"/>
        <w:rPr>
          <w:b/>
        </w:rPr>
      </w:pPr>
    </w:p>
    <w:p w14:paraId="2AC8D776" w14:textId="79854408" w:rsidR="00100A9F" w:rsidRPr="00751B97" w:rsidRDefault="00312735" w:rsidP="00AB45E1">
      <w:pPr>
        <w:spacing w:after="240"/>
        <w:jc w:val="center"/>
        <w:rPr>
          <w:b/>
        </w:rPr>
      </w:pPr>
      <w:bookmarkStart w:id="16" w:name="_Hlk213661723"/>
      <w:r w:rsidRPr="00751B97">
        <w:rPr>
          <w:b/>
        </w:rPr>
        <w:t>V</w:t>
      </w:r>
      <w:r w:rsidR="00CE06DD" w:rsidRPr="00751B97">
        <w:rPr>
          <w:b/>
        </w:rPr>
        <w:t>I</w:t>
      </w:r>
      <w:r w:rsidR="00440EC9" w:rsidRPr="00751B97">
        <w:rPr>
          <w:b/>
        </w:rPr>
        <w:t>.</w:t>
      </w:r>
    </w:p>
    <w:p w14:paraId="14CA5DA5" w14:textId="61D9E29A" w:rsidR="00440EC9" w:rsidRPr="00751B97" w:rsidRDefault="00440EC9" w:rsidP="00AB45E1">
      <w:pPr>
        <w:ind w:firstLine="1418"/>
        <w:jc w:val="both"/>
      </w:pPr>
      <w:r w:rsidRPr="00751B97">
        <w:t xml:space="preserve">Zadužuju se </w:t>
      </w:r>
      <w:r w:rsidR="00CE06DD" w:rsidRPr="00751B97">
        <w:t xml:space="preserve">čelnici </w:t>
      </w:r>
      <w:r w:rsidR="00551292">
        <w:t xml:space="preserve">nadležnih </w:t>
      </w:r>
      <w:r w:rsidRPr="00751B97">
        <w:t xml:space="preserve">tijela </w:t>
      </w:r>
      <w:bookmarkStart w:id="17" w:name="_Hlk213416541"/>
      <w:r w:rsidRPr="00751B97">
        <w:t>iz točke II. stavka 1. ove Odluke da u roku od 1</w:t>
      </w:r>
      <w:r w:rsidR="009F0360" w:rsidRPr="00751B97">
        <w:t>5</w:t>
      </w:r>
      <w:r w:rsidRPr="00751B97">
        <w:t xml:space="preserve"> dana od dana </w:t>
      </w:r>
      <w:bookmarkStart w:id="18" w:name="_Hlk216178358"/>
      <w:r w:rsidRPr="00751B97">
        <w:t xml:space="preserve">stupanja na snagu ove Odluke </w:t>
      </w:r>
      <w:bookmarkEnd w:id="17"/>
      <w:r w:rsidRPr="00751B97">
        <w:t xml:space="preserve">imenuju u sastav </w:t>
      </w:r>
      <w:r w:rsidR="00100A9F" w:rsidRPr="00751B97">
        <w:t>Povjerenstva</w:t>
      </w:r>
      <w:r w:rsidR="00415EA8" w:rsidRPr="00751B97">
        <w:t xml:space="preserve"> </w:t>
      </w:r>
      <w:r w:rsidR="001A1005">
        <w:t>svoje zamjenike, a u sastav</w:t>
      </w:r>
      <w:r w:rsidR="00415EA8" w:rsidRPr="00751B97">
        <w:t xml:space="preserve"> Operativno-tehničke </w:t>
      </w:r>
      <w:r w:rsidR="002A3975">
        <w:t xml:space="preserve">radne </w:t>
      </w:r>
      <w:r w:rsidR="00415EA8" w:rsidRPr="00751B97">
        <w:t>skupine</w:t>
      </w:r>
      <w:r w:rsidR="00100A9F" w:rsidRPr="00751B97">
        <w:t xml:space="preserve"> </w:t>
      </w:r>
      <w:r w:rsidRPr="00751B97">
        <w:t>svo</w:t>
      </w:r>
      <w:r w:rsidR="005E4838">
        <w:t>je</w:t>
      </w:r>
      <w:r w:rsidRPr="00751B97">
        <w:t xml:space="preserve"> predstavnik</w:t>
      </w:r>
      <w:r w:rsidR="005E4838">
        <w:t>e</w:t>
      </w:r>
      <w:r w:rsidRPr="00751B97">
        <w:t xml:space="preserve"> i nj</w:t>
      </w:r>
      <w:r w:rsidR="005E4838">
        <w:t>ihove</w:t>
      </w:r>
      <w:r w:rsidRPr="00751B97">
        <w:t xml:space="preserve"> zamjenik</w:t>
      </w:r>
      <w:r w:rsidR="005E4838">
        <w:t>e</w:t>
      </w:r>
      <w:bookmarkEnd w:id="18"/>
      <w:r w:rsidRPr="00751B97">
        <w:t xml:space="preserve">, te </w:t>
      </w:r>
      <w:r w:rsidR="00100A9F" w:rsidRPr="00751B97">
        <w:t xml:space="preserve">da </w:t>
      </w:r>
      <w:r w:rsidRPr="00751B97">
        <w:t xml:space="preserve">o imenovanju izvijeste </w:t>
      </w:r>
      <w:r w:rsidR="005E4838" w:rsidRPr="00751B97">
        <w:t>ministarstvo nadležno za financije</w:t>
      </w:r>
      <w:r w:rsidRPr="00751B97">
        <w:t>.</w:t>
      </w:r>
    </w:p>
    <w:bookmarkEnd w:id="16"/>
    <w:p w14:paraId="32774CBF" w14:textId="77777777" w:rsidR="00440EC9" w:rsidRPr="00751B97" w:rsidRDefault="00440EC9" w:rsidP="00950134">
      <w:pPr>
        <w:ind w:firstLine="426"/>
        <w:jc w:val="both"/>
      </w:pPr>
    </w:p>
    <w:p w14:paraId="5310291F" w14:textId="21C36C80" w:rsidR="004945E7" w:rsidRDefault="00487006" w:rsidP="00950134">
      <w:pPr>
        <w:jc w:val="center"/>
        <w:rPr>
          <w:b/>
        </w:rPr>
      </w:pPr>
      <w:r w:rsidRPr="00751B97">
        <w:rPr>
          <w:b/>
        </w:rPr>
        <w:t>VII</w:t>
      </w:r>
      <w:r w:rsidR="00440EC9" w:rsidRPr="00751B97">
        <w:rPr>
          <w:b/>
        </w:rPr>
        <w:t>.</w:t>
      </w:r>
    </w:p>
    <w:p w14:paraId="61262791" w14:textId="77777777" w:rsidR="00950134" w:rsidRPr="00751B97" w:rsidRDefault="00950134" w:rsidP="00950134">
      <w:pPr>
        <w:jc w:val="center"/>
        <w:rPr>
          <w:b/>
        </w:rPr>
      </w:pPr>
    </w:p>
    <w:p w14:paraId="18CB878C" w14:textId="07F86376" w:rsidR="00411083" w:rsidRDefault="00411083" w:rsidP="00950134">
      <w:pPr>
        <w:ind w:firstLine="1418"/>
        <w:jc w:val="both"/>
      </w:pPr>
      <w:r w:rsidRPr="00C84AB3">
        <w:t xml:space="preserve">Za obavljanje poslova i zadaća Povjerenstva i Operativno-tehničke radne skupine </w:t>
      </w:r>
      <w:r w:rsidR="00EA0573" w:rsidRPr="00EA0573">
        <w:t>potrebnih</w:t>
      </w:r>
      <w:r w:rsidR="00EA0573">
        <w:rPr>
          <w:color w:val="FF0000"/>
        </w:rPr>
        <w:t xml:space="preserve"> </w:t>
      </w:r>
      <w:r w:rsidRPr="00C84AB3">
        <w:t xml:space="preserve">za provedbu Zakona, kao i za međuinstitucionalnu suradnju između </w:t>
      </w:r>
      <w:r w:rsidR="00C84AB3">
        <w:t xml:space="preserve">svih </w:t>
      </w:r>
      <w:r w:rsidRPr="00C84AB3">
        <w:t>tijela uključenih u provedbu Zakona i Uredbe (EU) 2019/452</w:t>
      </w:r>
      <w:r w:rsidR="00950134">
        <w:t xml:space="preserve"> Europskog parlamenta i Vijeća od 19. ožujka 2019. o uspostavi okvira za provjeru izravnih stranih ulaganja u Uniji (SL L 79I, 21.3.2019.)</w:t>
      </w:r>
      <w:r w:rsidRPr="00C84AB3">
        <w:t>, čelnici tijela iz točke II. stavka 1. ove Odluke dužni su</w:t>
      </w:r>
      <w:r w:rsidR="00C84AB3">
        <w:t xml:space="preserve"> </w:t>
      </w:r>
      <w:r w:rsidRPr="00C84AB3">
        <w:t xml:space="preserve">za razmjenu podataka, </w:t>
      </w:r>
      <w:r w:rsidRPr="00C84AB3">
        <w:lastRenderedPageBreak/>
        <w:t>informacija i dokumentacije osigurati sigurnu komunikaciju elektroničkim putem</w:t>
      </w:r>
      <w:r w:rsidR="00C14103" w:rsidRPr="00C14103">
        <w:t xml:space="preserve"> </w:t>
      </w:r>
      <w:r w:rsidR="00C14103">
        <w:t>primjenom propisa kojima se uređuje tajnost podataka i informacijska sigurnost</w:t>
      </w:r>
      <w:r w:rsidRPr="00C84AB3">
        <w:t xml:space="preserve"> te o tome izvijestiti sve članove Povjerenstva, Nacionalnu kontaktnu točku </w:t>
      </w:r>
      <w:r w:rsidR="00FB65E2">
        <w:t xml:space="preserve">iz članka 9. Zakona </w:t>
      </w:r>
      <w:r w:rsidRPr="00C84AB3">
        <w:t xml:space="preserve">i </w:t>
      </w:r>
      <w:r w:rsidRPr="00C84AB3">
        <w:rPr>
          <w:rFonts w:cs="Times New Roman"/>
          <w:szCs w:val="24"/>
        </w:rPr>
        <w:t>kontrolna tijela iz članka 11. stavka 1. Zakona</w:t>
      </w:r>
      <w:r w:rsidRPr="00C84AB3">
        <w:t>.</w:t>
      </w:r>
    </w:p>
    <w:p w14:paraId="45701A24" w14:textId="207177C5" w:rsidR="00EA0573" w:rsidRDefault="00EA0573" w:rsidP="00413203">
      <w:pPr>
        <w:ind w:firstLine="426"/>
        <w:jc w:val="both"/>
      </w:pPr>
    </w:p>
    <w:p w14:paraId="7D44C577" w14:textId="4EBE375F" w:rsidR="00440EC9" w:rsidRDefault="00CA13DE" w:rsidP="00413203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VIII</w:t>
      </w:r>
      <w:r w:rsidR="00440EC9" w:rsidRPr="00751B97">
        <w:rPr>
          <w:rFonts w:cs="Times New Roman"/>
          <w:b/>
          <w:szCs w:val="24"/>
        </w:rPr>
        <w:t>.</w:t>
      </w:r>
    </w:p>
    <w:p w14:paraId="725F2428" w14:textId="77777777" w:rsidR="00413203" w:rsidRPr="00751B97" w:rsidRDefault="00413203" w:rsidP="00413203">
      <w:pPr>
        <w:jc w:val="center"/>
        <w:rPr>
          <w:rFonts w:cs="Times New Roman"/>
          <w:b/>
          <w:szCs w:val="24"/>
        </w:rPr>
      </w:pPr>
    </w:p>
    <w:p w14:paraId="52587498" w14:textId="1CCF3C46" w:rsidR="00440EC9" w:rsidRPr="00751B97" w:rsidRDefault="00D94868" w:rsidP="00413203">
      <w:pPr>
        <w:ind w:firstLine="1418"/>
        <w:jc w:val="both"/>
        <w:rPr>
          <w:rFonts w:cs="Times New Roman"/>
          <w:szCs w:val="24"/>
        </w:rPr>
      </w:pPr>
      <w:bookmarkStart w:id="19" w:name="_Hlk216178640"/>
      <w:r w:rsidRPr="00751B97">
        <w:rPr>
          <w:rFonts w:cs="Times New Roman"/>
          <w:szCs w:val="24"/>
        </w:rPr>
        <w:t xml:space="preserve">Zadužuje se </w:t>
      </w:r>
      <w:r w:rsidR="001A1005">
        <w:rPr>
          <w:rFonts w:cs="Times New Roman"/>
          <w:szCs w:val="24"/>
        </w:rPr>
        <w:t>m</w:t>
      </w:r>
      <w:r w:rsidR="00440EC9" w:rsidRPr="00751B97">
        <w:rPr>
          <w:rFonts w:cs="Times New Roman"/>
          <w:szCs w:val="24"/>
        </w:rPr>
        <w:t>inistarstvo</w:t>
      </w:r>
      <w:r w:rsidR="001A1005">
        <w:rPr>
          <w:rFonts w:cs="Times New Roman"/>
          <w:szCs w:val="24"/>
        </w:rPr>
        <w:t xml:space="preserve"> nadležno za</w:t>
      </w:r>
      <w:r w:rsidR="00440EC9" w:rsidRPr="00751B97">
        <w:rPr>
          <w:rFonts w:cs="Times New Roman"/>
          <w:szCs w:val="24"/>
        </w:rPr>
        <w:t xml:space="preserve"> </w:t>
      </w:r>
      <w:r w:rsidRPr="00751B97">
        <w:rPr>
          <w:rFonts w:cs="Times New Roman"/>
          <w:szCs w:val="24"/>
        </w:rPr>
        <w:t>financij</w:t>
      </w:r>
      <w:r w:rsidR="001A1005">
        <w:rPr>
          <w:rFonts w:cs="Times New Roman"/>
          <w:szCs w:val="24"/>
        </w:rPr>
        <w:t>e</w:t>
      </w:r>
      <w:r w:rsidRPr="00751B97">
        <w:rPr>
          <w:rFonts w:cs="Times New Roman"/>
          <w:szCs w:val="24"/>
        </w:rPr>
        <w:t xml:space="preserve"> da </w:t>
      </w:r>
      <w:r w:rsidR="00440EC9" w:rsidRPr="00751B97">
        <w:rPr>
          <w:rFonts w:cs="Times New Roman"/>
          <w:szCs w:val="24"/>
        </w:rPr>
        <w:t xml:space="preserve">obavijesti </w:t>
      </w:r>
      <w:r w:rsidRPr="00751B97">
        <w:rPr>
          <w:rFonts w:cs="Times New Roman"/>
          <w:szCs w:val="24"/>
        </w:rPr>
        <w:t>članove Povjerenstva</w:t>
      </w:r>
      <w:r w:rsidR="00440EC9" w:rsidRPr="00751B97">
        <w:rPr>
          <w:rFonts w:cs="Times New Roman"/>
          <w:szCs w:val="24"/>
        </w:rPr>
        <w:t xml:space="preserve"> iz točke II. stavka 1.</w:t>
      </w:r>
      <w:r w:rsidRPr="00751B97">
        <w:rPr>
          <w:rFonts w:cs="Times New Roman"/>
          <w:szCs w:val="24"/>
        </w:rPr>
        <w:t xml:space="preserve"> ove Odluke</w:t>
      </w:r>
      <w:r w:rsidR="00440EC9" w:rsidRPr="00751B97">
        <w:rPr>
          <w:rFonts w:cs="Times New Roman"/>
          <w:szCs w:val="24"/>
        </w:rPr>
        <w:t xml:space="preserve">, </w:t>
      </w:r>
      <w:r w:rsidR="003548BF" w:rsidRPr="00411083">
        <w:rPr>
          <w:rFonts w:cs="Times New Roman"/>
          <w:szCs w:val="24"/>
        </w:rPr>
        <w:t>Nacionalnu kontaktnu točku</w:t>
      </w:r>
      <w:r w:rsidR="003548BF">
        <w:rPr>
          <w:rFonts w:cs="Times New Roman"/>
          <w:szCs w:val="24"/>
        </w:rPr>
        <w:t xml:space="preserve"> </w:t>
      </w:r>
      <w:r w:rsidR="00FB65E2">
        <w:rPr>
          <w:rFonts w:cs="Times New Roman"/>
          <w:szCs w:val="24"/>
        </w:rPr>
        <w:t xml:space="preserve">iz članka 9. Zakona </w:t>
      </w:r>
      <w:r w:rsidR="00440EC9" w:rsidRPr="00751B97">
        <w:rPr>
          <w:rFonts w:cs="Times New Roman"/>
          <w:szCs w:val="24"/>
        </w:rPr>
        <w:t xml:space="preserve">te </w:t>
      </w:r>
      <w:bookmarkStart w:id="20" w:name="_Hlk213421267"/>
      <w:r w:rsidRPr="00751B97">
        <w:rPr>
          <w:rFonts w:cs="Times New Roman"/>
          <w:szCs w:val="24"/>
        </w:rPr>
        <w:t>kontrolna</w:t>
      </w:r>
      <w:r w:rsidR="00440EC9" w:rsidRPr="00751B97">
        <w:rPr>
          <w:rFonts w:cs="Times New Roman"/>
          <w:szCs w:val="24"/>
        </w:rPr>
        <w:t xml:space="preserve"> tijela iz članka </w:t>
      </w:r>
      <w:r w:rsidRPr="00751B97">
        <w:rPr>
          <w:rFonts w:cs="Times New Roman"/>
          <w:szCs w:val="24"/>
        </w:rPr>
        <w:t>11</w:t>
      </w:r>
      <w:r w:rsidR="00440EC9" w:rsidRPr="00751B97">
        <w:rPr>
          <w:rFonts w:cs="Times New Roman"/>
          <w:szCs w:val="24"/>
        </w:rPr>
        <w:t>.</w:t>
      </w:r>
      <w:r w:rsidRPr="00751B97">
        <w:rPr>
          <w:rFonts w:cs="Times New Roman"/>
          <w:szCs w:val="24"/>
        </w:rPr>
        <w:t xml:space="preserve"> stavka 1.</w:t>
      </w:r>
      <w:r w:rsidR="00440EC9" w:rsidRPr="00751B97">
        <w:rPr>
          <w:rFonts w:cs="Times New Roman"/>
          <w:szCs w:val="24"/>
        </w:rPr>
        <w:t xml:space="preserve"> Zakona</w:t>
      </w:r>
      <w:bookmarkEnd w:id="20"/>
      <w:r w:rsidR="00440EC9" w:rsidRPr="00751B97">
        <w:rPr>
          <w:rFonts w:cs="Times New Roman"/>
          <w:szCs w:val="24"/>
        </w:rPr>
        <w:t xml:space="preserve"> o </w:t>
      </w:r>
      <w:r w:rsidR="00713143">
        <w:rPr>
          <w:rFonts w:cs="Times New Roman"/>
          <w:szCs w:val="24"/>
        </w:rPr>
        <w:t>donošenju</w:t>
      </w:r>
      <w:r w:rsidR="00440EC9" w:rsidRPr="00751B97">
        <w:rPr>
          <w:rFonts w:cs="Times New Roman"/>
          <w:szCs w:val="24"/>
        </w:rPr>
        <w:t xml:space="preserve"> ove </w:t>
      </w:r>
      <w:r w:rsidRPr="00751B97">
        <w:rPr>
          <w:rFonts w:cs="Times New Roman"/>
          <w:szCs w:val="24"/>
        </w:rPr>
        <w:t>O</w:t>
      </w:r>
      <w:r w:rsidR="00440EC9" w:rsidRPr="00751B97">
        <w:rPr>
          <w:rFonts w:cs="Times New Roman"/>
          <w:szCs w:val="24"/>
        </w:rPr>
        <w:t>dluke.</w:t>
      </w:r>
    </w:p>
    <w:bookmarkEnd w:id="19"/>
    <w:p w14:paraId="267DD7F1" w14:textId="77777777" w:rsidR="00440EC9" w:rsidRPr="00751B97" w:rsidRDefault="00440EC9" w:rsidP="00413203">
      <w:pPr>
        <w:ind w:firstLine="426"/>
        <w:jc w:val="both"/>
        <w:rPr>
          <w:rFonts w:cs="Times New Roman"/>
          <w:szCs w:val="24"/>
        </w:rPr>
      </w:pPr>
    </w:p>
    <w:p w14:paraId="44D20188" w14:textId="46FAFAE8" w:rsidR="00440EC9" w:rsidRDefault="00CA13DE" w:rsidP="00413203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</w:t>
      </w:r>
      <w:r w:rsidR="00CE06DD" w:rsidRPr="00751B97">
        <w:rPr>
          <w:rFonts w:cs="Times New Roman"/>
          <w:b/>
          <w:szCs w:val="24"/>
        </w:rPr>
        <w:t>X</w:t>
      </w:r>
      <w:r w:rsidR="00440EC9" w:rsidRPr="00751B97">
        <w:rPr>
          <w:rFonts w:cs="Times New Roman"/>
          <w:b/>
          <w:szCs w:val="24"/>
        </w:rPr>
        <w:t>.</w:t>
      </w:r>
    </w:p>
    <w:p w14:paraId="2578712C" w14:textId="77777777" w:rsidR="00413203" w:rsidRPr="00751B97" w:rsidRDefault="00413203" w:rsidP="00413203">
      <w:pPr>
        <w:jc w:val="center"/>
        <w:rPr>
          <w:rFonts w:cs="Times New Roman"/>
          <w:b/>
          <w:szCs w:val="24"/>
        </w:rPr>
      </w:pPr>
    </w:p>
    <w:p w14:paraId="47919519" w14:textId="38CB3A16" w:rsidR="00440EC9" w:rsidRPr="00751B97" w:rsidRDefault="00415EA8" w:rsidP="00413203">
      <w:pPr>
        <w:ind w:firstLine="1418"/>
        <w:rPr>
          <w:rFonts w:cs="Times New Roman"/>
          <w:color w:val="FF0000"/>
          <w:szCs w:val="24"/>
        </w:rPr>
      </w:pPr>
      <w:r w:rsidRPr="00751B97">
        <w:rPr>
          <w:color w:val="231F20"/>
          <w:shd w:val="clear" w:color="auto" w:fill="FFFFFF"/>
        </w:rPr>
        <w:t xml:space="preserve">Ova Odluka stupa na snagu danom donošenja. </w:t>
      </w:r>
    </w:p>
    <w:p w14:paraId="605E4450" w14:textId="77777777" w:rsidR="00440EC9" w:rsidRPr="00751B97" w:rsidRDefault="00440EC9" w:rsidP="00413203">
      <w:pPr>
        <w:rPr>
          <w:rFonts w:cs="Times New Roman"/>
          <w:szCs w:val="24"/>
        </w:rPr>
      </w:pPr>
    </w:p>
    <w:p w14:paraId="1B6F9DA3" w14:textId="77777777" w:rsidR="00440EC9" w:rsidRPr="00751B97" w:rsidRDefault="00440EC9" w:rsidP="00440EC9">
      <w:pPr>
        <w:ind w:left="-709" w:firstLine="708"/>
        <w:rPr>
          <w:rFonts w:cs="Times New Roman"/>
          <w:b/>
          <w:szCs w:val="24"/>
        </w:rPr>
      </w:pPr>
      <w:r w:rsidRPr="00751B97">
        <w:rPr>
          <w:rFonts w:cs="Times New Roman"/>
          <w:b/>
          <w:szCs w:val="24"/>
        </w:rPr>
        <w:t>KLASA</w:t>
      </w:r>
      <w:r w:rsidRPr="00751B97">
        <w:rPr>
          <w:rFonts w:cs="Times New Roman"/>
          <w:szCs w:val="24"/>
        </w:rPr>
        <w:t>:</w:t>
      </w:r>
    </w:p>
    <w:p w14:paraId="10118FEA" w14:textId="43DED854" w:rsidR="00440EC9" w:rsidRPr="00751B97" w:rsidRDefault="00440EC9" w:rsidP="004945E7">
      <w:pPr>
        <w:ind w:left="-709" w:firstLine="708"/>
        <w:rPr>
          <w:rFonts w:cs="Times New Roman"/>
          <w:b/>
          <w:szCs w:val="24"/>
        </w:rPr>
      </w:pPr>
      <w:r w:rsidRPr="00751B97">
        <w:rPr>
          <w:rFonts w:cs="Times New Roman"/>
          <w:b/>
          <w:szCs w:val="24"/>
        </w:rPr>
        <w:t>URBROJ:</w:t>
      </w:r>
    </w:p>
    <w:p w14:paraId="0CCABCCF" w14:textId="67802DCA" w:rsidR="00440EC9" w:rsidRPr="00751B97" w:rsidRDefault="00440EC9" w:rsidP="00440EC9">
      <w:pPr>
        <w:ind w:left="-709" w:firstLine="708"/>
        <w:rPr>
          <w:rFonts w:cs="Times New Roman"/>
          <w:szCs w:val="24"/>
        </w:rPr>
      </w:pPr>
      <w:r w:rsidRPr="00751B97">
        <w:rPr>
          <w:rFonts w:cs="Times New Roman"/>
          <w:szCs w:val="24"/>
        </w:rPr>
        <w:t>Zagreb,                 202</w:t>
      </w:r>
      <w:r w:rsidR="002B46A4">
        <w:rPr>
          <w:rFonts w:cs="Times New Roman"/>
          <w:szCs w:val="24"/>
        </w:rPr>
        <w:t>6</w:t>
      </w:r>
      <w:r w:rsidRPr="00751B97">
        <w:rPr>
          <w:rFonts w:cs="Times New Roman"/>
          <w:szCs w:val="24"/>
        </w:rPr>
        <w:t xml:space="preserve">.  </w:t>
      </w:r>
    </w:p>
    <w:p w14:paraId="58B9F889" w14:textId="77777777" w:rsidR="00440EC9" w:rsidRPr="00751B97" w:rsidRDefault="00440EC9" w:rsidP="00440EC9">
      <w:pPr>
        <w:ind w:left="-709" w:firstLine="708"/>
        <w:rPr>
          <w:rFonts w:cs="Times New Roman"/>
          <w:szCs w:val="24"/>
        </w:rPr>
      </w:pPr>
    </w:p>
    <w:p w14:paraId="71808778" w14:textId="77777777" w:rsidR="00440EC9" w:rsidRPr="00751B97" w:rsidRDefault="00440EC9" w:rsidP="003548BF">
      <w:pPr>
        <w:ind w:left="4956" w:firstLine="708"/>
        <w:jc w:val="center"/>
        <w:rPr>
          <w:rFonts w:cs="Times New Roman"/>
          <w:szCs w:val="24"/>
        </w:rPr>
      </w:pPr>
      <w:r w:rsidRPr="00751B97">
        <w:rPr>
          <w:rFonts w:cs="Times New Roman"/>
          <w:szCs w:val="24"/>
        </w:rPr>
        <w:t>PREDSJEDNIK</w:t>
      </w:r>
    </w:p>
    <w:p w14:paraId="6AD9EF6B" w14:textId="77777777" w:rsidR="00440EC9" w:rsidRPr="00751B97" w:rsidRDefault="00440EC9" w:rsidP="003548BF">
      <w:pPr>
        <w:ind w:left="4247" w:firstLine="1417"/>
        <w:jc w:val="center"/>
        <w:rPr>
          <w:rFonts w:cs="Times New Roman"/>
          <w:szCs w:val="24"/>
        </w:rPr>
      </w:pPr>
    </w:p>
    <w:p w14:paraId="5D1FC4B0" w14:textId="72528EA5" w:rsidR="003548BF" w:rsidRDefault="003548BF" w:rsidP="003548BF">
      <w:pPr>
        <w:tabs>
          <w:tab w:val="left" w:pos="960"/>
        </w:tabs>
        <w:jc w:val="center"/>
        <w:rPr>
          <w:rFonts w:cs="Times New Roman"/>
          <w:szCs w:val="24"/>
        </w:rPr>
      </w:pPr>
    </w:p>
    <w:p w14:paraId="5DCB1E9D" w14:textId="1257C536" w:rsidR="003548BF" w:rsidRDefault="003548BF" w:rsidP="003548BF">
      <w:pPr>
        <w:tabs>
          <w:tab w:val="left" w:pos="960"/>
        </w:tabs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440EC9" w:rsidRPr="00751B97">
        <w:rPr>
          <w:rFonts w:cs="Times New Roman"/>
          <w:szCs w:val="24"/>
        </w:rPr>
        <w:t>mr.sc. Andrej Plenković</w:t>
      </w:r>
    </w:p>
    <w:p w14:paraId="60707490" w14:textId="77777777" w:rsidR="00C84AB3" w:rsidRPr="003548BF" w:rsidRDefault="00C84AB3" w:rsidP="003548BF">
      <w:pPr>
        <w:tabs>
          <w:tab w:val="left" w:pos="960"/>
        </w:tabs>
        <w:jc w:val="center"/>
        <w:rPr>
          <w:rFonts w:cs="Times New Roman"/>
          <w:szCs w:val="24"/>
        </w:rPr>
      </w:pPr>
    </w:p>
    <w:p w14:paraId="04209DCE" w14:textId="77777777" w:rsidR="003548BF" w:rsidRDefault="003548BF" w:rsidP="00440EC9">
      <w:pPr>
        <w:jc w:val="center"/>
        <w:rPr>
          <w:bCs/>
        </w:rPr>
      </w:pPr>
    </w:p>
    <w:p w14:paraId="6270A9B9" w14:textId="77777777" w:rsidR="00713143" w:rsidRDefault="00713143" w:rsidP="00440EC9">
      <w:pPr>
        <w:jc w:val="center"/>
        <w:rPr>
          <w:bCs/>
        </w:rPr>
      </w:pPr>
    </w:p>
    <w:p w14:paraId="223F05E0" w14:textId="77777777" w:rsidR="00713143" w:rsidRDefault="00713143" w:rsidP="00440EC9">
      <w:pPr>
        <w:jc w:val="center"/>
        <w:rPr>
          <w:bCs/>
        </w:rPr>
      </w:pPr>
    </w:p>
    <w:p w14:paraId="4FCF0C37" w14:textId="77777777" w:rsidR="00417E7B" w:rsidRDefault="00417E7B" w:rsidP="00440EC9">
      <w:pPr>
        <w:jc w:val="center"/>
        <w:rPr>
          <w:bCs/>
        </w:rPr>
      </w:pPr>
    </w:p>
    <w:p w14:paraId="0C72938D" w14:textId="77777777" w:rsidR="00417E7B" w:rsidRDefault="00417E7B" w:rsidP="00440EC9">
      <w:pPr>
        <w:jc w:val="center"/>
        <w:rPr>
          <w:bCs/>
        </w:rPr>
      </w:pPr>
    </w:p>
    <w:p w14:paraId="062F4AA6" w14:textId="77777777" w:rsidR="00417E7B" w:rsidRDefault="00417E7B" w:rsidP="00440EC9">
      <w:pPr>
        <w:jc w:val="center"/>
        <w:rPr>
          <w:bCs/>
        </w:rPr>
      </w:pPr>
    </w:p>
    <w:p w14:paraId="09182C4B" w14:textId="77777777" w:rsidR="00417E7B" w:rsidRDefault="00417E7B" w:rsidP="00440EC9">
      <w:pPr>
        <w:jc w:val="center"/>
        <w:rPr>
          <w:bCs/>
        </w:rPr>
      </w:pPr>
    </w:p>
    <w:p w14:paraId="5221F92B" w14:textId="77777777" w:rsidR="00417E7B" w:rsidRDefault="00417E7B" w:rsidP="00440EC9">
      <w:pPr>
        <w:jc w:val="center"/>
        <w:rPr>
          <w:bCs/>
        </w:rPr>
      </w:pPr>
    </w:p>
    <w:p w14:paraId="2A3998B5" w14:textId="77777777" w:rsidR="00417E7B" w:rsidRDefault="00417E7B" w:rsidP="00440EC9">
      <w:pPr>
        <w:jc w:val="center"/>
        <w:rPr>
          <w:bCs/>
        </w:rPr>
      </w:pPr>
    </w:p>
    <w:p w14:paraId="7B856C18" w14:textId="77777777" w:rsidR="00417E7B" w:rsidRDefault="00417E7B" w:rsidP="00440EC9">
      <w:pPr>
        <w:jc w:val="center"/>
        <w:rPr>
          <w:bCs/>
        </w:rPr>
      </w:pPr>
    </w:p>
    <w:p w14:paraId="781FA9A6" w14:textId="77777777" w:rsidR="00417E7B" w:rsidRDefault="00417E7B" w:rsidP="00440EC9">
      <w:pPr>
        <w:jc w:val="center"/>
        <w:rPr>
          <w:bCs/>
        </w:rPr>
      </w:pPr>
    </w:p>
    <w:p w14:paraId="5ECBFDA9" w14:textId="77777777" w:rsidR="00417E7B" w:rsidRDefault="00417E7B" w:rsidP="00440EC9">
      <w:pPr>
        <w:jc w:val="center"/>
        <w:rPr>
          <w:bCs/>
        </w:rPr>
      </w:pPr>
    </w:p>
    <w:p w14:paraId="6DC2CB66" w14:textId="77777777" w:rsidR="00417E7B" w:rsidRDefault="00417E7B" w:rsidP="00440EC9">
      <w:pPr>
        <w:jc w:val="center"/>
        <w:rPr>
          <w:bCs/>
        </w:rPr>
      </w:pPr>
    </w:p>
    <w:p w14:paraId="15D08E18" w14:textId="77777777" w:rsidR="00417E7B" w:rsidRDefault="00417E7B" w:rsidP="00440EC9">
      <w:pPr>
        <w:jc w:val="center"/>
        <w:rPr>
          <w:bCs/>
        </w:rPr>
      </w:pPr>
    </w:p>
    <w:p w14:paraId="68DA32F1" w14:textId="77777777" w:rsidR="00417E7B" w:rsidRDefault="00417E7B" w:rsidP="00440EC9">
      <w:pPr>
        <w:jc w:val="center"/>
        <w:rPr>
          <w:bCs/>
        </w:rPr>
      </w:pPr>
    </w:p>
    <w:p w14:paraId="7E680A55" w14:textId="77777777" w:rsidR="00417E7B" w:rsidRDefault="00417E7B" w:rsidP="00440EC9">
      <w:pPr>
        <w:jc w:val="center"/>
        <w:rPr>
          <w:bCs/>
        </w:rPr>
      </w:pPr>
    </w:p>
    <w:p w14:paraId="4C21A803" w14:textId="77777777" w:rsidR="00417E7B" w:rsidRDefault="00417E7B" w:rsidP="00440EC9">
      <w:pPr>
        <w:jc w:val="center"/>
        <w:rPr>
          <w:bCs/>
        </w:rPr>
      </w:pPr>
    </w:p>
    <w:p w14:paraId="5F494590" w14:textId="77777777" w:rsidR="00417E7B" w:rsidRDefault="00417E7B" w:rsidP="00440EC9">
      <w:pPr>
        <w:jc w:val="center"/>
        <w:rPr>
          <w:bCs/>
        </w:rPr>
      </w:pPr>
    </w:p>
    <w:p w14:paraId="7940ABBB" w14:textId="77777777" w:rsidR="00417E7B" w:rsidRDefault="00417E7B" w:rsidP="00440EC9">
      <w:pPr>
        <w:jc w:val="center"/>
        <w:rPr>
          <w:bCs/>
        </w:rPr>
      </w:pPr>
    </w:p>
    <w:p w14:paraId="13F16359" w14:textId="77777777" w:rsidR="00417E7B" w:rsidRDefault="00417E7B" w:rsidP="00440EC9">
      <w:pPr>
        <w:jc w:val="center"/>
        <w:rPr>
          <w:bCs/>
        </w:rPr>
      </w:pPr>
    </w:p>
    <w:p w14:paraId="0E63A20E" w14:textId="77777777" w:rsidR="00417E7B" w:rsidRDefault="00417E7B" w:rsidP="00440EC9">
      <w:pPr>
        <w:jc w:val="center"/>
        <w:rPr>
          <w:bCs/>
        </w:rPr>
      </w:pPr>
    </w:p>
    <w:p w14:paraId="58DB684A" w14:textId="77777777" w:rsidR="00417E7B" w:rsidRDefault="00417E7B" w:rsidP="00440EC9">
      <w:pPr>
        <w:jc w:val="center"/>
        <w:rPr>
          <w:bCs/>
        </w:rPr>
      </w:pPr>
    </w:p>
    <w:p w14:paraId="57AFCC94" w14:textId="77777777" w:rsidR="00417E7B" w:rsidRDefault="00417E7B" w:rsidP="00440EC9">
      <w:pPr>
        <w:jc w:val="center"/>
        <w:rPr>
          <w:bCs/>
        </w:rPr>
      </w:pPr>
    </w:p>
    <w:p w14:paraId="00CFBFE1" w14:textId="77777777" w:rsidR="00417E7B" w:rsidRDefault="00417E7B" w:rsidP="00440EC9">
      <w:pPr>
        <w:jc w:val="center"/>
        <w:rPr>
          <w:bCs/>
        </w:rPr>
      </w:pPr>
    </w:p>
    <w:p w14:paraId="654F8A7E" w14:textId="77777777" w:rsidR="00417E7B" w:rsidRDefault="00417E7B" w:rsidP="00440EC9">
      <w:pPr>
        <w:jc w:val="center"/>
        <w:rPr>
          <w:bCs/>
        </w:rPr>
      </w:pPr>
    </w:p>
    <w:p w14:paraId="69F2D177" w14:textId="77777777" w:rsidR="00417E7B" w:rsidRDefault="00417E7B" w:rsidP="00440EC9">
      <w:pPr>
        <w:jc w:val="center"/>
        <w:rPr>
          <w:bCs/>
        </w:rPr>
      </w:pPr>
    </w:p>
    <w:p w14:paraId="1BC1A21D" w14:textId="77777777" w:rsidR="000B41D6" w:rsidRDefault="000B41D6" w:rsidP="00440EC9">
      <w:pPr>
        <w:jc w:val="center"/>
        <w:rPr>
          <w:bCs/>
        </w:rPr>
      </w:pPr>
    </w:p>
    <w:p w14:paraId="53BFAC59" w14:textId="4410CFB6" w:rsidR="00713143" w:rsidRDefault="00713143" w:rsidP="00440EC9">
      <w:pPr>
        <w:jc w:val="center"/>
        <w:rPr>
          <w:bCs/>
        </w:rPr>
      </w:pPr>
    </w:p>
    <w:p w14:paraId="2F32B163" w14:textId="5F77706B" w:rsidR="00440EC9" w:rsidRPr="00751B97" w:rsidRDefault="00440EC9" w:rsidP="00440EC9">
      <w:pPr>
        <w:jc w:val="center"/>
        <w:rPr>
          <w:bCs/>
        </w:rPr>
      </w:pPr>
      <w:r w:rsidRPr="00751B97">
        <w:rPr>
          <w:bCs/>
        </w:rPr>
        <w:lastRenderedPageBreak/>
        <w:t>OBRAZLOŽENJE</w:t>
      </w:r>
    </w:p>
    <w:p w14:paraId="46CBF6BC" w14:textId="77777777" w:rsidR="00440EC9" w:rsidRPr="00751B97" w:rsidRDefault="00440EC9" w:rsidP="00440EC9">
      <w:pPr>
        <w:jc w:val="both"/>
        <w:rPr>
          <w:bCs/>
        </w:rPr>
      </w:pPr>
    </w:p>
    <w:p w14:paraId="5E39B423" w14:textId="02C5355C" w:rsidR="00D9745F" w:rsidRPr="00751B97" w:rsidRDefault="00440EC9" w:rsidP="001C3FC0">
      <w:pPr>
        <w:jc w:val="both"/>
        <w:rPr>
          <w:color w:val="231F20"/>
        </w:rPr>
      </w:pPr>
      <w:bookmarkStart w:id="21" w:name="_Hlk216176815"/>
      <w:r w:rsidRPr="00751B97">
        <w:rPr>
          <w:bCs/>
        </w:rPr>
        <w:t xml:space="preserve">Osnivanje </w:t>
      </w:r>
      <w:r w:rsidR="00D9745F" w:rsidRPr="00751B97">
        <w:rPr>
          <w:color w:val="231F20"/>
        </w:rPr>
        <w:t xml:space="preserve">Povjerenstva za provjeru stranih ulaganja </w:t>
      </w:r>
      <w:r w:rsidRPr="00751B97">
        <w:rPr>
          <w:color w:val="231F20"/>
        </w:rPr>
        <w:t xml:space="preserve">propisano je odredbom članka </w:t>
      </w:r>
      <w:r w:rsidR="00D9745F" w:rsidRPr="00751B97">
        <w:rPr>
          <w:color w:val="231F20"/>
        </w:rPr>
        <w:t>8</w:t>
      </w:r>
      <w:r w:rsidRPr="00751B97">
        <w:rPr>
          <w:color w:val="231F20"/>
        </w:rPr>
        <w:t>.</w:t>
      </w:r>
      <w:r w:rsidR="00D9745F" w:rsidRPr="00751B97">
        <w:rPr>
          <w:color w:val="231F20"/>
        </w:rPr>
        <w:t xml:space="preserve"> stavka 1.</w:t>
      </w:r>
      <w:r w:rsidRPr="00751B97">
        <w:rPr>
          <w:color w:val="231F20"/>
        </w:rPr>
        <w:t xml:space="preserve"> Zakona o </w:t>
      </w:r>
      <w:r w:rsidR="001C3FC0">
        <w:rPr>
          <w:color w:val="231F20"/>
        </w:rPr>
        <w:t>provjeri stranih ulaganja</w:t>
      </w:r>
      <w:r w:rsidRPr="00751B97">
        <w:rPr>
          <w:color w:val="231F20"/>
        </w:rPr>
        <w:t xml:space="preserve"> </w:t>
      </w:r>
      <w:r w:rsidRPr="00751B97">
        <w:t>(</w:t>
      </w:r>
      <w:r w:rsidR="00D9745F" w:rsidRPr="00751B97">
        <w:t>„Narodne novine“, broj 136/2025 -</w:t>
      </w:r>
      <w:r w:rsidRPr="00751B97">
        <w:rPr>
          <w:rFonts w:eastAsia="Times New Roman" w:cs="Times New Roman"/>
          <w:color w:val="000000" w:themeColor="text1"/>
          <w:szCs w:val="24"/>
          <w:shd w:val="clear" w:color="auto" w:fill="FFFFFF"/>
          <w:lang w:eastAsia="en-GB"/>
        </w:rPr>
        <w:t xml:space="preserve"> </w:t>
      </w:r>
      <w:r w:rsidR="00D9745F" w:rsidRPr="00751B97">
        <w:rPr>
          <w:rFonts w:eastAsia="Times New Roman" w:cs="Times New Roman"/>
          <w:color w:val="000000" w:themeColor="text1"/>
          <w:szCs w:val="24"/>
          <w:shd w:val="clear" w:color="auto" w:fill="FFFFFF"/>
          <w:lang w:eastAsia="en-GB"/>
        </w:rPr>
        <w:t xml:space="preserve">u </w:t>
      </w:r>
      <w:r w:rsidRPr="00751B97">
        <w:rPr>
          <w:rFonts w:cs="Times New Roman"/>
          <w:color w:val="000000" w:themeColor="text1"/>
          <w:szCs w:val="24"/>
        </w:rPr>
        <w:t>dalj</w:t>
      </w:r>
      <w:r w:rsidR="00D9745F" w:rsidRPr="00751B97">
        <w:rPr>
          <w:rFonts w:cs="Times New Roman"/>
          <w:color w:val="000000" w:themeColor="text1"/>
          <w:szCs w:val="24"/>
        </w:rPr>
        <w:t>njem</w:t>
      </w:r>
      <w:r w:rsidRPr="00751B97">
        <w:rPr>
          <w:rFonts w:cs="Times New Roman"/>
          <w:color w:val="000000" w:themeColor="text1"/>
          <w:szCs w:val="24"/>
        </w:rPr>
        <w:t xml:space="preserve"> tekstu: Zakon).</w:t>
      </w:r>
      <w:r w:rsidRPr="00751B97">
        <w:rPr>
          <w:color w:val="231F20"/>
        </w:rPr>
        <w:t xml:space="preserve"> </w:t>
      </w:r>
      <w:r w:rsidR="00D9745F" w:rsidRPr="00751B97">
        <w:rPr>
          <w:color w:val="231F20"/>
        </w:rPr>
        <w:t>Dodatno je odredbom članka 8. stav</w:t>
      </w:r>
      <w:r w:rsidR="00530E18" w:rsidRPr="00751B97">
        <w:rPr>
          <w:color w:val="231F20"/>
        </w:rPr>
        <w:t>a</w:t>
      </w:r>
      <w:r w:rsidR="00D9745F" w:rsidRPr="00751B97">
        <w:rPr>
          <w:color w:val="231F20"/>
        </w:rPr>
        <w:t xml:space="preserve">ka 5. i 6. Zakona propisano da Povjerenstvo čine predstavnici Ministarstva financija i predstavnici nadležnih tijela iz članka 10. stavka 1. Zakona, a da Vlada Republike Hrvatske može odlukom u Povjerenstvo imenovati i predstavnike drugih tijela koja sudjeluju u postupku provjere stranih ulaganja. </w:t>
      </w:r>
    </w:p>
    <w:p w14:paraId="01D32120" w14:textId="77777777" w:rsidR="00D9745F" w:rsidRPr="00751B97" w:rsidRDefault="00D9745F" w:rsidP="00D9745F">
      <w:pPr>
        <w:jc w:val="both"/>
        <w:rPr>
          <w:color w:val="231F20"/>
        </w:rPr>
      </w:pPr>
    </w:p>
    <w:p w14:paraId="19C566FC" w14:textId="6611D7A3" w:rsidR="00440EC9" w:rsidRPr="00751B97" w:rsidRDefault="00D9745F" w:rsidP="00D9745F">
      <w:pPr>
        <w:jc w:val="both"/>
        <w:rPr>
          <w:color w:val="231F20"/>
        </w:rPr>
      </w:pPr>
      <w:r w:rsidRPr="00751B97">
        <w:rPr>
          <w:color w:val="231F20"/>
        </w:rPr>
        <w:t xml:space="preserve">Ova </w:t>
      </w:r>
      <w:r w:rsidR="00440EC9" w:rsidRPr="00751B97">
        <w:rPr>
          <w:color w:val="231F20"/>
        </w:rPr>
        <w:t xml:space="preserve">Odluka ima za cilj </w:t>
      </w:r>
      <w:r w:rsidRPr="00751B97">
        <w:rPr>
          <w:color w:val="231F20"/>
        </w:rPr>
        <w:t>pobliže urediti ustroj</w:t>
      </w:r>
      <w:r w:rsidR="00513973">
        <w:rPr>
          <w:color w:val="231F20"/>
        </w:rPr>
        <w:t xml:space="preserve"> i</w:t>
      </w:r>
      <w:r w:rsidRPr="00751B97">
        <w:rPr>
          <w:color w:val="231F20"/>
        </w:rPr>
        <w:t xml:space="preserve"> način rada </w:t>
      </w:r>
      <w:r w:rsidR="00513973">
        <w:rPr>
          <w:color w:val="231F20"/>
        </w:rPr>
        <w:t xml:space="preserve">Povjerenstva </w:t>
      </w:r>
      <w:r w:rsidRPr="00751B97">
        <w:rPr>
          <w:color w:val="231F20"/>
        </w:rPr>
        <w:t>te druga pitanja od važnosti za učinkovitu primjenu ovoga Zakona</w:t>
      </w:r>
      <w:r w:rsidR="00440EC9" w:rsidRPr="00751B97">
        <w:t>.</w:t>
      </w:r>
      <w:r w:rsidR="00440EC9" w:rsidRPr="00751B97">
        <w:rPr>
          <w:color w:val="231F20"/>
        </w:rPr>
        <w:t xml:space="preserve"> </w:t>
      </w:r>
      <w:r w:rsidRPr="00751B97">
        <w:rPr>
          <w:color w:val="231F20"/>
        </w:rPr>
        <w:t xml:space="preserve">Člankom 8. stavkom 1. Zakona je određeno </w:t>
      </w:r>
      <w:r w:rsidR="00440EC9" w:rsidRPr="00751B97">
        <w:rPr>
          <w:color w:val="231F20"/>
        </w:rPr>
        <w:t xml:space="preserve">kako rad </w:t>
      </w:r>
      <w:r w:rsidRPr="00751B97">
        <w:rPr>
          <w:color w:val="231F20"/>
        </w:rPr>
        <w:t>Povjerenstva</w:t>
      </w:r>
      <w:r w:rsidR="00440EC9" w:rsidRPr="00751B97">
        <w:rPr>
          <w:color w:val="231F20"/>
        </w:rPr>
        <w:t xml:space="preserve"> koordinira Ministarstv</w:t>
      </w:r>
      <w:r w:rsidRPr="00751B97">
        <w:rPr>
          <w:color w:val="231F20"/>
        </w:rPr>
        <w:t>o financija, dok su stavcima 2., 3. i 4. istoga članka Zakona propisane zadaće Povjerenstva</w:t>
      </w:r>
      <w:r w:rsidR="00440EC9" w:rsidRPr="00751B97">
        <w:rPr>
          <w:color w:val="231F20"/>
        </w:rPr>
        <w:t>.</w:t>
      </w:r>
      <w:r w:rsidR="00530E18" w:rsidRPr="00751B97">
        <w:rPr>
          <w:color w:val="231F20"/>
        </w:rPr>
        <w:t xml:space="preserve"> U skladu s člankom 9. stavkom 6. Zakona administrativne i tehničke poslove iz toga članka za Povjerenstvo obavlja Nacionalna kontaktna točka.</w:t>
      </w:r>
    </w:p>
    <w:p w14:paraId="30863014" w14:textId="77777777" w:rsidR="00E731D7" w:rsidRPr="00751B97" w:rsidRDefault="00E731D7" w:rsidP="00D9745F">
      <w:pPr>
        <w:jc w:val="both"/>
        <w:rPr>
          <w:color w:val="231F20"/>
        </w:rPr>
      </w:pPr>
    </w:p>
    <w:p w14:paraId="6F851C4B" w14:textId="46D63703" w:rsidR="00440EC9" w:rsidRDefault="00E731D7" w:rsidP="00440EC9">
      <w:pPr>
        <w:pStyle w:val="box460731"/>
        <w:spacing w:before="0" w:beforeAutospacing="0" w:after="48"/>
        <w:jc w:val="both"/>
        <w:textAlignment w:val="baseline"/>
        <w:rPr>
          <w:color w:val="231F20"/>
        </w:rPr>
      </w:pPr>
      <w:r w:rsidRPr="00751B97">
        <w:rPr>
          <w:color w:val="231F20"/>
        </w:rPr>
        <w:t xml:space="preserve">S obzirom na to da je cilj Zakona uspostavljanje transparentnog i učinkovitog sustava provjere stranih ulaganja u svrhu zaštite nacionalne sigurnosti i/ili javnog poretka Republike Hrvatske i/ili zaštite sigurnosti i/ili javnog poretka Unije i/ili država članica, nameće se očita </w:t>
      </w:r>
      <w:r w:rsidR="00440EC9" w:rsidRPr="00751B97">
        <w:rPr>
          <w:color w:val="231F20"/>
        </w:rPr>
        <w:t xml:space="preserve">potreba da se u </w:t>
      </w:r>
      <w:r w:rsidRPr="00751B97">
        <w:rPr>
          <w:color w:val="231F20"/>
        </w:rPr>
        <w:t>Povjerenstvu</w:t>
      </w:r>
      <w:r w:rsidR="00440EC9" w:rsidRPr="00751B97">
        <w:rPr>
          <w:color w:val="231F20"/>
        </w:rPr>
        <w:t xml:space="preserve"> </w:t>
      </w:r>
      <w:r w:rsidRPr="00751B97">
        <w:rPr>
          <w:color w:val="231F20"/>
        </w:rPr>
        <w:t xml:space="preserve">nužno </w:t>
      </w:r>
      <w:r w:rsidR="00440EC9" w:rsidRPr="00751B97">
        <w:rPr>
          <w:color w:val="231F20"/>
        </w:rPr>
        <w:t xml:space="preserve">osigura visoka razina predstavnika nadležnih institucija. Za ostale redovne sastanke i razmjenu informacija optimalna bi bila stručna razina zbog čega </w:t>
      </w:r>
      <w:r w:rsidRPr="00751B97">
        <w:rPr>
          <w:color w:val="231F20"/>
        </w:rPr>
        <w:t xml:space="preserve">je </w:t>
      </w:r>
      <w:r w:rsidR="00440EC9" w:rsidRPr="00751B97">
        <w:rPr>
          <w:color w:val="231F20"/>
        </w:rPr>
        <w:t>ovim Prijedlogom odluke predviđeno i imenovanje zamjenika člana.</w:t>
      </w:r>
    </w:p>
    <w:bookmarkEnd w:id="21"/>
    <w:p w14:paraId="609B4BDA" w14:textId="77777777" w:rsidR="00440EC9" w:rsidRPr="003F0107" w:rsidRDefault="00440EC9" w:rsidP="00440EC9">
      <w:pPr>
        <w:jc w:val="both"/>
        <w:rPr>
          <w:bCs/>
        </w:rPr>
      </w:pPr>
    </w:p>
    <w:p w14:paraId="40B9C588" w14:textId="77777777" w:rsidR="00440EC9" w:rsidRDefault="00440EC9" w:rsidP="00440EC9">
      <w:pPr>
        <w:jc w:val="both"/>
        <w:rPr>
          <w:b/>
        </w:rPr>
      </w:pPr>
    </w:p>
    <w:p w14:paraId="31DBDC5B" w14:textId="77777777" w:rsidR="00440EC9" w:rsidRDefault="00440EC9" w:rsidP="00440EC9">
      <w:pPr>
        <w:jc w:val="both"/>
        <w:rPr>
          <w:b/>
        </w:rPr>
      </w:pPr>
    </w:p>
    <w:p w14:paraId="5AA162C1" w14:textId="77777777" w:rsidR="00440EC9" w:rsidRDefault="00440EC9" w:rsidP="00440EC9">
      <w:pPr>
        <w:jc w:val="both"/>
        <w:rPr>
          <w:b/>
        </w:rPr>
      </w:pPr>
    </w:p>
    <w:p w14:paraId="7C565BD4" w14:textId="77777777" w:rsidR="00440EC9" w:rsidRDefault="00440EC9" w:rsidP="00440EC9">
      <w:pPr>
        <w:jc w:val="both"/>
      </w:pPr>
    </w:p>
    <w:p w14:paraId="180DCC6E" w14:textId="77777777" w:rsidR="00440EC9" w:rsidRPr="00100F95" w:rsidRDefault="00440EC9" w:rsidP="00440EC9">
      <w:pPr>
        <w:ind w:left="4955" w:firstLine="709"/>
        <w:jc w:val="both"/>
        <w:rPr>
          <w:rFonts w:cs="Times New Roman"/>
          <w:szCs w:val="24"/>
        </w:rPr>
      </w:pPr>
    </w:p>
    <w:p w14:paraId="2AAEE97C" w14:textId="77777777" w:rsidR="00645416" w:rsidRPr="00440EC9" w:rsidRDefault="00645416">
      <w:pPr>
        <w:rPr>
          <w:rFonts w:cs="Times New Roman"/>
        </w:rPr>
      </w:pPr>
    </w:p>
    <w:sectPr w:rsidR="00645416" w:rsidRPr="00440EC9" w:rsidSect="004945E7"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53ABB" w14:textId="77777777" w:rsidR="00D45CAB" w:rsidRDefault="00D45CAB" w:rsidP="00440EC9">
      <w:r>
        <w:separator/>
      </w:r>
    </w:p>
  </w:endnote>
  <w:endnote w:type="continuationSeparator" w:id="0">
    <w:p w14:paraId="58B410B2" w14:textId="77777777" w:rsidR="00D45CAB" w:rsidRDefault="00D45CAB" w:rsidP="0044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BF57F" w14:textId="77777777" w:rsidR="00440EC9" w:rsidRPr="00CE78D1" w:rsidRDefault="00440EC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EE56B" w14:textId="77777777" w:rsidR="00D45CAB" w:rsidRDefault="00D45CAB" w:rsidP="00440EC9">
      <w:r>
        <w:separator/>
      </w:r>
    </w:p>
  </w:footnote>
  <w:footnote w:type="continuationSeparator" w:id="0">
    <w:p w14:paraId="0AC736C6" w14:textId="77777777" w:rsidR="00D45CAB" w:rsidRDefault="00D45CAB" w:rsidP="00440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4807"/>
    <w:multiLevelType w:val="hybridMultilevel"/>
    <w:tmpl w:val="8AECEBF0"/>
    <w:lvl w:ilvl="0" w:tplc="07442602"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AFB7CA0"/>
    <w:multiLevelType w:val="hybridMultilevel"/>
    <w:tmpl w:val="7666851E"/>
    <w:lvl w:ilvl="0" w:tplc="868AF270"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DE00B69"/>
    <w:multiLevelType w:val="hybridMultilevel"/>
    <w:tmpl w:val="E9923C80"/>
    <w:lvl w:ilvl="0" w:tplc="DAC667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E6CAE"/>
    <w:multiLevelType w:val="hybridMultilevel"/>
    <w:tmpl w:val="7F4E6E44"/>
    <w:lvl w:ilvl="0" w:tplc="B80A0176"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F4939B6"/>
    <w:multiLevelType w:val="hybridMultilevel"/>
    <w:tmpl w:val="59A6910A"/>
    <w:lvl w:ilvl="0" w:tplc="E1E496F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F61013C"/>
    <w:multiLevelType w:val="hybridMultilevel"/>
    <w:tmpl w:val="01B263AE"/>
    <w:lvl w:ilvl="0" w:tplc="5B18294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4A0557A"/>
    <w:multiLevelType w:val="hybridMultilevel"/>
    <w:tmpl w:val="A08EDFEA"/>
    <w:lvl w:ilvl="0" w:tplc="57BC23B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8A75825"/>
    <w:multiLevelType w:val="hybridMultilevel"/>
    <w:tmpl w:val="C2F4BC9C"/>
    <w:lvl w:ilvl="0" w:tplc="3F40D264">
      <w:start w:val="2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58B90428"/>
    <w:multiLevelType w:val="hybridMultilevel"/>
    <w:tmpl w:val="22E65530"/>
    <w:lvl w:ilvl="0" w:tplc="72328978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C9"/>
    <w:rsid w:val="000029F1"/>
    <w:rsid w:val="00003948"/>
    <w:rsid w:val="00044891"/>
    <w:rsid w:val="00051C24"/>
    <w:rsid w:val="0005327F"/>
    <w:rsid w:val="00065B95"/>
    <w:rsid w:val="00072E6E"/>
    <w:rsid w:val="000954F6"/>
    <w:rsid w:val="000B41D6"/>
    <w:rsid w:val="000C43B5"/>
    <w:rsid w:val="000D0801"/>
    <w:rsid w:val="000F52B4"/>
    <w:rsid w:val="00100A9F"/>
    <w:rsid w:val="001137A4"/>
    <w:rsid w:val="00116426"/>
    <w:rsid w:val="0012367C"/>
    <w:rsid w:val="001253C6"/>
    <w:rsid w:val="001307F6"/>
    <w:rsid w:val="00132891"/>
    <w:rsid w:val="00153CF0"/>
    <w:rsid w:val="00170925"/>
    <w:rsid w:val="00185305"/>
    <w:rsid w:val="00195705"/>
    <w:rsid w:val="001A1005"/>
    <w:rsid w:val="001A61DD"/>
    <w:rsid w:val="001C3506"/>
    <w:rsid w:val="001C3FC0"/>
    <w:rsid w:val="00204CEC"/>
    <w:rsid w:val="00236475"/>
    <w:rsid w:val="002503DC"/>
    <w:rsid w:val="0025675B"/>
    <w:rsid w:val="00261A68"/>
    <w:rsid w:val="00276CB2"/>
    <w:rsid w:val="002A3975"/>
    <w:rsid w:val="002A3F8D"/>
    <w:rsid w:val="002B46A4"/>
    <w:rsid w:val="00306AB3"/>
    <w:rsid w:val="00312735"/>
    <w:rsid w:val="00352CBF"/>
    <w:rsid w:val="003548BF"/>
    <w:rsid w:val="003745FC"/>
    <w:rsid w:val="00387960"/>
    <w:rsid w:val="00391CC7"/>
    <w:rsid w:val="003A0D9C"/>
    <w:rsid w:val="003B2467"/>
    <w:rsid w:val="003B4E6A"/>
    <w:rsid w:val="003C7B39"/>
    <w:rsid w:val="003D3965"/>
    <w:rsid w:val="004022F9"/>
    <w:rsid w:val="00411083"/>
    <w:rsid w:val="00413203"/>
    <w:rsid w:val="00415EA8"/>
    <w:rsid w:val="00417E7B"/>
    <w:rsid w:val="0042294A"/>
    <w:rsid w:val="00440EC9"/>
    <w:rsid w:val="00473BAD"/>
    <w:rsid w:val="004828CF"/>
    <w:rsid w:val="00487006"/>
    <w:rsid w:val="004945E7"/>
    <w:rsid w:val="004A569C"/>
    <w:rsid w:val="004B4757"/>
    <w:rsid w:val="004D1D45"/>
    <w:rsid w:val="004D40CB"/>
    <w:rsid w:val="004D6905"/>
    <w:rsid w:val="004E0ED4"/>
    <w:rsid w:val="004F3825"/>
    <w:rsid w:val="00513973"/>
    <w:rsid w:val="00530E18"/>
    <w:rsid w:val="00550416"/>
    <w:rsid w:val="00551292"/>
    <w:rsid w:val="005708C2"/>
    <w:rsid w:val="00571B8C"/>
    <w:rsid w:val="00581F16"/>
    <w:rsid w:val="005B4723"/>
    <w:rsid w:val="005C6663"/>
    <w:rsid w:val="005E4838"/>
    <w:rsid w:val="005F200B"/>
    <w:rsid w:val="006245F3"/>
    <w:rsid w:val="00634D72"/>
    <w:rsid w:val="006354F4"/>
    <w:rsid w:val="00645416"/>
    <w:rsid w:val="00693A49"/>
    <w:rsid w:val="00707156"/>
    <w:rsid w:val="00713143"/>
    <w:rsid w:val="007328BA"/>
    <w:rsid w:val="00750C9E"/>
    <w:rsid w:val="00751B97"/>
    <w:rsid w:val="007E12F8"/>
    <w:rsid w:val="007E2DB7"/>
    <w:rsid w:val="007F6CFB"/>
    <w:rsid w:val="00810B11"/>
    <w:rsid w:val="0081658F"/>
    <w:rsid w:val="00866259"/>
    <w:rsid w:val="008A2725"/>
    <w:rsid w:val="008B6EBA"/>
    <w:rsid w:val="008D61E9"/>
    <w:rsid w:val="008F5132"/>
    <w:rsid w:val="009004E2"/>
    <w:rsid w:val="00902BF0"/>
    <w:rsid w:val="00926992"/>
    <w:rsid w:val="009466D5"/>
    <w:rsid w:val="00947ADD"/>
    <w:rsid w:val="00950134"/>
    <w:rsid w:val="00971B08"/>
    <w:rsid w:val="00983894"/>
    <w:rsid w:val="009A1281"/>
    <w:rsid w:val="009E1D82"/>
    <w:rsid w:val="009F0360"/>
    <w:rsid w:val="00A0166D"/>
    <w:rsid w:val="00A62F25"/>
    <w:rsid w:val="00A709A5"/>
    <w:rsid w:val="00A7173A"/>
    <w:rsid w:val="00AB45E1"/>
    <w:rsid w:val="00AD23B7"/>
    <w:rsid w:val="00B0762F"/>
    <w:rsid w:val="00B32DC5"/>
    <w:rsid w:val="00B51279"/>
    <w:rsid w:val="00B7166F"/>
    <w:rsid w:val="00B71D55"/>
    <w:rsid w:val="00BA4BC6"/>
    <w:rsid w:val="00BA4CB0"/>
    <w:rsid w:val="00BA7DD2"/>
    <w:rsid w:val="00BA7FCE"/>
    <w:rsid w:val="00BB5FAD"/>
    <w:rsid w:val="00C14103"/>
    <w:rsid w:val="00C35141"/>
    <w:rsid w:val="00C70622"/>
    <w:rsid w:val="00C82E45"/>
    <w:rsid w:val="00C84AB3"/>
    <w:rsid w:val="00C92244"/>
    <w:rsid w:val="00C94FC4"/>
    <w:rsid w:val="00CA13DE"/>
    <w:rsid w:val="00CC1F2F"/>
    <w:rsid w:val="00CD113F"/>
    <w:rsid w:val="00CE06DD"/>
    <w:rsid w:val="00D065A7"/>
    <w:rsid w:val="00D13AA9"/>
    <w:rsid w:val="00D15AE0"/>
    <w:rsid w:val="00D25B00"/>
    <w:rsid w:val="00D42716"/>
    <w:rsid w:val="00D45CAB"/>
    <w:rsid w:val="00D51901"/>
    <w:rsid w:val="00D63ECC"/>
    <w:rsid w:val="00D731AC"/>
    <w:rsid w:val="00D754FC"/>
    <w:rsid w:val="00D7753F"/>
    <w:rsid w:val="00D94868"/>
    <w:rsid w:val="00D953F9"/>
    <w:rsid w:val="00D9745F"/>
    <w:rsid w:val="00DB74C1"/>
    <w:rsid w:val="00DC1B2D"/>
    <w:rsid w:val="00E0712A"/>
    <w:rsid w:val="00E143C5"/>
    <w:rsid w:val="00E22498"/>
    <w:rsid w:val="00E3181F"/>
    <w:rsid w:val="00E4637D"/>
    <w:rsid w:val="00E6576E"/>
    <w:rsid w:val="00E731D7"/>
    <w:rsid w:val="00E81E1A"/>
    <w:rsid w:val="00E926AA"/>
    <w:rsid w:val="00EA0573"/>
    <w:rsid w:val="00EA71B6"/>
    <w:rsid w:val="00ED1732"/>
    <w:rsid w:val="00F0757E"/>
    <w:rsid w:val="00F83F68"/>
    <w:rsid w:val="00F86E3B"/>
    <w:rsid w:val="00FB1D1A"/>
    <w:rsid w:val="00FB3DF1"/>
    <w:rsid w:val="00FB3E85"/>
    <w:rsid w:val="00FB58CD"/>
    <w:rsid w:val="00FB65E2"/>
    <w:rsid w:val="00FD254A"/>
    <w:rsid w:val="00FE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31181"/>
  <w15:chartTrackingRefBased/>
  <w15:docId w15:val="{BF027334-585A-4C96-9E7C-6D894B76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EC9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E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E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E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E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E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E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E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E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E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E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EC9"/>
  </w:style>
  <w:style w:type="paragraph" w:styleId="Footer">
    <w:name w:val="footer"/>
    <w:basedOn w:val="Normal"/>
    <w:link w:val="FooterChar"/>
    <w:uiPriority w:val="99"/>
    <w:unhideWhenUsed/>
    <w:rsid w:val="00440E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EC9"/>
  </w:style>
  <w:style w:type="paragraph" w:customStyle="1" w:styleId="box460731">
    <w:name w:val="box_460731"/>
    <w:basedOn w:val="Normal"/>
    <w:rsid w:val="00440EC9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table" w:styleId="TableGrid">
    <w:name w:val="Table Grid"/>
    <w:basedOn w:val="TableNormal"/>
    <w:rsid w:val="00440EC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81017">
    <w:name w:val="box_481017"/>
    <w:basedOn w:val="Normal"/>
    <w:rsid w:val="00D7753F"/>
    <w:pPr>
      <w:spacing w:before="100" w:beforeAutospacing="1" w:after="100" w:afterAutospacing="1"/>
    </w:pPr>
    <w:rPr>
      <w:rFonts w:eastAsia="Times New Roman" w:cs="Times New Roman"/>
      <w:szCs w:val="24"/>
      <w:lang w:eastAsia="hr-HR"/>
    </w:rPr>
  </w:style>
  <w:style w:type="paragraph" w:customStyle="1" w:styleId="box481137">
    <w:name w:val="box_481137"/>
    <w:basedOn w:val="Normal"/>
    <w:rsid w:val="008D61E9"/>
    <w:pPr>
      <w:spacing w:before="100" w:beforeAutospacing="1" w:after="100" w:afterAutospacing="1"/>
    </w:pPr>
    <w:rPr>
      <w:rFonts w:eastAsia="Times New Roman" w:cs="Times New Roman"/>
      <w:szCs w:val="24"/>
      <w:lang w:eastAsia="hr-HR"/>
    </w:rPr>
  </w:style>
  <w:style w:type="paragraph" w:styleId="Revision">
    <w:name w:val="Revision"/>
    <w:hidden/>
    <w:uiPriority w:val="99"/>
    <w:semiHidden/>
    <w:rsid w:val="00983894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13A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A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AA9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A9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A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AA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AZJMDCZ6QSYZ-1849078857-52694</_dlc_DocId>
    <_dlc_DocIdUrl xmlns="a494813a-d0d8-4dad-94cb-0d196f36ba15">
      <Url>https://ekoordinacije.vlada.hr/koordinacija-gospodarstvo/_layouts/15/DocIdRedir.aspx?ID=AZJMDCZ6QSYZ-1849078857-52694</Url>
      <Description>AZJMDCZ6QSYZ-1849078857-52694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F98D9-C5FF-4B86-A425-2B344B182A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230FE53-72F0-40CB-8CE5-3EB4A72CD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32151B-8F58-4317-B77C-CFCA45C2BD35}">
  <ds:schemaRefs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64885BA-3B5B-4933-8747-D5E251CC88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1013</Words>
  <Characters>5776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Šunić</dc:creator>
  <cp:keywords/>
  <dc:description/>
  <cp:lastModifiedBy>Sonja Tučkar</cp:lastModifiedBy>
  <cp:revision>5</cp:revision>
  <cp:lastPrinted>2026-02-18T08:39:00Z</cp:lastPrinted>
  <dcterms:created xsi:type="dcterms:W3CDTF">2026-02-16T09:01:00Z</dcterms:created>
  <dcterms:modified xsi:type="dcterms:W3CDTF">2026-02-18T08:41:00Z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b9607ea9-9ab6-4eef-98b1-263852a1db23</vt:lpwstr>
  </property>
</Properties>
</file>