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FB71C" w14:textId="77777777" w:rsidR="00D803C6" w:rsidRDefault="00B6387F">
      <w:pPr>
        <w:rPr>
          <w:color w:val="000000"/>
          <w:sz w:val="22"/>
          <w:szCs w:val="22"/>
        </w:rPr>
      </w:pPr>
    </w:p>
    <w:p w14:paraId="11DFB71D" w14:textId="77777777" w:rsidR="00D803C6" w:rsidRDefault="00B6387F">
      <w:pPr>
        <w:rPr>
          <w:color w:val="000000"/>
          <w:sz w:val="22"/>
          <w:szCs w:val="22"/>
        </w:rPr>
      </w:pPr>
    </w:p>
    <w:p w14:paraId="11DFB71E" w14:textId="77777777" w:rsidR="00D803C6" w:rsidRDefault="00B6387F">
      <w:pPr>
        <w:rPr>
          <w:color w:val="000000"/>
          <w:sz w:val="22"/>
          <w:szCs w:val="22"/>
        </w:rPr>
      </w:pPr>
    </w:p>
    <w:p w14:paraId="11DFB71F" w14:textId="77777777" w:rsidR="00D803C6" w:rsidRDefault="00B6387F">
      <w:pPr>
        <w:rPr>
          <w:color w:val="000000"/>
          <w:sz w:val="22"/>
          <w:szCs w:val="22"/>
        </w:rPr>
      </w:pPr>
    </w:p>
    <w:p w14:paraId="11DFB720" w14:textId="77777777" w:rsidR="00D803C6" w:rsidRDefault="00B6387F">
      <w:pPr>
        <w:rPr>
          <w:color w:val="000000"/>
          <w:sz w:val="22"/>
          <w:szCs w:val="22"/>
        </w:rPr>
      </w:pPr>
    </w:p>
    <w:p w14:paraId="3AD4B5EF" w14:textId="1DB5FB19" w:rsidR="007C57D8" w:rsidRPr="007C57D8" w:rsidRDefault="00A81146" w:rsidP="007C57D8">
      <w:pPr>
        <w:jc w:val="center"/>
        <w:rPr>
          <w:lang w:eastAsia="en-US"/>
        </w:rPr>
      </w:pPr>
      <w:r>
        <w:rPr>
          <w:noProof/>
        </w:rPr>
        <w:drawing>
          <wp:inline distT="0" distB="0" distL="0" distR="0" wp14:anchorId="283D92BB" wp14:editId="7AB21AAB">
            <wp:extent cx="504825" cy="695325"/>
            <wp:effectExtent l="0" t="0" r="0" b="0"/>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na kojoj se prikazuje simbol, emblem, crveno, logotip&#10;&#10;Opis je automatski generir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95325"/>
                    </a:xfrm>
                    <a:prstGeom prst="rect">
                      <a:avLst/>
                    </a:prstGeom>
                    <a:noFill/>
                    <a:ln>
                      <a:noFill/>
                    </a:ln>
                  </pic:spPr>
                </pic:pic>
              </a:graphicData>
            </a:graphic>
          </wp:inline>
        </w:drawing>
      </w:r>
      <w:r w:rsidR="007C57D8" w:rsidRPr="007C57D8">
        <w:rPr>
          <w:lang w:eastAsia="en-US"/>
        </w:rPr>
        <w:fldChar w:fldCharType="begin"/>
      </w:r>
      <w:r w:rsidR="007C57D8" w:rsidRPr="007C57D8">
        <w:rPr>
          <w:lang w:eastAsia="en-US"/>
        </w:rPr>
        <w:instrText xml:space="preserve"> INCLUDEPICTURE "http://www.inet.hr/~box/images/grb-rh.gif" \* MERGEFORMATINET </w:instrText>
      </w:r>
      <w:r w:rsidR="007C57D8" w:rsidRPr="007C57D8">
        <w:rPr>
          <w:lang w:eastAsia="en-US"/>
        </w:rPr>
        <w:fldChar w:fldCharType="end"/>
      </w:r>
    </w:p>
    <w:p w14:paraId="0D546AB1" w14:textId="77777777" w:rsidR="007C57D8" w:rsidRPr="007C57D8" w:rsidRDefault="007C57D8" w:rsidP="007C57D8">
      <w:pPr>
        <w:spacing w:before="60" w:after="1680"/>
        <w:jc w:val="center"/>
        <w:rPr>
          <w:lang w:eastAsia="en-US"/>
        </w:rPr>
      </w:pPr>
      <w:r w:rsidRPr="007C57D8">
        <w:rPr>
          <w:lang w:eastAsia="en-US"/>
        </w:rPr>
        <w:t>VLADA REPUBLIKE HRVATSKE</w:t>
      </w:r>
    </w:p>
    <w:p w14:paraId="7A8DCC1C" w14:textId="77777777" w:rsidR="007C57D8" w:rsidRPr="007C57D8" w:rsidRDefault="007C57D8" w:rsidP="007C57D8">
      <w:pPr>
        <w:rPr>
          <w:lang w:eastAsia="en-US"/>
        </w:rPr>
      </w:pPr>
    </w:p>
    <w:p w14:paraId="2CDC36C6" w14:textId="3C4881EF" w:rsidR="007C57D8" w:rsidRPr="007C57D8" w:rsidRDefault="007C57D8" w:rsidP="007C57D8">
      <w:pPr>
        <w:tabs>
          <w:tab w:val="right" w:pos="9070"/>
        </w:tabs>
        <w:spacing w:after="2400"/>
        <w:rPr>
          <w:b/>
          <w:lang w:eastAsia="en-US"/>
        </w:rPr>
      </w:pPr>
      <w:r w:rsidRPr="007C57D8">
        <w:rPr>
          <w:b/>
          <w:lang w:eastAsia="en-US"/>
        </w:rPr>
        <w:tab/>
      </w:r>
      <w:r w:rsidR="001D550F">
        <w:rPr>
          <w:lang w:eastAsia="en-US"/>
        </w:rPr>
        <w:t xml:space="preserve">Zagreb, </w:t>
      </w:r>
      <w:r w:rsidR="002B02C9">
        <w:rPr>
          <w:lang w:eastAsia="en-US"/>
        </w:rPr>
        <w:t>26. veljače</w:t>
      </w:r>
      <w:r w:rsidR="001D550F">
        <w:rPr>
          <w:lang w:eastAsia="en-US"/>
        </w:rPr>
        <w:t xml:space="preserve"> 2026</w:t>
      </w:r>
      <w:r w:rsidRPr="007C57D8">
        <w:rPr>
          <w:lang w:eastAsia="en-US"/>
        </w:rPr>
        <w:t>.</w:t>
      </w:r>
    </w:p>
    <w:p w14:paraId="172E134A" w14:textId="77777777" w:rsidR="007C57D8" w:rsidRPr="007C57D8" w:rsidRDefault="007C57D8" w:rsidP="007C57D8">
      <w:pPr>
        <w:rPr>
          <w:b/>
          <w:lang w:eastAsia="en-US"/>
        </w:rPr>
      </w:pPr>
    </w:p>
    <w:p w14:paraId="5DA6AAB0" w14:textId="77777777" w:rsidR="007C57D8" w:rsidRPr="007C57D8" w:rsidRDefault="007C57D8" w:rsidP="007C57D8">
      <w:pPr>
        <w:rPr>
          <w:b/>
          <w:lang w:eastAsia="en-US"/>
        </w:rPr>
      </w:pPr>
      <w:r w:rsidRPr="007C57D8">
        <w:rPr>
          <w:b/>
          <w:lang w:eastAsia="en-US"/>
        </w:rPr>
        <w:t>PREDLAGATELJ:</w:t>
      </w:r>
      <w:r w:rsidRPr="007C57D8">
        <w:rPr>
          <w:b/>
          <w:lang w:eastAsia="en-US"/>
        </w:rPr>
        <w:tab/>
      </w:r>
      <w:r w:rsidRPr="007C57D8">
        <w:rPr>
          <w:lang w:eastAsia="en-US"/>
        </w:rPr>
        <w:t xml:space="preserve">Ministarstvo mora, prometa i infrastrukture </w:t>
      </w:r>
    </w:p>
    <w:p w14:paraId="5DEF139A" w14:textId="77777777" w:rsidR="007C57D8" w:rsidRPr="007C57D8" w:rsidRDefault="007C57D8" w:rsidP="007C57D8">
      <w:pPr>
        <w:ind w:left="2124" w:hanging="1416"/>
        <w:rPr>
          <w:b/>
          <w:lang w:eastAsia="en-US"/>
        </w:rPr>
      </w:pPr>
    </w:p>
    <w:p w14:paraId="37CFE9D7" w14:textId="368800CE" w:rsidR="007C57D8" w:rsidRPr="007C57D8" w:rsidRDefault="007C57D8" w:rsidP="00FA5D2A">
      <w:pPr>
        <w:ind w:left="1418" w:hanging="1418"/>
        <w:jc w:val="both"/>
      </w:pPr>
      <w:r w:rsidRPr="007C57D8">
        <w:rPr>
          <w:b/>
          <w:lang w:eastAsia="en-US"/>
        </w:rPr>
        <w:t xml:space="preserve">PREDMET: </w:t>
      </w:r>
      <w:bookmarkStart w:id="0" w:name="_Hlk155270787"/>
      <w:bookmarkStart w:id="1" w:name="_Hlk156207700"/>
      <w:r w:rsidRPr="007C57D8">
        <w:rPr>
          <w:lang w:eastAsia="en-US"/>
        </w:rPr>
        <w:t xml:space="preserve">Prijedlog </w:t>
      </w:r>
      <w:r w:rsidR="0014185D">
        <w:rPr>
          <w:lang w:eastAsia="en-US"/>
        </w:rPr>
        <w:t>o</w:t>
      </w:r>
      <w:r w:rsidRPr="007C57D8">
        <w:rPr>
          <w:lang w:eastAsia="en-US"/>
        </w:rPr>
        <w:t xml:space="preserve">dluke </w:t>
      </w:r>
      <w:r w:rsidRPr="007C57D8">
        <w:t xml:space="preserve">o </w:t>
      </w:r>
      <w:r w:rsidRPr="007C57D8">
        <w:rPr>
          <w:lang w:eastAsia="en-US"/>
        </w:rPr>
        <w:t xml:space="preserve">davanju </w:t>
      </w:r>
      <w:r w:rsidRPr="007C57D8">
        <w:t>suglasnosti Ministarstvu mora, prometa i infrastrukture za sklapanje ugovora o sufinanciranju javne usluge u cestovnom prijevozu putnika s Požeško-slavonskom županijom</w:t>
      </w:r>
      <w:r w:rsidRPr="007C57D8">
        <w:rPr>
          <w:lang w:eastAsia="en-US"/>
        </w:rPr>
        <w:t xml:space="preserve"> </w:t>
      </w:r>
      <w:bookmarkStart w:id="2" w:name="_Hlk158109010"/>
      <w:r w:rsidRPr="007C57D8">
        <w:rPr>
          <w:lang w:eastAsia="en-US"/>
        </w:rPr>
        <w:t xml:space="preserve">i za preuzimanje obveza na teret sredstava državnog proračuna </w:t>
      </w:r>
    </w:p>
    <w:bookmarkEnd w:id="0"/>
    <w:bookmarkEnd w:id="2"/>
    <w:p w14:paraId="3E4AB05A" w14:textId="77777777" w:rsidR="007C57D8" w:rsidRPr="007C57D8" w:rsidRDefault="007C57D8" w:rsidP="007C57D8">
      <w:pPr>
        <w:pBdr>
          <w:bottom w:val="single" w:sz="4" w:space="1" w:color="auto"/>
        </w:pBdr>
        <w:jc w:val="both"/>
        <w:rPr>
          <w:b/>
          <w:lang w:eastAsia="en-US"/>
        </w:rPr>
      </w:pPr>
    </w:p>
    <w:bookmarkEnd w:id="1"/>
    <w:p w14:paraId="525C3EF7" w14:textId="77777777" w:rsidR="007C57D8" w:rsidRPr="007C57D8" w:rsidRDefault="007C57D8" w:rsidP="007C57D8">
      <w:pPr>
        <w:jc w:val="both"/>
        <w:rPr>
          <w:b/>
          <w:lang w:eastAsia="en-US"/>
        </w:rPr>
      </w:pPr>
    </w:p>
    <w:p w14:paraId="37E87481" w14:textId="77777777" w:rsidR="007C57D8" w:rsidRPr="007C57D8" w:rsidRDefault="007C57D8" w:rsidP="007C57D8">
      <w:pPr>
        <w:rPr>
          <w:b/>
          <w:lang w:eastAsia="en-US"/>
        </w:rPr>
      </w:pPr>
    </w:p>
    <w:p w14:paraId="6BCA4C7B" w14:textId="77777777" w:rsidR="007C57D8" w:rsidRPr="007C57D8" w:rsidRDefault="007C57D8" w:rsidP="007C57D8">
      <w:pPr>
        <w:rPr>
          <w:b/>
          <w:lang w:eastAsia="en-US"/>
        </w:rPr>
      </w:pPr>
    </w:p>
    <w:p w14:paraId="4AE4FFCC" w14:textId="77777777" w:rsidR="007C57D8" w:rsidRPr="007C57D8" w:rsidRDefault="007C57D8" w:rsidP="007C57D8"/>
    <w:p w14:paraId="4E360B5A" w14:textId="77777777" w:rsidR="007C57D8" w:rsidRPr="007C57D8" w:rsidRDefault="007C57D8" w:rsidP="007C57D8"/>
    <w:p w14:paraId="0A5E5829" w14:textId="77777777" w:rsidR="007C57D8" w:rsidRPr="007C57D8" w:rsidRDefault="007C57D8" w:rsidP="007C57D8"/>
    <w:p w14:paraId="6068D5EA" w14:textId="77777777" w:rsidR="007C57D8" w:rsidRPr="007C57D8" w:rsidRDefault="007C57D8" w:rsidP="007C57D8"/>
    <w:p w14:paraId="30E3549D" w14:textId="77777777" w:rsidR="007C57D8" w:rsidRPr="007C57D8" w:rsidRDefault="007C57D8" w:rsidP="007C57D8"/>
    <w:p w14:paraId="1C31E660" w14:textId="77777777" w:rsidR="007C57D8" w:rsidRPr="007C57D8" w:rsidRDefault="007C57D8" w:rsidP="007C57D8"/>
    <w:p w14:paraId="415FB476" w14:textId="77777777" w:rsidR="007C57D8" w:rsidRPr="007C57D8" w:rsidRDefault="007C57D8" w:rsidP="007C57D8"/>
    <w:p w14:paraId="0F9AE691" w14:textId="77777777" w:rsidR="007C57D8" w:rsidRPr="007C57D8" w:rsidRDefault="007C57D8" w:rsidP="007C57D8"/>
    <w:p w14:paraId="448BF808" w14:textId="77777777" w:rsidR="007C57D8" w:rsidRPr="007C57D8" w:rsidRDefault="007C57D8" w:rsidP="007C57D8"/>
    <w:p w14:paraId="48B71CF4" w14:textId="77777777" w:rsidR="007C57D8" w:rsidRPr="007C57D8" w:rsidRDefault="007C57D8" w:rsidP="007C57D8"/>
    <w:p w14:paraId="33DE9282" w14:textId="77777777" w:rsidR="007C57D8" w:rsidRPr="007C57D8" w:rsidRDefault="007C57D8" w:rsidP="007C57D8"/>
    <w:p w14:paraId="7CA76535" w14:textId="77777777" w:rsidR="007C57D8" w:rsidRPr="007C57D8" w:rsidRDefault="007C57D8" w:rsidP="007C57D8"/>
    <w:p w14:paraId="3CE2963E" w14:textId="77777777" w:rsidR="007C57D8" w:rsidRPr="007C57D8" w:rsidRDefault="007C57D8" w:rsidP="007C57D8"/>
    <w:p w14:paraId="5BAAA941" w14:textId="77777777" w:rsidR="007C57D8" w:rsidRPr="007C57D8" w:rsidRDefault="007C57D8" w:rsidP="007C57D8"/>
    <w:p w14:paraId="142C56F7" w14:textId="77777777" w:rsidR="007C57D8" w:rsidRPr="007C57D8" w:rsidRDefault="007C57D8" w:rsidP="007C57D8">
      <w:pPr>
        <w:jc w:val="right"/>
        <w:rPr>
          <w:b/>
        </w:rPr>
      </w:pPr>
      <w:r w:rsidRPr="007C57D8">
        <w:rPr>
          <w:b/>
        </w:rPr>
        <w:lastRenderedPageBreak/>
        <w:t>Prijedlog</w:t>
      </w:r>
    </w:p>
    <w:p w14:paraId="0410EE51" w14:textId="77777777" w:rsidR="007C57D8" w:rsidRPr="007C57D8" w:rsidRDefault="007C57D8" w:rsidP="007C57D8"/>
    <w:p w14:paraId="18934FD4" w14:textId="25F29F9F" w:rsidR="007C57D8" w:rsidRPr="007C57D8" w:rsidRDefault="007C57D8" w:rsidP="007C57D8">
      <w:pPr>
        <w:ind w:firstLine="1418"/>
        <w:jc w:val="both"/>
      </w:pPr>
      <w:bookmarkStart w:id="3" w:name="_Hlk144378117"/>
      <w:r w:rsidRPr="007C57D8">
        <w:t xml:space="preserve">Na temelju članka 31. stavka 2. Zakona o Vladi Republike Hrvatske („Narodne novine“, broj: 150/11, 119/14, 93/16, 116/18, 80/22 i 78/24.), a u vezi sa člankom 33. stavkom 10. Zakona o prijevozu u cestovnom prometu („Narodne novine“, broj: 41/18, 98/19, 30/21, 89/21, 114/22 i 136/24.) i na temelju članka 48. stavka 2. Zakona o proračunu </w:t>
      </w:r>
      <w:r w:rsidRPr="007C57D8">
        <w:rPr>
          <w:noProof/>
        </w:rPr>
        <w:t>(„Narodne novine“, broj: 144/21.), a u vezi s člankom 2</w:t>
      </w:r>
      <w:r w:rsidR="00211B7E">
        <w:rPr>
          <w:noProof/>
        </w:rPr>
        <w:t>3</w:t>
      </w:r>
      <w:r w:rsidRPr="007C57D8">
        <w:rPr>
          <w:noProof/>
        </w:rPr>
        <w:t>.</w:t>
      </w:r>
      <w:r w:rsidRPr="007C57D8">
        <w:rPr>
          <w:rFonts w:eastAsia="Calibri"/>
          <w:noProof/>
        </w:rPr>
        <w:t xml:space="preserve"> stavkom 3. točka 1. Zakona o izvršavanju Državnog proračuna Republike Hrvatske za 202</w:t>
      </w:r>
      <w:r w:rsidR="00211B7E">
        <w:rPr>
          <w:rFonts w:eastAsia="Calibri"/>
          <w:noProof/>
        </w:rPr>
        <w:t>6</w:t>
      </w:r>
      <w:r w:rsidRPr="007C57D8">
        <w:rPr>
          <w:rFonts w:eastAsia="Calibri"/>
          <w:noProof/>
        </w:rPr>
        <w:t>. godinu („Narodne novine“, broj: 1</w:t>
      </w:r>
      <w:r w:rsidR="00211B7E">
        <w:rPr>
          <w:rFonts w:eastAsia="Calibri"/>
          <w:noProof/>
        </w:rPr>
        <w:t>52</w:t>
      </w:r>
      <w:r w:rsidRPr="007C57D8">
        <w:rPr>
          <w:rFonts w:eastAsia="Calibri"/>
          <w:noProof/>
        </w:rPr>
        <w:t>/2</w:t>
      </w:r>
      <w:r w:rsidR="00211B7E">
        <w:rPr>
          <w:rFonts w:eastAsia="Calibri"/>
          <w:noProof/>
        </w:rPr>
        <w:t>5</w:t>
      </w:r>
      <w:r w:rsidRPr="007C57D8">
        <w:rPr>
          <w:rFonts w:eastAsia="Calibri"/>
          <w:noProof/>
        </w:rPr>
        <w:t>.),</w:t>
      </w:r>
      <w:r w:rsidRPr="007C57D8">
        <w:t>Vlada Republike Hrvatske je na sjedni</w:t>
      </w:r>
      <w:r w:rsidR="00211B7E">
        <w:t>ci održanoj dana __________ 2026</w:t>
      </w:r>
      <w:r w:rsidRPr="007C57D8">
        <w:t>. donijela</w:t>
      </w:r>
    </w:p>
    <w:p w14:paraId="666A268B" w14:textId="77777777" w:rsidR="007C57D8" w:rsidRPr="007C57D8" w:rsidRDefault="007C57D8" w:rsidP="007C57D8">
      <w:pPr>
        <w:jc w:val="center"/>
        <w:rPr>
          <w:rFonts w:eastAsia="Microsoft Sans Serif"/>
          <w:b/>
          <w:color w:val="000000"/>
          <w:sz w:val="32"/>
          <w:szCs w:val="32"/>
          <w:lang w:val="hr"/>
        </w:rPr>
      </w:pPr>
    </w:p>
    <w:p w14:paraId="11559AFC" w14:textId="77777777" w:rsidR="007C57D8" w:rsidRPr="007C57D8" w:rsidRDefault="007C57D8" w:rsidP="007C57D8">
      <w:pPr>
        <w:jc w:val="center"/>
        <w:rPr>
          <w:rFonts w:eastAsia="Microsoft Sans Serif"/>
          <w:b/>
          <w:color w:val="000000"/>
          <w:sz w:val="32"/>
          <w:szCs w:val="32"/>
          <w:lang w:val="hr"/>
        </w:rPr>
      </w:pPr>
      <w:r w:rsidRPr="007C57D8">
        <w:rPr>
          <w:rFonts w:eastAsia="Microsoft Sans Serif"/>
          <w:b/>
          <w:color w:val="000000"/>
          <w:sz w:val="32"/>
          <w:szCs w:val="32"/>
          <w:lang w:val="hr"/>
        </w:rPr>
        <w:t>ODLUKU</w:t>
      </w:r>
    </w:p>
    <w:p w14:paraId="2F67D7AE" w14:textId="0E7C913C" w:rsidR="007C57D8" w:rsidRPr="007C57D8" w:rsidRDefault="00565B58" w:rsidP="00565B58">
      <w:pPr>
        <w:jc w:val="center"/>
        <w:rPr>
          <w:rFonts w:eastAsia="Microsoft Sans Serif"/>
          <w:b/>
          <w:bCs/>
          <w:color w:val="000000"/>
          <w:lang w:val="hr"/>
        </w:rPr>
      </w:pPr>
      <w:r w:rsidRPr="00565B58">
        <w:rPr>
          <w:rFonts w:eastAsia="Microsoft Sans Serif"/>
          <w:b/>
          <w:bCs/>
          <w:color w:val="000000"/>
          <w:lang w:val="hr"/>
        </w:rPr>
        <w:t>o davanju suglasnosti za sklapanje ugovora o sufinanciranju javne usluge u cestovnom prijevozu putnika s Požeško-slavonskom županijom i za preuzimanje obveza na teret sredstava državnog proračun</w:t>
      </w:r>
      <w:r>
        <w:rPr>
          <w:rFonts w:eastAsia="Microsoft Sans Serif"/>
          <w:b/>
          <w:bCs/>
          <w:color w:val="000000"/>
          <w:lang w:val="hr"/>
        </w:rPr>
        <w:t>a</w:t>
      </w:r>
      <w:bookmarkStart w:id="4" w:name="_GoBack"/>
      <w:bookmarkEnd w:id="4"/>
    </w:p>
    <w:bookmarkEnd w:id="3"/>
    <w:p w14:paraId="3DC9FC36" w14:textId="77777777" w:rsidR="007C57D8" w:rsidRPr="007C57D8" w:rsidRDefault="007C57D8" w:rsidP="007C57D8">
      <w:pPr>
        <w:jc w:val="center"/>
        <w:rPr>
          <w:rFonts w:eastAsia="Calibri"/>
          <w:b/>
        </w:rPr>
      </w:pPr>
    </w:p>
    <w:p w14:paraId="08DD80D5" w14:textId="77777777" w:rsidR="007C57D8" w:rsidRPr="007C57D8" w:rsidRDefault="007C57D8" w:rsidP="007C57D8">
      <w:pPr>
        <w:jc w:val="center"/>
        <w:rPr>
          <w:rFonts w:eastAsia="Calibri"/>
          <w:b/>
        </w:rPr>
      </w:pPr>
      <w:r w:rsidRPr="007C57D8">
        <w:rPr>
          <w:rFonts w:eastAsia="Calibri"/>
          <w:b/>
        </w:rPr>
        <w:t>I.</w:t>
      </w:r>
    </w:p>
    <w:p w14:paraId="34A41D5B" w14:textId="3C140488" w:rsidR="007C57D8" w:rsidRPr="007C57D8" w:rsidRDefault="007C57D8" w:rsidP="007C57D8">
      <w:pPr>
        <w:ind w:firstLine="708"/>
        <w:jc w:val="both"/>
        <w:rPr>
          <w:rFonts w:eastAsia="Calibri"/>
        </w:rPr>
      </w:pPr>
      <w:r w:rsidRPr="007C57D8">
        <w:rPr>
          <w:rFonts w:eastAsia="Calibri"/>
          <w:spacing w:val="-2"/>
        </w:rPr>
        <w:t xml:space="preserve">Daje se suglasnost </w:t>
      </w:r>
      <w:r w:rsidRPr="007C57D8">
        <w:t>Ministarstvu</w:t>
      </w:r>
      <w:r w:rsidRPr="007C57D8">
        <w:rPr>
          <w:rFonts w:eastAsia="Calibri"/>
          <w:spacing w:val="-2"/>
        </w:rPr>
        <w:t xml:space="preserve"> mora, prometa i infrastrukture za sklapanje ugovora o sufinanciranju javne usluge u cestovnom prijevozu putnika s Požeško-slavonskom županijom za razdoblje do </w:t>
      </w:r>
      <w:r w:rsidR="004948C4">
        <w:rPr>
          <w:rFonts w:eastAsia="Calibri"/>
          <w:spacing w:val="-2"/>
        </w:rPr>
        <w:t>28</w:t>
      </w:r>
      <w:r w:rsidRPr="007C57D8">
        <w:rPr>
          <w:rFonts w:eastAsia="Calibri"/>
          <w:spacing w:val="-2"/>
        </w:rPr>
        <w:t xml:space="preserve">. </w:t>
      </w:r>
      <w:r w:rsidR="004948C4">
        <w:rPr>
          <w:rFonts w:eastAsia="Calibri"/>
          <w:spacing w:val="-2"/>
        </w:rPr>
        <w:t>veljače</w:t>
      </w:r>
      <w:r w:rsidRPr="007C57D8">
        <w:rPr>
          <w:rFonts w:eastAsia="Calibri"/>
          <w:spacing w:val="-2"/>
        </w:rPr>
        <w:t xml:space="preserve"> 203</w:t>
      </w:r>
      <w:r w:rsidR="001D550F">
        <w:rPr>
          <w:rFonts w:eastAsia="Calibri"/>
          <w:spacing w:val="-2"/>
        </w:rPr>
        <w:t>3</w:t>
      </w:r>
      <w:r w:rsidRPr="007C57D8">
        <w:rPr>
          <w:rFonts w:eastAsia="Calibri"/>
          <w:spacing w:val="-2"/>
        </w:rPr>
        <w:t>. godine.</w:t>
      </w:r>
    </w:p>
    <w:p w14:paraId="17070BD2" w14:textId="77777777" w:rsidR="007C57D8" w:rsidRPr="007C57D8" w:rsidRDefault="007C57D8" w:rsidP="007C57D8">
      <w:pPr>
        <w:jc w:val="center"/>
        <w:rPr>
          <w:rFonts w:eastAsia="Calibri"/>
          <w:b/>
        </w:rPr>
      </w:pPr>
      <w:r w:rsidRPr="007C57D8">
        <w:rPr>
          <w:rFonts w:eastAsia="Calibri"/>
          <w:b/>
        </w:rPr>
        <w:t>II.</w:t>
      </w:r>
    </w:p>
    <w:p w14:paraId="045D3004" w14:textId="28F41C20" w:rsidR="007C57D8" w:rsidRPr="007C57D8" w:rsidRDefault="007C57D8" w:rsidP="007C57D8">
      <w:pPr>
        <w:ind w:firstLine="708"/>
        <w:jc w:val="both"/>
        <w:rPr>
          <w:rFonts w:eastAsia="Calibri"/>
          <w:lang w:eastAsia="en-US"/>
        </w:rPr>
      </w:pPr>
      <w:r w:rsidRPr="007C57D8">
        <w:rPr>
          <w:bCs/>
        </w:rPr>
        <w:t>Daje se suglasnost Ministarstvu mora, prometa i infrastrukture</w:t>
      </w:r>
      <w:r w:rsidRPr="007C57D8">
        <w:rPr>
          <w:rFonts w:ascii="Arial" w:eastAsia="Calibri" w:hAnsi="Arial" w:cs="Arial"/>
          <w:b/>
          <w:bCs/>
          <w:szCs w:val="20"/>
          <w:lang w:eastAsia="en-US"/>
        </w:rPr>
        <w:t xml:space="preserve"> </w:t>
      </w:r>
      <w:r w:rsidRPr="007C57D8">
        <w:rPr>
          <w:bCs/>
        </w:rPr>
        <w:t>za preuzimanje obveza na teret sredstava državnog proračuna</w:t>
      </w:r>
      <w:r w:rsidRPr="007C57D8">
        <w:rPr>
          <w:rFonts w:ascii="Arial" w:hAnsi="Arial" w:cs="Arial"/>
          <w:b/>
          <w:bCs/>
          <w:szCs w:val="20"/>
        </w:rPr>
        <w:t xml:space="preserve"> </w:t>
      </w:r>
      <w:r w:rsidRPr="007C57D8">
        <w:rPr>
          <w:bCs/>
        </w:rPr>
        <w:t>Republike Hrvatske za razdoblje od 202</w:t>
      </w:r>
      <w:r w:rsidR="001D550F">
        <w:rPr>
          <w:bCs/>
        </w:rPr>
        <w:t>7</w:t>
      </w:r>
      <w:r w:rsidRPr="007C57D8">
        <w:rPr>
          <w:bCs/>
        </w:rPr>
        <w:t>. do 203</w:t>
      </w:r>
      <w:r w:rsidR="001D550F">
        <w:rPr>
          <w:bCs/>
        </w:rPr>
        <w:t>3</w:t>
      </w:r>
      <w:r w:rsidRPr="007C57D8">
        <w:rPr>
          <w:bCs/>
        </w:rPr>
        <w:t xml:space="preserve">. godine, u ukupnom iznosu do </w:t>
      </w:r>
      <w:r w:rsidR="0028718D">
        <w:rPr>
          <w:bCs/>
        </w:rPr>
        <w:t>9</w:t>
      </w:r>
      <w:r w:rsidRPr="007C57D8">
        <w:rPr>
          <w:bCs/>
        </w:rPr>
        <w:t>.</w:t>
      </w:r>
      <w:r w:rsidR="004948C4">
        <w:rPr>
          <w:bCs/>
        </w:rPr>
        <w:t>696</w:t>
      </w:r>
      <w:r w:rsidRPr="007C57D8">
        <w:rPr>
          <w:bCs/>
        </w:rPr>
        <w:t>.</w:t>
      </w:r>
      <w:r w:rsidR="004948C4">
        <w:rPr>
          <w:bCs/>
        </w:rPr>
        <w:t>965</w:t>
      </w:r>
      <w:r w:rsidRPr="007C57D8">
        <w:rPr>
          <w:bCs/>
        </w:rPr>
        <w:t>,</w:t>
      </w:r>
      <w:r w:rsidR="0028718D">
        <w:rPr>
          <w:bCs/>
        </w:rPr>
        <w:t>0</w:t>
      </w:r>
      <w:r w:rsidRPr="007C57D8">
        <w:rPr>
          <w:bCs/>
        </w:rPr>
        <w:t>0</w:t>
      </w:r>
      <w:r w:rsidRPr="007C57D8">
        <w:rPr>
          <w:rFonts w:cs="Arial"/>
          <w:bCs/>
          <w:szCs w:val="20"/>
        </w:rPr>
        <w:t xml:space="preserve"> eura</w:t>
      </w:r>
      <w:r w:rsidRPr="007C57D8">
        <w:rPr>
          <w:bCs/>
        </w:rPr>
        <w:t xml:space="preserve"> </w:t>
      </w:r>
      <w:r w:rsidRPr="007C57D8">
        <w:rPr>
          <w:rFonts w:eastAsia="Calibri"/>
          <w:lang w:eastAsia="en-US"/>
        </w:rPr>
        <w:t>i to po godinama i u iznosima kako slijedi:</w:t>
      </w:r>
    </w:p>
    <w:p w14:paraId="0607A9D3" w14:textId="77777777" w:rsidR="007C57D8" w:rsidRPr="007C57D8" w:rsidRDefault="007C57D8" w:rsidP="007C57D8">
      <w:pPr>
        <w:ind w:left="1416" w:hanging="1416"/>
        <w:jc w:val="both"/>
        <w:rPr>
          <w:bCs/>
        </w:rPr>
      </w:pPr>
      <w:r w:rsidRPr="007C57D8">
        <w:rPr>
          <w:bCs/>
        </w:rPr>
        <w:tab/>
      </w:r>
      <w:r w:rsidRPr="007C57D8">
        <w:rPr>
          <w:bCs/>
        </w:rPr>
        <w:tab/>
      </w:r>
      <w:r w:rsidRPr="007C57D8">
        <w:rPr>
          <w:bCs/>
        </w:rPr>
        <w:tab/>
      </w:r>
    </w:p>
    <w:p w14:paraId="6F0AC91C" w14:textId="77777777" w:rsidR="007C57D8" w:rsidRPr="007C57D8" w:rsidRDefault="007C57D8" w:rsidP="007C57D8">
      <w:pPr>
        <w:ind w:left="2124" w:firstLine="708"/>
        <w:jc w:val="both"/>
        <w:rPr>
          <w:bCs/>
        </w:rPr>
      </w:pPr>
      <w:r w:rsidRPr="007C57D8">
        <w:rPr>
          <w:bCs/>
        </w:rPr>
        <w:t>Godina</w:t>
      </w:r>
      <w:r w:rsidRPr="007C57D8">
        <w:rPr>
          <w:bCs/>
        </w:rPr>
        <w:tab/>
        <w:t xml:space="preserve">                   Iznos</w:t>
      </w:r>
    </w:p>
    <w:p w14:paraId="1713F8B2" w14:textId="4E22D5CC" w:rsidR="007C57D8" w:rsidRPr="007C57D8" w:rsidRDefault="007C57D8" w:rsidP="007C57D8">
      <w:pPr>
        <w:ind w:left="2124" w:firstLine="708"/>
        <w:jc w:val="both"/>
        <w:rPr>
          <w:bCs/>
        </w:rPr>
      </w:pPr>
      <w:r w:rsidRPr="007C57D8">
        <w:rPr>
          <w:bCs/>
        </w:rPr>
        <w:t xml:space="preserve">2027. </w:t>
      </w:r>
      <w:r w:rsidRPr="007C57D8">
        <w:rPr>
          <w:bCs/>
        </w:rPr>
        <w:tab/>
      </w:r>
      <w:r w:rsidRPr="007C57D8">
        <w:rPr>
          <w:bCs/>
        </w:rPr>
        <w:tab/>
      </w:r>
      <w:r w:rsidR="0028718D">
        <w:rPr>
          <w:bCs/>
        </w:rPr>
        <w:t>1.551</w:t>
      </w:r>
      <w:r w:rsidRPr="007C57D8">
        <w:rPr>
          <w:bCs/>
        </w:rPr>
        <w:t>.</w:t>
      </w:r>
      <w:r w:rsidR="00383422">
        <w:rPr>
          <w:bCs/>
        </w:rPr>
        <w:t>516</w:t>
      </w:r>
      <w:r w:rsidRPr="007C57D8">
        <w:rPr>
          <w:bCs/>
        </w:rPr>
        <w:t>,</w:t>
      </w:r>
      <w:r w:rsidR="0028718D">
        <w:rPr>
          <w:bCs/>
        </w:rPr>
        <w:t>00</w:t>
      </w:r>
      <w:r w:rsidRPr="007C57D8">
        <w:rPr>
          <w:bCs/>
        </w:rPr>
        <w:t xml:space="preserve"> eura</w:t>
      </w:r>
    </w:p>
    <w:p w14:paraId="743887A6" w14:textId="43D4A7A3" w:rsidR="007C57D8" w:rsidRPr="007C57D8" w:rsidRDefault="007C57D8" w:rsidP="007C57D8">
      <w:pPr>
        <w:ind w:left="2124" w:firstLine="708"/>
        <w:jc w:val="both"/>
        <w:rPr>
          <w:bCs/>
        </w:rPr>
      </w:pPr>
      <w:r w:rsidRPr="007C57D8">
        <w:rPr>
          <w:bCs/>
        </w:rPr>
        <w:t>2028.</w:t>
      </w:r>
      <w:r w:rsidRPr="007C57D8">
        <w:rPr>
          <w:bCs/>
        </w:rPr>
        <w:tab/>
      </w:r>
      <w:r w:rsidRPr="007C57D8">
        <w:rPr>
          <w:bCs/>
        </w:rPr>
        <w:tab/>
      </w:r>
      <w:r w:rsidR="0028718D">
        <w:rPr>
          <w:bCs/>
        </w:rPr>
        <w:t>1.551</w:t>
      </w:r>
      <w:r w:rsidR="0028718D" w:rsidRPr="007C57D8">
        <w:rPr>
          <w:bCs/>
        </w:rPr>
        <w:t>.</w:t>
      </w:r>
      <w:r w:rsidR="00383422">
        <w:rPr>
          <w:bCs/>
        </w:rPr>
        <w:t>516</w:t>
      </w:r>
      <w:r w:rsidR="0028718D" w:rsidRPr="007C57D8">
        <w:rPr>
          <w:bCs/>
        </w:rPr>
        <w:t>,</w:t>
      </w:r>
      <w:r w:rsidR="0028718D">
        <w:rPr>
          <w:bCs/>
        </w:rPr>
        <w:t>00</w:t>
      </w:r>
      <w:r w:rsidR="0028718D" w:rsidRPr="007C57D8">
        <w:rPr>
          <w:bCs/>
        </w:rPr>
        <w:t xml:space="preserve"> eura</w:t>
      </w:r>
    </w:p>
    <w:p w14:paraId="37B8D3FB" w14:textId="34341C76" w:rsidR="007C57D8" w:rsidRPr="007C57D8" w:rsidRDefault="007C57D8" w:rsidP="007C57D8">
      <w:pPr>
        <w:ind w:left="2124" w:firstLine="708"/>
        <w:jc w:val="both"/>
        <w:rPr>
          <w:bCs/>
        </w:rPr>
      </w:pPr>
      <w:r w:rsidRPr="007C57D8">
        <w:rPr>
          <w:bCs/>
        </w:rPr>
        <w:t>2029.</w:t>
      </w:r>
      <w:r w:rsidRPr="007C57D8">
        <w:rPr>
          <w:bCs/>
        </w:rPr>
        <w:tab/>
      </w:r>
      <w:r w:rsidRPr="007C57D8">
        <w:rPr>
          <w:bCs/>
        </w:rPr>
        <w:tab/>
      </w:r>
      <w:r w:rsidR="0028718D">
        <w:rPr>
          <w:bCs/>
        </w:rPr>
        <w:t>1.551</w:t>
      </w:r>
      <w:r w:rsidR="0028718D" w:rsidRPr="007C57D8">
        <w:rPr>
          <w:bCs/>
        </w:rPr>
        <w:t>.</w:t>
      </w:r>
      <w:r w:rsidR="00383422">
        <w:rPr>
          <w:bCs/>
        </w:rPr>
        <w:t>516</w:t>
      </w:r>
      <w:r w:rsidR="0028718D" w:rsidRPr="007C57D8">
        <w:rPr>
          <w:bCs/>
        </w:rPr>
        <w:t>,</w:t>
      </w:r>
      <w:r w:rsidR="0028718D">
        <w:rPr>
          <w:bCs/>
        </w:rPr>
        <w:t>00</w:t>
      </w:r>
      <w:r w:rsidR="0028718D" w:rsidRPr="007C57D8">
        <w:rPr>
          <w:bCs/>
        </w:rPr>
        <w:t xml:space="preserve"> eura</w:t>
      </w:r>
    </w:p>
    <w:p w14:paraId="48A91495" w14:textId="486432D3" w:rsidR="007C57D8" w:rsidRPr="007C57D8" w:rsidRDefault="007C57D8" w:rsidP="007C57D8">
      <w:pPr>
        <w:ind w:left="2124" w:firstLine="708"/>
        <w:jc w:val="both"/>
        <w:rPr>
          <w:bCs/>
        </w:rPr>
      </w:pPr>
      <w:r w:rsidRPr="007C57D8">
        <w:rPr>
          <w:bCs/>
        </w:rPr>
        <w:t>2030.</w:t>
      </w:r>
      <w:r w:rsidRPr="007C57D8">
        <w:rPr>
          <w:bCs/>
        </w:rPr>
        <w:tab/>
      </w:r>
      <w:r w:rsidRPr="007C57D8">
        <w:rPr>
          <w:bCs/>
        </w:rPr>
        <w:tab/>
      </w:r>
      <w:r w:rsidR="0028718D">
        <w:rPr>
          <w:bCs/>
        </w:rPr>
        <w:t>1.551</w:t>
      </w:r>
      <w:r w:rsidR="0028718D" w:rsidRPr="007C57D8">
        <w:rPr>
          <w:bCs/>
        </w:rPr>
        <w:t>.</w:t>
      </w:r>
      <w:r w:rsidR="00383422">
        <w:rPr>
          <w:bCs/>
        </w:rPr>
        <w:t>516</w:t>
      </w:r>
      <w:r w:rsidR="0028718D" w:rsidRPr="007C57D8">
        <w:rPr>
          <w:bCs/>
        </w:rPr>
        <w:t>,</w:t>
      </w:r>
      <w:r w:rsidR="0028718D">
        <w:rPr>
          <w:bCs/>
        </w:rPr>
        <w:t>00</w:t>
      </w:r>
      <w:r w:rsidR="0028718D" w:rsidRPr="007C57D8">
        <w:rPr>
          <w:bCs/>
        </w:rPr>
        <w:t xml:space="preserve"> eura</w:t>
      </w:r>
    </w:p>
    <w:p w14:paraId="19876E26" w14:textId="0AAA4B99" w:rsidR="007C57D8" w:rsidRPr="007C57D8" w:rsidRDefault="007C57D8" w:rsidP="007C57D8">
      <w:pPr>
        <w:ind w:left="2124" w:firstLine="708"/>
        <w:jc w:val="both"/>
        <w:rPr>
          <w:bCs/>
        </w:rPr>
      </w:pPr>
      <w:r w:rsidRPr="007C57D8">
        <w:rPr>
          <w:bCs/>
        </w:rPr>
        <w:t>2031.</w:t>
      </w:r>
      <w:r w:rsidRPr="007C57D8">
        <w:rPr>
          <w:bCs/>
        </w:rPr>
        <w:tab/>
      </w:r>
      <w:r w:rsidRPr="007C57D8">
        <w:rPr>
          <w:bCs/>
        </w:rPr>
        <w:tab/>
      </w:r>
      <w:r w:rsidR="0028718D">
        <w:rPr>
          <w:bCs/>
        </w:rPr>
        <w:t>1.551</w:t>
      </w:r>
      <w:r w:rsidR="0028718D" w:rsidRPr="007C57D8">
        <w:rPr>
          <w:bCs/>
        </w:rPr>
        <w:t>.</w:t>
      </w:r>
      <w:r w:rsidR="00383422">
        <w:rPr>
          <w:bCs/>
        </w:rPr>
        <w:t>516</w:t>
      </w:r>
      <w:r w:rsidR="0028718D" w:rsidRPr="007C57D8">
        <w:rPr>
          <w:bCs/>
        </w:rPr>
        <w:t>,</w:t>
      </w:r>
      <w:r w:rsidR="0028718D">
        <w:rPr>
          <w:bCs/>
        </w:rPr>
        <w:t>00</w:t>
      </w:r>
      <w:r w:rsidR="0028718D" w:rsidRPr="007C57D8">
        <w:rPr>
          <w:bCs/>
        </w:rPr>
        <w:t xml:space="preserve"> eura</w:t>
      </w:r>
    </w:p>
    <w:p w14:paraId="7B996F5C" w14:textId="3B3AA666" w:rsidR="007C57D8" w:rsidRDefault="007C57D8" w:rsidP="007C57D8">
      <w:pPr>
        <w:ind w:left="2124" w:firstLine="708"/>
        <w:jc w:val="both"/>
        <w:rPr>
          <w:bCs/>
        </w:rPr>
      </w:pPr>
      <w:r w:rsidRPr="007C57D8">
        <w:rPr>
          <w:bCs/>
        </w:rPr>
        <w:t>2032.</w:t>
      </w:r>
      <w:r w:rsidRPr="007C57D8">
        <w:rPr>
          <w:bCs/>
        </w:rPr>
        <w:tab/>
      </w:r>
      <w:r w:rsidRPr="007C57D8">
        <w:rPr>
          <w:bCs/>
        </w:rPr>
        <w:tab/>
      </w:r>
      <w:r w:rsidR="0028718D">
        <w:rPr>
          <w:bCs/>
        </w:rPr>
        <w:t>1.551</w:t>
      </w:r>
      <w:r w:rsidR="0028718D" w:rsidRPr="007C57D8">
        <w:rPr>
          <w:bCs/>
        </w:rPr>
        <w:t>.</w:t>
      </w:r>
      <w:r w:rsidR="00383422">
        <w:rPr>
          <w:bCs/>
        </w:rPr>
        <w:t>516</w:t>
      </w:r>
      <w:r w:rsidR="0028718D" w:rsidRPr="007C57D8">
        <w:rPr>
          <w:bCs/>
        </w:rPr>
        <w:t>,</w:t>
      </w:r>
      <w:r w:rsidR="0028718D">
        <w:rPr>
          <w:bCs/>
        </w:rPr>
        <w:t>00</w:t>
      </w:r>
      <w:r w:rsidR="0028718D" w:rsidRPr="007C57D8">
        <w:rPr>
          <w:bCs/>
        </w:rPr>
        <w:t xml:space="preserve"> eura</w:t>
      </w:r>
    </w:p>
    <w:p w14:paraId="2C5C6D53" w14:textId="2D6535A2" w:rsidR="0028718D" w:rsidRPr="007C57D8" w:rsidRDefault="004948C4" w:rsidP="007C57D8">
      <w:pPr>
        <w:ind w:left="2124" w:firstLine="708"/>
        <w:jc w:val="both"/>
        <w:rPr>
          <w:bCs/>
        </w:rPr>
      </w:pPr>
      <w:r>
        <w:rPr>
          <w:bCs/>
        </w:rPr>
        <w:t>2033.</w:t>
      </w:r>
      <w:r>
        <w:rPr>
          <w:bCs/>
        </w:rPr>
        <w:tab/>
      </w:r>
      <w:r>
        <w:rPr>
          <w:bCs/>
        </w:rPr>
        <w:tab/>
        <w:t xml:space="preserve">   387</w:t>
      </w:r>
      <w:r w:rsidR="0028718D">
        <w:rPr>
          <w:bCs/>
        </w:rPr>
        <w:t>.</w:t>
      </w:r>
      <w:r>
        <w:rPr>
          <w:bCs/>
        </w:rPr>
        <w:t>869</w:t>
      </w:r>
      <w:r w:rsidR="000B5421">
        <w:rPr>
          <w:bCs/>
        </w:rPr>
        <w:t>,00 eura</w:t>
      </w:r>
    </w:p>
    <w:p w14:paraId="4852082B" w14:textId="77777777" w:rsidR="007C57D8" w:rsidRPr="007C57D8" w:rsidRDefault="007C57D8" w:rsidP="007C57D8">
      <w:pPr>
        <w:jc w:val="both"/>
        <w:rPr>
          <w:bCs/>
        </w:rPr>
      </w:pPr>
    </w:p>
    <w:p w14:paraId="0E103B42" w14:textId="77777777" w:rsidR="007C57D8" w:rsidRPr="007C57D8" w:rsidRDefault="007C57D8" w:rsidP="007C57D8">
      <w:pPr>
        <w:jc w:val="center"/>
        <w:rPr>
          <w:rFonts w:eastAsia="Calibri"/>
          <w:b/>
        </w:rPr>
      </w:pPr>
      <w:r w:rsidRPr="007C57D8">
        <w:rPr>
          <w:rFonts w:eastAsia="Calibri"/>
          <w:b/>
        </w:rPr>
        <w:t>III.</w:t>
      </w:r>
    </w:p>
    <w:p w14:paraId="1FBDFA17" w14:textId="77777777" w:rsidR="007C57D8" w:rsidRPr="007C57D8" w:rsidRDefault="007C57D8" w:rsidP="007C57D8">
      <w:pPr>
        <w:jc w:val="both"/>
      </w:pPr>
      <w:r w:rsidRPr="007C57D8">
        <w:rPr>
          <w:bCs/>
        </w:rPr>
        <w:tab/>
      </w:r>
      <w:r w:rsidRPr="007C57D8">
        <w:t>Sredstva iz točke II. ove Odluke Ministarstvo mora, prometa i infrastrukture dužno je osigurati u financijskom planu u okviru svojih limita ukupnih rashoda koje Vlada Republike Hrvatske utvrđuje odlukom o proračunskom okviru za pojedino trogodišnje razdoblje.</w:t>
      </w:r>
    </w:p>
    <w:p w14:paraId="56301726" w14:textId="77777777" w:rsidR="007C57D8" w:rsidRPr="007C57D8" w:rsidRDefault="007C57D8" w:rsidP="007C57D8">
      <w:pPr>
        <w:jc w:val="center"/>
        <w:rPr>
          <w:rFonts w:eastAsia="Calibri"/>
          <w:b/>
        </w:rPr>
      </w:pPr>
    </w:p>
    <w:p w14:paraId="0DF501FF" w14:textId="77777777" w:rsidR="007C57D8" w:rsidRPr="007C57D8" w:rsidRDefault="007C57D8" w:rsidP="007C57D8">
      <w:pPr>
        <w:jc w:val="center"/>
        <w:rPr>
          <w:rFonts w:eastAsia="Calibri"/>
          <w:b/>
        </w:rPr>
      </w:pPr>
      <w:r w:rsidRPr="007C57D8">
        <w:rPr>
          <w:rFonts w:eastAsia="Calibri"/>
          <w:b/>
        </w:rPr>
        <w:t>IV.</w:t>
      </w:r>
    </w:p>
    <w:p w14:paraId="0B5A4A6A" w14:textId="77777777" w:rsidR="007C57D8" w:rsidRPr="007C57D8" w:rsidRDefault="007C57D8" w:rsidP="007C57D8">
      <w:pPr>
        <w:ind w:firstLine="1418"/>
        <w:rPr>
          <w:rFonts w:eastAsia="Calibri"/>
        </w:rPr>
      </w:pPr>
      <w:r w:rsidRPr="007C57D8">
        <w:rPr>
          <w:rFonts w:eastAsia="Calibri"/>
        </w:rPr>
        <w:t>Ova Odluka stupa na snagu danom donošenja.</w:t>
      </w:r>
    </w:p>
    <w:p w14:paraId="21E56F85" w14:textId="77777777" w:rsidR="007C57D8" w:rsidRPr="007C57D8" w:rsidRDefault="007C57D8" w:rsidP="007C57D8">
      <w:pPr>
        <w:widowControl w:val="0"/>
        <w:autoSpaceDE w:val="0"/>
        <w:autoSpaceDN w:val="0"/>
        <w:rPr>
          <w:lang w:eastAsia="en-US"/>
        </w:rPr>
      </w:pPr>
    </w:p>
    <w:p w14:paraId="79F3FED4" w14:textId="77777777" w:rsidR="007C57D8" w:rsidRPr="007C57D8" w:rsidRDefault="007C57D8" w:rsidP="007C57D8">
      <w:pPr>
        <w:rPr>
          <w:color w:val="000000"/>
          <w:sz w:val="22"/>
          <w:szCs w:val="22"/>
        </w:rPr>
      </w:pPr>
    </w:p>
    <w:p w14:paraId="20841017" w14:textId="77777777" w:rsidR="007C57D8" w:rsidRPr="007C57D8" w:rsidRDefault="007C57D8" w:rsidP="007C57D8">
      <w:pPr>
        <w:rPr>
          <w:color w:val="000000"/>
          <w:sz w:val="22"/>
          <w:szCs w:val="22"/>
        </w:rPr>
      </w:pPr>
      <w:r w:rsidRPr="007C57D8">
        <w:rPr>
          <w:color w:val="000000"/>
          <w:sz w:val="22"/>
          <w:szCs w:val="22"/>
        </w:rPr>
        <w:t xml:space="preserve">KLASA: </w:t>
      </w:r>
    </w:p>
    <w:p w14:paraId="056A0C9D" w14:textId="77777777" w:rsidR="007C57D8" w:rsidRPr="007C57D8" w:rsidRDefault="007C57D8" w:rsidP="007C57D8">
      <w:pPr>
        <w:rPr>
          <w:color w:val="000000"/>
          <w:sz w:val="22"/>
          <w:szCs w:val="22"/>
        </w:rPr>
      </w:pPr>
      <w:r w:rsidRPr="007C57D8">
        <w:rPr>
          <w:color w:val="000000"/>
          <w:sz w:val="22"/>
          <w:szCs w:val="22"/>
        </w:rPr>
        <w:t xml:space="preserve">URBROJ: </w:t>
      </w:r>
    </w:p>
    <w:p w14:paraId="507296BC" w14:textId="77777777" w:rsidR="007C57D8" w:rsidRPr="007C57D8" w:rsidRDefault="007C57D8" w:rsidP="007C57D8">
      <w:pPr>
        <w:rPr>
          <w:lang w:eastAsia="en-US"/>
        </w:rPr>
      </w:pPr>
      <w:r w:rsidRPr="007C57D8">
        <w:rPr>
          <w:color w:val="000000"/>
          <w:sz w:val="22"/>
          <w:szCs w:val="22"/>
        </w:rPr>
        <w:t xml:space="preserve">Zagreb, </w:t>
      </w:r>
      <w:r w:rsidRPr="007C57D8">
        <w:rPr>
          <w:color w:val="000000"/>
          <w:sz w:val="22"/>
          <w:szCs w:val="22"/>
        </w:rPr>
        <w:tab/>
      </w:r>
      <w:r w:rsidRPr="007C57D8">
        <w:rPr>
          <w:color w:val="000000"/>
          <w:sz w:val="22"/>
          <w:szCs w:val="22"/>
        </w:rPr>
        <w:tab/>
      </w:r>
      <w:r w:rsidRPr="007C57D8">
        <w:rPr>
          <w:color w:val="000000"/>
          <w:sz w:val="22"/>
          <w:szCs w:val="22"/>
        </w:rPr>
        <w:tab/>
      </w:r>
      <w:r w:rsidRPr="007C57D8">
        <w:rPr>
          <w:color w:val="000000"/>
          <w:sz w:val="22"/>
          <w:szCs w:val="22"/>
        </w:rPr>
        <w:tab/>
      </w:r>
      <w:r w:rsidRPr="007C57D8">
        <w:rPr>
          <w:color w:val="000000"/>
          <w:sz w:val="22"/>
          <w:szCs w:val="22"/>
        </w:rPr>
        <w:tab/>
      </w:r>
      <w:r w:rsidRPr="007C57D8">
        <w:rPr>
          <w:color w:val="000000"/>
          <w:sz w:val="22"/>
          <w:szCs w:val="22"/>
        </w:rPr>
        <w:tab/>
      </w:r>
      <w:r w:rsidRPr="007C57D8">
        <w:rPr>
          <w:color w:val="000000"/>
          <w:sz w:val="22"/>
          <w:szCs w:val="22"/>
        </w:rPr>
        <w:tab/>
      </w:r>
      <w:r w:rsidRPr="007C57D8">
        <w:rPr>
          <w:lang w:eastAsia="en-US"/>
        </w:rPr>
        <w:t>PREDSJEDNIK</w:t>
      </w:r>
    </w:p>
    <w:p w14:paraId="570D90DF" w14:textId="77777777" w:rsidR="007C57D8" w:rsidRPr="007C57D8" w:rsidRDefault="007C57D8" w:rsidP="007C57D8">
      <w:pPr>
        <w:rPr>
          <w:lang w:eastAsia="en-US"/>
        </w:rPr>
      </w:pPr>
    </w:p>
    <w:p w14:paraId="1F0912B4" w14:textId="77777777" w:rsidR="00565B58" w:rsidRDefault="007C57D8" w:rsidP="00565B58">
      <w:pPr>
        <w:widowControl w:val="0"/>
        <w:tabs>
          <w:tab w:val="center" w:pos="6804"/>
        </w:tabs>
        <w:autoSpaceDE w:val="0"/>
        <w:autoSpaceDN w:val="0"/>
        <w:ind w:firstLine="4248"/>
        <w:jc w:val="center"/>
      </w:pPr>
      <w:r w:rsidRPr="007C57D8">
        <w:rPr>
          <w:lang w:eastAsia="en-US"/>
        </w:rPr>
        <w:t>mr.</w:t>
      </w:r>
      <w:r w:rsidRPr="007C57D8">
        <w:rPr>
          <w:spacing w:val="-2"/>
          <w:lang w:eastAsia="en-US"/>
        </w:rPr>
        <w:t xml:space="preserve"> </w:t>
      </w:r>
      <w:r w:rsidRPr="007C57D8">
        <w:rPr>
          <w:lang w:eastAsia="en-US"/>
        </w:rPr>
        <w:t>sc.</w:t>
      </w:r>
      <w:r w:rsidRPr="007C57D8">
        <w:rPr>
          <w:spacing w:val="-2"/>
          <w:lang w:eastAsia="en-US"/>
        </w:rPr>
        <w:t xml:space="preserve"> </w:t>
      </w:r>
      <w:r w:rsidRPr="007C57D8">
        <w:rPr>
          <w:lang w:eastAsia="en-US"/>
        </w:rPr>
        <w:t>Andrej</w:t>
      </w:r>
      <w:r w:rsidRPr="007C57D8">
        <w:rPr>
          <w:spacing w:val="-1"/>
          <w:lang w:eastAsia="en-US"/>
        </w:rPr>
        <w:t xml:space="preserve"> </w:t>
      </w:r>
      <w:r w:rsidRPr="007C57D8">
        <w:rPr>
          <w:lang w:eastAsia="en-US"/>
        </w:rPr>
        <w:t>Plenković</w:t>
      </w:r>
      <w:r w:rsidRPr="007C57D8">
        <w:rPr>
          <w:b/>
          <w:lang w:eastAsia="en-US"/>
        </w:rPr>
        <w:br w:type="page"/>
      </w:r>
      <w:r w:rsidR="00565B58">
        <w:rPr>
          <w:b/>
        </w:rPr>
        <w:lastRenderedPageBreak/>
        <w:t>O B R A Z L O Ž E N J E</w:t>
      </w:r>
    </w:p>
    <w:p w14:paraId="3A1F3D29" w14:textId="77777777" w:rsidR="00565B58" w:rsidRDefault="00565B58" w:rsidP="00565B58">
      <w:pPr>
        <w:widowControl w:val="0"/>
        <w:tabs>
          <w:tab w:val="center" w:pos="6804"/>
        </w:tabs>
        <w:autoSpaceDE w:val="0"/>
        <w:autoSpaceDN w:val="0"/>
        <w:rPr>
          <w:lang w:eastAsia="en-US"/>
        </w:rPr>
      </w:pPr>
    </w:p>
    <w:p w14:paraId="5B7A2975" w14:textId="77777777" w:rsidR="00565B58" w:rsidRDefault="00565B58" w:rsidP="00565B58">
      <w:pPr>
        <w:widowControl w:val="0"/>
        <w:tabs>
          <w:tab w:val="center" w:pos="6804"/>
        </w:tabs>
        <w:autoSpaceDE w:val="0"/>
        <w:autoSpaceDN w:val="0"/>
        <w:jc w:val="both"/>
        <w:rPr>
          <w:lang w:eastAsia="en-US"/>
        </w:rPr>
      </w:pPr>
    </w:p>
    <w:p w14:paraId="789545FE" w14:textId="77777777" w:rsidR="00565B58" w:rsidRDefault="00565B58" w:rsidP="00565B58">
      <w:pPr>
        <w:ind w:firstLine="709"/>
        <w:jc w:val="both"/>
        <w:rPr>
          <w:rFonts w:eastAsia="Calibri"/>
          <w:color w:val="000000"/>
          <w:kern w:val="2"/>
          <w:lang w:eastAsia="en-US"/>
        </w:rPr>
      </w:pPr>
      <w:r>
        <w:rPr>
          <w:rFonts w:eastAsia="Calibri"/>
          <w:color w:val="000000"/>
          <w:kern w:val="2"/>
          <w:lang w:eastAsia="en-US"/>
        </w:rPr>
        <w:t>Skupština Požeško - slavonske županije je sukladno Uredbi (EZ) br. 1370/2007 Europskog parlamenta i Vijeća od 23. listopada 2007. o uslugama javnog željezničkog i cestovnog prijevoza putnika i stavljanju izvan snage Uredaba vijeća (EEZ) br. 1191/69 i (EEZ) br. 1107/70 kao i Uredbi o postupku sklapanja ugovora o javnim uslugama („Narodne novine“, broj: 43/21 od 23.04.2021), usvojila Zaključak o određivanju Mreže linija javne usluge prijevoza putnika u cestovnom prometu na području Požeško – slavonske županije („Požeško-slavonski službeni glasnik“ broj 2/25).</w:t>
      </w:r>
    </w:p>
    <w:p w14:paraId="11AB0EF9" w14:textId="77777777" w:rsidR="00565B58" w:rsidRDefault="00565B58" w:rsidP="00565B58">
      <w:pPr>
        <w:ind w:firstLine="709"/>
        <w:jc w:val="both"/>
        <w:rPr>
          <w:rFonts w:eastAsia="Calibri"/>
          <w:color w:val="000000"/>
          <w:kern w:val="2"/>
          <w:lang w:eastAsia="en-US"/>
        </w:rPr>
      </w:pPr>
      <w:r>
        <w:rPr>
          <w:rFonts w:eastAsia="Calibri"/>
          <w:color w:val="000000"/>
          <w:kern w:val="2"/>
          <w:lang w:eastAsia="en-US"/>
        </w:rPr>
        <w:t xml:space="preserve"> </w:t>
      </w:r>
    </w:p>
    <w:p w14:paraId="6A6A16EF" w14:textId="77777777" w:rsidR="00565B58" w:rsidRDefault="00565B58" w:rsidP="00565B58">
      <w:pPr>
        <w:ind w:firstLine="709"/>
        <w:jc w:val="both"/>
        <w:rPr>
          <w:rFonts w:eastAsia="Calibri"/>
          <w:color w:val="000000"/>
          <w:kern w:val="2"/>
          <w:lang w:eastAsia="en-US"/>
        </w:rPr>
      </w:pPr>
      <w:r>
        <w:rPr>
          <w:rFonts w:eastAsia="Calibri"/>
          <w:color w:val="000000"/>
          <w:kern w:val="2"/>
          <w:lang w:eastAsia="en-US"/>
        </w:rPr>
        <w:t>U skladu s Uredbom (EU) br. 1370/2007. godine te Zakonom o javnoj nabavi, Požeško-slavonska županija je prije objavljenog javnog nadmetanja provela prethodno savjetovanje dana 27. lipnja 2025. godine. Otvoreni postupak javne nabave za Javni linijski prijevoz putnika u cestovnom prometu na području Požeško-slavonske županije pokrenut je dana 28. srpnja 2025. godine. Do završetka postupka zaprimljene su dvije ponude i to:</w:t>
      </w:r>
    </w:p>
    <w:p w14:paraId="02FEBCAC" w14:textId="77777777" w:rsidR="00565B58" w:rsidRDefault="00565B58" w:rsidP="00565B58">
      <w:pPr>
        <w:ind w:firstLine="709"/>
        <w:jc w:val="both"/>
        <w:rPr>
          <w:rFonts w:eastAsia="Calibri"/>
          <w:color w:val="000000"/>
          <w:kern w:val="2"/>
          <w:lang w:eastAsia="en-US"/>
        </w:rPr>
      </w:pPr>
    </w:p>
    <w:p w14:paraId="0198D0E7" w14:textId="77777777" w:rsidR="00565B58" w:rsidRDefault="00565B58" w:rsidP="00565B58">
      <w:pPr>
        <w:ind w:firstLine="709"/>
        <w:jc w:val="both"/>
        <w:rPr>
          <w:rFonts w:eastAsia="Calibri"/>
          <w:color w:val="000000"/>
          <w:kern w:val="2"/>
          <w:lang w:eastAsia="en-US"/>
        </w:rPr>
      </w:pPr>
      <w:r>
        <w:rPr>
          <w:rFonts w:eastAsia="Calibri"/>
          <w:color w:val="000000"/>
          <w:kern w:val="2"/>
          <w:lang w:eastAsia="en-US"/>
        </w:rPr>
        <w:t xml:space="preserve">Zajednica ponuditelja: AUTOTRANS D.D. – nositelj, SLAVONIJA BUS d.o.o. – član i </w:t>
      </w:r>
      <w:bookmarkStart w:id="5" w:name="_Hlk210718729"/>
      <w:r>
        <w:rPr>
          <w:rFonts w:eastAsia="Calibri"/>
          <w:color w:val="000000"/>
          <w:kern w:val="2"/>
          <w:lang w:eastAsia="en-US"/>
        </w:rPr>
        <w:t>Zajednica ponuditelja: ČUPIĆ PROMET, obrt za prijevoz putnika, -nositelj, LONE d.o.o.- član, PRAŽEN PUTOVANJA d.o.o. – član</w:t>
      </w:r>
      <w:bookmarkEnd w:id="5"/>
      <w:r>
        <w:rPr>
          <w:rFonts w:eastAsia="Calibri"/>
          <w:color w:val="000000"/>
          <w:kern w:val="2"/>
          <w:lang w:eastAsia="en-US"/>
        </w:rPr>
        <w:t>. Vrijednost ponude od zajednice ponuditelja AUTOTRANS d.d. – nositelj, SLAVONIJA BUS d.o.o. - član, iznosi 9.150.302,00 eura, dok vrijednost ponude zajednice ponuditelja ČUPIĆ PROMET, obrt za prijevoz putnika, vl. Marko Čupić, Drniš, Ulica Ivana Meštrovića 21 - nositelj, LONE d.o.o.- član PRAŽEN PUTOVANJA d.o.o. – član, iznosi 14.232.158,64 eura.</w:t>
      </w:r>
    </w:p>
    <w:p w14:paraId="5E92ED29" w14:textId="77777777" w:rsidR="00565B58" w:rsidRDefault="00565B58" w:rsidP="00565B58">
      <w:pPr>
        <w:ind w:firstLine="709"/>
        <w:jc w:val="both"/>
        <w:rPr>
          <w:rFonts w:eastAsia="Calibri"/>
          <w:color w:val="000000"/>
          <w:kern w:val="2"/>
          <w:lang w:eastAsia="en-US"/>
        </w:rPr>
      </w:pPr>
    </w:p>
    <w:p w14:paraId="45A1140E" w14:textId="77777777" w:rsidR="00565B58" w:rsidRDefault="00565B58" w:rsidP="00565B58">
      <w:pPr>
        <w:ind w:firstLine="709"/>
        <w:jc w:val="both"/>
        <w:rPr>
          <w:rFonts w:eastAsia="Calibri"/>
          <w:color w:val="000000"/>
          <w:kern w:val="2"/>
          <w:lang w:eastAsia="en-US"/>
        </w:rPr>
      </w:pPr>
      <w:r>
        <w:rPr>
          <w:rFonts w:eastAsia="Calibri"/>
          <w:color w:val="000000"/>
          <w:kern w:val="2"/>
          <w:lang w:eastAsia="en-US"/>
        </w:rPr>
        <w:t xml:space="preserve">Prilikom postupka pregleda i ocjene ponuda utvrđeno je kako ponuda Zajednice ponuditelja: ČUPIĆ PROMET -nositelj, LONE d.o.o.- član PRAŽEN PUTOVANJA d.o.o. - član ne ispunjava kriterije za kvalitativni odabir gospodarskog subjekta te je navedena ponuda odbijena.  </w:t>
      </w:r>
    </w:p>
    <w:p w14:paraId="4F8B45D6" w14:textId="77777777" w:rsidR="00565B58" w:rsidRDefault="00565B58" w:rsidP="00565B58">
      <w:pPr>
        <w:ind w:firstLine="709"/>
        <w:jc w:val="both"/>
        <w:rPr>
          <w:rFonts w:eastAsia="Calibri"/>
          <w:color w:val="000000"/>
          <w:kern w:val="2"/>
          <w:lang w:eastAsia="en-US"/>
        </w:rPr>
      </w:pPr>
    </w:p>
    <w:p w14:paraId="2D02FA09" w14:textId="77777777" w:rsidR="00565B58" w:rsidRDefault="00565B58" w:rsidP="00565B58">
      <w:pPr>
        <w:ind w:firstLine="709"/>
        <w:jc w:val="both"/>
        <w:rPr>
          <w:rFonts w:eastAsia="Calibri"/>
          <w:color w:val="000000"/>
          <w:kern w:val="2"/>
          <w:lang w:eastAsia="en-US"/>
        </w:rPr>
      </w:pPr>
      <w:r>
        <w:rPr>
          <w:rFonts w:eastAsia="Calibri"/>
          <w:color w:val="000000"/>
          <w:kern w:val="2"/>
          <w:lang w:eastAsia="en-US"/>
        </w:rPr>
        <w:t xml:space="preserve">Izabrani gospodarski subjekt je Zajednica ponuditelja: AUTOTRANS d.d. i SLAVONIJA BUS d.o.o.. Požeško-slavonska županija će sklopiti Okvirni sporazum za javni linijski prijevoz putnika na području Požeško-slavonske županije za razdoblje od sedam godina. Okvirnim sporazumom se ugovorne stranke obvezuju sklapati jednogodišnje ugovore. Budući da je dana 2. listopada 2025. godine donijeta Odluka o odabiru ponuditelja, koja je postala izvršna dana 12. listopada, počeo je teći rok od 90 dana za potpis Ugovora. </w:t>
      </w:r>
    </w:p>
    <w:p w14:paraId="663EF632" w14:textId="77777777" w:rsidR="00565B58" w:rsidRDefault="00565B58" w:rsidP="00565B58">
      <w:pPr>
        <w:ind w:firstLine="709"/>
        <w:jc w:val="both"/>
        <w:rPr>
          <w:rFonts w:eastAsia="Calibri"/>
          <w:color w:val="000000"/>
          <w:kern w:val="2"/>
          <w:lang w:eastAsia="en-US"/>
        </w:rPr>
      </w:pPr>
    </w:p>
    <w:p w14:paraId="1877CE95" w14:textId="77777777" w:rsidR="00565B58" w:rsidRDefault="00565B58" w:rsidP="00565B58">
      <w:pPr>
        <w:ind w:firstLine="709"/>
        <w:jc w:val="both"/>
        <w:rPr>
          <w:rFonts w:eastAsia="Calibri"/>
          <w:color w:val="000000"/>
          <w:kern w:val="2"/>
          <w:lang w:eastAsia="en-US"/>
        </w:rPr>
      </w:pPr>
      <w:r>
        <w:rPr>
          <w:rFonts w:eastAsia="Calibri"/>
          <w:color w:val="000000"/>
          <w:kern w:val="2"/>
          <w:lang w:eastAsia="en-US"/>
        </w:rPr>
        <w:t>Po okončanju postupka pregleda i ocijene ponuda, dodatnim analizama utvrđeno je kako stvarni prihod prijevoznika kojeg je realno za očekivati, neće biti na razinama predviđenoga u postupku nabave, a isti je relevantan prilikom izračuna krajnje vrijednosti samoga Okvirnog sporazuma i godišnjih ugovora.</w:t>
      </w:r>
    </w:p>
    <w:p w14:paraId="473CEB9E" w14:textId="77777777" w:rsidR="00565B58" w:rsidRDefault="00565B58" w:rsidP="00565B58">
      <w:pPr>
        <w:ind w:firstLine="709"/>
        <w:jc w:val="both"/>
        <w:rPr>
          <w:rFonts w:eastAsia="Calibri"/>
          <w:color w:val="000000"/>
          <w:kern w:val="2"/>
          <w:lang w:eastAsia="en-US"/>
        </w:rPr>
      </w:pPr>
    </w:p>
    <w:p w14:paraId="0727DCCD" w14:textId="77777777" w:rsidR="00565B58" w:rsidRDefault="00565B58" w:rsidP="00565B58">
      <w:pPr>
        <w:ind w:firstLine="709"/>
        <w:jc w:val="both"/>
        <w:rPr>
          <w:rFonts w:eastAsia="Calibri"/>
          <w:color w:val="000000"/>
          <w:kern w:val="2"/>
          <w:lang w:eastAsia="en-US"/>
        </w:rPr>
      </w:pPr>
      <w:r>
        <w:rPr>
          <w:rFonts w:eastAsia="Calibri"/>
          <w:color w:val="000000"/>
          <w:kern w:val="2"/>
          <w:lang w:eastAsia="en-US"/>
        </w:rPr>
        <w:t>Stoga je zatraženo mišljenje Ministarstva gospodarstva, Uprave za politiku javne nabave, te je usuglašeno da se iznos Okvirnog sporazuma može korigirati jer time ne dolazi do promjene jedinične cijene niti do izmjene broja kolnih kilometara, a ukupna cijena ponude i dalje se nalazi u okviru procijenjene vrijednosti nabave. Budući da se ne unose novi uvjeti niti dolazi do povrede članka 13. Zakona o javnoj nabavi koji se tiče europskih pragova, Požeško-slavonska županija je usuglasila vrijednost predmeta nabave u iznosu od 14.480.802,00 eura.</w:t>
      </w:r>
    </w:p>
    <w:p w14:paraId="1F4E5421" w14:textId="77777777" w:rsidR="00565B58" w:rsidRDefault="00565B58" w:rsidP="00565B58">
      <w:pPr>
        <w:ind w:firstLine="709"/>
        <w:jc w:val="both"/>
        <w:rPr>
          <w:rFonts w:eastAsia="Calibri"/>
          <w:color w:val="000000"/>
          <w:kern w:val="2"/>
          <w:lang w:eastAsia="en-US"/>
        </w:rPr>
      </w:pPr>
    </w:p>
    <w:p w14:paraId="1AFE3D8C" w14:textId="77777777" w:rsidR="00565B58" w:rsidRDefault="00565B58" w:rsidP="00565B58">
      <w:pPr>
        <w:tabs>
          <w:tab w:val="left" w:pos="284"/>
          <w:tab w:val="left" w:pos="567"/>
          <w:tab w:val="left" w:pos="709"/>
        </w:tabs>
        <w:ind w:firstLine="284"/>
        <w:jc w:val="both"/>
        <w:rPr>
          <w:rFonts w:eastAsia="Calibri"/>
        </w:rPr>
      </w:pPr>
      <w:r>
        <w:rPr>
          <w:rFonts w:eastAsia="Calibri"/>
        </w:rPr>
        <w:t xml:space="preserve">Vrijednost ugovorene javne usluge za razdoblje 2026. – 2033. iznosi 14.480.802,00 eura od čega se na Županiju odnosi 25% odnosno 3.620.200,00 eura, a na Ministarstvo </w:t>
      </w:r>
      <w:r>
        <w:rPr>
          <w:rFonts w:eastAsia="Calibri"/>
          <w:b/>
        </w:rPr>
        <w:t>75%</w:t>
      </w:r>
      <w:r>
        <w:rPr>
          <w:rFonts w:eastAsia="Calibri"/>
        </w:rPr>
        <w:t xml:space="preserve"> odnosno </w:t>
      </w:r>
      <w:r>
        <w:rPr>
          <w:rFonts w:eastAsia="Calibri"/>
          <w:b/>
        </w:rPr>
        <w:t>10.860.602,00</w:t>
      </w:r>
      <w:r>
        <w:rPr>
          <w:rFonts w:eastAsia="Calibri"/>
        </w:rPr>
        <w:t xml:space="preserve"> eura.  Za razdoblje od </w:t>
      </w:r>
      <w:r>
        <w:rPr>
          <w:rFonts w:eastAsia="Calibri"/>
          <w:b/>
        </w:rPr>
        <w:t>01.03. do 31.12.2026.</w:t>
      </w:r>
      <w:r>
        <w:rPr>
          <w:rFonts w:eastAsia="Calibri"/>
        </w:rPr>
        <w:t xml:space="preserve">  raspoređuju se sredstva u iznosu </w:t>
      </w:r>
      <w:r>
        <w:rPr>
          <w:rFonts w:eastAsia="Calibri"/>
        </w:rPr>
        <w:lastRenderedPageBreak/>
        <w:t xml:space="preserve">do </w:t>
      </w:r>
      <w:r>
        <w:rPr>
          <w:rFonts w:eastAsia="Calibri"/>
          <w:b/>
        </w:rPr>
        <w:t>1.163.637,00</w:t>
      </w:r>
      <w:r>
        <w:rPr>
          <w:rFonts w:eastAsia="Calibri"/>
        </w:rPr>
        <w:t xml:space="preserve"> eura. Preostali iznos do </w:t>
      </w:r>
      <w:r>
        <w:rPr>
          <w:rFonts w:eastAsia="Calibri"/>
          <w:b/>
        </w:rPr>
        <w:t>9.696.965,00 eura</w:t>
      </w:r>
      <w:r>
        <w:rPr>
          <w:rFonts w:eastAsia="Calibri"/>
        </w:rPr>
        <w:t xml:space="preserve"> raspoređuje se za razdoblje od </w:t>
      </w:r>
      <w:r>
        <w:rPr>
          <w:rFonts w:eastAsia="Calibri"/>
          <w:b/>
        </w:rPr>
        <w:t>2027. – 2032</w:t>
      </w:r>
      <w:r>
        <w:rPr>
          <w:rFonts w:eastAsia="Calibri"/>
        </w:rPr>
        <w:t xml:space="preserve">. u godišnjem iznosu do </w:t>
      </w:r>
      <w:r>
        <w:rPr>
          <w:rFonts w:eastAsia="Calibri"/>
          <w:b/>
        </w:rPr>
        <w:t>1.551.516,00</w:t>
      </w:r>
      <w:r>
        <w:rPr>
          <w:rFonts w:eastAsia="Calibri"/>
        </w:rPr>
        <w:t xml:space="preserve"> eura te za razdoblje od </w:t>
      </w:r>
      <w:r>
        <w:rPr>
          <w:rFonts w:eastAsia="Calibri"/>
          <w:b/>
        </w:rPr>
        <w:t>01.01.2033. do 28.02.2033</w:t>
      </w:r>
      <w:r>
        <w:rPr>
          <w:rFonts w:eastAsia="Calibri"/>
        </w:rPr>
        <w:t xml:space="preserve">.  u iznosu do </w:t>
      </w:r>
      <w:r>
        <w:rPr>
          <w:rFonts w:eastAsia="Calibri"/>
          <w:b/>
        </w:rPr>
        <w:t>387.869,00</w:t>
      </w:r>
      <w:r>
        <w:rPr>
          <w:rFonts w:eastAsia="Calibri"/>
        </w:rPr>
        <w:t xml:space="preserve"> eura.</w:t>
      </w:r>
    </w:p>
    <w:p w14:paraId="268BE93F" w14:textId="77777777" w:rsidR="00565B58" w:rsidRDefault="00565B58" w:rsidP="00565B58">
      <w:pPr>
        <w:tabs>
          <w:tab w:val="left" w:pos="284"/>
          <w:tab w:val="left" w:pos="567"/>
          <w:tab w:val="left" w:pos="709"/>
        </w:tabs>
        <w:jc w:val="both"/>
        <w:rPr>
          <w:rFonts w:eastAsia="Calibri"/>
        </w:rPr>
      </w:pPr>
      <w:r>
        <w:rPr>
          <w:rFonts w:eastAsia="Calibri"/>
        </w:rPr>
        <w:tab/>
      </w:r>
    </w:p>
    <w:p w14:paraId="607FD101" w14:textId="77777777" w:rsidR="00565B58" w:rsidRDefault="00565B58" w:rsidP="00565B58">
      <w:pPr>
        <w:tabs>
          <w:tab w:val="left" w:pos="284"/>
          <w:tab w:val="left" w:pos="567"/>
          <w:tab w:val="left" w:pos="709"/>
        </w:tabs>
        <w:ind w:firstLine="284"/>
        <w:jc w:val="both"/>
        <w:rPr>
          <w:rFonts w:eastAsia="Calibri"/>
        </w:rPr>
      </w:pPr>
      <w:r>
        <w:rPr>
          <w:rFonts w:eastAsia="Calibri"/>
        </w:rPr>
        <w:t xml:space="preserve">Navedena sredstva osigurana su u Državnom proračunu Republike Hrvatske za 2026. godinu i projekcijama za 2027. i 2028. godinu u okviru razdjela 065 Ministarstva mora, prometa i infrastrukture, na aktivnosti A820076 Sufinanciranje javne usluge u cestovnom prijevozu putnika, dok će se za razdoblje od 2029. do 2033. godine planirati prilikom izrade državnog proračuna unutar limita ukupnih rashoda koje će se utvrditi za Ministarstvo mora, prometa i infrastrukture. </w:t>
      </w:r>
    </w:p>
    <w:p w14:paraId="2281F945" w14:textId="77777777" w:rsidR="00565B58" w:rsidRDefault="00565B58" w:rsidP="00565B58">
      <w:pPr>
        <w:tabs>
          <w:tab w:val="left" w:pos="284"/>
          <w:tab w:val="left" w:pos="567"/>
          <w:tab w:val="left" w:pos="709"/>
        </w:tabs>
        <w:ind w:firstLine="284"/>
        <w:jc w:val="both"/>
        <w:rPr>
          <w:rFonts w:eastAsia="Calibri"/>
        </w:rPr>
      </w:pPr>
    </w:p>
    <w:p w14:paraId="6F4480BD" w14:textId="77777777" w:rsidR="00565B58" w:rsidRDefault="00565B58" w:rsidP="00565B58">
      <w:pPr>
        <w:tabs>
          <w:tab w:val="left" w:pos="284"/>
          <w:tab w:val="left" w:pos="567"/>
          <w:tab w:val="left" w:pos="709"/>
        </w:tabs>
        <w:ind w:firstLine="284"/>
        <w:jc w:val="both"/>
        <w:rPr>
          <w:rFonts w:eastAsia="Calibri"/>
        </w:rPr>
      </w:pPr>
      <w:r>
        <w:rPr>
          <w:rFonts w:eastAsia="Calibri"/>
        </w:rPr>
        <w:t xml:space="preserve">Obzirom da sukladno članku 48. stavka 2. Zakona o proračunu („Narodne novine“, broj: 144/21.) proračunski korisnici državnog proračuna mogu preuzeti obveze iz ugovora koji zahtijevaju plaćanje u sljedećim godinama isključivo na temelju odluke Vlade koju predlaže nadležni ministar, a na koju je prethodnu suglasnost dalo Ministarstvo financija, ovom Odlukom u točki II. daje se suglasnost za preuzimanje obveza u godišnjim iznosima do  1.551.516,00 eura za 2027., 2028., 2029., 2030., 2031. i 2032. godinu i iznos od 387.869,00 eura za 2033. godinu odnosno do ukupnog iznosa od 9.696.965,00 eura. </w:t>
      </w:r>
    </w:p>
    <w:p w14:paraId="320BC71A" w14:textId="77777777" w:rsidR="00565B58" w:rsidRDefault="00565B58" w:rsidP="00565B58">
      <w:pPr>
        <w:ind w:firstLine="709"/>
        <w:jc w:val="both"/>
        <w:rPr>
          <w:rFonts w:eastAsia="Calibri"/>
          <w:color w:val="000000"/>
          <w:kern w:val="2"/>
          <w:lang w:eastAsia="en-US"/>
        </w:rPr>
      </w:pPr>
    </w:p>
    <w:p w14:paraId="08E1EE6A" w14:textId="77777777" w:rsidR="00565B58" w:rsidRDefault="00565B58" w:rsidP="00565B58">
      <w:pPr>
        <w:ind w:firstLine="709"/>
        <w:jc w:val="both"/>
        <w:rPr>
          <w:color w:val="000000"/>
          <w:sz w:val="22"/>
          <w:szCs w:val="22"/>
        </w:rPr>
      </w:pPr>
      <w:r>
        <w:rPr>
          <w:rFonts w:eastAsia="Calibri"/>
          <w:color w:val="000000"/>
          <w:kern w:val="2"/>
          <w:lang w:eastAsia="en-US"/>
        </w:rPr>
        <w:t>Sukladno gore navedenom, Vlada Republike Hrvatske ovom Odlukom daje suglasnost za sklapanje ugovora o sufinanciranju javne usluge u cestovnom prijevozu putnika za razdoblje do 28. veljače 2033. godine i za preuzimanje obveza na teret sredstava Državnog proračuna Republike Hrvatske za razdoblje od 2027. do 2033. godine, u ukupnom iznosu do 9.696.965,00 eura.</w:t>
      </w:r>
    </w:p>
    <w:p w14:paraId="11DFB724" w14:textId="5D72FAB6" w:rsidR="00D803C6" w:rsidRPr="007152B2" w:rsidRDefault="00B6387F" w:rsidP="00565B58">
      <w:pPr>
        <w:widowControl w:val="0"/>
        <w:tabs>
          <w:tab w:val="center" w:pos="6804"/>
        </w:tabs>
        <w:autoSpaceDE w:val="0"/>
        <w:autoSpaceDN w:val="0"/>
        <w:ind w:firstLine="4248"/>
        <w:jc w:val="center"/>
        <w:rPr>
          <w:color w:val="000000"/>
          <w:sz w:val="22"/>
          <w:szCs w:val="22"/>
        </w:rPr>
      </w:pPr>
    </w:p>
    <w:sectPr w:rsidR="00D803C6" w:rsidRPr="007152B2" w:rsidSect="00D803C6">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247" w:left="1418"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FB730" w14:textId="77777777" w:rsidR="00A4113F" w:rsidRDefault="007C57D8">
      <w:r>
        <w:separator/>
      </w:r>
    </w:p>
  </w:endnote>
  <w:endnote w:type="continuationSeparator" w:id="0">
    <w:p w14:paraId="11DFB732" w14:textId="77777777" w:rsidR="00A4113F" w:rsidRDefault="007C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B728" w14:textId="77777777" w:rsidR="002D01D3" w:rsidRDefault="00B63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B729" w14:textId="77777777" w:rsidR="002D01D3" w:rsidRDefault="00B63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B72B" w14:textId="77777777" w:rsidR="002D01D3" w:rsidRDefault="00B6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FB72C" w14:textId="77777777" w:rsidR="00A4113F" w:rsidRDefault="007C57D8">
      <w:r>
        <w:separator/>
      </w:r>
    </w:p>
  </w:footnote>
  <w:footnote w:type="continuationSeparator" w:id="0">
    <w:p w14:paraId="11DFB72E" w14:textId="77777777" w:rsidR="00A4113F" w:rsidRDefault="007C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B726" w14:textId="77777777" w:rsidR="002D01D3" w:rsidRDefault="00B638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B727" w14:textId="77777777" w:rsidR="002D01D3" w:rsidRDefault="00B63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FB72A" w14:textId="77777777" w:rsidR="00D803C6" w:rsidRPr="002D01D3" w:rsidRDefault="00B6387F" w:rsidP="002D01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3E"/>
    <w:rsid w:val="000822E3"/>
    <w:rsid w:val="000B5421"/>
    <w:rsid w:val="000F3E4D"/>
    <w:rsid w:val="00103376"/>
    <w:rsid w:val="0014185D"/>
    <w:rsid w:val="001D550F"/>
    <w:rsid w:val="00211B7E"/>
    <w:rsid w:val="0028718D"/>
    <w:rsid w:val="002B02C9"/>
    <w:rsid w:val="00383422"/>
    <w:rsid w:val="004948C4"/>
    <w:rsid w:val="00537ED8"/>
    <w:rsid w:val="00565B58"/>
    <w:rsid w:val="007C57D8"/>
    <w:rsid w:val="007E0A3E"/>
    <w:rsid w:val="00A4113F"/>
    <w:rsid w:val="00A81146"/>
    <w:rsid w:val="00B6387F"/>
    <w:rsid w:val="00B95305"/>
    <w:rsid w:val="00D62C12"/>
    <w:rsid w:val="00FA5D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FB6F0"/>
  <w15:docId w15:val="{677B438B-0221-404C-A0C8-0E1ABBEA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5DAD"/>
    <w:pPr>
      <w:tabs>
        <w:tab w:val="center" w:pos="4536"/>
        <w:tab w:val="right" w:pos="9072"/>
      </w:tabs>
    </w:pPr>
  </w:style>
  <w:style w:type="character" w:customStyle="1" w:styleId="HeaderChar">
    <w:name w:val="Header Char"/>
    <w:link w:val="Header"/>
    <w:rsid w:val="00985DAD"/>
    <w:rPr>
      <w:sz w:val="24"/>
      <w:szCs w:val="24"/>
    </w:rPr>
  </w:style>
  <w:style w:type="paragraph" w:styleId="Footer">
    <w:name w:val="footer"/>
    <w:basedOn w:val="Normal"/>
    <w:link w:val="FooterChar"/>
    <w:rsid w:val="00985DAD"/>
    <w:pPr>
      <w:tabs>
        <w:tab w:val="center" w:pos="4536"/>
        <w:tab w:val="right" w:pos="9072"/>
      </w:tabs>
    </w:pPr>
  </w:style>
  <w:style w:type="character" w:customStyle="1" w:styleId="FooterChar">
    <w:name w:val="Footer Char"/>
    <w:link w:val="Footer"/>
    <w:rsid w:val="00985DAD"/>
    <w:rPr>
      <w:sz w:val="24"/>
      <w:szCs w:val="24"/>
    </w:rPr>
  </w:style>
  <w:style w:type="paragraph" w:styleId="BalloonText">
    <w:name w:val="Balloon Text"/>
    <w:basedOn w:val="Normal"/>
    <w:link w:val="BalloonTextChar"/>
    <w:rsid w:val="000F3E4D"/>
    <w:rPr>
      <w:rFonts w:ascii="Segoe UI" w:hAnsi="Segoe UI" w:cs="Segoe UI"/>
      <w:sz w:val="18"/>
      <w:szCs w:val="18"/>
    </w:rPr>
  </w:style>
  <w:style w:type="character" w:customStyle="1" w:styleId="BalloonTextChar">
    <w:name w:val="Balloon Text Char"/>
    <w:link w:val="BalloonText"/>
    <w:rsid w:val="000F3E4D"/>
    <w:rPr>
      <w:rFonts w:ascii="Segoe UI"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49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AZJMDCZ6QSYZ-1335579144-107024</_dlc_DocId>
    <_dlc_DocIdUrl xmlns="a494813a-d0d8-4dad-94cb-0d196f36ba15">
      <Url>https://ekoordinacije.vlada.hr/_layouts/15/DocIdRedir.aspx?ID=AZJMDCZ6QSYZ-1335579144-107024</Url>
      <Description>AZJMDCZ6QSYZ-1335579144-107024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9AD52B-04EC-4186-AB80-9421D1128B94}">
  <ds:schemaRef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a494813a-d0d8-4dad-94cb-0d196f36ba15"/>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9C39A37-14DA-4321-B388-3F7254EA3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007A7-6B16-4F53-84B5-F505CB813B6E}">
  <ds:schemaRefs>
    <ds:schemaRef ds:uri="http://schemas.microsoft.com/sharepoint/v3/contenttype/forms"/>
  </ds:schemaRefs>
</ds:datastoreItem>
</file>

<file path=customXml/itemProps4.xml><?xml version="1.0" encoding="utf-8"?>
<ds:datastoreItem xmlns:ds="http://schemas.openxmlformats.org/officeDocument/2006/customXml" ds:itemID="{C6FE32E0-1C56-47BE-BE30-82799B0D77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1049</Words>
  <Characters>6468</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Karlo Pervan</dc:creator>
  <cp:lastModifiedBy>Domagoj Dodig</cp:lastModifiedBy>
  <cp:revision>8</cp:revision>
  <cp:lastPrinted>2026-01-26T11:52:00Z</cp:lastPrinted>
  <dcterms:created xsi:type="dcterms:W3CDTF">2026-01-26T12:00:00Z</dcterms:created>
  <dcterms:modified xsi:type="dcterms:W3CDTF">2026-02-25T14:11:00Z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f1bce20c-5a06-4386-98a7-ca821c19f9db</vt:lpwstr>
  </property>
</Properties>
</file>