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F587A" w:rsidRPr="00001036" w:rsidTr="00F3550B">
        <w:trPr>
          <w:trHeight w:val="454"/>
        </w:trPr>
        <w:tc>
          <w:tcPr>
            <w:tcW w:w="4644" w:type="dxa"/>
          </w:tcPr>
          <w:p w:rsidR="005F587A" w:rsidRPr="00001036" w:rsidRDefault="005F587A" w:rsidP="005F587A">
            <w:pPr>
              <w:rPr>
                <w:rFonts w:ascii="Times New Roman" w:hAnsi="Times New Roman" w:cs="Times New Roman"/>
                <w:sz w:val="24"/>
                <w:szCs w:val="24"/>
              </w:rPr>
            </w:pPr>
          </w:p>
        </w:tc>
        <w:tc>
          <w:tcPr>
            <w:tcW w:w="4644" w:type="dxa"/>
          </w:tcPr>
          <w:p w:rsidR="005F587A" w:rsidRPr="00001036" w:rsidRDefault="005F587A" w:rsidP="005F587A">
            <w:pPr>
              <w:rPr>
                <w:rFonts w:ascii="Times New Roman" w:hAnsi="Times New Roman" w:cs="Times New Roman"/>
                <w:sz w:val="24"/>
                <w:szCs w:val="24"/>
              </w:rPr>
            </w:pPr>
          </w:p>
        </w:tc>
      </w:tr>
      <w:tr w:rsidR="00F3550B" w:rsidRPr="00001036" w:rsidTr="00F3550B">
        <w:trPr>
          <w:trHeight w:val="454"/>
        </w:trPr>
        <w:tc>
          <w:tcPr>
            <w:tcW w:w="4644" w:type="dxa"/>
          </w:tcPr>
          <w:p w:rsidR="00F3550B" w:rsidRPr="00001036" w:rsidRDefault="00F3550B" w:rsidP="00E05A7F">
            <w:pPr>
              <w:rPr>
                <w:rFonts w:ascii="Times New Roman" w:hAnsi="Times New Roman" w:cs="Times New Roman"/>
                <w:sz w:val="24"/>
                <w:szCs w:val="24"/>
              </w:rPr>
            </w:pPr>
            <w:r w:rsidRPr="00001036">
              <w:rPr>
                <w:rFonts w:ascii="Times New Roman" w:hAnsi="Times New Roman" w:cs="Times New Roman"/>
                <w:sz w:val="24"/>
                <w:szCs w:val="24"/>
              </w:rPr>
              <w:t>REPUBLIKA HRVATSKA</w:t>
            </w:r>
          </w:p>
        </w:tc>
        <w:tc>
          <w:tcPr>
            <w:tcW w:w="4644" w:type="dxa"/>
          </w:tcPr>
          <w:p w:rsidR="00F3550B" w:rsidRPr="00001036" w:rsidRDefault="00F3550B" w:rsidP="00E05A7F">
            <w:pPr>
              <w:rPr>
                <w:rFonts w:ascii="Times New Roman" w:hAnsi="Times New Roman" w:cs="Times New Roman"/>
                <w:sz w:val="24"/>
                <w:szCs w:val="24"/>
              </w:rPr>
            </w:pPr>
            <w:r w:rsidRPr="00001036">
              <w:rPr>
                <w:rFonts w:ascii="Times New Roman" w:hAnsi="Times New Roman" w:cs="Times New Roman"/>
                <w:sz w:val="24"/>
              </w:rPr>
              <w:t xml:space="preserve">RAZINA: </w:t>
            </w:r>
            <w:r w:rsidR="00206275">
              <w:rPr>
                <w:rFonts w:ascii="Times New Roman" w:hAnsi="Times New Roman" w:cs="Times New Roman"/>
                <w:b/>
                <w:sz w:val="24"/>
              </w:rPr>
              <w:t>12</w:t>
            </w:r>
          </w:p>
        </w:tc>
      </w:tr>
      <w:tr w:rsidR="00F3550B" w:rsidRPr="00001036" w:rsidTr="00F3550B">
        <w:trPr>
          <w:trHeight w:val="454"/>
        </w:trPr>
        <w:tc>
          <w:tcPr>
            <w:tcW w:w="4644" w:type="dxa"/>
          </w:tcPr>
          <w:p w:rsidR="00F3550B" w:rsidRPr="00001036" w:rsidRDefault="00F3550B" w:rsidP="00E05A7F">
            <w:pPr>
              <w:rPr>
                <w:rFonts w:ascii="Times New Roman" w:hAnsi="Times New Roman" w:cs="Times New Roman"/>
                <w:sz w:val="24"/>
                <w:szCs w:val="24"/>
              </w:rPr>
            </w:pPr>
            <w:r w:rsidRPr="00001036">
              <w:rPr>
                <w:rFonts w:ascii="Times New Roman" w:hAnsi="Times New Roman" w:cs="Times New Roman"/>
                <w:sz w:val="24"/>
              </w:rPr>
              <w:t>NADLEŽNO MINISTARSTVO</w:t>
            </w:r>
          </w:p>
        </w:tc>
        <w:tc>
          <w:tcPr>
            <w:tcW w:w="4644" w:type="dxa"/>
          </w:tcPr>
          <w:p w:rsidR="00F3550B" w:rsidRPr="00001036" w:rsidRDefault="00F3550B" w:rsidP="00E05A7F">
            <w:pPr>
              <w:spacing w:line="360" w:lineRule="auto"/>
              <w:rPr>
                <w:rFonts w:ascii="Times New Roman" w:eastAsia="Times New Roman" w:hAnsi="Times New Roman" w:cs="Times New Roman"/>
                <w:sz w:val="24"/>
                <w:szCs w:val="20"/>
                <w:u w:val="single"/>
                <w:lang w:eastAsia="hr-HR"/>
              </w:rPr>
            </w:pPr>
            <w:r w:rsidRPr="00001036">
              <w:rPr>
                <w:rFonts w:ascii="Times New Roman" w:eastAsia="Times New Roman" w:hAnsi="Times New Roman" w:cs="Times New Roman"/>
                <w:sz w:val="24"/>
                <w:szCs w:val="20"/>
                <w:lang w:eastAsia="hr-HR"/>
              </w:rPr>
              <w:t xml:space="preserve">RKDP: </w:t>
            </w:r>
            <w:r>
              <w:rPr>
                <w:rFonts w:ascii="Times New Roman" w:eastAsia="Times New Roman" w:hAnsi="Times New Roman" w:cs="Times New Roman"/>
                <w:b/>
                <w:sz w:val="24"/>
                <w:szCs w:val="20"/>
                <w:lang w:eastAsia="hr-HR"/>
              </w:rPr>
              <w:t>51</w:t>
            </w:r>
          </w:p>
        </w:tc>
      </w:tr>
      <w:tr w:rsidR="00F3550B" w:rsidRPr="00001036" w:rsidTr="00F3550B">
        <w:trPr>
          <w:trHeight w:val="454"/>
        </w:trPr>
        <w:tc>
          <w:tcPr>
            <w:tcW w:w="4644" w:type="dxa"/>
          </w:tcPr>
          <w:p w:rsidR="00F3550B" w:rsidRPr="00001036" w:rsidRDefault="00F3550B" w:rsidP="00E05A7F">
            <w:pPr>
              <w:rPr>
                <w:rFonts w:ascii="Times New Roman" w:hAnsi="Times New Roman" w:cs="Times New Roman"/>
                <w:sz w:val="24"/>
                <w:szCs w:val="24"/>
              </w:rPr>
            </w:pPr>
            <w:r w:rsidRPr="00001036">
              <w:rPr>
                <w:rFonts w:ascii="Times New Roman" w:hAnsi="Times New Roman" w:cs="Times New Roman"/>
                <w:sz w:val="24"/>
              </w:rPr>
              <w:t>RAZDJEL:</w:t>
            </w:r>
            <w:r w:rsidRPr="008969FF">
              <w:rPr>
                <w:rFonts w:ascii="Times New Roman" w:hAnsi="Times New Roman" w:cs="Times New Roman"/>
                <w:b/>
                <w:sz w:val="24"/>
              </w:rPr>
              <w:t xml:space="preserve"> </w:t>
            </w:r>
            <w:r>
              <w:rPr>
                <w:rFonts w:ascii="Times New Roman" w:hAnsi="Times New Roman" w:cs="Times New Roman"/>
                <w:b/>
                <w:sz w:val="24"/>
              </w:rPr>
              <w:t>020</w:t>
            </w:r>
          </w:p>
        </w:tc>
        <w:tc>
          <w:tcPr>
            <w:tcW w:w="4644" w:type="dxa"/>
          </w:tcPr>
          <w:p w:rsidR="00F3550B" w:rsidRPr="008A0143" w:rsidRDefault="00F3550B" w:rsidP="00B84740">
            <w:pPr>
              <w:spacing w:line="360" w:lineRule="auto"/>
              <w:rPr>
                <w:rFonts w:ascii="Times New Roman" w:eastAsia="Times New Roman" w:hAnsi="Times New Roman" w:cs="Times New Roman"/>
                <w:b/>
                <w:sz w:val="24"/>
                <w:szCs w:val="20"/>
                <w:lang w:eastAsia="hr-HR"/>
              </w:rPr>
            </w:pPr>
            <w:r w:rsidRPr="00001036">
              <w:rPr>
                <w:rFonts w:ascii="Times New Roman" w:hAnsi="Times New Roman" w:cs="Times New Roman"/>
                <w:sz w:val="24"/>
              </w:rPr>
              <w:t xml:space="preserve">MATIČNI BROJ: </w:t>
            </w:r>
            <w:r w:rsidR="00B84740" w:rsidRPr="00B84740">
              <w:rPr>
                <w:rFonts w:ascii="Times New Roman" w:hAnsi="Times New Roman" w:cs="Times New Roman"/>
                <w:b/>
                <w:sz w:val="24"/>
              </w:rPr>
              <w:t>03205924</w:t>
            </w:r>
          </w:p>
        </w:tc>
      </w:tr>
      <w:tr w:rsidR="00F3550B" w:rsidRPr="00001036" w:rsidTr="00F3550B">
        <w:trPr>
          <w:trHeight w:val="454"/>
        </w:trPr>
        <w:tc>
          <w:tcPr>
            <w:tcW w:w="4644" w:type="dxa"/>
          </w:tcPr>
          <w:p w:rsidR="00F3550B" w:rsidRPr="00001036" w:rsidRDefault="00F3550B" w:rsidP="00E05A7F">
            <w:pPr>
              <w:rPr>
                <w:rFonts w:ascii="Times New Roman" w:hAnsi="Times New Roman" w:cs="Times New Roman"/>
                <w:sz w:val="24"/>
                <w:szCs w:val="24"/>
              </w:rPr>
            </w:pPr>
            <w:r w:rsidRPr="00001036">
              <w:rPr>
                <w:rFonts w:ascii="Times New Roman" w:hAnsi="Times New Roman" w:cs="Times New Roman"/>
                <w:sz w:val="24"/>
              </w:rPr>
              <w:t>GLAVA:</w:t>
            </w:r>
            <w:r w:rsidRPr="008969FF">
              <w:rPr>
                <w:rFonts w:ascii="Times New Roman" w:hAnsi="Times New Roman" w:cs="Times New Roman"/>
                <w:b/>
                <w:sz w:val="24"/>
              </w:rPr>
              <w:t xml:space="preserve"> </w:t>
            </w:r>
            <w:r w:rsidR="00B84740">
              <w:rPr>
                <w:rFonts w:ascii="Times New Roman" w:hAnsi="Times New Roman" w:cs="Times New Roman"/>
                <w:b/>
                <w:sz w:val="24"/>
              </w:rPr>
              <w:t>KONSOLIDIRANO</w:t>
            </w:r>
            <w:r w:rsidRPr="00001036">
              <w:rPr>
                <w:rFonts w:ascii="Times New Roman" w:hAnsi="Times New Roman" w:cs="Times New Roman"/>
                <w:sz w:val="24"/>
              </w:rPr>
              <w:tab/>
            </w:r>
          </w:p>
        </w:tc>
        <w:tc>
          <w:tcPr>
            <w:tcW w:w="4644" w:type="dxa"/>
          </w:tcPr>
          <w:p w:rsidR="00F3550B" w:rsidRPr="00001036" w:rsidRDefault="00F3550B" w:rsidP="00B84740">
            <w:pPr>
              <w:rPr>
                <w:rFonts w:ascii="Times New Roman" w:hAnsi="Times New Roman" w:cs="Times New Roman"/>
                <w:sz w:val="24"/>
                <w:szCs w:val="24"/>
              </w:rPr>
            </w:pPr>
            <w:r w:rsidRPr="00001036">
              <w:rPr>
                <w:rFonts w:ascii="Times New Roman" w:hAnsi="Times New Roman" w:cs="Times New Roman"/>
                <w:sz w:val="24"/>
              </w:rPr>
              <w:t xml:space="preserve">OIB: </w:t>
            </w:r>
            <w:r w:rsidR="00B84740" w:rsidRPr="00B84740">
              <w:rPr>
                <w:rFonts w:ascii="Times New Roman" w:hAnsi="Times New Roman" w:cs="Times New Roman"/>
                <w:b/>
                <w:sz w:val="24"/>
              </w:rPr>
              <w:t>64434885131</w:t>
            </w:r>
          </w:p>
        </w:tc>
      </w:tr>
      <w:tr w:rsidR="00F3550B" w:rsidRPr="00001036" w:rsidTr="00F3550B">
        <w:trPr>
          <w:trHeight w:val="454"/>
        </w:trPr>
        <w:tc>
          <w:tcPr>
            <w:tcW w:w="4644" w:type="dxa"/>
          </w:tcPr>
          <w:p w:rsidR="00F3550B" w:rsidRPr="00001036" w:rsidRDefault="00F3550B" w:rsidP="00E05A7F">
            <w:pPr>
              <w:rPr>
                <w:rFonts w:ascii="Times New Roman" w:hAnsi="Times New Roman" w:cs="Times New Roman"/>
                <w:sz w:val="24"/>
                <w:szCs w:val="24"/>
              </w:rPr>
            </w:pPr>
          </w:p>
        </w:tc>
        <w:tc>
          <w:tcPr>
            <w:tcW w:w="4644" w:type="dxa"/>
          </w:tcPr>
          <w:p w:rsidR="00F3550B" w:rsidRPr="00001036" w:rsidRDefault="00F3550B" w:rsidP="00E05A7F">
            <w:pPr>
              <w:rPr>
                <w:rFonts w:ascii="Times New Roman" w:hAnsi="Times New Roman" w:cs="Times New Roman"/>
                <w:sz w:val="24"/>
                <w:szCs w:val="24"/>
              </w:rPr>
            </w:pPr>
            <w:r w:rsidRPr="00001036">
              <w:rPr>
                <w:rFonts w:ascii="Times New Roman" w:hAnsi="Times New Roman" w:cs="Times New Roman"/>
                <w:sz w:val="24"/>
              </w:rPr>
              <w:t xml:space="preserve">ŠIF.OZN.: </w:t>
            </w:r>
            <w:r w:rsidRPr="00590171">
              <w:rPr>
                <w:rFonts w:ascii="Times New Roman" w:hAnsi="Times New Roman" w:cs="Times New Roman"/>
                <w:b/>
                <w:sz w:val="24"/>
              </w:rPr>
              <w:t>8411</w:t>
            </w:r>
          </w:p>
        </w:tc>
      </w:tr>
      <w:tr w:rsidR="00F3550B" w:rsidRPr="00001036" w:rsidTr="00F3550B">
        <w:trPr>
          <w:trHeight w:val="454"/>
        </w:trPr>
        <w:tc>
          <w:tcPr>
            <w:tcW w:w="4644" w:type="dxa"/>
          </w:tcPr>
          <w:p w:rsidR="00F3550B" w:rsidRPr="00001036" w:rsidRDefault="00F3550B" w:rsidP="00E05A7F">
            <w:pPr>
              <w:rPr>
                <w:rFonts w:ascii="Times New Roman" w:hAnsi="Times New Roman" w:cs="Times New Roman"/>
                <w:sz w:val="24"/>
                <w:szCs w:val="24"/>
              </w:rPr>
            </w:pPr>
          </w:p>
        </w:tc>
        <w:tc>
          <w:tcPr>
            <w:tcW w:w="4644" w:type="dxa"/>
          </w:tcPr>
          <w:p w:rsidR="00F3550B" w:rsidRPr="00001036" w:rsidRDefault="00F3550B" w:rsidP="00B84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80"/>
              </w:tabs>
              <w:spacing w:line="360" w:lineRule="auto"/>
              <w:rPr>
                <w:rFonts w:ascii="Times New Roman" w:eastAsia="Times New Roman" w:hAnsi="Times New Roman" w:cs="Times New Roman"/>
                <w:sz w:val="24"/>
                <w:szCs w:val="20"/>
                <w:lang w:eastAsia="hr-HR"/>
              </w:rPr>
            </w:pPr>
            <w:r w:rsidRPr="00001036">
              <w:rPr>
                <w:rFonts w:ascii="Times New Roman" w:eastAsia="Times New Roman" w:hAnsi="Times New Roman" w:cs="Times New Roman"/>
                <w:sz w:val="24"/>
                <w:szCs w:val="20"/>
                <w:lang w:eastAsia="hr-HR"/>
              </w:rPr>
              <w:t>BR.ŽIRO RN.:</w:t>
            </w:r>
            <w:r w:rsidR="00B84740">
              <w:t xml:space="preserve"> </w:t>
            </w:r>
            <w:r w:rsidR="00B84740" w:rsidRPr="00B84740">
              <w:rPr>
                <w:rFonts w:ascii="Times New Roman" w:eastAsia="Times New Roman" w:hAnsi="Times New Roman" w:cs="Times New Roman"/>
                <w:b/>
                <w:sz w:val="24"/>
                <w:szCs w:val="20"/>
                <w:lang w:eastAsia="hr-HR"/>
              </w:rPr>
              <w:t>1001005-1863000160</w:t>
            </w:r>
            <w:r w:rsidRPr="00001036">
              <w:rPr>
                <w:rFonts w:ascii="Times New Roman" w:eastAsia="Times New Roman" w:hAnsi="Times New Roman" w:cs="Times New Roman"/>
                <w:sz w:val="24"/>
                <w:szCs w:val="20"/>
                <w:lang w:eastAsia="hr-HR"/>
              </w:rPr>
              <w:tab/>
            </w:r>
          </w:p>
        </w:tc>
      </w:tr>
    </w:tbl>
    <w:p w:rsidR="00F3550B" w:rsidRDefault="00F3550B" w:rsidP="00F3550B">
      <w:pPr>
        <w:spacing w:after="0"/>
        <w:rPr>
          <w:rFonts w:ascii="Times New Roman" w:hAnsi="Times New Roman" w:cs="Times New Roman"/>
          <w:sz w:val="24"/>
        </w:rPr>
      </w:pPr>
      <w:r>
        <w:rPr>
          <w:rFonts w:ascii="Times New Roman" w:hAnsi="Times New Roman" w:cs="Times New Roman"/>
          <w:sz w:val="24"/>
        </w:rPr>
        <w:t xml:space="preserve">PRORAČUNSKI </w:t>
      </w:r>
    </w:p>
    <w:p w:rsidR="00F3550B" w:rsidRPr="00493560" w:rsidRDefault="00F3550B" w:rsidP="00A15508">
      <w:pPr>
        <w:spacing w:after="0" w:line="360" w:lineRule="auto"/>
        <w:rPr>
          <w:rFonts w:ascii="Times New Roman" w:hAnsi="Times New Roman" w:cs="Times New Roman"/>
          <w:b/>
          <w:sz w:val="24"/>
          <w:u w:val="single"/>
        </w:rPr>
      </w:pPr>
      <w:r>
        <w:rPr>
          <w:rFonts w:ascii="Times New Roman" w:hAnsi="Times New Roman" w:cs="Times New Roman"/>
          <w:sz w:val="24"/>
        </w:rPr>
        <w:t>KORISNIK</w:t>
      </w:r>
      <w:r w:rsidRPr="00493560">
        <w:rPr>
          <w:rFonts w:ascii="Times New Roman" w:hAnsi="Times New Roman" w:cs="Times New Roman"/>
          <w:sz w:val="24"/>
        </w:rPr>
        <w:t xml:space="preserve">:  </w:t>
      </w:r>
      <w:r w:rsidRPr="00493560">
        <w:rPr>
          <w:rFonts w:ascii="Times New Roman" w:hAnsi="Times New Roman" w:cs="Times New Roman"/>
          <w:b/>
          <w:sz w:val="24"/>
        </w:rPr>
        <w:t xml:space="preserve">  </w:t>
      </w:r>
      <w:r>
        <w:rPr>
          <w:rFonts w:ascii="Times New Roman" w:hAnsi="Times New Roman" w:cs="Times New Roman"/>
          <w:b/>
          <w:sz w:val="24"/>
        </w:rPr>
        <w:t xml:space="preserve">          </w:t>
      </w:r>
      <w:bookmarkStart w:id="0" w:name="_GoBack"/>
      <w:bookmarkEnd w:id="0"/>
      <w:r w:rsidR="00A15508">
        <w:rPr>
          <w:rFonts w:ascii="Times New Roman" w:hAnsi="Times New Roman" w:cs="Times New Roman"/>
          <w:b/>
          <w:sz w:val="24"/>
        </w:rPr>
        <w:t xml:space="preserve">         </w:t>
      </w:r>
      <w:r>
        <w:rPr>
          <w:rFonts w:ascii="Times New Roman" w:hAnsi="Times New Roman" w:cs="Times New Roman"/>
          <w:b/>
          <w:sz w:val="24"/>
        </w:rPr>
        <w:t xml:space="preserve"> </w:t>
      </w:r>
      <w:r w:rsidRPr="00493560">
        <w:rPr>
          <w:rFonts w:ascii="Times New Roman" w:hAnsi="Times New Roman" w:cs="Times New Roman"/>
          <w:b/>
          <w:sz w:val="24"/>
          <w:u w:val="single"/>
        </w:rPr>
        <w:t>VLADA REPUBLIKE HRVATSKE</w:t>
      </w:r>
    </w:p>
    <w:p w:rsidR="000C2876" w:rsidRDefault="00F3550B" w:rsidP="00A15508">
      <w:pPr>
        <w:spacing w:after="0" w:line="360" w:lineRule="auto"/>
        <w:jc w:val="center"/>
        <w:rPr>
          <w:rFonts w:ascii="Times New Roman" w:eastAsia="Times New Roman" w:hAnsi="Times New Roman" w:cs="Times New Roman"/>
          <w:b/>
          <w:sz w:val="24"/>
          <w:szCs w:val="20"/>
          <w:u w:val="single"/>
          <w:lang w:eastAsia="hr-HR"/>
        </w:rPr>
      </w:pPr>
      <w:r w:rsidRPr="00001036">
        <w:rPr>
          <w:rFonts w:ascii="Times New Roman" w:eastAsia="Times New Roman" w:hAnsi="Times New Roman" w:cs="Times New Roman"/>
          <w:b/>
          <w:sz w:val="24"/>
          <w:szCs w:val="20"/>
          <w:u w:val="single"/>
          <w:lang w:eastAsia="hr-HR"/>
        </w:rPr>
        <w:t xml:space="preserve">BILJEŠKE UZ </w:t>
      </w:r>
      <w:r w:rsidR="000C2876">
        <w:rPr>
          <w:rFonts w:ascii="Times New Roman" w:eastAsia="Times New Roman" w:hAnsi="Times New Roman" w:cs="Times New Roman"/>
          <w:b/>
          <w:sz w:val="24"/>
          <w:szCs w:val="20"/>
          <w:u w:val="single"/>
          <w:lang w:eastAsia="hr-HR"/>
        </w:rPr>
        <w:t>BILANCU</w:t>
      </w:r>
    </w:p>
    <w:p w:rsidR="00C40A74" w:rsidRDefault="00F3550B" w:rsidP="00C16FE1">
      <w:pPr>
        <w:spacing w:after="0" w:line="360" w:lineRule="auto"/>
        <w:jc w:val="center"/>
        <w:rPr>
          <w:rFonts w:ascii="Times New Roman" w:eastAsia="Times New Roman" w:hAnsi="Times New Roman" w:cs="Times New Roman"/>
          <w:b/>
          <w:sz w:val="24"/>
          <w:szCs w:val="20"/>
          <w:u w:val="single"/>
          <w:lang w:eastAsia="hr-HR"/>
        </w:rPr>
      </w:pPr>
      <w:r w:rsidRPr="00001036">
        <w:rPr>
          <w:rFonts w:ascii="Times New Roman" w:eastAsia="Times New Roman" w:hAnsi="Times New Roman" w:cs="Times New Roman"/>
          <w:b/>
          <w:sz w:val="24"/>
          <w:szCs w:val="20"/>
          <w:u w:val="single"/>
          <w:lang w:eastAsia="hr-HR"/>
        </w:rPr>
        <w:t>ZA RAZDOBLJE</w:t>
      </w:r>
      <w:r w:rsidR="000C2876">
        <w:rPr>
          <w:rFonts w:ascii="Times New Roman" w:eastAsia="Times New Roman" w:hAnsi="Times New Roman" w:cs="Times New Roman"/>
          <w:b/>
          <w:sz w:val="24"/>
          <w:szCs w:val="20"/>
          <w:u w:val="single"/>
          <w:lang w:eastAsia="hr-HR"/>
        </w:rPr>
        <w:t xml:space="preserve"> OD 01.01.-31.12.20</w:t>
      </w:r>
      <w:r w:rsidR="00CB59D6">
        <w:rPr>
          <w:rFonts w:ascii="Times New Roman" w:eastAsia="Times New Roman" w:hAnsi="Times New Roman" w:cs="Times New Roman"/>
          <w:b/>
          <w:sz w:val="24"/>
          <w:szCs w:val="20"/>
          <w:u w:val="single"/>
          <w:lang w:eastAsia="hr-HR"/>
        </w:rPr>
        <w:t>2</w:t>
      </w:r>
      <w:r w:rsidR="00923956">
        <w:rPr>
          <w:rFonts w:ascii="Times New Roman" w:eastAsia="Times New Roman" w:hAnsi="Times New Roman" w:cs="Times New Roman"/>
          <w:b/>
          <w:sz w:val="24"/>
          <w:szCs w:val="20"/>
          <w:u w:val="single"/>
          <w:lang w:eastAsia="hr-HR"/>
        </w:rPr>
        <w:t>1</w:t>
      </w:r>
      <w:r w:rsidR="000C2876">
        <w:rPr>
          <w:rFonts w:ascii="Times New Roman" w:eastAsia="Times New Roman" w:hAnsi="Times New Roman" w:cs="Times New Roman"/>
          <w:b/>
          <w:sz w:val="24"/>
          <w:szCs w:val="20"/>
          <w:u w:val="single"/>
          <w:lang w:eastAsia="hr-HR"/>
        </w:rPr>
        <w:t>. GODINE</w:t>
      </w:r>
    </w:p>
    <w:p w:rsidR="005C3F56" w:rsidRDefault="005C3F56" w:rsidP="00C16FE1">
      <w:pPr>
        <w:spacing w:after="0" w:line="360" w:lineRule="auto"/>
        <w:jc w:val="center"/>
        <w:rPr>
          <w:rFonts w:ascii="Times New Roman" w:eastAsia="Times New Roman" w:hAnsi="Times New Roman" w:cs="Times New Roman"/>
          <w:b/>
          <w:sz w:val="24"/>
          <w:szCs w:val="20"/>
          <w:u w:val="single"/>
          <w:lang w:eastAsia="hr-HR"/>
        </w:rPr>
      </w:pPr>
    </w:p>
    <w:p w:rsidR="009F6D60" w:rsidRDefault="009F6D60" w:rsidP="00C16FE1">
      <w:pPr>
        <w:spacing w:after="0" w:line="360" w:lineRule="auto"/>
        <w:jc w:val="center"/>
        <w:rPr>
          <w:rFonts w:ascii="Times New Roman" w:eastAsia="Times New Roman" w:hAnsi="Times New Roman" w:cs="Times New Roman"/>
          <w:b/>
          <w:sz w:val="24"/>
          <w:szCs w:val="20"/>
          <w:u w:val="single"/>
          <w:lang w:eastAsia="hr-HR"/>
        </w:rPr>
      </w:pPr>
    </w:p>
    <w:p w:rsidR="009F6D60" w:rsidRDefault="009F6D60" w:rsidP="00C16FE1">
      <w:pPr>
        <w:spacing w:after="0" w:line="360" w:lineRule="auto"/>
        <w:jc w:val="center"/>
        <w:rPr>
          <w:rFonts w:ascii="Times New Roman" w:eastAsia="Times New Roman" w:hAnsi="Times New Roman" w:cs="Times New Roman"/>
          <w:b/>
          <w:sz w:val="24"/>
          <w:szCs w:val="20"/>
          <w:u w:val="single"/>
          <w:lang w:eastAsia="hr-HR"/>
        </w:rPr>
      </w:pPr>
    </w:p>
    <w:p w:rsidR="005C3F56" w:rsidRDefault="005C3F56" w:rsidP="005C3F56">
      <w:pPr>
        <w:pStyle w:val="Odlomakpopisa"/>
        <w:numPr>
          <w:ilvl w:val="0"/>
          <w:numId w:val="1"/>
        </w:numPr>
        <w:jc w:val="both"/>
        <w:rPr>
          <w:rFonts w:ascii="Times New Roman" w:hAnsi="Times New Roman" w:cs="Times New Roman"/>
          <w:b/>
          <w:sz w:val="24"/>
          <w:szCs w:val="24"/>
          <w:u w:val="single"/>
        </w:rPr>
      </w:pPr>
      <w:r w:rsidRPr="00CB59D6">
        <w:rPr>
          <w:rFonts w:ascii="Times New Roman" w:hAnsi="Times New Roman" w:cs="Times New Roman"/>
          <w:b/>
          <w:sz w:val="24"/>
          <w:szCs w:val="24"/>
          <w:u w:val="single"/>
        </w:rPr>
        <w:t>Poslovni objekti AOP 010</w:t>
      </w:r>
    </w:p>
    <w:p w:rsidR="005C3F56" w:rsidRDefault="005C3F56" w:rsidP="005C3F56">
      <w:pPr>
        <w:pStyle w:val="Odlomakpopisa"/>
        <w:ind w:left="360"/>
        <w:jc w:val="both"/>
        <w:rPr>
          <w:rFonts w:ascii="Times New Roman" w:eastAsia="Calibri" w:hAnsi="Times New Roman" w:cs="Times New Roman"/>
          <w:b/>
          <w:sz w:val="24"/>
          <w:szCs w:val="24"/>
          <w:u w:val="single"/>
        </w:rPr>
      </w:pPr>
    </w:p>
    <w:p w:rsidR="005C3F56" w:rsidRDefault="005C3F56" w:rsidP="005C3F56">
      <w:pPr>
        <w:pStyle w:val="Odlomakpopisa"/>
        <w:ind w:left="360"/>
        <w:jc w:val="both"/>
        <w:rPr>
          <w:rFonts w:ascii="Times New Roman" w:eastAsia="Calibri" w:hAnsi="Times New Roman" w:cs="Times New Roman"/>
          <w:b/>
          <w:sz w:val="24"/>
          <w:szCs w:val="24"/>
          <w:u w:val="single"/>
        </w:rPr>
      </w:pPr>
      <w:r w:rsidRPr="00CB59D6">
        <w:rPr>
          <w:rFonts w:ascii="Times New Roman" w:eastAsia="Calibri" w:hAnsi="Times New Roman" w:cs="Times New Roman"/>
          <w:b/>
          <w:sz w:val="24"/>
          <w:szCs w:val="24"/>
          <w:u w:val="single"/>
        </w:rPr>
        <w:t xml:space="preserve">Ured za opće poslove </w:t>
      </w:r>
      <w:r w:rsidR="00A15508">
        <w:rPr>
          <w:rFonts w:ascii="Times New Roman" w:eastAsia="Calibri" w:hAnsi="Times New Roman" w:cs="Times New Roman"/>
          <w:b/>
          <w:sz w:val="24"/>
          <w:szCs w:val="24"/>
          <w:u w:val="single"/>
        </w:rPr>
        <w:t>H</w:t>
      </w:r>
      <w:r w:rsidRPr="00CB59D6">
        <w:rPr>
          <w:rFonts w:ascii="Times New Roman" w:eastAsia="Calibri" w:hAnsi="Times New Roman" w:cs="Times New Roman"/>
          <w:b/>
          <w:sz w:val="24"/>
          <w:szCs w:val="24"/>
          <w:u w:val="single"/>
        </w:rPr>
        <w:t xml:space="preserve">rvatskoga sabora i Vlade Republike </w:t>
      </w:r>
      <w:r w:rsidRPr="007647DA">
        <w:rPr>
          <w:rFonts w:ascii="Times New Roman" w:eastAsia="Calibri" w:hAnsi="Times New Roman" w:cs="Times New Roman"/>
          <w:b/>
          <w:sz w:val="24"/>
          <w:szCs w:val="24"/>
          <w:u w:val="single"/>
        </w:rPr>
        <w:t>Hrvatske</w:t>
      </w:r>
    </w:p>
    <w:p w:rsidR="005C3F56" w:rsidRDefault="005C3F56" w:rsidP="005C3F56">
      <w:pPr>
        <w:pStyle w:val="Odlomakpopisa"/>
        <w:spacing w:before="120" w:after="120"/>
        <w:ind w:left="426"/>
        <w:jc w:val="both"/>
        <w:rPr>
          <w:rFonts w:ascii="Times New Roman" w:hAnsi="Times New Roman" w:cs="Times New Roman"/>
          <w:sz w:val="24"/>
          <w:szCs w:val="24"/>
        </w:rPr>
      </w:pPr>
    </w:p>
    <w:p w:rsidR="005C3F56" w:rsidRDefault="005C3F56" w:rsidP="005C3F56">
      <w:pPr>
        <w:pStyle w:val="Odlomakpopisa"/>
        <w:spacing w:before="120" w:after="120"/>
        <w:ind w:left="426"/>
        <w:jc w:val="both"/>
        <w:rPr>
          <w:rFonts w:ascii="Times New Roman" w:hAnsi="Times New Roman" w:cs="Times New Roman"/>
          <w:sz w:val="24"/>
          <w:szCs w:val="24"/>
        </w:rPr>
      </w:pPr>
      <w:r>
        <w:rPr>
          <w:rFonts w:ascii="Times New Roman" w:hAnsi="Times New Roman" w:cs="Times New Roman"/>
          <w:sz w:val="24"/>
          <w:szCs w:val="24"/>
        </w:rPr>
        <w:t>Predstavlja povećanje u tekućoj godini budući je sukladno Sporazumu o prijenosu  prava upravljanja nekretninom od 08. ožujka 2021. godine Ministarstvo prostornog uređenja, graditeljstva i državne imovine, prenijelo na Ured  za opće poslove Hrvatskoga sabora i Vlade Republike Hrvatske poslovni prostor u prizemlju nekretnine  u Zagrebu, Opatička 8, ukupne površine 210,00m2. Također je povećana vrijednost nekretnine na adresi Opatička 8, budući je na istoj izvršena rekonstrukcija i prenamjena tavanskog prostora.</w:t>
      </w:r>
    </w:p>
    <w:p w:rsidR="005C3F56" w:rsidRDefault="005C3F56" w:rsidP="005C3F56">
      <w:pPr>
        <w:jc w:val="both"/>
        <w:rPr>
          <w:rFonts w:ascii="Times New Roman" w:hAnsi="Times New Roman" w:cs="Times New Roman"/>
          <w:sz w:val="24"/>
          <w:szCs w:val="24"/>
          <w:u w:val="single"/>
        </w:rPr>
      </w:pPr>
    </w:p>
    <w:p w:rsidR="005C3F56" w:rsidRDefault="005C3F56" w:rsidP="005C3F56">
      <w:pPr>
        <w:pStyle w:val="Odlomakpopisa"/>
        <w:numPr>
          <w:ilvl w:val="0"/>
          <w:numId w:val="1"/>
        </w:numPr>
        <w:jc w:val="both"/>
        <w:rPr>
          <w:rFonts w:ascii="Times New Roman" w:hAnsi="Times New Roman" w:cs="Times New Roman"/>
          <w:b/>
          <w:sz w:val="24"/>
          <w:szCs w:val="24"/>
          <w:u w:val="single"/>
        </w:rPr>
      </w:pPr>
      <w:r w:rsidRPr="00E90F65">
        <w:rPr>
          <w:rFonts w:ascii="Times New Roman" w:hAnsi="Times New Roman" w:cs="Times New Roman"/>
          <w:b/>
          <w:sz w:val="24"/>
          <w:szCs w:val="24"/>
          <w:u w:val="single"/>
        </w:rPr>
        <w:t>Uredska oprema i namještaj</w:t>
      </w:r>
      <w:r>
        <w:rPr>
          <w:rFonts w:ascii="Times New Roman" w:hAnsi="Times New Roman" w:cs="Times New Roman"/>
          <w:b/>
          <w:sz w:val="24"/>
          <w:szCs w:val="24"/>
          <w:u w:val="single"/>
        </w:rPr>
        <w:t xml:space="preserve"> AOP 015</w:t>
      </w:r>
    </w:p>
    <w:p w:rsidR="005C3F56" w:rsidRDefault="005C3F56" w:rsidP="005C3F56">
      <w:pPr>
        <w:pStyle w:val="Odlomakpopisa"/>
        <w:ind w:left="360"/>
        <w:jc w:val="both"/>
        <w:rPr>
          <w:rFonts w:ascii="Times New Roman" w:hAnsi="Times New Roman" w:cs="Times New Roman"/>
          <w:b/>
          <w:sz w:val="24"/>
          <w:szCs w:val="24"/>
          <w:u w:val="single"/>
        </w:rPr>
      </w:pPr>
    </w:p>
    <w:p w:rsidR="005C3F56" w:rsidRDefault="005C3F56" w:rsidP="005C3F56">
      <w:pPr>
        <w:pStyle w:val="Odlomakpopisa"/>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Ured predsjednika Vlade Republike Hrvatske, Ured za udruge, Stručna služba savjeta za nacionalne manjine, Ured za zakonodavstvo,  Ured za protokol, Ured Vlade RH za unutarnju reviziju, Direkcija za korištenje službenih zrakoplova, Ured za ljudska prava i prava nacionalnih manjina, Ured komisije za odnose s vjerskim zajednicama, Ured za ravnopravnost spolova</w:t>
      </w:r>
    </w:p>
    <w:p w:rsidR="005C3F56" w:rsidRDefault="005C3F56" w:rsidP="005C3F56">
      <w:pPr>
        <w:pStyle w:val="Odlomakpopisa"/>
        <w:ind w:left="360"/>
        <w:jc w:val="both"/>
        <w:rPr>
          <w:rFonts w:ascii="Times New Roman" w:hAnsi="Times New Roman" w:cs="Times New Roman"/>
          <w:b/>
          <w:sz w:val="24"/>
          <w:szCs w:val="24"/>
          <w:u w:val="single"/>
        </w:rPr>
      </w:pPr>
    </w:p>
    <w:p w:rsidR="005C3F56" w:rsidRDefault="005C3F56" w:rsidP="005C3F56">
      <w:pPr>
        <w:pStyle w:val="Odlomakpopisa"/>
        <w:ind w:left="360"/>
        <w:jc w:val="both"/>
        <w:rPr>
          <w:rFonts w:ascii="Times New Roman" w:hAnsi="Times New Roman" w:cs="Times New Roman"/>
          <w:sz w:val="24"/>
          <w:szCs w:val="24"/>
        </w:rPr>
      </w:pPr>
      <w:r>
        <w:rPr>
          <w:rFonts w:ascii="Times New Roman" w:hAnsi="Times New Roman" w:cs="Times New Roman"/>
          <w:sz w:val="24"/>
          <w:szCs w:val="24"/>
        </w:rPr>
        <w:t xml:space="preserve">Predstavlja povećanje u tekućoj godini budući je uknjižena  uredska oprema i namještaj. Između ostalog Ured za ljudska prava i prava nacionalnih manjina nabavio je namještaj i uredsku opremu za opremanje 5 dječjih igraonica  i društvenih domova u </w:t>
      </w:r>
      <w:proofErr w:type="spellStart"/>
      <w:r>
        <w:rPr>
          <w:rFonts w:ascii="Times New Roman" w:hAnsi="Times New Roman" w:cs="Times New Roman"/>
          <w:sz w:val="24"/>
          <w:szCs w:val="24"/>
        </w:rPr>
        <w:t>Nedelišću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Kuršanecu</w:t>
      </w:r>
      <w:proofErr w:type="spellEnd"/>
      <w:r>
        <w:rPr>
          <w:rFonts w:ascii="Times New Roman" w:hAnsi="Times New Roman" w:cs="Times New Roman"/>
          <w:sz w:val="24"/>
          <w:szCs w:val="24"/>
        </w:rPr>
        <w:t xml:space="preserve">, Belom Manastiru, Jagodnjaku i Slavonskom Brodu, u okviru aktivnosti </w:t>
      </w:r>
      <w:r>
        <w:rPr>
          <w:rFonts w:ascii="Times New Roman" w:hAnsi="Times New Roman" w:cs="Times New Roman"/>
          <w:sz w:val="24"/>
          <w:szCs w:val="24"/>
        </w:rPr>
        <w:lastRenderedPageBreak/>
        <w:t>A513043  Ispunjavanje preduvjeta za učinkovitu provedbu politika usmjerenih na nacionalne manjine – Faza I .</w:t>
      </w:r>
    </w:p>
    <w:p w:rsidR="005C3F56" w:rsidRDefault="005C3F56" w:rsidP="005C3F56">
      <w:pPr>
        <w:pStyle w:val="Odlomakpopisa"/>
        <w:ind w:left="360"/>
        <w:jc w:val="both"/>
        <w:rPr>
          <w:rFonts w:ascii="Times New Roman" w:hAnsi="Times New Roman" w:cs="Times New Roman"/>
          <w:sz w:val="24"/>
          <w:szCs w:val="24"/>
        </w:rPr>
      </w:pPr>
    </w:p>
    <w:p w:rsidR="005C3F56" w:rsidRDefault="005C3F56" w:rsidP="005C3F56">
      <w:pPr>
        <w:pStyle w:val="Odlomakpopisa"/>
        <w:numPr>
          <w:ilvl w:val="0"/>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Komunikacijska oprema AOP 016</w:t>
      </w:r>
    </w:p>
    <w:p w:rsidR="005C3F56" w:rsidRDefault="005C3F56" w:rsidP="005C3F56">
      <w:pPr>
        <w:pStyle w:val="Odlomakpopisa"/>
        <w:ind w:left="360"/>
        <w:jc w:val="both"/>
        <w:rPr>
          <w:rFonts w:ascii="Times New Roman" w:hAnsi="Times New Roman" w:cs="Times New Roman"/>
          <w:b/>
          <w:sz w:val="24"/>
          <w:szCs w:val="24"/>
          <w:u w:val="single"/>
        </w:rPr>
      </w:pPr>
    </w:p>
    <w:p w:rsidR="005C3F56" w:rsidRDefault="005C3F56" w:rsidP="005C3F56">
      <w:pPr>
        <w:pStyle w:val="Odlomakpopisa"/>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Ured predsjednika Vlade Republike Hrvatske, Ured za opće poslove Hrvatskoga sabora i Vlade Republike Hrvatske, Ured za ljudska prava i prava nacionalnih manjina, Direkcija za korištenje službenih zrakoplova,</w:t>
      </w:r>
    </w:p>
    <w:p w:rsidR="00E93AB2" w:rsidRDefault="00E93AB2" w:rsidP="005C3F56">
      <w:pPr>
        <w:pStyle w:val="Odlomakpopisa"/>
        <w:ind w:left="360"/>
        <w:jc w:val="both"/>
        <w:rPr>
          <w:rFonts w:ascii="Times New Roman" w:hAnsi="Times New Roman" w:cs="Times New Roman"/>
          <w:b/>
          <w:sz w:val="24"/>
          <w:szCs w:val="24"/>
          <w:u w:val="single"/>
        </w:rPr>
      </w:pPr>
    </w:p>
    <w:p w:rsidR="005C3F56" w:rsidRDefault="005C3F56" w:rsidP="00E93AB2">
      <w:pPr>
        <w:pStyle w:val="Odlomakpopisa"/>
        <w:spacing w:before="120" w:after="120"/>
        <w:ind w:left="426"/>
        <w:jc w:val="both"/>
        <w:rPr>
          <w:rFonts w:ascii="Times New Roman" w:hAnsi="Times New Roman" w:cs="Times New Roman"/>
          <w:sz w:val="24"/>
          <w:szCs w:val="24"/>
        </w:rPr>
      </w:pPr>
      <w:r>
        <w:rPr>
          <w:rFonts w:ascii="Times New Roman" w:hAnsi="Times New Roman" w:cs="Times New Roman"/>
          <w:sz w:val="24"/>
          <w:szCs w:val="24"/>
        </w:rPr>
        <w:t>Predstavlja povećanje u tekućoj godini budući su nabavljeni mobilni aparati dok je Ured za  opće poslove</w:t>
      </w:r>
      <w:r w:rsidRPr="005C3F56">
        <w:rPr>
          <w:rFonts w:ascii="Times New Roman" w:hAnsi="Times New Roman" w:cs="Times New Roman"/>
          <w:sz w:val="24"/>
          <w:szCs w:val="24"/>
        </w:rPr>
        <w:t xml:space="preserve"> </w:t>
      </w:r>
      <w:r>
        <w:rPr>
          <w:rFonts w:ascii="Times New Roman" w:hAnsi="Times New Roman" w:cs="Times New Roman"/>
          <w:sz w:val="24"/>
          <w:szCs w:val="24"/>
        </w:rPr>
        <w:t>Hrvatskog sabora i Vlade Republike Hrvatske nabavio novu  opremu za nadogradnju telefonske centrale,</w:t>
      </w:r>
      <w:r w:rsidR="00A15508">
        <w:rPr>
          <w:rFonts w:ascii="Times New Roman" w:hAnsi="Times New Roman" w:cs="Times New Roman"/>
          <w:sz w:val="24"/>
          <w:szCs w:val="24"/>
        </w:rPr>
        <w:t xml:space="preserve"> kao i </w:t>
      </w:r>
      <w:r>
        <w:rPr>
          <w:rFonts w:ascii="Times New Roman" w:hAnsi="Times New Roman" w:cs="Times New Roman"/>
          <w:sz w:val="24"/>
          <w:szCs w:val="24"/>
        </w:rPr>
        <w:t xml:space="preserve"> bazne stanice</w:t>
      </w:r>
      <w:r w:rsidRPr="005C3F56">
        <w:rPr>
          <w:rFonts w:ascii="Times New Roman" w:hAnsi="Times New Roman" w:cs="Times New Roman"/>
          <w:sz w:val="24"/>
          <w:szCs w:val="24"/>
        </w:rPr>
        <w:t xml:space="preserve"> </w:t>
      </w:r>
      <w:r>
        <w:rPr>
          <w:rFonts w:ascii="Times New Roman" w:hAnsi="Times New Roman" w:cs="Times New Roman"/>
          <w:sz w:val="24"/>
          <w:szCs w:val="24"/>
        </w:rPr>
        <w:t xml:space="preserve">za konfiguraciju </w:t>
      </w:r>
      <w:proofErr w:type="spellStart"/>
      <w:r>
        <w:rPr>
          <w:rFonts w:ascii="Times New Roman" w:hAnsi="Times New Roman" w:cs="Times New Roman"/>
          <w:sz w:val="24"/>
          <w:szCs w:val="24"/>
        </w:rPr>
        <w:t>dect</w:t>
      </w:r>
      <w:proofErr w:type="spellEnd"/>
      <w:r>
        <w:rPr>
          <w:rFonts w:ascii="Times New Roman" w:hAnsi="Times New Roman" w:cs="Times New Roman"/>
          <w:sz w:val="24"/>
          <w:szCs w:val="24"/>
        </w:rPr>
        <w:t xml:space="preserve"> sustava. Ured za ljudska prava i prava</w:t>
      </w:r>
      <w:r w:rsidRPr="005C3F56">
        <w:rPr>
          <w:rFonts w:ascii="Times New Roman" w:hAnsi="Times New Roman" w:cs="Times New Roman"/>
          <w:sz w:val="24"/>
          <w:szCs w:val="24"/>
        </w:rPr>
        <w:t xml:space="preserve"> </w:t>
      </w:r>
      <w:r>
        <w:rPr>
          <w:rFonts w:ascii="Times New Roman" w:hAnsi="Times New Roman" w:cs="Times New Roman"/>
          <w:sz w:val="24"/>
          <w:szCs w:val="24"/>
        </w:rPr>
        <w:t>nacionalnih manjina nabavio je  TV prijemnike za</w:t>
      </w:r>
      <w:r w:rsidRPr="005C3F56">
        <w:rPr>
          <w:rFonts w:ascii="Times New Roman" w:hAnsi="Times New Roman" w:cs="Times New Roman"/>
          <w:sz w:val="24"/>
          <w:szCs w:val="24"/>
        </w:rPr>
        <w:t xml:space="preserve"> </w:t>
      </w:r>
      <w:r>
        <w:rPr>
          <w:rFonts w:ascii="Times New Roman" w:hAnsi="Times New Roman" w:cs="Times New Roman"/>
          <w:sz w:val="24"/>
          <w:szCs w:val="24"/>
        </w:rPr>
        <w:t>opremanje 5 dječjih igraonica  i društvenih domova u</w:t>
      </w:r>
      <w:r w:rsidRPr="005C3F56">
        <w:rPr>
          <w:rFonts w:ascii="Times New Roman" w:hAnsi="Times New Roman" w:cs="Times New Roman"/>
          <w:sz w:val="24"/>
          <w:szCs w:val="24"/>
        </w:rPr>
        <w:t xml:space="preserve"> </w:t>
      </w:r>
      <w:proofErr w:type="spellStart"/>
      <w:r>
        <w:rPr>
          <w:rFonts w:ascii="Times New Roman" w:hAnsi="Times New Roman" w:cs="Times New Roman"/>
          <w:sz w:val="24"/>
          <w:szCs w:val="24"/>
        </w:rPr>
        <w:t>Nedelišću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Kuršanecu</w:t>
      </w:r>
      <w:proofErr w:type="spellEnd"/>
      <w:r>
        <w:rPr>
          <w:rFonts w:ascii="Times New Roman" w:hAnsi="Times New Roman" w:cs="Times New Roman"/>
          <w:sz w:val="24"/>
          <w:szCs w:val="24"/>
        </w:rPr>
        <w:t>, Belom Manastiru, Jagodnjaku i</w:t>
      </w:r>
      <w:r w:rsidRPr="005C3F56">
        <w:rPr>
          <w:rFonts w:ascii="Times New Roman" w:hAnsi="Times New Roman" w:cs="Times New Roman"/>
          <w:sz w:val="24"/>
          <w:szCs w:val="24"/>
        </w:rPr>
        <w:t xml:space="preserve"> </w:t>
      </w:r>
      <w:r>
        <w:rPr>
          <w:rFonts w:ascii="Times New Roman" w:hAnsi="Times New Roman" w:cs="Times New Roman"/>
          <w:sz w:val="24"/>
          <w:szCs w:val="24"/>
        </w:rPr>
        <w:t xml:space="preserve">Slavonskom Brodu, u okviru aktivnosti A513043      Ispunjavanje preduvjeta za </w:t>
      </w:r>
      <w:r w:rsidRPr="004933FC">
        <w:rPr>
          <w:rFonts w:ascii="Times New Roman" w:hAnsi="Times New Roman" w:cs="Times New Roman"/>
          <w:sz w:val="24"/>
          <w:szCs w:val="24"/>
        </w:rPr>
        <w:t>učinkovitu provedbu politika usmjerenih na nacionalne</w:t>
      </w:r>
      <w:r>
        <w:rPr>
          <w:rFonts w:ascii="Times New Roman" w:hAnsi="Times New Roman" w:cs="Times New Roman"/>
          <w:sz w:val="24"/>
          <w:szCs w:val="24"/>
        </w:rPr>
        <w:t xml:space="preserve"> </w:t>
      </w:r>
      <w:r w:rsidRPr="004933FC">
        <w:rPr>
          <w:rFonts w:ascii="Times New Roman" w:hAnsi="Times New Roman" w:cs="Times New Roman"/>
          <w:sz w:val="24"/>
          <w:szCs w:val="24"/>
        </w:rPr>
        <w:t>manjine – Faza I</w:t>
      </w:r>
      <w:r w:rsidR="00A15508">
        <w:rPr>
          <w:rFonts w:ascii="Times New Roman" w:hAnsi="Times New Roman" w:cs="Times New Roman"/>
          <w:sz w:val="24"/>
          <w:szCs w:val="24"/>
        </w:rPr>
        <w:t>.</w:t>
      </w:r>
    </w:p>
    <w:p w:rsidR="005C3F56" w:rsidRDefault="005C3F56" w:rsidP="005C3F56">
      <w:pPr>
        <w:pStyle w:val="Odlomakpopisa"/>
        <w:ind w:left="360"/>
        <w:jc w:val="both"/>
        <w:rPr>
          <w:rFonts w:ascii="Times New Roman" w:hAnsi="Times New Roman" w:cs="Times New Roman"/>
          <w:sz w:val="24"/>
          <w:szCs w:val="24"/>
        </w:rPr>
      </w:pPr>
    </w:p>
    <w:p w:rsidR="005C3F56" w:rsidRDefault="005C3F56" w:rsidP="005C3F56">
      <w:pPr>
        <w:pStyle w:val="Odlomakpopisa"/>
        <w:ind w:left="360"/>
        <w:jc w:val="both"/>
        <w:rPr>
          <w:rFonts w:ascii="Times New Roman" w:hAnsi="Times New Roman" w:cs="Times New Roman"/>
          <w:b/>
          <w:sz w:val="24"/>
          <w:szCs w:val="24"/>
          <w:u w:val="single"/>
        </w:rPr>
      </w:pPr>
    </w:p>
    <w:p w:rsidR="005C3F56" w:rsidRPr="00E90F65" w:rsidRDefault="005C3F56" w:rsidP="005C3F56">
      <w:pPr>
        <w:pStyle w:val="Odlomakpopisa"/>
        <w:ind w:left="360"/>
        <w:jc w:val="both"/>
        <w:rPr>
          <w:rFonts w:ascii="Times New Roman" w:hAnsi="Times New Roman" w:cs="Times New Roman"/>
          <w:b/>
          <w:sz w:val="24"/>
          <w:szCs w:val="24"/>
          <w:u w:val="single"/>
        </w:rPr>
      </w:pPr>
    </w:p>
    <w:p w:rsidR="005C3F56" w:rsidRDefault="005C3F56" w:rsidP="005C3F56">
      <w:pPr>
        <w:pStyle w:val="Odlomakpopisa"/>
        <w:numPr>
          <w:ilvl w:val="0"/>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Prijevozna sredstva u cestovnom prometu AOP 025</w:t>
      </w:r>
    </w:p>
    <w:p w:rsidR="005C3F56" w:rsidRDefault="005C3F56" w:rsidP="005C3F56">
      <w:pPr>
        <w:pStyle w:val="Odlomakpopisa"/>
        <w:ind w:left="360"/>
        <w:jc w:val="both"/>
        <w:rPr>
          <w:rFonts w:ascii="Times New Roman" w:hAnsi="Times New Roman" w:cs="Times New Roman"/>
          <w:b/>
          <w:sz w:val="24"/>
          <w:szCs w:val="24"/>
          <w:u w:val="single"/>
        </w:rPr>
      </w:pPr>
    </w:p>
    <w:p w:rsidR="005C3F56" w:rsidRDefault="005C3F56" w:rsidP="005C3F56">
      <w:pPr>
        <w:pStyle w:val="Odlomakpopisa"/>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Ured za opće poslove </w:t>
      </w:r>
      <w:r w:rsidR="00A15508">
        <w:rPr>
          <w:rFonts w:ascii="Times New Roman" w:hAnsi="Times New Roman" w:cs="Times New Roman"/>
          <w:b/>
          <w:sz w:val="24"/>
          <w:szCs w:val="24"/>
          <w:u w:val="single"/>
        </w:rPr>
        <w:t>H</w:t>
      </w:r>
      <w:r>
        <w:rPr>
          <w:rFonts w:ascii="Times New Roman" w:hAnsi="Times New Roman" w:cs="Times New Roman"/>
          <w:b/>
          <w:sz w:val="24"/>
          <w:szCs w:val="24"/>
          <w:u w:val="single"/>
        </w:rPr>
        <w:t>rvatskoga sabora i Vlade Republike Hrvatske</w:t>
      </w:r>
    </w:p>
    <w:p w:rsidR="005C3F56" w:rsidRPr="008A529E" w:rsidRDefault="005C3F56" w:rsidP="005C3F56">
      <w:pPr>
        <w:pStyle w:val="Odlomakpopisa"/>
        <w:ind w:left="360"/>
        <w:jc w:val="both"/>
        <w:rPr>
          <w:rFonts w:ascii="Times New Roman" w:hAnsi="Times New Roman" w:cs="Times New Roman"/>
          <w:sz w:val="24"/>
          <w:szCs w:val="24"/>
        </w:rPr>
      </w:pPr>
      <w:r>
        <w:rPr>
          <w:rFonts w:ascii="Times New Roman" w:hAnsi="Times New Roman" w:cs="Times New Roman"/>
          <w:sz w:val="24"/>
          <w:szCs w:val="24"/>
        </w:rPr>
        <w:t>Predstavlja smanjenje u tekućoj godini jer je Ured za opće poslove Hrvatskoga sabora i Vlade sukladno Sporazumu o prijenosu prava vlasništva osobnih automobila od 15. siječnja 2021. godine</w:t>
      </w:r>
      <w:r w:rsidR="00A15508">
        <w:rPr>
          <w:rFonts w:ascii="Times New Roman" w:hAnsi="Times New Roman" w:cs="Times New Roman"/>
          <w:sz w:val="24"/>
          <w:szCs w:val="24"/>
        </w:rPr>
        <w:t>,</w:t>
      </w:r>
      <w:r>
        <w:rPr>
          <w:rFonts w:ascii="Times New Roman" w:hAnsi="Times New Roman" w:cs="Times New Roman"/>
          <w:sz w:val="24"/>
          <w:szCs w:val="24"/>
        </w:rPr>
        <w:t xml:space="preserve"> prenio bez naknade</w:t>
      </w:r>
      <w:r w:rsidR="00A15508">
        <w:rPr>
          <w:rFonts w:ascii="Times New Roman" w:hAnsi="Times New Roman" w:cs="Times New Roman"/>
          <w:sz w:val="24"/>
          <w:szCs w:val="24"/>
        </w:rPr>
        <w:t>,</w:t>
      </w:r>
      <w:r>
        <w:rPr>
          <w:rFonts w:ascii="Times New Roman" w:hAnsi="Times New Roman" w:cs="Times New Roman"/>
          <w:sz w:val="24"/>
          <w:szCs w:val="24"/>
        </w:rPr>
        <w:t xml:space="preserve"> pravo vlasništva nad tri službena vozila na Ured Predsjednika Republike Hrvatske.</w:t>
      </w:r>
    </w:p>
    <w:p w:rsidR="005C3F56" w:rsidRDefault="005C3F56" w:rsidP="005C3F56">
      <w:pPr>
        <w:pStyle w:val="Odlomakpopisa"/>
        <w:ind w:left="360"/>
        <w:jc w:val="both"/>
        <w:rPr>
          <w:rFonts w:ascii="Times New Roman" w:hAnsi="Times New Roman" w:cs="Times New Roman"/>
          <w:sz w:val="24"/>
          <w:szCs w:val="24"/>
        </w:rPr>
      </w:pPr>
    </w:p>
    <w:p w:rsidR="009F6D60" w:rsidRPr="008A529E" w:rsidRDefault="009F6D60" w:rsidP="005C3F56">
      <w:pPr>
        <w:pStyle w:val="Odlomakpopisa"/>
        <w:ind w:left="360"/>
        <w:jc w:val="both"/>
        <w:rPr>
          <w:rFonts w:ascii="Times New Roman" w:hAnsi="Times New Roman" w:cs="Times New Roman"/>
          <w:sz w:val="24"/>
          <w:szCs w:val="24"/>
        </w:rPr>
      </w:pPr>
    </w:p>
    <w:p w:rsidR="005C3F56" w:rsidRDefault="005C3F56" w:rsidP="005C3F56">
      <w:pPr>
        <w:pStyle w:val="Odlomakpopisa"/>
        <w:numPr>
          <w:ilvl w:val="0"/>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Ulaganja u računalne programe AOP 042</w:t>
      </w:r>
    </w:p>
    <w:p w:rsidR="005C3F56" w:rsidRDefault="005C3F56" w:rsidP="005C3F56">
      <w:pPr>
        <w:pStyle w:val="Odlomakpopisa"/>
        <w:ind w:left="360"/>
        <w:jc w:val="both"/>
        <w:rPr>
          <w:rFonts w:ascii="Times New Roman" w:hAnsi="Times New Roman" w:cs="Times New Roman"/>
          <w:sz w:val="24"/>
          <w:szCs w:val="24"/>
        </w:rPr>
      </w:pPr>
    </w:p>
    <w:p w:rsidR="005C3F56" w:rsidRPr="000508D5" w:rsidRDefault="005C3F56" w:rsidP="005C3F56">
      <w:pPr>
        <w:pStyle w:val="Odlomakpopisa"/>
        <w:ind w:left="360"/>
        <w:jc w:val="both"/>
        <w:rPr>
          <w:rFonts w:ascii="Times New Roman" w:hAnsi="Times New Roman" w:cs="Times New Roman"/>
          <w:b/>
          <w:sz w:val="24"/>
          <w:szCs w:val="24"/>
          <w:u w:val="single"/>
        </w:rPr>
      </w:pPr>
      <w:r w:rsidRPr="000508D5">
        <w:rPr>
          <w:rFonts w:ascii="Times New Roman" w:hAnsi="Times New Roman" w:cs="Times New Roman"/>
          <w:b/>
          <w:sz w:val="24"/>
          <w:szCs w:val="24"/>
          <w:u w:val="single"/>
        </w:rPr>
        <w:t>Ured za udruge</w:t>
      </w:r>
    </w:p>
    <w:p w:rsidR="005C3F56" w:rsidRDefault="005C3F56" w:rsidP="005C3F56">
      <w:pPr>
        <w:pStyle w:val="Odlomakpopisa"/>
        <w:ind w:left="360"/>
        <w:jc w:val="both"/>
        <w:rPr>
          <w:rFonts w:ascii="Times New Roman" w:hAnsi="Times New Roman" w:cs="Times New Roman"/>
          <w:sz w:val="24"/>
          <w:szCs w:val="24"/>
        </w:rPr>
      </w:pPr>
      <w:r>
        <w:rPr>
          <w:rFonts w:ascii="Times New Roman" w:hAnsi="Times New Roman" w:cs="Times New Roman"/>
          <w:sz w:val="24"/>
          <w:szCs w:val="24"/>
        </w:rPr>
        <w:t>Predstavlja povećanje budući je u tekućoj godini evidentirana aplikacija Udruge info.</w:t>
      </w:r>
    </w:p>
    <w:p w:rsidR="005C3F56" w:rsidRDefault="005C3F56" w:rsidP="005C3F56">
      <w:pPr>
        <w:pStyle w:val="Odlomakpopisa"/>
        <w:ind w:left="360"/>
        <w:jc w:val="both"/>
        <w:rPr>
          <w:rFonts w:ascii="Times New Roman" w:hAnsi="Times New Roman" w:cs="Times New Roman"/>
          <w:sz w:val="24"/>
          <w:szCs w:val="24"/>
        </w:rPr>
      </w:pPr>
    </w:p>
    <w:p w:rsidR="009F6D60" w:rsidRDefault="009F6D60" w:rsidP="005C3F56">
      <w:pPr>
        <w:pStyle w:val="Odlomakpopisa"/>
        <w:ind w:left="360"/>
        <w:jc w:val="both"/>
        <w:rPr>
          <w:rFonts w:ascii="Times New Roman" w:hAnsi="Times New Roman" w:cs="Times New Roman"/>
          <w:sz w:val="24"/>
          <w:szCs w:val="24"/>
        </w:rPr>
      </w:pPr>
    </w:p>
    <w:p w:rsidR="009F6D60" w:rsidRDefault="009F6D60" w:rsidP="005C3F56">
      <w:pPr>
        <w:pStyle w:val="Odlomakpopisa"/>
        <w:ind w:left="360"/>
        <w:jc w:val="both"/>
        <w:rPr>
          <w:rFonts w:ascii="Times New Roman" w:hAnsi="Times New Roman" w:cs="Times New Roman"/>
          <w:sz w:val="24"/>
          <w:szCs w:val="24"/>
        </w:rPr>
      </w:pPr>
    </w:p>
    <w:p w:rsidR="005C3F56" w:rsidRDefault="005C3F56" w:rsidP="005C3F56">
      <w:pPr>
        <w:pStyle w:val="Odlomakpopisa"/>
        <w:numPr>
          <w:ilvl w:val="0"/>
          <w:numId w:val="1"/>
        </w:numPr>
        <w:jc w:val="both"/>
        <w:rPr>
          <w:rFonts w:ascii="Times New Roman" w:hAnsi="Times New Roman" w:cs="Times New Roman"/>
          <w:b/>
          <w:sz w:val="24"/>
          <w:szCs w:val="24"/>
          <w:u w:val="single"/>
        </w:rPr>
      </w:pPr>
      <w:r w:rsidRPr="000508D5">
        <w:rPr>
          <w:rFonts w:ascii="Times New Roman" w:hAnsi="Times New Roman" w:cs="Times New Roman"/>
          <w:b/>
          <w:sz w:val="24"/>
          <w:szCs w:val="24"/>
          <w:u w:val="single"/>
        </w:rPr>
        <w:t>Sitni inventar i auto gume AOP 049</w:t>
      </w:r>
    </w:p>
    <w:p w:rsidR="005C3F56" w:rsidRDefault="005C3F56" w:rsidP="005C3F56">
      <w:pPr>
        <w:pStyle w:val="Odlomakpopisa"/>
        <w:ind w:left="360"/>
        <w:jc w:val="both"/>
        <w:rPr>
          <w:rFonts w:ascii="Times New Roman" w:hAnsi="Times New Roman" w:cs="Times New Roman"/>
          <w:b/>
          <w:sz w:val="24"/>
          <w:szCs w:val="24"/>
          <w:u w:val="single"/>
        </w:rPr>
      </w:pPr>
    </w:p>
    <w:p w:rsidR="009F6D60" w:rsidRDefault="005C3F56" w:rsidP="005C3F56">
      <w:pPr>
        <w:spacing w:after="0" w:line="240" w:lineRule="auto"/>
        <w:ind w:left="360"/>
        <w:jc w:val="both"/>
        <w:rPr>
          <w:rFonts w:ascii="Times New Roman" w:hAnsi="Times New Roman" w:cs="Times New Roman"/>
          <w:sz w:val="24"/>
          <w:szCs w:val="24"/>
        </w:rPr>
      </w:pPr>
      <w:r w:rsidRPr="005B1982">
        <w:rPr>
          <w:rFonts w:ascii="Times New Roman" w:hAnsi="Times New Roman" w:cs="Times New Roman"/>
          <w:b/>
          <w:sz w:val="24"/>
          <w:szCs w:val="24"/>
          <w:u w:val="single"/>
        </w:rPr>
        <w:t>Ured za ljudska prava i prava nacionalnih manjina</w:t>
      </w:r>
      <w:r>
        <w:rPr>
          <w:rFonts w:ascii="Times New Roman" w:hAnsi="Times New Roman" w:cs="Times New Roman"/>
          <w:sz w:val="24"/>
          <w:szCs w:val="24"/>
        </w:rPr>
        <w:t xml:space="preserve"> </w:t>
      </w:r>
    </w:p>
    <w:p w:rsidR="005C3F56" w:rsidRDefault="005C3F56" w:rsidP="005C3F5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Predstavlja povećanje  budući  je  Ured opremio 5 društvenih domova/igraonica u romskim naseljima didaktičkim igračkama, slikovnicama te pomoćnim nastavnim materijalom potrebnim za praćenje nastave, a sve u okviru aktivnosti</w:t>
      </w:r>
      <w:r w:rsidRPr="00862A01">
        <w:rPr>
          <w:rFonts w:ascii="Times New Roman" w:hAnsi="Times New Roman" w:cs="Times New Roman"/>
          <w:sz w:val="24"/>
          <w:szCs w:val="24"/>
        </w:rPr>
        <w:t xml:space="preserve"> </w:t>
      </w:r>
      <w:r>
        <w:rPr>
          <w:rFonts w:ascii="Times New Roman" w:hAnsi="Times New Roman" w:cs="Times New Roman"/>
          <w:sz w:val="24"/>
          <w:szCs w:val="24"/>
        </w:rPr>
        <w:t xml:space="preserve"> A513043 Ispunjavanje preduvjeta za učinkovitu provedbu politika usmjerenih na nacionalne manjine – Faza I</w:t>
      </w:r>
      <w:r w:rsidR="00A15508">
        <w:rPr>
          <w:rFonts w:ascii="Times New Roman" w:hAnsi="Times New Roman" w:cs="Times New Roman"/>
          <w:sz w:val="24"/>
          <w:szCs w:val="24"/>
        </w:rPr>
        <w:t>.</w:t>
      </w:r>
    </w:p>
    <w:p w:rsidR="005C3F56" w:rsidRDefault="005C3F56" w:rsidP="005C3F56">
      <w:pPr>
        <w:pStyle w:val="Odlomakpopisa"/>
        <w:spacing w:after="0" w:line="240" w:lineRule="auto"/>
        <w:ind w:left="360"/>
        <w:jc w:val="both"/>
        <w:rPr>
          <w:rFonts w:ascii="Times New Roman" w:hAnsi="Times New Roman" w:cs="Times New Roman"/>
          <w:sz w:val="24"/>
          <w:szCs w:val="24"/>
        </w:rPr>
      </w:pPr>
    </w:p>
    <w:p w:rsidR="009F6D60" w:rsidRDefault="009F6D60" w:rsidP="005C3F56">
      <w:pPr>
        <w:pStyle w:val="Odlomakpopisa"/>
        <w:spacing w:after="0" w:line="240" w:lineRule="auto"/>
        <w:ind w:left="360"/>
        <w:jc w:val="both"/>
        <w:rPr>
          <w:rFonts w:ascii="Times New Roman" w:hAnsi="Times New Roman" w:cs="Times New Roman"/>
          <w:sz w:val="24"/>
          <w:szCs w:val="24"/>
        </w:rPr>
      </w:pPr>
    </w:p>
    <w:p w:rsidR="009F6D60" w:rsidRPr="000508D5" w:rsidRDefault="009F6D60" w:rsidP="005C3F56">
      <w:pPr>
        <w:pStyle w:val="Odlomakpopisa"/>
        <w:spacing w:after="0" w:line="240" w:lineRule="auto"/>
        <w:ind w:left="360"/>
        <w:jc w:val="both"/>
        <w:rPr>
          <w:rFonts w:ascii="Times New Roman" w:hAnsi="Times New Roman" w:cs="Times New Roman"/>
          <w:sz w:val="24"/>
          <w:szCs w:val="24"/>
        </w:rPr>
      </w:pPr>
    </w:p>
    <w:p w:rsidR="005C3F56" w:rsidRDefault="005C3F56" w:rsidP="00E93AB2">
      <w:pPr>
        <w:pStyle w:val="Odlomakpopisa"/>
        <w:numPr>
          <w:ilvl w:val="0"/>
          <w:numId w:val="1"/>
        </w:numPr>
        <w:jc w:val="both"/>
        <w:rPr>
          <w:rFonts w:ascii="Times New Roman" w:hAnsi="Times New Roman" w:cs="Times New Roman"/>
          <w:b/>
          <w:sz w:val="24"/>
          <w:szCs w:val="24"/>
          <w:u w:val="single"/>
        </w:rPr>
      </w:pPr>
      <w:proofErr w:type="spellStart"/>
      <w:r w:rsidRPr="005C3F56">
        <w:rPr>
          <w:rFonts w:ascii="Times New Roman" w:hAnsi="Times New Roman" w:cs="Times New Roman"/>
          <w:b/>
          <w:sz w:val="24"/>
          <w:szCs w:val="24"/>
          <w:u w:val="single"/>
        </w:rPr>
        <w:t>Izvanbilančni</w:t>
      </w:r>
      <w:proofErr w:type="spellEnd"/>
      <w:r w:rsidRPr="005C3F56">
        <w:rPr>
          <w:rFonts w:ascii="Times New Roman" w:hAnsi="Times New Roman" w:cs="Times New Roman"/>
          <w:b/>
          <w:sz w:val="24"/>
          <w:szCs w:val="24"/>
          <w:u w:val="single"/>
        </w:rPr>
        <w:t xml:space="preserve"> zapisi AOP 253 i AOP 254</w:t>
      </w:r>
    </w:p>
    <w:p w:rsidR="00E93AB2" w:rsidRDefault="00E93AB2" w:rsidP="00E93AB2">
      <w:pPr>
        <w:ind w:left="360"/>
        <w:jc w:val="both"/>
        <w:rPr>
          <w:rFonts w:ascii="Times New Roman" w:eastAsia="Calibri" w:hAnsi="Times New Roman" w:cs="Times New Roman"/>
          <w:b/>
          <w:sz w:val="24"/>
          <w:szCs w:val="24"/>
          <w:u w:val="single"/>
        </w:rPr>
      </w:pPr>
      <w:r w:rsidRPr="009556EE">
        <w:rPr>
          <w:rFonts w:ascii="Times New Roman" w:eastAsia="Calibri" w:hAnsi="Times New Roman" w:cs="Times New Roman"/>
          <w:b/>
          <w:sz w:val="24"/>
          <w:szCs w:val="24"/>
          <w:u w:val="single"/>
        </w:rPr>
        <w:t>Vlada Republike Hrvatske</w:t>
      </w:r>
    </w:p>
    <w:p w:rsidR="00E93AB2" w:rsidRDefault="00E93AB2" w:rsidP="00A15508">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D66FB9">
        <w:rPr>
          <w:rFonts w:ascii="Times New Roman" w:eastAsia="Calibri" w:hAnsi="Times New Roman" w:cs="Times New Roman"/>
          <w:sz w:val="24"/>
          <w:szCs w:val="24"/>
        </w:rPr>
        <w:t xml:space="preserve">a navedenoj računu računskog plana evidentirana je tuđa imovina </w:t>
      </w:r>
      <w:r>
        <w:rPr>
          <w:rFonts w:ascii="Times New Roman" w:eastAsia="Calibri" w:hAnsi="Times New Roman" w:cs="Times New Roman"/>
          <w:sz w:val="24"/>
          <w:szCs w:val="24"/>
        </w:rPr>
        <w:t>-</w:t>
      </w:r>
      <w:r w:rsidRPr="00D66FB9">
        <w:rPr>
          <w:rFonts w:ascii="Times New Roman" w:eastAsia="Calibri" w:hAnsi="Times New Roman" w:cs="Times New Roman"/>
          <w:sz w:val="24"/>
          <w:szCs w:val="24"/>
        </w:rPr>
        <w:t xml:space="preserve"> umjetnine posuđene temeljem posudbenih ugovora</w:t>
      </w:r>
      <w:r w:rsidRPr="00E93AB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koje se nalaze u zgradi Vlade Republike Hrvatske </w:t>
      </w:r>
      <w:r w:rsidRPr="00D66FB9">
        <w:rPr>
          <w:rFonts w:ascii="Times New Roman" w:eastAsia="Calibri" w:hAnsi="Times New Roman" w:cs="Times New Roman"/>
          <w:sz w:val="24"/>
          <w:szCs w:val="24"/>
        </w:rPr>
        <w:t>u svrhu izlaganja</w:t>
      </w:r>
      <w:r w:rsidR="009F6D60">
        <w:rPr>
          <w:rFonts w:ascii="Times New Roman" w:eastAsia="Calibri" w:hAnsi="Times New Roman" w:cs="Times New Roman"/>
          <w:sz w:val="24"/>
          <w:szCs w:val="24"/>
        </w:rPr>
        <w:t xml:space="preserve">. </w:t>
      </w:r>
      <w:r>
        <w:rPr>
          <w:rFonts w:ascii="Times New Roman" w:eastAsia="Calibri" w:hAnsi="Times New Roman" w:cs="Times New Roman"/>
          <w:sz w:val="24"/>
          <w:szCs w:val="24"/>
        </w:rPr>
        <w:t>Popis ugovornih odnosa i slično koji uz ispunjenje određenih uvjeta mogu postati obveza ili imovina nalazi se u tablici u prilogu ovih Bilješki.</w:t>
      </w:r>
    </w:p>
    <w:p w:rsidR="00E93AB2" w:rsidRDefault="00E93AB2" w:rsidP="00E93AB2">
      <w:pPr>
        <w:jc w:val="both"/>
        <w:rPr>
          <w:rFonts w:ascii="Times New Roman" w:eastAsia="Calibri" w:hAnsi="Times New Roman" w:cs="Times New Roman"/>
          <w:b/>
          <w:sz w:val="24"/>
          <w:szCs w:val="24"/>
          <w:u w:val="single"/>
        </w:rPr>
      </w:pPr>
      <w:r w:rsidRPr="00981EBE">
        <w:rPr>
          <w:rFonts w:ascii="Times New Roman" w:eastAsia="Calibri" w:hAnsi="Times New Roman" w:cs="Times New Roman"/>
          <w:b/>
          <w:sz w:val="24"/>
          <w:szCs w:val="24"/>
        </w:rPr>
        <w:t xml:space="preserve">      </w:t>
      </w:r>
      <w:r w:rsidRPr="00C3234E">
        <w:rPr>
          <w:rFonts w:ascii="Times New Roman" w:eastAsia="Calibri" w:hAnsi="Times New Roman" w:cs="Times New Roman"/>
          <w:b/>
          <w:sz w:val="24"/>
          <w:szCs w:val="24"/>
          <w:u w:val="single"/>
        </w:rPr>
        <w:t>Ured predsjednika Vlade Republike Hrvatske</w:t>
      </w:r>
    </w:p>
    <w:p w:rsidR="00E93AB2" w:rsidRDefault="00E93AB2" w:rsidP="00A15508">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Na navedenom računu računskog plana evidentirana su potraživanja po</w:t>
      </w:r>
      <w:r w:rsidRPr="00E93AB2">
        <w:rPr>
          <w:rFonts w:ascii="Times New Roman" w:eastAsia="Calibri" w:hAnsi="Times New Roman" w:cs="Times New Roman"/>
          <w:sz w:val="24"/>
          <w:szCs w:val="24"/>
        </w:rPr>
        <w:t xml:space="preserve"> </w:t>
      </w:r>
      <w:r>
        <w:rPr>
          <w:rFonts w:ascii="Times New Roman" w:eastAsia="Calibri" w:hAnsi="Times New Roman" w:cs="Times New Roman"/>
          <w:sz w:val="24"/>
          <w:szCs w:val="24"/>
        </w:rPr>
        <w:t>nepravomoćnoj presudi</w:t>
      </w:r>
      <w:r w:rsidR="009F6D60">
        <w:rPr>
          <w:rFonts w:ascii="Times New Roman" w:eastAsia="Calibri" w:hAnsi="Times New Roman" w:cs="Times New Roman"/>
          <w:sz w:val="24"/>
          <w:szCs w:val="24"/>
        </w:rPr>
        <w:t>.</w:t>
      </w:r>
    </w:p>
    <w:p w:rsidR="00E93AB2" w:rsidRDefault="00E93AB2" w:rsidP="00E93AB2">
      <w:pPr>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u w:val="single"/>
        </w:rPr>
        <w:t>Ured za udruge</w:t>
      </w:r>
    </w:p>
    <w:p w:rsidR="00E93AB2" w:rsidRDefault="00E93AB2" w:rsidP="00A15508">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Na navedenom računu računskog plana evidentiran je popis ugovornih odnosa i slično koji uz ispunjenje određenih uvjeta mogu postati obveza ili imovina te se nalazi  u tablici u prilogu ovih Bilješki.</w:t>
      </w:r>
      <w:r w:rsidR="009F6D60">
        <w:rPr>
          <w:rFonts w:ascii="Times New Roman" w:eastAsia="Calibri" w:hAnsi="Times New Roman" w:cs="Times New Roman"/>
          <w:sz w:val="24"/>
          <w:szCs w:val="24"/>
        </w:rPr>
        <w:t xml:space="preserve"> </w:t>
      </w:r>
      <w:r>
        <w:rPr>
          <w:rFonts w:ascii="Times New Roman" w:eastAsia="Calibri" w:hAnsi="Times New Roman" w:cs="Times New Roman"/>
          <w:sz w:val="24"/>
          <w:szCs w:val="24"/>
        </w:rPr>
        <w:t>Radi se o evidenciji zaprimljenih instrumenata osiguranja plaćanja – zadužnica kao i popis potencijalnih obveza  na temelju zaključenih ugovora.</w:t>
      </w:r>
    </w:p>
    <w:p w:rsidR="00E93AB2" w:rsidRDefault="00A15508" w:rsidP="00E93AB2">
      <w:pPr>
        <w:ind w:left="36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Ured zastupnika R</w:t>
      </w:r>
      <w:r w:rsidR="00E93AB2" w:rsidRPr="0081756A">
        <w:rPr>
          <w:rFonts w:ascii="Times New Roman" w:eastAsia="Calibri" w:hAnsi="Times New Roman" w:cs="Times New Roman"/>
          <w:b/>
          <w:sz w:val="24"/>
          <w:szCs w:val="24"/>
          <w:u w:val="single"/>
        </w:rPr>
        <w:t xml:space="preserve">epublike Hrvatske pred </w:t>
      </w:r>
      <w:r>
        <w:rPr>
          <w:rFonts w:ascii="Times New Roman" w:eastAsia="Calibri" w:hAnsi="Times New Roman" w:cs="Times New Roman"/>
          <w:b/>
          <w:sz w:val="24"/>
          <w:szCs w:val="24"/>
          <w:u w:val="single"/>
        </w:rPr>
        <w:t>E</w:t>
      </w:r>
      <w:r w:rsidR="00E93AB2" w:rsidRPr="0081756A">
        <w:rPr>
          <w:rFonts w:ascii="Times New Roman" w:eastAsia="Calibri" w:hAnsi="Times New Roman" w:cs="Times New Roman"/>
          <w:b/>
          <w:sz w:val="24"/>
          <w:szCs w:val="24"/>
          <w:u w:val="single"/>
        </w:rPr>
        <w:t xml:space="preserve">uropskim sudom za ljudska prava </w:t>
      </w:r>
    </w:p>
    <w:p w:rsidR="00E93AB2" w:rsidRDefault="00E93AB2" w:rsidP="00E93AB2">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Na računu je evidentirana garancija za uredno ispunjenje ugovora.</w:t>
      </w:r>
    </w:p>
    <w:p w:rsidR="00E93AB2" w:rsidRDefault="00E93AB2" w:rsidP="00E93AB2">
      <w:pPr>
        <w:ind w:left="360"/>
        <w:jc w:val="both"/>
        <w:rPr>
          <w:rFonts w:ascii="Times New Roman" w:eastAsia="Calibri" w:hAnsi="Times New Roman" w:cs="Times New Roman"/>
          <w:sz w:val="24"/>
          <w:szCs w:val="24"/>
        </w:rPr>
      </w:pPr>
    </w:p>
    <w:p w:rsidR="00E93AB2" w:rsidRDefault="00E93AB2" w:rsidP="00E93AB2">
      <w:pPr>
        <w:ind w:left="36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Stručna služba savjeta za nacionalne manjine</w:t>
      </w:r>
    </w:p>
    <w:p w:rsidR="00E93AB2" w:rsidRDefault="00E93AB2" w:rsidP="00A15508">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Na navedenom računu računskog plana evidentiran je popis ugovornih odnosa i slično koji uz ispunjenje određenih uvjeta mogu postati obveza ili imovina te se nalazi  u tablici u prilogu ovih Bilješki.</w:t>
      </w:r>
      <w:r w:rsidR="009F6D60">
        <w:rPr>
          <w:rFonts w:ascii="Times New Roman" w:eastAsia="Calibri" w:hAnsi="Times New Roman" w:cs="Times New Roman"/>
          <w:sz w:val="24"/>
          <w:szCs w:val="24"/>
        </w:rPr>
        <w:t xml:space="preserve"> </w:t>
      </w:r>
      <w:r>
        <w:rPr>
          <w:rFonts w:ascii="Times New Roman" w:eastAsia="Calibri" w:hAnsi="Times New Roman" w:cs="Times New Roman"/>
          <w:sz w:val="24"/>
          <w:szCs w:val="24"/>
        </w:rPr>
        <w:t>Radi se o evidenciji zaprimljenih instrumenata osiguranja plaćanja – zadužnica.</w:t>
      </w:r>
    </w:p>
    <w:p w:rsidR="00E93AB2" w:rsidRDefault="00E93AB2" w:rsidP="00E93AB2">
      <w:pPr>
        <w:ind w:left="36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Ured za zakonodavstvo</w:t>
      </w:r>
    </w:p>
    <w:p w:rsidR="00E93AB2" w:rsidRDefault="00E93AB2" w:rsidP="00E93AB2">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Na računu je evidentirana zadužnica poslovnog subjekta za otklanjanje nedostataka u jamstvenom roku. Ista je evidentirana u tablici u prilogu ovih Bilješki.</w:t>
      </w:r>
    </w:p>
    <w:p w:rsidR="00E93AB2" w:rsidRDefault="00E93AB2" w:rsidP="00E93AB2">
      <w:pPr>
        <w:jc w:val="both"/>
        <w:rPr>
          <w:rFonts w:ascii="Times New Roman" w:eastAsia="Calibri" w:hAnsi="Times New Roman" w:cs="Times New Roman"/>
          <w:sz w:val="24"/>
          <w:szCs w:val="24"/>
        </w:rPr>
      </w:pPr>
    </w:p>
    <w:p w:rsidR="00E93AB2" w:rsidRDefault="00E93AB2" w:rsidP="00E93AB2">
      <w:pPr>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     </w:t>
      </w:r>
      <w:r w:rsidRPr="009556EE">
        <w:rPr>
          <w:rFonts w:ascii="Times New Roman" w:eastAsia="Calibri" w:hAnsi="Times New Roman" w:cs="Times New Roman"/>
          <w:b/>
          <w:sz w:val="24"/>
          <w:szCs w:val="24"/>
          <w:u w:val="single"/>
        </w:rPr>
        <w:t xml:space="preserve">Ured za opće poslove </w:t>
      </w:r>
      <w:r w:rsidR="00A15508">
        <w:rPr>
          <w:rFonts w:ascii="Times New Roman" w:eastAsia="Calibri" w:hAnsi="Times New Roman" w:cs="Times New Roman"/>
          <w:b/>
          <w:sz w:val="24"/>
          <w:szCs w:val="24"/>
          <w:u w:val="single"/>
        </w:rPr>
        <w:t>H</w:t>
      </w:r>
      <w:r w:rsidRPr="009556EE">
        <w:rPr>
          <w:rFonts w:ascii="Times New Roman" w:eastAsia="Calibri" w:hAnsi="Times New Roman" w:cs="Times New Roman"/>
          <w:b/>
          <w:sz w:val="24"/>
          <w:szCs w:val="24"/>
          <w:u w:val="single"/>
        </w:rPr>
        <w:t xml:space="preserve">rvatskoga sabora i Vlade Republike </w:t>
      </w:r>
      <w:r>
        <w:rPr>
          <w:rFonts w:ascii="Times New Roman" w:eastAsia="Calibri" w:hAnsi="Times New Roman" w:cs="Times New Roman"/>
          <w:b/>
          <w:sz w:val="24"/>
          <w:szCs w:val="24"/>
          <w:u w:val="single"/>
        </w:rPr>
        <w:t xml:space="preserve"> </w:t>
      </w:r>
      <w:r w:rsidRPr="007647DA">
        <w:rPr>
          <w:rFonts w:ascii="Times New Roman" w:eastAsia="Calibri" w:hAnsi="Times New Roman" w:cs="Times New Roman"/>
          <w:b/>
          <w:sz w:val="24"/>
          <w:szCs w:val="24"/>
          <w:u w:val="single"/>
        </w:rPr>
        <w:t>Hrvatske</w:t>
      </w:r>
    </w:p>
    <w:p w:rsidR="00E93AB2" w:rsidRPr="009F6D60" w:rsidRDefault="00E93AB2" w:rsidP="009F6D60">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Na navedenom računu računskog plana evidentirana je</w:t>
      </w:r>
      <w:r w:rsidRPr="00E93AB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tuđa imovina –  operativni </w:t>
      </w:r>
      <w:proofErr w:type="spellStart"/>
      <w:r>
        <w:rPr>
          <w:rFonts w:ascii="Times New Roman" w:eastAsia="Calibri" w:hAnsi="Times New Roman" w:cs="Times New Roman"/>
          <w:sz w:val="24"/>
          <w:szCs w:val="24"/>
        </w:rPr>
        <w:t>leasing</w:t>
      </w:r>
      <w:proofErr w:type="spellEnd"/>
      <w:r>
        <w:rPr>
          <w:rFonts w:ascii="Times New Roman" w:eastAsia="Calibri" w:hAnsi="Times New Roman" w:cs="Times New Roman"/>
          <w:sz w:val="24"/>
          <w:szCs w:val="24"/>
        </w:rPr>
        <w:t xml:space="preserve"> – automobili, kao i instrumenti</w:t>
      </w:r>
      <w:r w:rsidRPr="00E93AB2">
        <w:rPr>
          <w:rFonts w:ascii="Times New Roman" w:eastAsia="Calibri" w:hAnsi="Times New Roman" w:cs="Times New Roman"/>
          <w:sz w:val="24"/>
          <w:szCs w:val="24"/>
        </w:rPr>
        <w:t xml:space="preserve"> </w:t>
      </w:r>
      <w:r>
        <w:rPr>
          <w:rFonts w:ascii="Times New Roman" w:eastAsia="Calibri" w:hAnsi="Times New Roman" w:cs="Times New Roman"/>
          <w:sz w:val="24"/>
          <w:szCs w:val="24"/>
        </w:rPr>
        <w:t>osiguranja: bankovne garancije i zadužnice</w:t>
      </w:r>
      <w:r w:rsidRPr="00E93AB2">
        <w:rPr>
          <w:rFonts w:ascii="Times New Roman" w:eastAsia="Calibri" w:hAnsi="Times New Roman" w:cs="Times New Roman"/>
          <w:sz w:val="24"/>
          <w:szCs w:val="24"/>
        </w:rPr>
        <w:t xml:space="preserve"> </w:t>
      </w:r>
      <w:r>
        <w:rPr>
          <w:rFonts w:ascii="Times New Roman" w:eastAsia="Calibri" w:hAnsi="Times New Roman" w:cs="Times New Roman"/>
          <w:sz w:val="24"/>
          <w:szCs w:val="24"/>
        </w:rPr>
        <w:t>Također je evidentirana potencijalna obveza po sudskim sporovima, a odnosi se na zahtjev bivše zaposlenice radi naknade štete.</w:t>
      </w:r>
      <w:r w:rsidRPr="009F6D60">
        <w:rPr>
          <w:rFonts w:ascii="Times New Roman" w:eastAsia="Calibri" w:hAnsi="Times New Roman" w:cs="Times New Roman"/>
          <w:sz w:val="24"/>
          <w:szCs w:val="24"/>
        </w:rPr>
        <w:t xml:space="preserve">  Gore navedeno evidentirano je u tablici u prilogu ovih Bilješki.</w:t>
      </w:r>
    </w:p>
    <w:p w:rsidR="00E93AB2" w:rsidRDefault="00E93AB2" w:rsidP="00E93AB2">
      <w:pPr>
        <w:jc w:val="both"/>
        <w:rPr>
          <w:rFonts w:ascii="Times New Roman" w:hAnsi="Times New Roman" w:cs="Times New Roman"/>
          <w:sz w:val="24"/>
          <w:szCs w:val="24"/>
        </w:rPr>
      </w:pPr>
      <w:r>
        <w:rPr>
          <w:rFonts w:ascii="Times New Roman" w:eastAsia="Calibri" w:hAnsi="Times New Roman" w:cs="Times New Roman"/>
          <w:b/>
          <w:sz w:val="24"/>
          <w:szCs w:val="24"/>
        </w:rPr>
        <w:lastRenderedPageBreak/>
        <w:t xml:space="preserve">     </w:t>
      </w:r>
    </w:p>
    <w:p w:rsidR="00E93AB2" w:rsidRDefault="00E93AB2" w:rsidP="00E93AB2">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B724D6">
        <w:rPr>
          <w:rFonts w:ascii="Times New Roman" w:hAnsi="Times New Roman" w:cs="Times New Roman"/>
          <w:b/>
          <w:sz w:val="24"/>
          <w:szCs w:val="24"/>
          <w:u w:val="single"/>
        </w:rPr>
        <w:t>Ured za ljudska prava i prava nacionalnih manjina</w:t>
      </w:r>
    </w:p>
    <w:p w:rsidR="00E93AB2" w:rsidRPr="00E93AB2" w:rsidRDefault="00E93AB2" w:rsidP="009F6D60">
      <w:pPr>
        <w:ind w:left="360"/>
        <w:jc w:val="both"/>
        <w:rPr>
          <w:rFonts w:ascii="Times New Roman" w:eastAsia="Calibri" w:hAnsi="Times New Roman" w:cs="Times New Roman"/>
          <w:sz w:val="24"/>
          <w:szCs w:val="24"/>
        </w:rPr>
      </w:pPr>
      <w:r w:rsidRPr="00E93AB2">
        <w:rPr>
          <w:rFonts w:ascii="Times New Roman" w:eastAsia="Calibri" w:hAnsi="Times New Roman" w:cs="Times New Roman"/>
          <w:sz w:val="24"/>
          <w:szCs w:val="24"/>
        </w:rPr>
        <w:t>Na navedenom računu računskog plana evidentirane su ugovorni</w:t>
      </w:r>
      <w:r w:rsidR="00B90E37" w:rsidRPr="00B90E37">
        <w:rPr>
          <w:rFonts w:ascii="Times New Roman" w:eastAsia="Calibri" w:hAnsi="Times New Roman" w:cs="Times New Roman"/>
          <w:sz w:val="24"/>
          <w:szCs w:val="24"/>
        </w:rPr>
        <w:t xml:space="preserve"> </w:t>
      </w:r>
      <w:r w:rsidR="00B90E37" w:rsidRPr="00E93AB2">
        <w:rPr>
          <w:rFonts w:ascii="Times New Roman" w:eastAsia="Calibri" w:hAnsi="Times New Roman" w:cs="Times New Roman"/>
          <w:sz w:val="24"/>
          <w:szCs w:val="24"/>
        </w:rPr>
        <w:t>odnosi i slično koji uz ispunjenje određenih uvjeta mogu postati</w:t>
      </w:r>
      <w:r w:rsidR="00B90E37" w:rsidRPr="00B90E37">
        <w:rPr>
          <w:rFonts w:ascii="Times New Roman" w:eastAsia="Calibri" w:hAnsi="Times New Roman" w:cs="Times New Roman"/>
          <w:sz w:val="24"/>
          <w:szCs w:val="24"/>
        </w:rPr>
        <w:t xml:space="preserve"> </w:t>
      </w:r>
      <w:r w:rsidR="00B90E37" w:rsidRPr="00E93AB2">
        <w:rPr>
          <w:rFonts w:ascii="Times New Roman" w:eastAsia="Calibri" w:hAnsi="Times New Roman" w:cs="Times New Roman"/>
          <w:sz w:val="24"/>
          <w:szCs w:val="24"/>
        </w:rPr>
        <w:t xml:space="preserve">obveza ili imovina </w:t>
      </w:r>
      <w:r w:rsidR="00903E48">
        <w:rPr>
          <w:rFonts w:ascii="Times New Roman" w:eastAsia="Calibri" w:hAnsi="Times New Roman" w:cs="Times New Roman"/>
          <w:sz w:val="24"/>
          <w:szCs w:val="24"/>
        </w:rPr>
        <w:t>a</w:t>
      </w:r>
      <w:r w:rsidR="00B90E37" w:rsidRPr="00E93AB2">
        <w:rPr>
          <w:rFonts w:ascii="Times New Roman" w:eastAsia="Calibri" w:hAnsi="Times New Roman" w:cs="Times New Roman"/>
          <w:sz w:val="24"/>
          <w:szCs w:val="24"/>
        </w:rPr>
        <w:t xml:space="preserve"> popis </w:t>
      </w:r>
      <w:r w:rsidR="00903E48">
        <w:rPr>
          <w:rFonts w:ascii="Times New Roman" w:eastAsia="Calibri" w:hAnsi="Times New Roman" w:cs="Times New Roman"/>
          <w:sz w:val="24"/>
          <w:szCs w:val="24"/>
        </w:rPr>
        <w:t>se</w:t>
      </w:r>
      <w:r w:rsidR="00B90E37" w:rsidRPr="00E93AB2">
        <w:rPr>
          <w:rFonts w:ascii="Times New Roman" w:eastAsia="Calibri" w:hAnsi="Times New Roman" w:cs="Times New Roman"/>
          <w:sz w:val="24"/>
          <w:szCs w:val="24"/>
        </w:rPr>
        <w:t xml:space="preserve"> nalaz</w:t>
      </w:r>
      <w:r w:rsidR="00903E48">
        <w:rPr>
          <w:rFonts w:ascii="Times New Roman" w:eastAsia="Calibri" w:hAnsi="Times New Roman" w:cs="Times New Roman"/>
          <w:sz w:val="24"/>
          <w:szCs w:val="24"/>
        </w:rPr>
        <w:t>i</w:t>
      </w:r>
      <w:r w:rsidR="00B90E37" w:rsidRPr="00E93AB2">
        <w:rPr>
          <w:rFonts w:ascii="Times New Roman" w:eastAsia="Calibri" w:hAnsi="Times New Roman" w:cs="Times New Roman"/>
          <w:sz w:val="24"/>
          <w:szCs w:val="24"/>
        </w:rPr>
        <w:t xml:space="preserve">  u tablici u prilogu</w:t>
      </w:r>
      <w:r w:rsidR="00B90E37" w:rsidRPr="00B90E37">
        <w:rPr>
          <w:rFonts w:ascii="Times New Roman" w:eastAsia="Calibri" w:hAnsi="Times New Roman" w:cs="Times New Roman"/>
          <w:sz w:val="24"/>
          <w:szCs w:val="24"/>
        </w:rPr>
        <w:t xml:space="preserve"> </w:t>
      </w:r>
      <w:r w:rsidR="00B90E37" w:rsidRPr="00E93AB2">
        <w:rPr>
          <w:rFonts w:ascii="Times New Roman" w:eastAsia="Calibri" w:hAnsi="Times New Roman" w:cs="Times New Roman"/>
          <w:sz w:val="24"/>
          <w:szCs w:val="24"/>
        </w:rPr>
        <w:t>ovih Bilješki</w:t>
      </w:r>
      <w:r w:rsidR="00903E48">
        <w:rPr>
          <w:rFonts w:ascii="Times New Roman" w:eastAsia="Calibri" w:hAnsi="Times New Roman" w:cs="Times New Roman"/>
          <w:sz w:val="24"/>
          <w:szCs w:val="24"/>
        </w:rPr>
        <w:t>.</w:t>
      </w:r>
    </w:p>
    <w:p w:rsidR="00E93AB2" w:rsidRPr="00E13D70" w:rsidRDefault="00E93AB2" w:rsidP="00E93AB2">
      <w:pPr>
        <w:jc w:val="both"/>
        <w:rPr>
          <w:rFonts w:ascii="Times New Roman" w:hAnsi="Times New Roman" w:cs="Times New Roman"/>
          <w:sz w:val="24"/>
          <w:szCs w:val="24"/>
        </w:rPr>
      </w:pPr>
    </w:p>
    <w:p w:rsidR="00E93AB2" w:rsidRPr="00E93AB2" w:rsidRDefault="00E93AB2" w:rsidP="00E93AB2">
      <w:pPr>
        <w:pStyle w:val="Odlomakpopisa"/>
        <w:ind w:left="360"/>
        <w:jc w:val="both"/>
        <w:rPr>
          <w:rFonts w:ascii="Times New Roman" w:hAnsi="Times New Roman" w:cs="Times New Roman"/>
          <w:b/>
          <w:sz w:val="24"/>
          <w:szCs w:val="24"/>
          <w:u w:val="single"/>
        </w:rPr>
      </w:pPr>
      <w:r>
        <w:rPr>
          <w:rFonts w:ascii="Times New Roman" w:hAnsi="Times New Roman" w:cs="Times New Roman"/>
          <w:sz w:val="24"/>
          <w:szCs w:val="24"/>
        </w:rPr>
        <w:t xml:space="preserve"> Zagrebu,  22. veljače 2022.</w:t>
      </w:r>
    </w:p>
    <w:p w:rsidR="00BF10B1" w:rsidRDefault="00BF10B1" w:rsidP="00BF10B1">
      <w:pPr>
        <w:spacing w:after="0" w:line="240" w:lineRule="auto"/>
        <w:ind w:left="4678"/>
        <w:jc w:val="center"/>
        <w:rPr>
          <w:rFonts w:ascii="Times New Roman" w:eastAsia="Times New Roman" w:hAnsi="Times New Roman" w:cs="Times New Roman"/>
          <w:b/>
          <w:sz w:val="24"/>
          <w:szCs w:val="20"/>
          <w:lang w:eastAsia="hr-HR"/>
        </w:rPr>
      </w:pPr>
      <w:r w:rsidRPr="00BF10B1">
        <w:rPr>
          <w:rFonts w:ascii="Times New Roman" w:eastAsia="Times New Roman" w:hAnsi="Times New Roman" w:cs="Times New Roman"/>
          <w:b/>
          <w:sz w:val="24"/>
          <w:szCs w:val="20"/>
          <w:lang w:eastAsia="hr-HR"/>
        </w:rPr>
        <w:t>ZAKONSKI PREDSTAVNIK</w:t>
      </w:r>
    </w:p>
    <w:p w:rsidR="00BF10B1" w:rsidRPr="00BF10B1" w:rsidRDefault="00BF10B1" w:rsidP="00BF10B1">
      <w:pPr>
        <w:spacing w:after="0" w:line="240" w:lineRule="auto"/>
        <w:ind w:left="4678"/>
        <w:jc w:val="center"/>
        <w:rPr>
          <w:rFonts w:ascii="Times New Roman" w:eastAsia="Times New Roman" w:hAnsi="Times New Roman" w:cs="Times New Roman"/>
          <w:b/>
          <w:sz w:val="24"/>
          <w:szCs w:val="20"/>
          <w:lang w:eastAsia="hr-HR"/>
        </w:rPr>
      </w:pPr>
    </w:p>
    <w:p w:rsidR="00BF10B1" w:rsidRPr="00BF10B1" w:rsidRDefault="00BF10B1" w:rsidP="00BF10B1">
      <w:pPr>
        <w:spacing w:after="0" w:line="240" w:lineRule="auto"/>
        <w:ind w:left="4678"/>
        <w:jc w:val="center"/>
        <w:rPr>
          <w:rFonts w:ascii="Times New Roman" w:eastAsia="Times New Roman" w:hAnsi="Times New Roman" w:cs="Times New Roman"/>
          <w:b/>
          <w:sz w:val="24"/>
          <w:szCs w:val="20"/>
          <w:lang w:eastAsia="hr-HR"/>
        </w:rPr>
      </w:pPr>
      <w:r w:rsidRPr="00BF10B1">
        <w:rPr>
          <w:rFonts w:ascii="Times New Roman" w:eastAsia="Times New Roman" w:hAnsi="Times New Roman" w:cs="Times New Roman"/>
          <w:sz w:val="24"/>
          <w:szCs w:val="20"/>
          <w:lang w:eastAsia="hr-HR"/>
        </w:rPr>
        <w:t>(potpis)</w:t>
      </w:r>
    </w:p>
    <w:sectPr w:rsidR="00BF10B1" w:rsidRPr="00BF10B1" w:rsidSect="00E93AB2">
      <w:footerReference w:type="default" r:id="rId8"/>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138" w:rsidRDefault="007F2138" w:rsidP="00BD138A">
      <w:pPr>
        <w:spacing w:after="0" w:line="240" w:lineRule="auto"/>
      </w:pPr>
      <w:r>
        <w:separator/>
      </w:r>
    </w:p>
    <w:p w:rsidR="007F2138" w:rsidRDefault="007F2138"/>
  </w:endnote>
  <w:endnote w:type="continuationSeparator" w:id="0">
    <w:p w:rsidR="007F2138" w:rsidRDefault="007F2138" w:rsidP="00BD138A">
      <w:pPr>
        <w:spacing w:after="0" w:line="240" w:lineRule="auto"/>
      </w:pPr>
      <w:r>
        <w:continuationSeparator/>
      </w:r>
    </w:p>
    <w:p w:rsidR="007F2138" w:rsidRDefault="007F2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226817"/>
      <w:docPartObj>
        <w:docPartGallery w:val="Page Numbers (Bottom of Page)"/>
        <w:docPartUnique/>
      </w:docPartObj>
    </w:sdtPr>
    <w:sdtEndPr/>
    <w:sdtContent>
      <w:p w:rsidR="00FF770F" w:rsidRDefault="00FF770F">
        <w:pPr>
          <w:pStyle w:val="Podnoje"/>
          <w:jc w:val="right"/>
        </w:pPr>
        <w:r>
          <w:fldChar w:fldCharType="begin"/>
        </w:r>
        <w:r>
          <w:instrText>PAGE   \* MERGEFORMAT</w:instrText>
        </w:r>
        <w:r>
          <w:fldChar w:fldCharType="separate"/>
        </w:r>
        <w:r w:rsidR="00A15508">
          <w:rPr>
            <w:noProof/>
          </w:rPr>
          <w:t>4</w:t>
        </w:r>
        <w:r>
          <w:fldChar w:fldCharType="end"/>
        </w:r>
      </w:p>
    </w:sdtContent>
  </w:sdt>
  <w:p w:rsidR="00FF770F" w:rsidRDefault="00FF770F">
    <w:pPr>
      <w:pStyle w:val="Podnoje"/>
    </w:pPr>
  </w:p>
  <w:p w:rsidR="00A04E85" w:rsidRDefault="00A04E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138" w:rsidRDefault="007F2138" w:rsidP="00BD138A">
      <w:pPr>
        <w:spacing w:after="0" w:line="240" w:lineRule="auto"/>
      </w:pPr>
      <w:r>
        <w:separator/>
      </w:r>
    </w:p>
    <w:p w:rsidR="007F2138" w:rsidRDefault="007F2138"/>
  </w:footnote>
  <w:footnote w:type="continuationSeparator" w:id="0">
    <w:p w:rsidR="007F2138" w:rsidRDefault="007F2138" w:rsidP="00BD138A">
      <w:pPr>
        <w:spacing w:after="0" w:line="240" w:lineRule="auto"/>
      </w:pPr>
      <w:r>
        <w:continuationSeparator/>
      </w:r>
    </w:p>
    <w:p w:rsidR="007F2138" w:rsidRDefault="007F21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359F"/>
    <w:multiLevelType w:val="hybridMultilevel"/>
    <w:tmpl w:val="F45AD99A"/>
    <w:lvl w:ilvl="0" w:tplc="93BC1E5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242259"/>
    <w:multiLevelType w:val="hybridMultilevel"/>
    <w:tmpl w:val="60F0457C"/>
    <w:lvl w:ilvl="0" w:tplc="A07AD0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473826"/>
    <w:multiLevelType w:val="hybridMultilevel"/>
    <w:tmpl w:val="DF60FEC0"/>
    <w:lvl w:ilvl="0" w:tplc="FC862FC4">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8B5450"/>
    <w:multiLevelType w:val="hybridMultilevel"/>
    <w:tmpl w:val="92265836"/>
    <w:lvl w:ilvl="0" w:tplc="66A2CABE">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1E3C57"/>
    <w:multiLevelType w:val="hybridMultilevel"/>
    <w:tmpl w:val="727EBA54"/>
    <w:lvl w:ilvl="0" w:tplc="B0181DC8">
      <w:start w:val="1"/>
      <w:numFmt w:val="decimal"/>
      <w:lvlText w:val="%1."/>
      <w:lvlJc w:val="left"/>
      <w:pPr>
        <w:ind w:left="360" w:hanging="360"/>
      </w:pPr>
      <w:rPr>
        <w:rFonts w:hint="default"/>
        <w:b/>
        <w:u w:val="singl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5DF379F5"/>
    <w:multiLevelType w:val="hybridMultilevel"/>
    <w:tmpl w:val="457896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136CEA"/>
    <w:multiLevelType w:val="hybridMultilevel"/>
    <w:tmpl w:val="457896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74"/>
    <w:rsid w:val="00007012"/>
    <w:rsid w:val="00011380"/>
    <w:rsid w:val="000435D7"/>
    <w:rsid w:val="00045E62"/>
    <w:rsid w:val="000508D5"/>
    <w:rsid w:val="00064401"/>
    <w:rsid w:val="000C2876"/>
    <w:rsid w:val="000C7D02"/>
    <w:rsid w:val="00126C90"/>
    <w:rsid w:val="00155867"/>
    <w:rsid w:val="001773E8"/>
    <w:rsid w:val="00182470"/>
    <w:rsid w:val="001D0AE3"/>
    <w:rsid w:val="001D6C56"/>
    <w:rsid w:val="001E01B8"/>
    <w:rsid w:val="00206275"/>
    <w:rsid w:val="00211C77"/>
    <w:rsid w:val="002134E9"/>
    <w:rsid w:val="002263F1"/>
    <w:rsid w:val="00230A52"/>
    <w:rsid w:val="00250123"/>
    <w:rsid w:val="00280B40"/>
    <w:rsid w:val="002B02B0"/>
    <w:rsid w:val="002B5F10"/>
    <w:rsid w:val="002C7BDE"/>
    <w:rsid w:val="00304E48"/>
    <w:rsid w:val="00310E00"/>
    <w:rsid w:val="00321E5D"/>
    <w:rsid w:val="00371478"/>
    <w:rsid w:val="0037534C"/>
    <w:rsid w:val="00384089"/>
    <w:rsid w:val="00387886"/>
    <w:rsid w:val="00391D47"/>
    <w:rsid w:val="00393F47"/>
    <w:rsid w:val="003C5F31"/>
    <w:rsid w:val="003D46E3"/>
    <w:rsid w:val="00492853"/>
    <w:rsid w:val="004933FC"/>
    <w:rsid w:val="004B2B77"/>
    <w:rsid w:val="004B79A4"/>
    <w:rsid w:val="004C6783"/>
    <w:rsid w:val="004F495A"/>
    <w:rsid w:val="00503B76"/>
    <w:rsid w:val="00520A13"/>
    <w:rsid w:val="005425D7"/>
    <w:rsid w:val="005615EC"/>
    <w:rsid w:val="0058266F"/>
    <w:rsid w:val="00595B50"/>
    <w:rsid w:val="005B1982"/>
    <w:rsid w:val="005C3F56"/>
    <w:rsid w:val="005C7D2B"/>
    <w:rsid w:val="005D278F"/>
    <w:rsid w:val="005F410E"/>
    <w:rsid w:val="005F587A"/>
    <w:rsid w:val="0060063B"/>
    <w:rsid w:val="00631B7F"/>
    <w:rsid w:val="006426E7"/>
    <w:rsid w:val="00662EF0"/>
    <w:rsid w:val="0066471A"/>
    <w:rsid w:val="00690EB8"/>
    <w:rsid w:val="006C0324"/>
    <w:rsid w:val="006C2005"/>
    <w:rsid w:val="006E073B"/>
    <w:rsid w:val="006E51DD"/>
    <w:rsid w:val="00712CD4"/>
    <w:rsid w:val="007647DA"/>
    <w:rsid w:val="00781F17"/>
    <w:rsid w:val="00784840"/>
    <w:rsid w:val="00794E58"/>
    <w:rsid w:val="007A080B"/>
    <w:rsid w:val="007A53A1"/>
    <w:rsid w:val="007B1F89"/>
    <w:rsid w:val="007C6D03"/>
    <w:rsid w:val="007E3AC7"/>
    <w:rsid w:val="007E5592"/>
    <w:rsid w:val="007E5B4E"/>
    <w:rsid w:val="007F2138"/>
    <w:rsid w:val="007F7021"/>
    <w:rsid w:val="0080030C"/>
    <w:rsid w:val="0081756A"/>
    <w:rsid w:val="008236C8"/>
    <w:rsid w:val="00833308"/>
    <w:rsid w:val="008430DA"/>
    <w:rsid w:val="00852E4B"/>
    <w:rsid w:val="00862917"/>
    <w:rsid w:val="008919C6"/>
    <w:rsid w:val="00891DEA"/>
    <w:rsid w:val="008A529E"/>
    <w:rsid w:val="008A712B"/>
    <w:rsid w:val="008C4E21"/>
    <w:rsid w:val="008C641B"/>
    <w:rsid w:val="00903E48"/>
    <w:rsid w:val="00923956"/>
    <w:rsid w:val="009246BE"/>
    <w:rsid w:val="00940325"/>
    <w:rsid w:val="009556EE"/>
    <w:rsid w:val="00981EBE"/>
    <w:rsid w:val="00982AC7"/>
    <w:rsid w:val="00987EE3"/>
    <w:rsid w:val="00993219"/>
    <w:rsid w:val="00995957"/>
    <w:rsid w:val="009A7D00"/>
    <w:rsid w:val="009B7D6C"/>
    <w:rsid w:val="009C08DB"/>
    <w:rsid w:val="009E00E5"/>
    <w:rsid w:val="009E69D4"/>
    <w:rsid w:val="009F6D60"/>
    <w:rsid w:val="00A04E85"/>
    <w:rsid w:val="00A15508"/>
    <w:rsid w:val="00A20F85"/>
    <w:rsid w:val="00A35114"/>
    <w:rsid w:val="00A42604"/>
    <w:rsid w:val="00A4410C"/>
    <w:rsid w:val="00A602F9"/>
    <w:rsid w:val="00B10F8B"/>
    <w:rsid w:val="00B330B6"/>
    <w:rsid w:val="00B5203D"/>
    <w:rsid w:val="00B724D6"/>
    <w:rsid w:val="00B75D2A"/>
    <w:rsid w:val="00B84740"/>
    <w:rsid w:val="00B90E37"/>
    <w:rsid w:val="00BA7CDA"/>
    <w:rsid w:val="00BB7007"/>
    <w:rsid w:val="00BD138A"/>
    <w:rsid w:val="00BD34C9"/>
    <w:rsid w:val="00BF10B1"/>
    <w:rsid w:val="00C0329C"/>
    <w:rsid w:val="00C16FE1"/>
    <w:rsid w:val="00C22317"/>
    <w:rsid w:val="00C24107"/>
    <w:rsid w:val="00C3234E"/>
    <w:rsid w:val="00C40A74"/>
    <w:rsid w:val="00C745A1"/>
    <w:rsid w:val="00C9111A"/>
    <w:rsid w:val="00CB52DB"/>
    <w:rsid w:val="00CB59D6"/>
    <w:rsid w:val="00CB5B4C"/>
    <w:rsid w:val="00CC0DA1"/>
    <w:rsid w:val="00CD7405"/>
    <w:rsid w:val="00CF34FC"/>
    <w:rsid w:val="00D07F8C"/>
    <w:rsid w:val="00D246BC"/>
    <w:rsid w:val="00D30FF3"/>
    <w:rsid w:val="00D334FB"/>
    <w:rsid w:val="00D5503F"/>
    <w:rsid w:val="00D6195A"/>
    <w:rsid w:val="00D66FB9"/>
    <w:rsid w:val="00D7339A"/>
    <w:rsid w:val="00D779F0"/>
    <w:rsid w:val="00D97172"/>
    <w:rsid w:val="00DB7D28"/>
    <w:rsid w:val="00DC1AFF"/>
    <w:rsid w:val="00DD7D1C"/>
    <w:rsid w:val="00DE165D"/>
    <w:rsid w:val="00E05181"/>
    <w:rsid w:val="00E05A7F"/>
    <w:rsid w:val="00E11D18"/>
    <w:rsid w:val="00E1298A"/>
    <w:rsid w:val="00E13D70"/>
    <w:rsid w:val="00E34A87"/>
    <w:rsid w:val="00E36D76"/>
    <w:rsid w:val="00E52278"/>
    <w:rsid w:val="00E56FD9"/>
    <w:rsid w:val="00E617D8"/>
    <w:rsid w:val="00E65384"/>
    <w:rsid w:val="00E76A8D"/>
    <w:rsid w:val="00E90F65"/>
    <w:rsid w:val="00E93AB2"/>
    <w:rsid w:val="00EC21ED"/>
    <w:rsid w:val="00F04FE4"/>
    <w:rsid w:val="00F3550B"/>
    <w:rsid w:val="00F61E63"/>
    <w:rsid w:val="00F62C18"/>
    <w:rsid w:val="00F71BC7"/>
    <w:rsid w:val="00FA73D4"/>
    <w:rsid w:val="00FB24DE"/>
    <w:rsid w:val="00FC750E"/>
    <w:rsid w:val="00FD0986"/>
    <w:rsid w:val="00FE3621"/>
    <w:rsid w:val="00FF77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70740-06F3-49E0-9209-B7C8802C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5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C4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40A74"/>
    <w:pPr>
      <w:ind w:left="720"/>
      <w:contextualSpacing/>
    </w:pPr>
  </w:style>
  <w:style w:type="table" w:customStyle="1" w:styleId="Reetkatablice1">
    <w:name w:val="Rešetka tablice1"/>
    <w:basedOn w:val="Obinatablica"/>
    <w:next w:val="Reetkatablice"/>
    <w:uiPriority w:val="59"/>
    <w:rsid w:val="00C4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C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99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99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99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99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BD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D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FE3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B84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13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138A"/>
  </w:style>
  <w:style w:type="paragraph" w:styleId="Podnoje">
    <w:name w:val="footer"/>
    <w:basedOn w:val="Normal"/>
    <w:link w:val="PodnojeChar"/>
    <w:uiPriority w:val="99"/>
    <w:unhideWhenUsed/>
    <w:rsid w:val="00BD13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138A"/>
  </w:style>
  <w:style w:type="paragraph" w:styleId="Tekstbalonia">
    <w:name w:val="Balloon Text"/>
    <w:basedOn w:val="Normal"/>
    <w:link w:val="TekstbaloniaChar"/>
    <w:uiPriority w:val="99"/>
    <w:semiHidden/>
    <w:unhideWhenUsed/>
    <w:rsid w:val="002C7BD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C7BDE"/>
    <w:rPr>
      <w:rFonts w:ascii="Tahoma" w:hAnsi="Tahoma" w:cs="Tahoma"/>
      <w:sz w:val="16"/>
      <w:szCs w:val="16"/>
    </w:rPr>
  </w:style>
  <w:style w:type="paragraph" w:styleId="Bezproreda">
    <w:name w:val="No Spacing"/>
    <w:uiPriority w:val="1"/>
    <w:qFormat/>
    <w:rsid w:val="00E13D70"/>
    <w:pPr>
      <w:spacing w:after="0" w:line="240" w:lineRule="auto"/>
    </w:pPr>
  </w:style>
  <w:style w:type="table" w:styleId="Svijetlareetkatablice">
    <w:name w:val="Grid Table Light"/>
    <w:basedOn w:val="Obinatablica"/>
    <w:uiPriority w:val="40"/>
    <w:rsid w:val="003878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748">
      <w:bodyDiv w:val="1"/>
      <w:marLeft w:val="0"/>
      <w:marRight w:val="0"/>
      <w:marTop w:val="0"/>
      <w:marBottom w:val="0"/>
      <w:divBdr>
        <w:top w:val="none" w:sz="0" w:space="0" w:color="auto"/>
        <w:left w:val="none" w:sz="0" w:space="0" w:color="auto"/>
        <w:bottom w:val="none" w:sz="0" w:space="0" w:color="auto"/>
        <w:right w:val="none" w:sz="0" w:space="0" w:color="auto"/>
      </w:divBdr>
    </w:div>
    <w:div w:id="27872838">
      <w:bodyDiv w:val="1"/>
      <w:marLeft w:val="0"/>
      <w:marRight w:val="0"/>
      <w:marTop w:val="0"/>
      <w:marBottom w:val="0"/>
      <w:divBdr>
        <w:top w:val="none" w:sz="0" w:space="0" w:color="auto"/>
        <w:left w:val="none" w:sz="0" w:space="0" w:color="auto"/>
        <w:bottom w:val="none" w:sz="0" w:space="0" w:color="auto"/>
        <w:right w:val="none" w:sz="0" w:space="0" w:color="auto"/>
      </w:divBdr>
    </w:div>
    <w:div w:id="33237929">
      <w:bodyDiv w:val="1"/>
      <w:marLeft w:val="0"/>
      <w:marRight w:val="0"/>
      <w:marTop w:val="0"/>
      <w:marBottom w:val="0"/>
      <w:divBdr>
        <w:top w:val="none" w:sz="0" w:space="0" w:color="auto"/>
        <w:left w:val="none" w:sz="0" w:space="0" w:color="auto"/>
        <w:bottom w:val="none" w:sz="0" w:space="0" w:color="auto"/>
        <w:right w:val="none" w:sz="0" w:space="0" w:color="auto"/>
      </w:divBdr>
    </w:div>
    <w:div w:id="177358666">
      <w:bodyDiv w:val="1"/>
      <w:marLeft w:val="0"/>
      <w:marRight w:val="0"/>
      <w:marTop w:val="0"/>
      <w:marBottom w:val="0"/>
      <w:divBdr>
        <w:top w:val="none" w:sz="0" w:space="0" w:color="auto"/>
        <w:left w:val="none" w:sz="0" w:space="0" w:color="auto"/>
        <w:bottom w:val="none" w:sz="0" w:space="0" w:color="auto"/>
        <w:right w:val="none" w:sz="0" w:space="0" w:color="auto"/>
      </w:divBdr>
    </w:div>
    <w:div w:id="214439271">
      <w:bodyDiv w:val="1"/>
      <w:marLeft w:val="0"/>
      <w:marRight w:val="0"/>
      <w:marTop w:val="0"/>
      <w:marBottom w:val="0"/>
      <w:divBdr>
        <w:top w:val="none" w:sz="0" w:space="0" w:color="auto"/>
        <w:left w:val="none" w:sz="0" w:space="0" w:color="auto"/>
        <w:bottom w:val="none" w:sz="0" w:space="0" w:color="auto"/>
        <w:right w:val="none" w:sz="0" w:space="0" w:color="auto"/>
      </w:divBdr>
    </w:div>
    <w:div w:id="310017507">
      <w:bodyDiv w:val="1"/>
      <w:marLeft w:val="0"/>
      <w:marRight w:val="0"/>
      <w:marTop w:val="0"/>
      <w:marBottom w:val="0"/>
      <w:divBdr>
        <w:top w:val="none" w:sz="0" w:space="0" w:color="auto"/>
        <w:left w:val="none" w:sz="0" w:space="0" w:color="auto"/>
        <w:bottom w:val="none" w:sz="0" w:space="0" w:color="auto"/>
        <w:right w:val="none" w:sz="0" w:space="0" w:color="auto"/>
      </w:divBdr>
    </w:div>
    <w:div w:id="538202853">
      <w:bodyDiv w:val="1"/>
      <w:marLeft w:val="0"/>
      <w:marRight w:val="0"/>
      <w:marTop w:val="0"/>
      <w:marBottom w:val="0"/>
      <w:divBdr>
        <w:top w:val="none" w:sz="0" w:space="0" w:color="auto"/>
        <w:left w:val="none" w:sz="0" w:space="0" w:color="auto"/>
        <w:bottom w:val="none" w:sz="0" w:space="0" w:color="auto"/>
        <w:right w:val="none" w:sz="0" w:space="0" w:color="auto"/>
      </w:divBdr>
    </w:div>
    <w:div w:id="731738542">
      <w:bodyDiv w:val="1"/>
      <w:marLeft w:val="0"/>
      <w:marRight w:val="0"/>
      <w:marTop w:val="0"/>
      <w:marBottom w:val="0"/>
      <w:divBdr>
        <w:top w:val="none" w:sz="0" w:space="0" w:color="auto"/>
        <w:left w:val="none" w:sz="0" w:space="0" w:color="auto"/>
        <w:bottom w:val="none" w:sz="0" w:space="0" w:color="auto"/>
        <w:right w:val="none" w:sz="0" w:space="0" w:color="auto"/>
      </w:divBdr>
    </w:div>
    <w:div w:id="1190755026">
      <w:bodyDiv w:val="1"/>
      <w:marLeft w:val="0"/>
      <w:marRight w:val="0"/>
      <w:marTop w:val="0"/>
      <w:marBottom w:val="0"/>
      <w:divBdr>
        <w:top w:val="none" w:sz="0" w:space="0" w:color="auto"/>
        <w:left w:val="none" w:sz="0" w:space="0" w:color="auto"/>
        <w:bottom w:val="none" w:sz="0" w:space="0" w:color="auto"/>
        <w:right w:val="none" w:sz="0" w:space="0" w:color="auto"/>
      </w:divBdr>
    </w:div>
    <w:div w:id="134397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5AEA-2BB6-4135-AD4C-2EF05119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878</Words>
  <Characters>5008</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Vukičević</dc:creator>
  <cp:lastModifiedBy>Mirjana Žutić-Basara / UZOP</cp:lastModifiedBy>
  <cp:revision>6</cp:revision>
  <cp:lastPrinted>2022-02-22T15:33:00Z</cp:lastPrinted>
  <dcterms:created xsi:type="dcterms:W3CDTF">2022-02-22T14:46:00Z</dcterms:created>
  <dcterms:modified xsi:type="dcterms:W3CDTF">2022-02-23T09:25:00Z</dcterms:modified>
</cp:coreProperties>
</file>