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/>
    <w:p w:rsidR="00D34D29" w:rsidRDefault="00A9004F">
      <w:pPr>
        <w:pStyle w:val="Heading2"/>
      </w:pPr>
      <w:r>
        <w:t>02006 Ured predsjednika Vlade Republike Hrvatske</w:t>
      </w:r>
    </w:p>
    <w:p w:rsidR="00D34D29" w:rsidRDefault="00A9004F">
      <w:r>
        <w:t xml:space="preserve">Ured predsjednika Vlade Republike Hrvatske obavlja savjetodavne, analitičke, stručne i administrativne poslove za potrebe predsjednika Vlade sukladno djelokrugu poslova utvrđenim Uredbom o Uredu predsjednika Vlade Republike Hrvatske (Narodne novine, broj 145/13). Cilj je osigurati učinkovitu koordinaciju na provedbi Programa Vlade Republike Hrvatske za razdoblje 2020.-2024. te ostalim strateškim dokumentima koji se donose u okviru Europskog semestra. </w:t>
      </w:r>
    </w:p>
    <w:p w:rsidR="00D34D29" w:rsidRDefault="00A9004F">
      <w:r>
        <w:t xml:space="preserve"> </w:t>
      </w:r>
    </w:p>
    <w:p w:rsidR="00D34D29" w:rsidRDefault="00A9004F">
      <w:r>
        <w:t xml:space="preserve">Radi djelotvornog obavljanja dužnosti predsjednika Vlade sukladno Ustavu i Zakonu o Vladi, rad Ureda uključivat će: </w:t>
      </w:r>
    </w:p>
    <w:p w:rsidR="00D34D29" w:rsidRDefault="00A9004F">
      <w:r>
        <w:t>-</w:t>
      </w:r>
      <w:r>
        <w:tab/>
        <w:t xml:space="preserve">sustavno praćenje i analize pojedinih javnih politika radi izrade stručnih mišljenja </w:t>
      </w:r>
    </w:p>
    <w:p w:rsidR="00D34D29" w:rsidRDefault="00A9004F">
      <w:r>
        <w:t>-</w:t>
      </w:r>
      <w:r>
        <w:tab/>
        <w:t xml:space="preserve">izrade strateških razvojnih planova i analiza </w:t>
      </w:r>
    </w:p>
    <w:p w:rsidR="00D34D29" w:rsidRDefault="00A9004F">
      <w:r>
        <w:t>-</w:t>
      </w:r>
      <w:r>
        <w:tab/>
        <w:t xml:space="preserve">stručne obrade i pripreme materijala za potrebe predsjednika Vlade (sastanci, konferencije i slično) </w:t>
      </w:r>
    </w:p>
    <w:p w:rsidR="00D34D29" w:rsidRDefault="00A9004F">
      <w:r>
        <w:t>-</w:t>
      </w:r>
      <w:r>
        <w:tab/>
        <w:t xml:space="preserve">izrade odgovarajućih priprema i prijedloga stajališta Republike Hrvatske za sudjelovanje predsjednika Vlade na sastancima Europskog vijeća </w:t>
      </w:r>
    </w:p>
    <w:p w:rsidR="00D34D29" w:rsidRDefault="00A9004F">
      <w:r>
        <w:t>-</w:t>
      </w:r>
      <w:r>
        <w:tab/>
        <w:t xml:space="preserve">pripreme i organizacije sjednica/sastanaka posebnih tijela pod predsjedanjem predsjednika Vlade </w:t>
      </w:r>
    </w:p>
    <w:p w:rsidR="00D34D29" w:rsidRDefault="00A9004F">
      <w:r>
        <w:t>-</w:t>
      </w:r>
      <w:r>
        <w:tab/>
        <w:t xml:space="preserve">usklađivanje rada Ureda predsjednika Vlade </w:t>
      </w:r>
    </w:p>
    <w:p w:rsidR="00D34D29" w:rsidRDefault="00A9004F">
      <w:r>
        <w:t>-</w:t>
      </w:r>
      <w:r>
        <w:tab/>
        <w:t xml:space="preserve">stručne pripreme i organizacije posjeta predsjednika Vlade u zemlji i inozemstvu, kao i posjeta stranih šefova država i vlada Hrvatskoj te ostalih dužnosnika </w:t>
      </w:r>
    </w:p>
    <w:p w:rsidR="00D34D29" w:rsidRDefault="00A9004F">
      <w:r>
        <w:t>-</w:t>
      </w:r>
      <w:r>
        <w:tab/>
        <w:t xml:space="preserve">sudjelovanja u radu svih radnih tijela Vlade </w:t>
      </w:r>
    </w:p>
    <w:p w:rsidR="00D34D29" w:rsidRDefault="00A9004F">
      <w:r>
        <w:t>-</w:t>
      </w:r>
      <w:r>
        <w:tab/>
        <w:t xml:space="preserve">provedbu Zakona o pravu na pristup informacijama i koordinaciju rada provedbe Zakona s vladinim uredima i službama, kao i središnjim tijelima državne uprave </w:t>
      </w:r>
    </w:p>
    <w:p w:rsidR="00D34D29" w:rsidRDefault="00A9004F">
      <w:r>
        <w:t>-</w:t>
      </w:r>
      <w:r>
        <w:tab/>
        <w:t xml:space="preserve">sudjelovanje u radu Vijeća za domovinski pijetet, mir i razvoj </w:t>
      </w:r>
    </w:p>
    <w:p w:rsidR="00D34D29" w:rsidRDefault="00A9004F">
      <w:r>
        <w:t>-</w:t>
      </w:r>
      <w:r>
        <w:tab/>
        <w:t xml:space="preserve">izvješćivanje javnosti o politici i aktivnostima Vlade, komunikaciju s medijima i građanima, koordiniranje komunikacijskih aktivnosti ministarstava i državnih upravnih organizacija </w:t>
      </w:r>
    </w:p>
    <w:p w:rsidR="00D34D29" w:rsidRDefault="00A9004F">
      <w:r>
        <w:t>-</w:t>
      </w:r>
      <w:r>
        <w:tab/>
        <w:t xml:space="preserve">informiranje Vlade o sadržaju i stajalištima medija i javnosti </w:t>
      </w:r>
    </w:p>
    <w:p w:rsidR="00D34D29" w:rsidRDefault="00A9004F">
      <w:r>
        <w:t>-</w:t>
      </w:r>
      <w:r>
        <w:tab/>
        <w:t xml:space="preserve">rješavanje upita i predstavki koje su građani i pravne osobe uputili predsjedniku Vlade  </w:t>
      </w:r>
    </w:p>
    <w:p w:rsidR="00D34D29" w:rsidRDefault="00A9004F">
      <w:r>
        <w:t>-</w:t>
      </w:r>
      <w:r>
        <w:tab/>
        <w:t xml:space="preserve">druge poslove iz djelokruga koji se pokažu potrebnim u upravljanju radom Ureda predsjednika Vlade. </w:t>
      </w:r>
    </w:p>
    <w:p w:rsidR="00D34D29" w:rsidRDefault="00A9004F">
      <w:r>
        <w:t xml:space="preserve"> </w:t>
      </w:r>
    </w:p>
    <w:p w:rsidR="00D34D29" w:rsidRDefault="00A9004F">
      <w:r>
        <w:t xml:space="preserve">Pored redovnih poslova, Ured će u narednom trogodišnjem razdoblju: </w:t>
      </w:r>
    </w:p>
    <w:p w:rsidR="00D34D29" w:rsidRDefault="00A9004F">
      <w:r>
        <w:t>-</w:t>
      </w:r>
      <w:r>
        <w:tab/>
        <w:t xml:space="preserve">sudjelovati u provedbi Nacionalnog plana opravka i otpornosti te Nacionalnog programa reformi, kao i u pripremi njihovih novih verzija ili dodataka </w:t>
      </w:r>
    </w:p>
    <w:p w:rsidR="00D34D29" w:rsidRDefault="00A9004F">
      <w:r>
        <w:t>-</w:t>
      </w:r>
      <w:r>
        <w:tab/>
        <w:t xml:space="preserve">koordinirati i sudjelovati u aktivnostima Europskog semestra </w:t>
      </w:r>
    </w:p>
    <w:p w:rsidR="00D34D29" w:rsidRDefault="00A9004F">
      <w:r>
        <w:t>-</w:t>
      </w:r>
      <w:r>
        <w:tab/>
        <w:t xml:space="preserve">koordinirati i sudjelovati u aktivnostima vezanim za pristupanje Hrvatske OECD-u </w:t>
      </w:r>
    </w:p>
    <w:p w:rsidR="00D34D29" w:rsidRDefault="00A9004F">
      <w:r>
        <w:t>-</w:t>
      </w:r>
      <w:r>
        <w:tab/>
        <w:t xml:space="preserve">sudjelovati u pripremi materijala za sastanke na vrhu Konferencije Ujedinjenih naroda o klimatskim promjenama (COP) </w:t>
      </w:r>
    </w:p>
    <w:p w:rsidR="00D34D29" w:rsidRDefault="00A9004F">
      <w:r>
        <w:t>-</w:t>
      </w:r>
      <w:r>
        <w:tab/>
        <w:t xml:space="preserve">sudjelovati u praćenju realizacije Višegodišnjeg financijskog okviru za razdoblje 2021. - 2027. </w:t>
      </w:r>
    </w:p>
    <w:p w:rsidR="00D34D29" w:rsidRDefault="00A9004F">
      <w:r>
        <w:t>-</w:t>
      </w:r>
      <w:r>
        <w:tab/>
        <w:t xml:space="preserve">pratiti provedbu javnih politika, posebno kroz praćenje provedbe Programa Vlade i Nacionalne razvojne strategije do 2030. godine </w:t>
      </w:r>
    </w:p>
    <w:p w:rsidR="00D34D29" w:rsidRDefault="00A9004F">
      <w:r>
        <w:t>-</w:t>
      </w:r>
      <w:r>
        <w:tab/>
        <w:t xml:space="preserve">sudjelovati u planiranju i praćenju provedbe mjera za ublažavanje posljedica kriza, osobito uzrokovanih ruskom agresijom na Ukrajinu, kao i mjera kojima će Hrvatska postati otpornija na krize, pogotovo u pogledu razvoja energetske infrastrukture </w:t>
      </w:r>
    </w:p>
    <w:p w:rsidR="00D34D29" w:rsidRDefault="00A9004F">
      <w:r>
        <w:t>-</w:t>
      </w:r>
      <w:r>
        <w:tab/>
        <w:t xml:space="preserve">sudjelovati u pripremi i provedbi simulacijskih vježbi upravljanja u krizama Organizacije Sjevernoatlantskog ugovora (CMX, SNEX)  </w:t>
      </w:r>
    </w:p>
    <w:p w:rsidR="00D34D29" w:rsidRDefault="00A9004F">
      <w:r>
        <w:lastRenderedPageBreak/>
        <w:t>-</w:t>
      </w:r>
      <w:r>
        <w:tab/>
        <w:t xml:space="preserve">sudjelovati u radu Savjeta za obnovu te ostalim aktivnostima obnove nakon potresa koji su pogodili Hrvatsku </w:t>
      </w:r>
    </w:p>
    <w:p w:rsidR="00D34D29" w:rsidRDefault="00A9004F">
      <w:r>
        <w:t>-</w:t>
      </w:r>
      <w:r>
        <w:tab/>
        <w:t xml:space="preserve">sudjelovati u prethodnom postupku odobravanja nacrta prijedloga zakona </w:t>
      </w:r>
    </w:p>
    <w:p w:rsidR="00D34D29" w:rsidRDefault="00A9004F">
      <w:r>
        <w:t>-</w:t>
      </w:r>
      <w:r>
        <w:tab/>
        <w:t xml:space="preserve">koordinirati pripremu odgovora na zastupnička pitanja </w:t>
      </w:r>
    </w:p>
    <w:p w:rsidR="00D34D29" w:rsidRDefault="00A9004F">
      <w:r>
        <w:t>-</w:t>
      </w:r>
      <w:r>
        <w:tab/>
        <w:t xml:space="preserve">održavati redovne sastanke i konzultacije s tajnicima kabineta ministara i glasnogovornicima. </w:t>
      </w:r>
    </w:p>
    <w:p w:rsidR="00D34D29" w:rsidRDefault="00A9004F">
      <w:r>
        <w:t xml:space="preserve"> </w:t>
      </w:r>
    </w:p>
    <w:p w:rsidR="00D34D29" w:rsidRDefault="00A9004F">
      <w:r>
        <w:t xml:space="preserve">U razdoblju od 2024. do 2026. godine, Ured predsjednika Vlade radit će na praćenju i planiranju mjera koje će kao i dosad odgovarati na niz izazova s kojima se zemlja suočava, kao posljedice pandemije, potresa, energetske krize i ruske agresije na Ukrajinu. U sklopu provedbe Nacionalnog plana oporavka i otpornosti Ured predsjednika Vlade, ima značajnu ulogu u koordinaciji provedbe planiranih reformi i ulaganja, kao i praćenju provedbe drugih akata od strateškog značaja. Nadalje, poslovi će obuhvaćati i diplomatsku aktivnost, realizaciju strateških ciljeva i vanjskopolitičkih prioriteta te jačanje informativnih aktivnosti Ureda predsjednika Vlade i osiguranje kvalitetnog informiranja javnosti o provedbi javnih politika Vlade. Radit će se na osnaživanju bilateralnih i multilateralnih odnosa s prijateljskim i savezničkim zemljama, osobito u okviru NATO-a, kao i neformalne skupine „EU Med“ koja okuplja sredozemne države članice Europske unije. </w:t>
      </w:r>
    </w:p>
    <w:p w:rsidR="00D34D29" w:rsidRDefault="00A9004F">
      <w:r>
        <w:t xml:space="preserve"> </w:t>
      </w:r>
    </w:p>
    <w:p w:rsidR="00D34D29" w:rsidRDefault="00A9004F">
      <w:r>
        <w:t xml:space="preserve">Ured će, u suradnji s Glavnim tajništvom Vlade i tijelima državne uprave, koordinirati i pripremati točke dnevnog reda za sjednice Vlade, kao i za sva stručna tijela kojima predsjeda predsjednik Vlade. </w:t>
      </w:r>
    </w:p>
    <w:p w:rsidR="00D34D29" w:rsidRDefault="00A9004F">
      <w:r>
        <w:t xml:space="preserve"> </w:t>
      </w:r>
    </w:p>
    <w:p w:rsidR="00D34D29" w:rsidRDefault="00A9004F">
      <w:r>
        <w:t xml:space="preserve">Osigurat će se priprema i podrška prilikom posjeta predsjednika Vlade županijama, gradovima i općinama, radi upoznavanja s ključnim prioritetima rada i planovima na lokalnoj i područnoj (regionalnoj) razini, a osobito u organizaciji sastanaka s Hrvatskom zajednicom županija te predstavnicima Udruge gradova i Udruge općina. </w:t>
      </w:r>
    </w:p>
    <w:p w:rsidR="00D34D29" w:rsidRDefault="00A9004F">
      <w:r>
        <w:t xml:space="preserve"> </w:t>
      </w:r>
    </w:p>
    <w:p w:rsidR="00D34D29" w:rsidRDefault="00A9004F">
      <w:r>
        <w:t xml:space="preserve">U okviru „Projekta Slavonija, Baranja i Srijem“ čije se mjere i aktivnosti odnose na revitalizaciju i razvoj pet slavonskih županija, Ured će sudjelovati u pripremi sjednica i sudjelovanju predsjednika Vlade na sjednicama Savjeta za Slavoniju, Baranju i Srijem. Ured će sudjelovati u praćenju Projekta Sjever, kao i u poticanju razvoja i revitalizaciji Dalmatinske zagore, Like, Gorskog kotara i Banovine, te otočnih, brdsko-planinskih i potpomognutih područja.  </w:t>
      </w:r>
    </w:p>
    <w:p w:rsidR="00D34D29" w:rsidRDefault="00A9004F">
      <w:r>
        <w:t xml:space="preserve"> </w:t>
      </w:r>
    </w:p>
    <w:p w:rsidR="00D34D29" w:rsidRDefault="00A9004F">
      <w:r>
        <w:t xml:space="preserve">U suradnji sa Središnjim državnim uredom za demografiju i mlade Ured će pripremati sjednice Vijeća za demografsku revitalizaciju te dogovarati politike za mlade, a u suradnji s Ministarstvom vanjskih i europskih poslova izrađivat će se odgovarajuće pripreme za rad Nacionalnog vijeća za održivi razvoj. </w:t>
      </w:r>
    </w:p>
    <w:p w:rsidR="00D34D29" w:rsidRDefault="00A9004F">
      <w:r>
        <w:t xml:space="preserve"> </w:t>
      </w:r>
    </w:p>
    <w:p w:rsidR="00D34D29" w:rsidRDefault="00A9004F">
      <w:r>
        <w:t xml:space="preserve">Ured će pripremati i organizirati sastanke predsjednika Vlade sa socijalnim partnerima i druge sastanke po nalogu predsjednika Vlade te pratiti sjednice Gospodarsko-socijalnog vijeća. </w:t>
      </w:r>
    </w:p>
    <w:p w:rsidR="00D34D29" w:rsidRDefault="00A9004F">
      <w:r>
        <w:t xml:space="preserve"> </w:t>
      </w:r>
    </w:p>
    <w:p w:rsidR="00D34D29" w:rsidRDefault="00A9004F">
      <w:r>
        <w:t>Ured će nastaviti s naknadnim praćenjem aktivnosti vezanih uz proces uvođenja eura u Hrvatskoj. Pratit će se i sva relevantna izvješća međunarodnih institucija, kao i institucija EU koji sadrže makroekonomske pokazatelje i ocjene učinka poduzetih reformi u Hrvatskoj.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7"/>
        <w:gridCol w:w="1559"/>
        <w:gridCol w:w="1560"/>
        <w:gridCol w:w="1560"/>
        <w:gridCol w:w="1560"/>
        <w:gridCol w:w="1560"/>
        <w:gridCol w:w="970"/>
      </w:tblGrid>
      <w:tr w:rsidR="00D34D29">
        <w:trPr>
          <w:jc w:val="center"/>
        </w:trPr>
        <w:tc>
          <w:tcPr>
            <w:tcW w:w="1530" w:type="dxa"/>
            <w:shd w:val="clear" w:color="auto" w:fill="B5C0D8"/>
          </w:tcPr>
          <w:p w:rsidR="00D34D29" w:rsidRDefault="00D34D29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D34D29">
        <w:trPr>
          <w:jc w:val="center"/>
        </w:trPr>
        <w:tc>
          <w:tcPr>
            <w:tcW w:w="1530" w:type="dxa"/>
          </w:tcPr>
          <w:p w:rsidR="00D34D29" w:rsidRDefault="00A9004F">
            <w:pPr>
              <w:pStyle w:val="CellColumn"/>
              <w:jc w:val="left"/>
            </w:pPr>
            <w:r>
              <w:rPr>
                <w:rFonts w:cs="Times New Roman"/>
              </w:rPr>
              <w:t>02006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1.487.004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1.868.825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2.178.426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2.107.604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2.199.872</w:t>
            </w:r>
          </w:p>
        </w:tc>
        <w:tc>
          <w:tcPr>
            <w:tcW w:w="510" w:type="dxa"/>
          </w:tcPr>
          <w:p w:rsidR="00D34D29" w:rsidRDefault="00A9004F">
            <w:pPr>
              <w:jc w:val="right"/>
            </w:pPr>
            <w:r>
              <w:t>116,6</w:t>
            </w:r>
          </w:p>
        </w:tc>
      </w:tr>
    </w:tbl>
    <w:p w:rsidR="00D34D29" w:rsidRDefault="00D34D29">
      <w:pPr>
        <w:jc w:val="left"/>
      </w:pPr>
    </w:p>
    <w:p w:rsidR="00D34D29" w:rsidRDefault="00A9004F">
      <w:pPr>
        <w:pStyle w:val="Heading3"/>
      </w:pPr>
      <w:r>
        <w:rPr>
          <w:rFonts w:cs="Times New Roman"/>
        </w:rPr>
        <w:t>2107 PRUŽANJE PODRŠKE RADU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1"/>
        <w:gridCol w:w="1561"/>
        <w:gridCol w:w="1561"/>
        <w:gridCol w:w="1561"/>
        <w:gridCol w:w="1561"/>
        <w:gridCol w:w="1561"/>
        <w:gridCol w:w="970"/>
      </w:tblGrid>
      <w:tr w:rsidR="00D34D29">
        <w:trPr>
          <w:jc w:val="center"/>
        </w:trPr>
        <w:tc>
          <w:tcPr>
            <w:tcW w:w="1530" w:type="dxa"/>
            <w:shd w:val="clear" w:color="auto" w:fill="B5C0D8"/>
          </w:tcPr>
          <w:p w:rsidR="00D34D29" w:rsidRDefault="00D34D29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D34D29">
        <w:trPr>
          <w:jc w:val="center"/>
        </w:trPr>
        <w:tc>
          <w:tcPr>
            <w:tcW w:w="1530" w:type="dxa"/>
          </w:tcPr>
          <w:p w:rsidR="00D34D29" w:rsidRDefault="00A9004F">
            <w:pPr>
              <w:pStyle w:val="CellColumn"/>
              <w:jc w:val="left"/>
            </w:pPr>
            <w:r>
              <w:rPr>
                <w:rFonts w:cs="Times New Roman"/>
              </w:rPr>
              <w:t>2107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1.487.004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1.868.825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2.178.426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2.107.604</w:t>
            </w:r>
          </w:p>
        </w:tc>
        <w:tc>
          <w:tcPr>
            <w:tcW w:w="1632" w:type="dxa"/>
          </w:tcPr>
          <w:p w:rsidR="00D34D29" w:rsidRDefault="00A9004F">
            <w:pPr>
              <w:jc w:val="right"/>
            </w:pPr>
            <w:r>
              <w:t>2.199.872</w:t>
            </w:r>
          </w:p>
        </w:tc>
        <w:tc>
          <w:tcPr>
            <w:tcW w:w="510" w:type="dxa"/>
          </w:tcPr>
          <w:p w:rsidR="00D34D29" w:rsidRDefault="00A9004F">
            <w:pPr>
              <w:jc w:val="right"/>
            </w:pPr>
            <w:r>
              <w:t>116,6</w:t>
            </w:r>
          </w:p>
        </w:tc>
      </w:tr>
    </w:tbl>
    <w:p w:rsidR="00D34D29" w:rsidRDefault="00D34D29">
      <w:pPr>
        <w:jc w:val="left"/>
      </w:pPr>
    </w:p>
    <w:p w:rsidR="00D34D29" w:rsidRDefault="00A9004F">
      <w:pPr>
        <w:pStyle w:val="Heading8"/>
        <w:jc w:val="left"/>
      </w:pPr>
      <w:r>
        <w:t xml:space="preserve">Cilj 1. Kontinuitet i poboljšanje efikasnosti Vlade Republike Hrvatske </w:t>
      </w:r>
    </w:p>
    <w:p w:rsidR="00D34D29" w:rsidRDefault="00A9004F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D34D29">
        <w:trPr>
          <w:jc w:val="center"/>
        </w:trPr>
        <w:tc>
          <w:tcPr>
            <w:tcW w:w="2245" w:type="dxa"/>
            <w:shd w:val="clear" w:color="auto" w:fill="B5C0D8"/>
          </w:tcPr>
          <w:p w:rsidR="00D34D29" w:rsidRDefault="00A9004F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D34D29">
        <w:trPr>
          <w:jc w:val="center"/>
        </w:trPr>
        <w:tc>
          <w:tcPr>
            <w:tcW w:w="2245" w:type="dxa"/>
            <w:vAlign w:val="top"/>
          </w:tcPr>
          <w:p w:rsidR="00D34D29" w:rsidRDefault="00A9004F">
            <w:pPr>
              <w:pStyle w:val="CellColumn"/>
              <w:jc w:val="left"/>
            </w:pPr>
            <w:r>
              <w:rPr>
                <w:rFonts w:cs="Times New Roman"/>
              </w:rPr>
              <w:t>Osigurana provedba Uredbe o Uredu predsjednika Vlade Republike Hrvatske</w:t>
            </w:r>
          </w:p>
        </w:tc>
        <w:tc>
          <w:tcPr>
            <w:tcW w:w="2245" w:type="dxa"/>
            <w:vAlign w:val="top"/>
          </w:tcPr>
          <w:p w:rsidR="00D34D29" w:rsidRDefault="00A9004F">
            <w:pPr>
              <w:pStyle w:val="CellColumn"/>
              <w:jc w:val="left"/>
            </w:pPr>
            <w:r>
              <w:rPr>
                <w:rFonts w:cs="Times New Roman"/>
              </w:rPr>
              <w:t>Uredbom se uređuje suradnja i koordinacija Ureda s ministarstvima i drugim tijelima državne uprave</w:t>
            </w:r>
          </w:p>
        </w:tc>
        <w:tc>
          <w:tcPr>
            <w:tcW w:w="918" w:type="dxa"/>
          </w:tcPr>
          <w:p w:rsidR="00D34D29" w:rsidRDefault="00A9004F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D34D29" w:rsidRDefault="00A9004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D34D29" w:rsidRDefault="00A9004F">
            <w:pPr>
              <w:pStyle w:val="CellColumn"/>
              <w:jc w:val="center"/>
            </w:pPr>
            <w:r>
              <w:rPr>
                <w:rFonts w:cs="Times New Roman"/>
              </w:rPr>
              <w:t>Ured</w:t>
            </w:r>
          </w:p>
        </w:tc>
        <w:tc>
          <w:tcPr>
            <w:tcW w:w="918" w:type="dxa"/>
          </w:tcPr>
          <w:p w:rsidR="00D34D29" w:rsidRDefault="00A9004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D34D29" w:rsidRDefault="00A9004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D34D29" w:rsidRDefault="00A9004F">
            <w:pPr>
              <w:jc w:val="center"/>
            </w:pPr>
            <w:r>
              <w:t>100</w:t>
            </w:r>
          </w:p>
        </w:tc>
      </w:tr>
    </w:tbl>
    <w:p w:rsidR="00D34D29" w:rsidRDefault="00D34D29">
      <w:pPr>
        <w:jc w:val="left"/>
      </w:pPr>
    </w:p>
    <w:p w:rsidR="00D34D29" w:rsidRDefault="00A9004F">
      <w:pPr>
        <w:pStyle w:val="Heading4"/>
      </w:pPr>
      <w:r>
        <w:t>A696002 ADMINISTRACIJA I UPRAVLJANJE</w:t>
      </w:r>
    </w:p>
    <w:p w:rsidR="00D34D29" w:rsidRDefault="00A9004F">
      <w:pPr>
        <w:pStyle w:val="Heading8"/>
        <w:jc w:val="left"/>
      </w:pPr>
      <w:r>
        <w:t>Zakonske i druge pravne osnove</w:t>
      </w:r>
    </w:p>
    <w:p w:rsidR="00D34D29" w:rsidRDefault="00A9004F">
      <w:r>
        <w:t>Uredba o Uredu predsjednika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D34D29">
        <w:trPr>
          <w:jc w:val="center"/>
        </w:trPr>
        <w:tc>
          <w:tcPr>
            <w:tcW w:w="1530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D34D29">
        <w:trPr>
          <w:jc w:val="center"/>
        </w:trPr>
        <w:tc>
          <w:tcPr>
            <w:tcW w:w="1530" w:type="dxa"/>
            <w:vAlign w:val="top"/>
          </w:tcPr>
          <w:p w:rsidR="00D34D29" w:rsidRDefault="00A9004F">
            <w:pPr>
              <w:pStyle w:val="CellColumn"/>
              <w:jc w:val="left"/>
            </w:pPr>
            <w:r>
              <w:rPr>
                <w:rFonts w:cs="Times New Roman"/>
              </w:rPr>
              <w:t>A696002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1.486.165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1.867.497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2.167.808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2.103.622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2.195.890</w:t>
            </w:r>
          </w:p>
        </w:tc>
        <w:tc>
          <w:tcPr>
            <w:tcW w:w="510" w:type="dxa"/>
            <w:vAlign w:val="top"/>
          </w:tcPr>
          <w:p w:rsidR="00D34D29" w:rsidRDefault="00A9004F">
            <w:pPr>
              <w:jc w:val="right"/>
            </w:pPr>
            <w:r>
              <w:t>116,1</w:t>
            </w:r>
          </w:p>
        </w:tc>
      </w:tr>
    </w:tbl>
    <w:p w:rsidR="00D34D29" w:rsidRDefault="00D34D29">
      <w:pPr>
        <w:jc w:val="left"/>
      </w:pPr>
    </w:p>
    <w:p w:rsidR="00D34D29" w:rsidRDefault="00A9004F">
      <w:r>
        <w:t xml:space="preserve">U okviru aktivnosti A696002 Administracija i upravljanje planirana su sredstva na izvoru financiranja 11 Opći prihodi i primici i izvoru financiranja 51 Pomoći EU u ukupnom iznosu 2.167.808,00 eura za 2024. godinu, 2.103.622,00 eura za 2025. godinu te 2.195.890,00 eura za 2026. godinu. </w:t>
      </w:r>
    </w:p>
    <w:p w:rsidR="00D34D29" w:rsidRDefault="00A9004F">
      <w:r>
        <w:t xml:space="preserve">  </w:t>
      </w:r>
    </w:p>
    <w:p w:rsidR="00D34D29" w:rsidRDefault="00A9004F">
      <w:r>
        <w:t xml:space="preserve">U nastavku dajemo razradu planiranih sredstava po skupinama rashoda i izvorima financiranja kako slijedi: </w:t>
      </w:r>
    </w:p>
    <w:p w:rsidR="00D34D29" w:rsidRDefault="00A9004F">
      <w:r>
        <w:t xml:space="preserve">  </w:t>
      </w:r>
    </w:p>
    <w:p w:rsidR="00D34D29" w:rsidRDefault="00A9004F">
      <w:r>
        <w:t xml:space="preserve">Na izvoru financiranja 11 Opći prihodi i primici planirana su sredstva u iznosu 2.157.852,00 eura za 2024. godinu, 2.093.666,00 eura za 2025. godinu i 2.185.934,00 eura za 2026. godinu. </w:t>
      </w:r>
    </w:p>
    <w:p w:rsidR="00D34D29" w:rsidRDefault="00A9004F">
      <w:r>
        <w:t xml:space="preserve">  </w:t>
      </w:r>
    </w:p>
    <w:p w:rsidR="00D34D29" w:rsidRDefault="00A9004F">
      <w:r>
        <w:t xml:space="preserve">U nastavku dajemo razradu planiranih sredstava po skupinama rashoda kako slijedi: </w:t>
      </w:r>
    </w:p>
    <w:p w:rsidR="00D34D29" w:rsidRDefault="00A9004F">
      <w:r>
        <w:t xml:space="preserve">  </w:t>
      </w:r>
    </w:p>
    <w:p w:rsidR="00D34D29" w:rsidRDefault="00A9004F">
      <w:r>
        <w:t xml:space="preserve">  </w:t>
      </w:r>
    </w:p>
    <w:p w:rsidR="00D34D29" w:rsidRDefault="00A9004F">
      <w:r>
        <w:t xml:space="preserve">31 Rashodi za zaposlene </w:t>
      </w:r>
    </w:p>
    <w:p w:rsidR="00D34D29" w:rsidRDefault="00A9004F">
      <w:r>
        <w:t xml:space="preserve"> Planirana su sredstva u iznosu 1.581.261,00 eura za 2024. godinu, 1.597.400,00 eura za 2025. godinu te 1.604.209,00 eura za </w:t>
      </w:r>
      <w:r w:rsidR="000127C8">
        <w:t>2026.</w:t>
      </w:r>
      <w:bookmarkStart w:id="0" w:name="_GoBack"/>
      <w:bookmarkEnd w:id="0"/>
      <w:r>
        <w:t xml:space="preserve"> godinu. </w:t>
      </w:r>
    </w:p>
    <w:p w:rsidR="00D34D29" w:rsidRDefault="00A9004F">
      <w:r>
        <w:t xml:space="preserve">Sredstva su planirana za 20 trenutno zaposlenih državnih službenika i namještenika, 3 dužnosnika, 6 novih zapošljavanja do kraja 2023. te 11 osoba na refundaciji plaća kao i pasivna dežurstva </w:t>
      </w:r>
    </w:p>
    <w:p w:rsidR="00D34D29" w:rsidRDefault="00A9004F">
      <w:r>
        <w:t xml:space="preserve">  </w:t>
      </w:r>
    </w:p>
    <w:p w:rsidR="00D34D29" w:rsidRDefault="00A9004F">
      <w:r>
        <w:t xml:space="preserve">    </w:t>
      </w:r>
    </w:p>
    <w:p w:rsidR="00D34D29" w:rsidRDefault="00A9004F">
      <w:r>
        <w:t xml:space="preserve">32 Materijalni rashodi </w:t>
      </w:r>
    </w:p>
    <w:p w:rsidR="00D34D29" w:rsidRDefault="00A9004F">
      <w:r>
        <w:t xml:space="preserve">Planirana su sredstva u iznosu 550.506,00 eura za 2024. godinu, 481.463,00 za 2025. godinu te 564.931,00 eura za 2026. godinu. </w:t>
      </w:r>
    </w:p>
    <w:p w:rsidR="00D34D29" w:rsidRDefault="00A9004F">
      <w:r>
        <w:t xml:space="preserve">Sredstva su planirana za podmirenje troškova službenih putovanja u zemlji i inozemstvu, naknada za prijevoz na posao i s posla, troškova uredskog materijala, troškova telekomunikacijskih usluga, troškova tiskovina, praćenja i </w:t>
      </w:r>
      <w:r>
        <w:lastRenderedPageBreak/>
        <w:t xml:space="preserve">analiziranja medija te istraživanja javnog mnijenja, troškova prijevoda, naknada za rad posebnih savjetnika te ostalih troškova za rad Ureda. </w:t>
      </w:r>
    </w:p>
    <w:p w:rsidR="00D34D29" w:rsidRDefault="00A9004F">
      <w:r>
        <w:t xml:space="preserve">   </w:t>
      </w:r>
    </w:p>
    <w:p w:rsidR="00D34D29" w:rsidRDefault="00A9004F">
      <w:r>
        <w:t xml:space="preserve">34 Financijski rashodi </w:t>
      </w:r>
    </w:p>
    <w:p w:rsidR="00D34D29" w:rsidRDefault="00A9004F">
      <w:r>
        <w:t xml:space="preserve">Planirana su sredstva u iznosu 68,00 eura za svaku od godina planiranja. </w:t>
      </w:r>
    </w:p>
    <w:p w:rsidR="00D34D29" w:rsidRDefault="00A9004F">
      <w:r>
        <w:t xml:space="preserve">   </w:t>
      </w:r>
    </w:p>
    <w:p w:rsidR="00D34D29" w:rsidRDefault="00A9004F">
      <w:r>
        <w:t xml:space="preserve">37 Naknade građanima i kućanstvima na temelju osiguranja i druge naknade </w:t>
      </w:r>
    </w:p>
    <w:p w:rsidR="00D34D29" w:rsidRDefault="00A9004F">
      <w:r>
        <w:t xml:space="preserve">Planirana su sredstva u iznosu 6.637,00 kuna za svaku od godina planiranja, za stručni studij djelatnika Ureda. </w:t>
      </w:r>
    </w:p>
    <w:p w:rsidR="00D34D29" w:rsidRDefault="00A9004F">
      <w:r>
        <w:t xml:space="preserve">  </w:t>
      </w:r>
    </w:p>
    <w:p w:rsidR="00D34D29" w:rsidRDefault="00A9004F">
      <w:r>
        <w:t xml:space="preserve">   </w:t>
      </w:r>
    </w:p>
    <w:p w:rsidR="00D34D29" w:rsidRDefault="00A9004F">
      <w:r>
        <w:t xml:space="preserve">42 Rashodi za nabavu proizvedene dugotrajne imovine </w:t>
      </w:r>
    </w:p>
    <w:p w:rsidR="00D34D29" w:rsidRDefault="00A9004F">
      <w:r>
        <w:t xml:space="preserve">Planirana su sredstva u iznosu 19.380,00 eura za 2024. godinu, 8.098,00 eura za 2025. godinu te 10.089,00 eura za 2026. godinu. </w:t>
      </w:r>
    </w:p>
    <w:p w:rsidR="00D34D29" w:rsidRDefault="00A9004F">
      <w:r>
        <w:t xml:space="preserve">Sredstva su planirana za nabavu uredske opreme, komunikacijske i slične opreme potrebne za obavljanje funkcija Ureda. </w:t>
      </w:r>
    </w:p>
    <w:p w:rsidR="00D34D29" w:rsidRDefault="00A9004F">
      <w:r>
        <w:t xml:space="preserve">  </w:t>
      </w:r>
    </w:p>
    <w:p w:rsidR="00D34D29" w:rsidRDefault="00A9004F">
      <w:r>
        <w:t xml:space="preserve">  </w:t>
      </w:r>
    </w:p>
    <w:p w:rsidR="00D34D29" w:rsidRDefault="00A9004F">
      <w:r>
        <w:t xml:space="preserve">  </w:t>
      </w:r>
    </w:p>
    <w:p w:rsidR="00D34D29" w:rsidRDefault="00A9004F">
      <w:r>
        <w:t xml:space="preserve"> Na izvoru financiranja 51 Pomoći EU i skupini rashoda 32 Materijalni rashodi planirana su sredstva u iznosu 9.956,00 eura za svaku godinu planiranja. Sredstva su planirana za refundacije putnih troškova delegata Ureda predsjednika Vlade Republike Hrvatske koji prisustvuju sastancima Europskog vijeća i Vijeća EU.</w:t>
      </w:r>
    </w:p>
    <w:p w:rsidR="00D34D29" w:rsidRDefault="00A9004F">
      <w:pPr>
        <w:pStyle w:val="Heading4"/>
      </w:pPr>
      <w:r>
        <w:t>K696012 INFORMATIZACIJA</w:t>
      </w:r>
    </w:p>
    <w:p w:rsidR="00D34D29" w:rsidRDefault="00A9004F">
      <w:pPr>
        <w:pStyle w:val="Heading8"/>
        <w:jc w:val="left"/>
      </w:pPr>
      <w:r>
        <w:t>Zakonske i druge pravne osnove</w:t>
      </w:r>
    </w:p>
    <w:p w:rsidR="00D34D29" w:rsidRDefault="00A9004F">
      <w:r>
        <w:t>Uredba o Uredu predsjednika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80"/>
        <w:gridCol w:w="1568"/>
        <w:gridCol w:w="1545"/>
        <w:gridCol w:w="1553"/>
        <w:gridCol w:w="1545"/>
        <w:gridCol w:w="1545"/>
        <w:gridCol w:w="970"/>
      </w:tblGrid>
      <w:tr w:rsidR="00D34D29">
        <w:trPr>
          <w:jc w:val="center"/>
        </w:trPr>
        <w:tc>
          <w:tcPr>
            <w:tcW w:w="1530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D34D29" w:rsidRDefault="00A9004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D34D29">
        <w:trPr>
          <w:jc w:val="center"/>
        </w:trPr>
        <w:tc>
          <w:tcPr>
            <w:tcW w:w="1530" w:type="dxa"/>
            <w:vAlign w:val="top"/>
          </w:tcPr>
          <w:p w:rsidR="00D34D29" w:rsidRDefault="00A9004F">
            <w:pPr>
              <w:pStyle w:val="CellColumn"/>
              <w:jc w:val="left"/>
            </w:pPr>
            <w:r>
              <w:rPr>
                <w:rFonts w:cs="Times New Roman"/>
              </w:rPr>
              <w:t>K696012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839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1.328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10.618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3.982</w:t>
            </w:r>
          </w:p>
        </w:tc>
        <w:tc>
          <w:tcPr>
            <w:tcW w:w="1632" w:type="dxa"/>
            <w:vAlign w:val="top"/>
          </w:tcPr>
          <w:p w:rsidR="00D34D29" w:rsidRDefault="00A9004F">
            <w:pPr>
              <w:jc w:val="right"/>
            </w:pPr>
            <w:r>
              <w:t>3.982</w:t>
            </w:r>
          </w:p>
        </w:tc>
        <w:tc>
          <w:tcPr>
            <w:tcW w:w="510" w:type="dxa"/>
            <w:vAlign w:val="top"/>
          </w:tcPr>
          <w:p w:rsidR="00D34D29" w:rsidRDefault="00A9004F">
            <w:pPr>
              <w:jc w:val="right"/>
            </w:pPr>
            <w:r>
              <w:t>799,5</w:t>
            </w:r>
          </w:p>
        </w:tc>
      </w:tr>
    </w:tbl>
    <w:p w:rsidR="00D34D29" w:rsidRDefault="00D34D29">
      <w:pPr>
        <w:jc w:val="left"/>
      </w:pPr>
    </w:p>
    <w:p w:rsidR="00D34D29" w:rsidRDefault="00A9004F">
      <w:r>
        <w:t>U okviru kapitalnog projekta K696012 Informatizacija planirana su sredstva na skupini rashoda 42 Rashodi za nabavu proizvedene dugotrajne imovine u iznosu od 10.618,00 eura  za 2024. godinu, 3.982,00 eura za 2025. godinu te 3.982,00 eura za 2026. godinu. Sredstva su planirana za nabavu računalne opreme.</w:t>
      </w:r>
    </w:p>
    <w:sectPr w:rsidR="00D34D29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7B" w:rsidRDefault="00A5597B" w:rsidP="00F352E6">
      <w:r>
        <w:separator/>
      </w:r>
    </w:p>
  </w:endnote>
  <w:endnote w:type="continuationSeparator" w:id="0">
    <w:p w:rsidR="00A5597B" w:rsidRDefault="00A5597B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A5597B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7B" w:rsidRDefault="00A5597B" w:rsidP="00F352E6">
      <w:r>
        <w:separator/>
      </w:r>
    </w:p>
  </w:footnote>
  <w:footnote w:type="continuationSeparator" w:id="0">
    <w:p w:rsidR="00A5597B" w:rsidRDefault="00A5597B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A5597B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27C8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2936FF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5597B"/>
    <w:rsid w:val="00A70582"/>
    <w:rsid w:val="00A9004F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34D29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2659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4EC6-5437-4F53-A07A-91AAD142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Mirta Ivanković</cp:lastModifiedBy>
  <cp:revision>3</cp:revision>
  <dcterms:created xsi:type="dcterms:W3CDTF">2023-11-15T14:35:00Z</dcterms:created>
  <dcterms:modified xsi:type="dcterms:W3CDTF">2023-12-21T09:20:00Z</dcterms:modified>
</cp:coreProperties>
</file>