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p w:rsidR="001039AF" w:rsidRDefault="00B57C06">
      <w:pPr>
        <w:pStyle w:val="Heading2"/>
      </w:pPr>
      <w:r>
        <w:t>02005 Vlada Republike Hrvatske</w:t>
      </w:r>
    </w:p>
    <w:p w:rsidR="001039AF" w:rsidRDefault="00B57C06">
      <w:r>
        <w:t>Sukladno Poslovniku Vlade Republike Hrvatske te Zakonu o Vladi Republike Hrvatske ustrojena je proračunska glava 05 Vlada Republike Hrvatske kojom upravlja glavni tajnik Vlade Republike Hrvatske. U Glavnom tajništvu Vlade Republike Hrvatske ustrojen je: Ur</w:t>
      </w:r>
      <w:r>
        <w:t xml:space="preserve">ed glavnog tajnika Vlade, uredi radnih tijela Vlade, Služba razvoja i održavanja tehničkih sustava Vlade, Služba za uredsko poslovanje, Služba za opće poslove. </w:t>
      </w:r>
    </w:p>
    <w:p w:rsidR="001039AF" w:rsidRDefault="00B57C06">
      <w:r>
        <w:t xml:space="preserve"> </w:t>
      </w:r>
    </w:p>
    <w:p w:rsidR="001039AF" w:rsidRDefault="00B57C06">
      <w:r>
        <w:t>U narednom trogodišnjem razdoblju okosnica poslovanja Glavnog tajništva Vlade Republike Hrvat</w:t>
      </w:r>
      <w:r>
        <w:t xml:space="preserve">ske bit će pružanje operativne podrške u pripremi sjednica Vlade Republike Hrvatske, Užeg kabineta i stalnih radnih tijela i koordinacija, pružanje podrške radu Ureda predsjednika Vlade Republike Hrvatske te Uredu potpredsjednice Vlade Republike Hrvatske, </w:t>
      </w:r>
      <w:r>
        <w:t>unapređenje informatičkog sustava te sustava tehničke zaštite.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4"/>
        <w:gridCol w:w="1556"/>
        <w:gridCol w:w="1556"/>
        <w:gridCol w:w="1556"/>
        <w:gridCol w:w="1567"/>
        <w:gridCol w:w="1567"/>
        <w:gridCol w:w="970"/>
      </w:tblGrid>
      <w:tr w:rsidR="001039AF">
        <w:trPr>
          <w:jc w:val="center"/>
        </w:trPr>
        <w:tc>
          <w:tcPr>
            <w:tcW w:w="1530" w:type="dxa"/>
            <w:shd w:val="clear" w:color="auto" w:fill="B5C0D8"/>
          </w:tcPr>
          <w:p w:rsidR="001039AF" w:rsidRDefault="001039AF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1039AF">
        <w:trPr>
          <w:jc w:val="center"/>
        </w:trPr>
        <w:tc>
          <w:tcPr>
            <w:tcW w:w="1530" w:type="dxa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02005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2.859.911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5.408.958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5.489.174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19.803.821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31.312.557</w:t>
            </w:r>
          </w:p>
        </w:tc>
        <w:tc>
          <w:tcPr>
            <w:tcW w:w="510" w:type="dxa"/>
          </w:tcPr>
          <w:p w:rsidR="001039AF" w:rsidRDefault="00B57C06">
            <w:pPr>
              <w:jc w:val="right"/>
            </w:pPr>
            <w:r>
              <w:t>101,5</w:t>
            </w:r>
          </w:p>
        </w:tc>
      </w:tr>
    </w:tbl>
    <w:p w:rsidR="001039AF" w:rsidRDefault="001039AF">
      <w:pPr>
        <w:jc w:val="left"/>
      </w:pPr>
    </w:p>
    <w:p w:rsidR="001039AF" w:rsidRDefault="00B57C06">
      <w:pPr>
        <w:pStyle w:val="Heading3"/>
      </w:pPr>
      <w:r>
        <w:rPr>
          <w:rFonts w:cs="Times New Roman"/>
        </w:rPr>
        <w:t>2107 PRUŽANJE PODRŠKE RADU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26"/>
        <w:gridCol w:w="1558"/>
        <w:gridCol w:w="1558"/>
        <w:gridCol w:w="1558"/>
        <w:gridCol w:w="1568"/>
        <w:gridCol w:w="1568"/>
        <w:gridCol w:w="970"/>
      </w:tblGrid>
      <w:tr w:rsidR="001039AF">
        <w:trPr>
          <w:jc w:val="center"/>
        </w:trPr>
        <w:tc>
          <w:tcPr>
            <w:tcW w:w="1530" w:type="dxa"/>
            <w:shd w:val="clear" w:color="auto" w:fill="B5C0D8"/>
          </w:tcPr>
          <w:p w:rsidR="001039AF" w:rsidRDefault="001039AF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1039AF">
        <w:trPr>
          <w:jc w:val="center"/>
        </w:trPr>
        <w:tc>
          <w:tcPr>
            <w:tcW w:w="1530" w:type="dxa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2107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2.859.911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5.408.958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5.489.174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19.803.821</w:t>
            </w:r>
          </w:p>
        </w:tc>
        <w:tc>
          <w:tcPr>
            <w:tcW w:w="1632" w:type="dxa"/>
          </w:tcPr>
          <w:p w:rsidR="001039AF" w:rsidRDefault="00B57C06">
            <w:pPr>
              <w:jc w:val="right"/>
            </w:pPr>
            <w:r>
              <w:t>31.312.557</w:t>
            </w:r>
          </w:p>
        </w:tc>
        <w:tc>
          <w:tcPr>
            <w:tcW w:w="510" w:type="dxa"/>
          </w:tcPr>
          <w:p w:rsidR="001039AF" w:rsidRDefault="00B57C06">
            <w:pPr>
              <w:jc w:val="right"/>
            </w:pPr>
            <w:r>
              <w:t>101,5</w:t>
            </w:r>
          </w:p>
        </w:tc>
      </w:tr>
    </w:tbl>
    <w:p w:rsidR="001039AF" w:rsidRDefault="001039AF">
      <w:pPr>
        <w:jc w:val="left"/>
      </w:pPr>
    </w:p>
    <w:p w:rsidR="001039AF" w:rsidRDefault="00B57C06">
      <w:pPr>
        <w:pStyle w:val="Heading8"/>
        <w:jc w:val="left"/>
      </w:pPr>
      <w:r>
        <w:t>Cilj 1. Kontinuitet i poboljšanje efikasnosti Vlade Republike Hrvatske</w:t>
      </w:r>
    </w:p>
    <w:p w:rsidR="001039AF" w:rsidRDefault="00B57C06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88"/>
        <w:gridCol w:w="2288"/>
        <w:gridCol w:w="935"/>
        <w:gridCol w:w="935"/>
        <w:gridCol w:w="955"/>
        <w:gridCol w:w="935"/>
        <w:gridCol w:w="935"/>
        <w:gridCol w:w="935"/>
      </w:tblGrid>
      <w:tr w:rsidR="001039AF">
        <w:trPr>
          <w:jc w:val="center"/>
        </w:trPr>
        <w:tc>
          <w:tcPr>
            <w:tcW w:w="2245" w:type="dxa"/>
            <w:shd w:val="clear" w:color="auto" w:fill="B5C0D8"/>
          </w:tcPr>
          <w:p w:rsidR="001039AF" w:rsidRDefault="00B57C06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1039AF">
        <w:trPr>
          <w:jc w:val="center"/>
        </w:trPr>
        <w:tc>
          <w:tcPr>
            <w:tcW w:w="2245" w:type="dxa"/>
            <w:vAlign w:val="top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Osigurana potpuna primjena Poslovnika Vlade Republike Hrvatske</w:t>
            </w:r>
          </w:p>
        </w:tc>
        <w:tc>
          <w:tcPr>
            <w:tcW w:w="2245" w:type="dxa"/>
            <w:vAlign w:val="top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Poslovnikom Vlade Republike Hrvatske uređuje se ustrojstvo, način rada, odlučivanje Vlade i vrste akata koje donosi Vlada Republike Hrvatske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039AF" w:rsidRDefault="00B57C06">
            <w:pPr>
              <w:pStyle w:val="CellColumn"/>
              <w:jc w:val="center"/>
            </w:pPr>
            <w:r>
              <w:rPr>
                <w:rFonts w:cs="Times New Roman"/>
              </w:rPr>
              <w:t>Glavno tajništvo Vlade Republike Hrvatske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100</w:t>
            </w:r>
          </w:p>
        </w:tc>
      </w:tr>
    </w:tbl>
    <w:p w:rsidR="001039AF" w:rsidRDefault="001039AF">
      <w:pPr>
        <w:jc w:val="left"/>
      </w:pPr>
    </w:p>
    <w:p w:rsidR="001039AF" w:rsidRDefault="00B57C06">
      <w:pPr>
        <w:pStyle w:val="Heading4"/>
      </w:pPr>
      <w:r>
        <w:t>A508000 ADMINISTRACIJA I UPRAVLJANJE</w:t>
      </w:r>
    </w:p>
    <w:p w:rsidR="001039AF" w:rsidRDefault="00B57C06">
      <w:pPr>
        <w:pStyle w:val="Heading8"/>
        <w:jc w:val="left"/>
      </w:pPr>
      <w:r>
        <w:t>Zakonske i druge pravne osnove</w:t>
      </w:r>
    </w:p>
    <w:p w:rsidR="001039AF" w:rsidRDefault="00B57C06">
      <w:r>
        <w:t xml:space="preserve">Zakon o Vladi Republike Hrvatske </w:t>
      </w:r>
    </w:p>
    <w:p w:rsidR="001039AF" w:rsidRDefault="00B57C06">
      <w:r>
        <w:t xml:space="preserve">Poslovnik Vlade Republike Hrvatske </w:t>
      </w:r>
    </w:p>
    <w:p w:rsidR="001039AF" w:rsidRDefault="00B57C06">
      <w:r>
        <w:t>Uredba o Glavnom tajništvu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9"/>
        <w:gridCol w:w="1551"/>
        <w:gridCol w:w="1551"/>
        <w:gridCol w:w="1551"/>
        <w:gridCol w:w="1562"/>
        <w:gridCol w:w="1562"/>
        <w:gridCol w:w="970"/>
      </w:tblGrid>
      <w:tr w:rsidR="001039AF">
        <w:trPr>
          <w:jc w:val="center"/>
        </w:trPr>
        <w:tc>
          <w:tcPr>
            <w:tcW w:w="1530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1039AF">
        <w:trPr>
          <w:jc w:val="center"/>
        </w:trPr>
        <w:tc>
          <w:tcPr>
            <w:tcW w:w="1530" w:type="dxa"/>
            <w:vAlign w:val="top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A508000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2.627.914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4.845.518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4.572.515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19.143.317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30.733.015</w:t>
            </w:r>
          </w:p>
        </w:tc>
        <w:tc>
          <w:tcPr>
            <w:tcW w:w="510" w:type="dxa"/>
            <w:vAlign w:val="top"/>
          </w:tcPr>
          <w:p w:rsidR="001039AF" w:rsidRDefault="00B57C06">
            <w:pPr>
              <w:jc w:val="right"/>
            </w:pPr>
            <w:r>
              <w:t>94,4</w:t>
            </w:r>
          </w:p>
        </w:tc>
      </w:tr>
    </w:tbl>
    <w:p w:rsidR="001039AF" w:rsidRDefault="001039AF">
      <w:pPr>
        <w:jc w:val="left"/>
      </w:pPr>
    </w:p>
    <w:p w:rsidR="001039AF" w:rsidRDefault="00B57C06">
      <w:r>
        <w:lastRenderedPageBreak/>
        <w:t>U okviru aktivnosti A508000 Administracija i upravljanje planirana su sredstva za 2024. godinu na izvoru financiranja 11 Opći prihodi i primici i izvoru financiranja 51 Pomoći EU u ukupnom iznosu 4.572.515,00 eura, sredstva za 2025. godinu u iznosu 19.143.</w:t>
      </w:r>
      <w:r>
        <w:t xml:space="preserve">317,00 eura te sredstva za 2026. godinu u iznosu 30.733.015,00 eura. </w:t>
      </w:r>
    </w:p>
    <w:p w:rsidR="001039AF" w:rsidRDefault="00B57C06">
      <w:r>
        <w:t xml:space="preserve">  </w:t>
      </w:r>
    </w:p>
    <w:p w:rsidR="001039AF" w:rsidRDefault="00B57C06">
      <w:r>
        <w:t xml:space="preserve">U nastavku dajemo razradu planiranih sredstava po skupinama rashoda i izvorima financiranja kako slijedi: </w:t>
      </w:r>
    </w:p>
    <w:p w:rsidR="001039AF" w:rsidRDefault="00B57C06">
      <w:r>
        <w:t>Na izvoru financiranja 11 Opći prihodi i primici planirana su sredstva u izn</w:t>
      </w:r>
      <w:r>
        <w:t xml:space="preserve">osu 4.571.187,00 eura za 2024. godinu, 19.141.989,00 eura za 2025. godinu i 30.731.687,00 eura za 2026. godinu. </w:t>
      </w:r>
    </w:p>
    <w:p w:rsidR="001039AF" w:rsidRDefault="00B57C06">
      <w:r>
        <w:t xml:space="preserve">  </w:t>
      </w:r>
    </w:p>
    <w:p w:rsidR="001039AF" w:rsidRDefault="00B57C06">
      <w:r>
        <w:t xml:space="preserve">31 Rashodi za zaposlene </w:t>
      </w:r>
    </w:p>
    <w:p w:rsidR="001039AF" w:rsidRDefault="00B57C06">
      <w:r>
        <w:t>Planirana su sredstva u iznosu 1.876.822,00 eura za 2024. godinu, 1.882.636,00 eura za 2025. godinu te 1.888.979,00</w:t>
      </w:r>
      <w:r>
        <w:t xml:space="preserve"> eura za 2026. godinu. Sredstva su planirana za 4 dužnosnika te 54 državnih službenika i namještenika. </w:t>
      </w:r>
    </w:p>
    <w:p w:rsidR="001039AF" w:rsidRDefault="00B57C06">
      <w:r>
        <w:t xml:space="preserve">  </w:t>
      </w:r>
    </w:p>
    <w:p w:rsidR="001039AF" w:rsidRDefault="00B57C06">
      <w:r>
        <w:t xml:space="preserve">32 Materijalni rashodi </w:t>
      </w:r>
    </w:p>
    <w:p w:rsidR="001039AF" w:rsidRDefault="00B57C06">
      <w:r>
        <w:t>Planirana su sredstva u iznosu 2.386.149,00 eura za 2024. godinu, 2.812.442,00 eura za 2025. godinu te 2.812.045,00 eura za 2</w:t>
      </w:r>
      <w:r>
        <w:t>026. godinu. Sredstva planirana u okviru ove skupine rashoda odnose se na naknade za prijevoz na posao i s posla državnih službenika i namještenika, stručne seminare, uredske potrepštine i pretplate na stručnu literaturu, režijske, telekomunikacijske i kom</w:t>
      </w:r>
      <w:r>
        <w:t>unalne troškove, nabavu materijala te usluga za održavanje zgrade i opreme, sitni inventar, tiskovine, oglase, najam opreme, sistematske preglede, provođenje zaštite na radu, računalne usluge, usluge čišćenja, usluge izrade iskaznica, osiguranje umjetnina,</w:t>
      </w:r>
      <w:r>
        <w:t xml:space="preserve"> reprezentaciju te penale za nezapošljavanje osoba s invaliditetom. U ovoj skupini planirana su i sredstva za aktivnosti predsjednika Vlade Republike Hrvatske i to za: službena putovanja predsjednika Vlade Republike Hrvatske, podmirenje udjela u direktnim </w:t>
      </w:r>
      <w:r>
        <w:t>troškovima korištenja usluga zračnog prijevoza Direkcije za korištenje službenih zrakoplova sukladno članku 3. Uredbe o Direkciji za korištenje službenih zrakoplova te sredstva prijema stranih delegacija. Planirana su i sredstva za tekuće i investicijsko u</w:t>
      </w:r>
      <w:r>
        <w:t xml:space="preserve">laganje te dodatno ulaganje u zgradu zbog obnove zgrade od potresa i natkrivanja SJ dvorišta koji će služiti u protokolarne svrhe, edukacije, pressice. </w:t>
      </w:r>
    </w:p>
    <w:p w:rsidR="001039AF" w:rsidRDefault="00B57C06">
      <w:r>
        <w:t xml:space="preserve">   </w:t>
      </w:r>
    </w:p>
    <w:p w:rsidR="001039AF" w:rsidRDefault="00B57C06">
      <w:r>
        <w:t xml:space="preserve">34 Financijski rashodi </w:t>
      </w:r>
    </w:p>
    <w:p w:rsidR="001039AF" w:rsidRDefault="00B57C06">
      <w:r>
        <w:t xml:space="preserve">Planirana su sredstva u iznosu 294,00 eura za svaku godinu planiranja.  </w:t>
      </w:r>
    </w:p>
    <w:p w:rsidR="001039AF" w:rsidRDefault="00B57C06">
      <w:r>
        <w:t>Sr</w:t>
      </w:r>
      <w:r>
        <w:t xml:space="preserve">edstva su planirana za bankarske usluge, negativne tečajne razlike i zatezne kamate. </w:t>
      </w:r>
    </w:p>
    <w:p w:rsidR="001039AF" w:rsidRDefault="00B57C06">
      <w:r>
        <w:t xml:space="preserve"> </w:t>
      </w:r>
    </w:p>
    <w:p w:rsidR="001039AF" w:rsidRDefault="00B57C06">
      <w:r>
        <w:t xml:space="preserve">35 Subvencije </w:t>
      </w:r>
    </w:p>
    <w:p w:rsidR="001039AF" w:rsidRDefault="00B57C06">
      <w:r>
        <w:t xml:space="preserve">Planirana sredstva u iznosu 53.090,00 eura za 2024. i to za nagradu za provođenje arhitektonskog natječaja. </w:t>
      </w:r>
    </w:p>
    <w:p w:rsidR="001039AF" w:rsidRDefault="00B57C06">
      <w:r>
        <w:t xml:space="preserve"> </w:t>
      </w:r>
    </w:p>
    <w:p w:rsidR="001039AF" w:rsidRDefault="00B57C06">
      <w:r>
        <w:t xml:space="preserve">  </w:t>
      </w:r>
    </w:p>
    <w:p w:rsidR="001039AF" w:rsidRDefault="00B57C06">
      <w:r>
        <w:t xml:space="preserve">37 Naknade građanima i kućanstvima na temelju osiguranja i druge naknade </w:t>
      </w:r>
    </w:p>
    <w:p w:rsidR="001039AF" w:rsidRDefault="00B57C06">
      <w:r>
        <w:t xml:space="preserve">Planirana su sredstva u iznosu od 12.344 00 eura za svaku godinu planiranja. </w:t>
      </w:r>
    </w:p>
    <w:p w:rsidR="001039AF" w:rsidRDefault="00B57C06">
      <w:r>
        <w:t xml:space="preserve">Sredstva su planirana za dodatna školovanja državnih službenika Glavnog tajništva Vlade Republike Hrvatske. </w:t>
      </w:r>
    </w:p>
    <w:p w:rsidR="001039AF" w:rsidRDefault="00B57C06">
      <w:r>
        <w:t xml:space="preserve">  </w:t>
      </w:r>
    </w:p>
    <w:p w:rsidR="001039AF" w:rsidRDefault="00B57C06">
      <w:r>
        <w:t xml:space="preserve">38 Ostali rashodi </w:t>
      </w:r>
    </w:p>
    <w:p w:rsidR="001039AF" w:rsidRDefault="00B57C06">
      <w:r>
        <w:t xml:space="preserve">Planirana su sredstva u iznosu 6.637,00 eura za 2024. godinu, 13.273,00 eura za 2025. i 2026. godinu. </w:t>
      </w:r>
    </w:p>
    <w:p w:rsidR="001039AF" w:rsidRDefault="00B57C06">
      <w:r>
        <w:t xml:space="preserve">Sredstva su planirana </w:t>
      </w:r>
      <w:r>
        <w:t xml:space="preserve">za isplatu potencijalnih žalbi na postupke javne nabave, a vezano uz obnovu zgrade Banski dvori od posljedica potresa. </w:t>
      </w:r>
    </w:p>
    <w:p w:rsidR="001039AF" w:rsidRDefault="00B57C06">
      <w:r>
        <w:t xml:space="preserve">  </w:t>
      </w:r>
    </w:p>
    <w:p w:rsidR="001039AF" w:rsidRDefault="00B57C06">
      <w:r>
        <w:t xml:space="preserve">42 Rashodi za nabavu proizvedene dugotrajne imovine </w:t>
      </w:r>
    </w:p>
    <w:p w:rsidR="001039AF" w:rsidRDefault="00B57C06">
      <w:r>
        <w:lastRenderedPageBreak/>
        <w:t>Planirana su sredstva u iznosu 96.492,00 eura za 2024. godinu, 485105 eura za 20</w:t>
      </w:r>
      <w:r>
        <w:t xml:space="preserve">25. godinu te 498.377,00 eura za 2026. godinu. </w:t>
      </w:r>
    </w:p>
    <w:p w:rsidR="001039AF" w:rsidRDefault="00B57C06">
      <w:r>
        <w:t xml:space="preserve">Sredstva su planirana za natkrivanje SJ dvorišta koji će služiti u protokolarne svrhe, edukacije, pressice, za nabavu </w:t>
      </w:r>
    </w:p>
    <w:p w:rsidR="001039AF" w:rsidRDefault="00B57C06">
      <w:r>
        <w:t xml:space="preserve">namještaja za uredske prostore u zgradi Banski dvori te komunikacijsku opreme, opremu za </w:t>
      </w:r>
      <w:r>
        <w:t xml:space="preserve">održavanje i zaštitu te ostalu opremu. </w:t>
      </w:r>
    </w:p>
    <w:p w:rsidR="001039AF" w:rsidRDefault="00B57C06">
      <w:r>
        <w:t xml:space="preserve">  </w:t>
      </w:r>
    </w:p>
    <w:p w:rsidR="001039AF" w:rsidRDefault="00B57C06">
      <w:r>
        <w:t xml:space="preserve">45 Rashodi za dodatna ulaganja na nefinancijskoj imovini </w:t>
      </w:r>
    </w:p>
    <w:p w:rsidR="001039AF" w:rsidRDefault="00B57C06">
      <w:r>
        <w:t>Planirana su sredstva u iznosu 139.359,00 eura za 2024. godinu, 13.935.895,00 eura za 2025. godinu te 25.506.375,00 eura za 2026. godinu.</w:t>
      </w:r>
    </w:p>
    <w:p w:rsidR="001039AF" w:rsidRDefault="00B57C06">
      <w:pPr>
        <w:pStyle w:val="Heading4"/>
      </w:pPr>
      <w:r>
        <w:t>A508025 OBVEZE PO</w:t>
      </w:r>
      <w:r>
        <w:t xml:space="preserve"> SUDSKIM SPOROVIMA</w:t>
      </w:r>
    </w:p>
    <w:p w:rsidR="001039AF" w:rsidRDefault="00B57C06">
      <w:pPr>
        <w:pStyle w:val="Heading8"/>
        <w:jc w:val="left"/>
      </w:pPr>
      <w:r>
        <w:t>Zakonske i druge pravne osnove</w:t>
      </w:r>
    </w:p>
    <w:p w:rsidR="001039AF" w:rsidRDefault="00B57C06">
      <w:r>
        <w:t xml:space="preserve">Poslovnik Vlade Republike Hrvatske  </w:t>
      </w:r>
    </w:p>
    <w:p w:rsidR="001039AF" w:rsidRDefault="00B57C06">
      <w:r>
        <w:t>Uredba o Glavnom tajništvu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9"/>
        <w:gridCol w:w="1569"/>
        <w:gridCol w:w="1547"/>
        <w:gridCol w:w="1547"/>
        <w:gridCol w:w="1547"/>
        <w:gridCol w:w="1547"/>
        <w:gridCol w:w="970"/>
      </w:tblGrid>
      <w:tr w:rsidR="001039AF">
        <w:trPr>
          <w:jc w:val="center"/>
        </w:trPr>
        <w:tc>
          <w:tcPr>
            <w:tcW w:w="1530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1039AF">
        <w:trPr>
          <w:jc w:val="center"/>
        </w:trPr>
        <w:tc>
          <w:tcPr>
            <w:tcW w:w="1530" w:type="dxa"/>
            <w:vAlign w:val="top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A508025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1.395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1.395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1.395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1.395</w:t>
            </w:r>
          </w:p>
        </w:tc>
        <w:tc>
          <w:tcPr>
            <w:tcW w:w="510" w:type="dxa"/>
            <w:vAlign w:val="top"/>
          </w:tcPr>
          <w:p w:rsidR="001039AF" w:rsidRDefault="00B57C06">
            <w:pPr>
              <w:jc w:val="right"/>
            </w:pPr>
            <w:r>
              <w:t>100,0</w:t>
            </w:r>
          </w:p>
        </w:tc>
      </w:tr>
    </w:tbl>
    <w:p w:rsidR="001039AF" w:rsidRDefault="001039AF">
      <w:pPr>
        <w:jc w:val="left"/>
      </w:pPr>
    </w:p>
    <w:p w:rsidR="001039AF" w:rsidRDefault="00B57C06">
      <w:r>
        <w:t xml:space="preserve">U okviru aktivnosti A508025 Obveze po sudskim sporovima planirana su sredstva u iznosu 1.395,00 eura za svaku godinu planiranja. </w:t>
      </w:r>
    </w:p>
    <w:p w:rsidR="001039AF" w:rsidRDefault="00B57C06">
      <w:r>
        <w:t xml:space="preserve">U nastavku dajemo razradu planiranih sredstava po skupinama rashoda kako slijedi: </w:t>
      </w:r>
    </w:p>
    <w:p w:rsidR="001039AF" w:rsidRDefault="00B57C06">
      <w:r>
        <w:t xml:space="preserve">  </w:t>
      </w:r>
    </w:p>
    <w:p w:rsidR="001039AF" w:rsidRDefault="00B57C06">
      <w:r>
        <w:t xml:space="preserve">34 Financijski rashodi </w:t>
      </w:r>
    </w:p>
    <w:p w:rsidR="001039AF" w:rsidRDefault="00B57C06">
      <w:r>
        <w:t xml:space="preserve">Planirana su sredstva u iznosu 67,00 eura za svaku godinu planiranja. </w:t>
      </w:r>
    </w:p>
    <w:p w:rsidR="001039AF" w:rsidRDefault="00B57C06">
      <w:r>
        <w:t xml:space="preserve">  </w:t>
      </w:r>
    </w:p>
    <w:p w:rsidR="001039AF" w:rsidRDefault="00B57C06">
      <w:r>
        <w:t xml:space="preserve">38 Ostali rashodi </w:t>
      </w:r>
    </w:p>
    <w:p w:rsidR="001039AF" w:rsidRDefault="00B57C06">
      <w:r>
        <w:t xml:space="preserve">Planirana su sredstva u iznosu 1.328,00 eura za svaku godinu planiranja. </w:t>
      </w:r>
    </w:p>
    <w:p w:rsidR="001039AF" w:rsidRDefault="00B57C06">
      <w:r>
        <w:t xml:space="preserve">  </w:t>
      </w:r>
    </w:p>
    <w:p w:rsidR="001039AF" w:rsidRDefault="00B57C06">
      <w:r>
        <w:t>U okviru aktivnosti A508025 Obveze po sudskim sporovima planir</w:t>
      </w:r>
      <w:r>
        <w:t>ana su sredstva za podmirenje ovrha koje terete proračunsku zalihu, sukladno mjesečnim izvještajima Financijske agencije, a odnose se prvenstveno na sudske postupke primatelja stalnih novčanih nadoknada zaslužnim osobama.</w:t>
      </w:r>
    </w:p>
    <w:p w:rsidR="001039AF" w:rsidRDefault="00B57C06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88"/>
        <w:gridCol w:w="2288"/>
        <w:gridCol w:w="935"/>
        <w:gridCol w:w="935"/>
        <w:gridCol w:w="955"/>
        <w:gridCol w:w="935"/>
        <w:gridCol w:w="935"/>
        <w:gridCol w:w="935"/>
      </w:tblGrid>
      <w:tr w:rsidR="001039AF">
        <w:trPr>
          <w:jc w:val="center"/>
        </w:trPr>
        <w:tc>
          <w:tcPr>
            <w:tcW w:w="2245" w:type="dxa"/>
            <w:shd w:val="clear" w:color="auto" w:fill="B5C0D8"/>
          </w:tcPr>
          <w:p w:rsidR="001039AF" w:rsidRDefault="00B57C06">
            <w:pPr>
              <w:jc w:val="center"/>
            </w:pPr>
            <w:r>
              <w:t>Pokazatelj r</w:t>
            </w:r>
            <w:r>
              <w:t>ezultata</w:t>
            </w:r>
          </w:p>
        </w:tc>
        <w:tc>
          <w:tcPr>
            <w:tcW w:w="2245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1039AF">
        <w:trPr>
          <w:jc w:val="center"/>
        </w:trPr>
        <w:tc>
          <w:tcPr>
            <w:tcW w:w="2245" w:type="dxa"/>
            <w:vAlign w:val="top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Broj podmirenih ovrha</w:t>
            </w:r>
          </w:p>
        </w:tc>
        <w:tc>
          <w:tcPr>
            <w:tcW w:w="2245" w:type="dxa"/>
            <w:vAlign w:val="top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Podmirene ovrhe koje se odnose prvenstveno na sudske postupke primatelja stalnih novčanih nadoknada zaslužnim osobama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039AF" w:rsidRDefault="00B57C06">
            <w:pPr>
              <w:pStyle w:val="CellColumn"/>
              <w:jc w:val="center"/>
            </w:pPr>
            <w:r>
              <w:rPr>
                <w:rFonts w:cs="Times New Roman"/>
              </w:rPr>
              <w:t xml:space="preserve">Administr ativna komisija Vlade </w:t>
            </w:r>
          </w:p>
          <w:p w:rsidR="001039AF" w:rsidRDefault="00B57C06">
            <w:pPr>
              <w:pStyle w:val="CellColumn"/>
              <w:jc w:val="center"/>
            </w:pPr>
            <w:r>
              <w:rPr>
                <w:rFonts w:cs="Times New Roman"/>
              </w:rPr>
              <w:t>Republike Hrvatske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1039AF" w:rsidRDefault="00B57C06">
            <w:pPr>
              <w:jc w:val="center"/>
            </w:pPr>
            <w:r>
              <w:t>1</w:t>
            </w:r>
          </w:p>
        </w:tc>
      </w:tr>
    </w:tbl>
    <w:p w:rsidR="001039AF" w:rsidRDefault="001039AF">
      <w:pPr>
        <w:jc w:val="left"/>
      </w:pPr>
    </w:p>
    <w:p w:rsidR="001039AF" w:rsidRDefault="00B57C06">
      <w:pPr>
        <w:pStyle w:val="Heading4"/>
      </w:pPr>
      <w:r>
        <w:lastRenderedPageBreak/>
        <w:t>K508012 INFORMATIZACIJA I TEHNIČKI SUSTAVI U VLADI RH</w:t>
      </w:r>
    </w:p>
    <w:p w:rsidR="001039AF" w:rsidRDefault="00B57C06">
      <w:pPr>
        <w:pStyle w:val="Heading8"/>
        <w:jc w:val="left"/>
      </w:pPr>
      <w:r>
        <w:t>Zakonske i druge pravne osnove</w:t>
      </w:r>
    </w:p>
    <w:p w:rsidR="001039AF" w:rsidRDefault="00B57C06">
      <w:r>
        <w:t xml:space="preserve">Poslovnik Vlade Republike Hrvatske  </w:t>
      </w:r>
    </w:p>
    <w:p w:rsidR="001039AF" w:rsidRDefault="00B57C06">
      <w:r>
        <w:t xml:space="preserve">Uredba o Glavnom tajništvu Vlade Republike Hrvatske  </w:t>
      </w:r>
    </w:p>
    <w:p w:rsidR="001039AF" w:rsidRDefault="00B57C06">
      <w:r>
        <w:t xml:space="preserve">Pravilnik o uvjetima i načinu provedbe tehničke zaštite  </w:t>
      </w:r>
    </w:p>
    <w:p w:rsidR="001039AF" w:rsidRDefault="00B57C06">
      <w:r>
        <w:t>Pravilnik o sustavima za dojavu požara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1039AF">
        <w:trPr>
          <w:jc w:val="center"/>
        </w:trPr>
        <w:tc>
          <w:tcPr>
            <w:tcW w:w="1530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</w:t>
            </w:r>
            <w:r>
              <w:rPr>
                <w:rFonts w:cs="Times New Roman"/>
              </w:rPr>
              <w:t xml:space="preserve"> 2023.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1039AF" w:rsidRDefault="00B57C06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1039AF">
        <w:trPr>
          <w:jc w:val="center"/>
        </w:trPr>
        <w:tc>
          <w:tcPr>
            <w:tcW w:w="1530" w:type="dxa"/>
            <w:vAlign w:val="top"/>
          </w:tcPr>
          <w:p w:rsidR="001039AF" w:rsidRDefault="00B57C06">
            <w:pPr>
              <w:pStyle w:val="CellColumn"/>
              <w:jc w:val="left"/>
            </w:pPr>
            <w:r>
              <w:rPr>
                <w:rFonts w:cs="Times New Roman"/>
              </w:rPr>
              <w:t>K508012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231.997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562.045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915.264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659.109</w:t>
            </w:r>
          </w:p>
        </w:tc>
        <w:tc>
          <w:tcPr>
            <w:tcW w:w="1632" w:type="dxa"/>
            <w:vAlign w:val="top"/>
          </w:tcPr>
          <w:p w:rsidR="001039AF" w:rsidRDefault="00B57C06">
            <w:pPr>
              <w:jc w:val="right"/>
            </w:pPr>
            <w:r>
              <w:t>578.147</w:t>
            </w:r>
          </w:p>
        </w:tc>
        <w:tc>
          <w:tcPr>
            <w:tcW w:w="510" w:type="dxa"/>
            <w:vAlign w:val="top"/>
          </w:tcPr>
          <w:p w:rsidR="001039AF" w:rsidRDefault="00B57C06">
            <w:pPr>
              <w:jc w:val="right"/>
            </w:pPr>
            <w:r>
              <w:t>162,8</w:t>
            </w:r>
          </w:p>
        </w:tc>
      </w:tr>
    </w:tbl>
    <w:p w:rsidR="001039AF" w:rsidRDefault="001039AF">
      <w:pPr>
        <w:jc w:val="left"/>
      </w:pPr>
    </w:p>
    <w:p w:rsidR="001039AF" w:rsidRDefault="00B57C06">
      <w:r>
        <w:t xml:space="preserve">U okviru kapitalnog projekta K508012 Informatizacija i tehnički sustavi u Vladi RH planirana su sredstva u iznosu </w:t>
      </w:r>
    </w:p>
    <w:p w:rsidR="001039AF" w:rsidRDefault="00B57C06">
      <w:r>
        <w:t xml:space="preserve">915.264,00 eura za 2024. godinu, 659.109,00 eura za 2025. godinu te 578.147,00 eura za 2026. godinu. </w:t>
      </w:r>
    </w:p>
    <w:p w:rsidR="001039AF" w:rsidRDefault="00B57C06">
      <w:r>
        <w:t xml:space="preserve">U nastavku dajemo razradu planiranih sredstava po skupinama rashoda kako slijedi: </w:t>
      </w:r>
    </w:p>
    <w:p w:rsidR="001039AF" w:rsidRDefault="00B57C06">
      <w:r>
        <w:t xml:space="preserve">  </w:t>
      </w:r>
    </w:p>
    <w:p w:rsidR="001039AF" w:rsidRDefault="00B57C06">
      <w:r>
        <w:t xml:space="preserve">32 Materijalni rashodi </w:t>
      </w:r>
    </w:p>
    <w:p w:rsidR="001039AF" w:rsidRDefault="00B57C06">
      <w:r>
        <w:t>U okviru ove skupine rashoda sredstva u izno</w:t>
      </w:r>
      <w:r>
        <w:t>su 406.933,00 za 2024.,402.952,00 za 2025. i 371.098,00 za 2026. godinu planirana su za; podmirenje stručnih informatičkih seminara, nabavu potrošnog informatičkog materijala za sanaciju i unapređenje informatičkog sustava, podmirenje ugovornih obveza održ</w:t>
      </w:r>
      <w:r>
        <w:t xml:space="preserve">avanja tehničkih sustava Glavnog tajništva Vlade Republike Hrvatske te za obavljanje elektroinstalacijskih radova vezanih uz informatički i tehničke sustave Glavnog tajništva Vlade Republike Hrvatske.  </w:t>
      </w:r>
    </w:p>
    <w:p w:rsidR="001039AF" w:rsidRDefault="00B57C06">
      <w:r>
        <w:t xml:space="preserve"> </w:t>
      </w:r>
    </w:p>
    <w:p w:rsidR="001039AF" w:rsidRDefault="00B57C06">
      <w:r>
        <w:t>41 Rashodi za nabavu neproizvedene dugotrajne imovi</w:t>
      </w:r>
      <w:r>
        <w:t xml:space="preserve">ne </w:t>
      </w:r>
    </w:p>
    <w:p w:rsidR="001039AF" w:rsidRDefault="00B57C06">
      <w:r>
        <w:t xml:space="preserve">Planirana su sredstva u iznosu 9.291,00 za 2024. i 49.108,00 za 2025. planirana su za podmirenje licenci: Microsoft licence, licence za automatizaciju procesa aplikacijskih sustava za elektroničko vođenje sjednica i urudžbenog zapisnika Vlade, licence </w:t>
      </w:r>
      <w:r>
        <w:t xml:space="preserve">za software za prepoznavanje teksta, licence za sustav za visoku dostupnost servisa, SSL certifikat, licence za sustav za prikupljanje i upravljanje dnevničkim zapisima, sigurnosnim informacijama i događajima, antivirusni software.  </w:t>
      </w:r>
    </w:p>
    <w:p w:rsidR="001039AF" w:rsidRDefault="00B57C06">
      <w:r>
        <w:t xml:space="preserve"> </w:t>
      </w:r>
    </w:p>
    <w:p w:rsidR="001039AF" w:rsidRDefault="00B57C06">
      <w:r>
        <w:t>42 Rashodi za nabavu</w:t>
      </w:r>
      <w:r>
        <w:t xml:space="preserve"> proizvedene dugotrajne imovine </w:t>
      </w:r>
    </w:p>
    <w:p w:rsidR="001039AF" w:rsidRDefault="00B57C06">
      <w:r>
        <w:t xml:space="preserve">Planirana su sredstva u iznosu 499.040,00 eura za 2024. godinu, 207.049,00 eura za 2025. godinu te 207.049,00 eura za 2026. godinu. </w:t>
      </w:r>
    </w:p>
    <w:p w:rsidR="001039AF" w:rsidRDefault="00B57C06">
      <w:r>
        <w:t>U okviru ove skupine rashoda planirana su sredstva za nabavu opreme (računalne opreme, opr</w:t>
      </w:r>
      <w:r>
        <w:t>eme za tonsko snimanje, opreme za videonadzor i vatrodojavu) te za ulaganje u računalne programe</w:t>
      </w:r>
    </w:p>
    <w:sectPr w:rsidR="001039AF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06" w:rsidRDefault="00B57C06" w:rsidP="00F352E6">
      <w:r>
        <w:separator/>
      </w:r>
    </w:p>
  </w:endnote>
  <w:endnote w:type="continuationSeparator" w:id="0">
    <w:p w:rsidR="00B57C06" w:rsidRDefault="00B57C06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B57C06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06" w:rsidRDefault="00B57C06" w:rsidP="00F352E6">
      <w:r>
        <w:separator/>
      </w:r>
    </w:p>
  </w:footnote>
  <w:footnote w:type="continuationSeparator" w:id="0">
    <w:p w:rsidR="00B57C06" w:rsidRDefault="00B57C06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B57C06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39AF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57C06"/>
    <w:rsid w:val="00BA487B"/>
    <w:rsid w:val="00BA7BD1"/>
    <w:rsid w:val="00BB642B"/>
    <w:rsid w:val="00BF02E9"/>
    <w:rsid w:val="00BF3F24"/>
    <w:rsid w:val="00C7470A"/>
    <w:rsid w:val="00D15223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C6CD-7A8A-45F7-A6A6-F70B119B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Internet Proracun</cp:lastModifiedBy>
  <cp:revision>2</cp:revision>
  <dcterms:created xsi:type="dcterms:W3CDTF">2023-11-15T14:34:00Z</dcterms:created>
  <dcterms:modified xsi:type="dcterms:W3CDTF">2023-11-15T14:34:00Z</dcterms:modified>
</cp:coreProperties>
</file>