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5" w:rsidRPr="00FE4B89" w:rsidRDefault="007A7E45" w:rsidP="00FE4B89"/>
    <w:p w:rsidR="0001679B" w:rsidRDefault="006C3C1E">
      <w:pPr>
        <w:pStyle w:val="Heading2"/>
      </w:pPr>
      <w:r>
        <w:t>02042 Ured za protokol</w:t>
      </w:r>
    </w:p>
    <w:p w:rsidR="0001679B" w:rsidRDefault="006C3C1E">
      <w:r>
        <w:t xml:space="preserve">Ured za protokol obavlja stručne, organizacijske i tehničke poslove protokola za potrebe Vlade Republike Hrvatske, predsjednika Vlade Republike Hrvatske te potpredsjednice/ka Vlade Republike Hrvatske. Poslovi Ureda za protokol su standardni kroz godine, a </w:t>
      </w:r>
      <w:r>
        <w:t xml:space="preserve">mogu se podijeliti na:  </w:t>
      </w:r>
    </w:p>
    <w:p w:rsidR="0001679B" w:rsidRDefault="006C3C1E">
      <w:r>
        <w:t xml:space="preserve">- </w:t>
      </w:r>
      <w:proofErr w:type="spellStart"/>
      <w:r>
        <w:t>domaće</w:t>
      </w:r>
      <w:proofErr w:type="spellEnd"/>
      <w:r>
        <w:t xml:space="preserve"> programe u zgradi Vlade  </w:t>
      </w:r>
    </w:p>
    <w:p w:rsidR="0001679B" w:rsidRDefault="006C3C1E">
      <w:r>
        <w:t xml:space="preserve">Ured za protokol sudjeluje u pripremi i organizaciji posjeta predsjedniku Vlade od strane predstavnika političkog, znanstvenog, pravosudnog, kulturnog, gospodarskog i športskog života Republike </w:t>
      </w:r>
      <w:r>
        <w:t>Hrvatske. Uz to Ured sudjeluje i u pripremi redovitih sjednica / vijeća, kao što su: Vijeće za nacionalnu sigurnost, Vijeće za obranu, Upravljački odbor za izradu Nacionalne razvojne strategije RH do 2030., Vijeće za demografsku revitalizaciju RH, Nacional</w:t>
      </w:r>
      <w:r>
        <w:t xml:space="preserve">no vijeće za digitalnu transformaciju </w:t>
      </w:r>
    </w:p>
    <w:p w:rsidR="0001679B" w:rsidRDefault="006C3C1E">
      <w:r>
        <w:t>- programe u Zagrebu (konferencije, polaganja vijenaca, prijemi u Uredu predsjednika, Hrvatskom saboru i drugim institucijama i vjerskim zajednicama, otvorenje izložbi u Umjetničkim galerijama / muzejima, sudjelovan</w:t>
      </w:r>
      <w:r>
        <w:t xml:space="preserve">je u pozivnom centru humanitarnih akcija, sudjelovanje na obilježavanju obljetnica raznih institucija, udruga, društava, sudjelovanje u raznim događanjima političkog, znanstvenog, pravosudnog, kulturnog, gospodarskog i športskog života u Gradu Zagrebu)  </w:t>
      </w:r>
    </w:p>
    <w:p w:rsidR="0001679B" w:rsidRDefault="006C3C1E">
      <w:r>
        <w:t xml:space="preserve">- programe </w:t>
      </w:r>
      <w:proofErr w:type="spellStart"/>
      <w:r>
        <w:t>izvan</w:t>
      </w:r>
      <w:proofErr w:type="spellEnd"/>
      <w:r>
        <w:t xml:space="preserve"> Zagreba, ali u RH (posjeti županijama, gradovima i općinama, održavanje sjednica Vlade RH u gradovima Republike Hrvatske, održavanje sastanaka Vlade Republike Hrvatske sa županima, predstavnicima Udruge gradova i Udruge općina i Odbora za</w:t>
      </w:r>
      <w:r>
        <w:t xml:space="preserve"> lokalnu i područnu (regionalnu) samoupravu u Hrvatskom saboru, održavanje sjednica Savjeta za Slavoniju Baranju i Srijem, sudjelovanje na svečanim sjednicama županija, gradova i općina, sudjelovanje na raznim komemoracijama i obilježavanjima raznih obljet</w:t>
      </w:r>
      <w:r>
        <w:t>nica (Plitvice, Jasenovac, Okučani, Borovo Selo, Knin, Vukovar, Škabrnja...), sudjelovanje na raznim kulturnim i športskim manifestacijama (Otvorenje Dubrovačkih ljetnih igara, Sinjska alka, Maraton lađa, Trka na prstenac, Svjetska i Europska prvenstva u r</w:t>
      </w:r>
      <w:r>
        <w:t xml:space="preserve">aznim športovima koja se organiziraju u RH, Hanžekovićev memorijal, utakmice nogometne reprezentacije i dr.)  </w:t>
      </w:r>
    </w:p>
    <w:p w:rsidR="0001679B" w:rsidRDefault="006C3C1E">
      <w:r>
        <w:t xml:space="preserve">- </w:t>
      </w:r>
      <w:proofErr w:type="spellStart"/>
      <w:r>
        <w:t>posjete</w:t>
      </w:r>
      <w:proofErr w:type="spellEnd"/>
      <w:r>
        <w:t xml:space="preserve"> </w:t>
      </w:r>
      <w:proofErr w:type="spellStart"/>
      <w:r>
        <w:t>stranih</w:t>
      </w:r>
      <w:proofErr w:type="spellEnd"/>
      <w:r>
        <w:t xml:space="preserve"> </w:t>
      </w:r>
      <w:proofErr w:type="spellStart"/>
      <w:r>
        <w:t>dužnosnika</w:t>
      </w:r>
      <w:proofErr w:type="spellEnd"/>
      <w:r>
        <w:t xml:space="preserve"> (posjeti predsjednika države, posjeti predsjednika parlamenata, posjeti predsjednika vlada, posjeti ministara u vl</w:t>
      </w:r>
      <w:r>
        <w:t xml:space="preserve">adama, posjete predstavnika međunarodnih organizacija (Europska komisija, Europski parlament, Vijeće Europe, NATO, UN, Svjetska banka, MMF, EIB...), posjete veleposlanika zemalja akreditiranih u RH)  </w:t>
      </w:r>
    </w:p>
    <w:p w:rsidR="0001679B" w:rsidRDefault="006C3C1E">
      <w:r>
        <w:t xml:space="preserve">- </w:t>
      </w:r>
      <w:proofErr w:type="spellStart"/>
      <w:r>
        <w:t>putovanja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Vlade izvan Republike Hrvats</w:t>
      </w:r>
      <w:r>
        <w:t>ke (službeni i radni posjeti drugim državama, sudjelovanje na redovnim i izvanrednim sastancima Europskog vijeća, sudjelovanje na neformalnim sastancima na vrhu zemalja članica EU, sudjelovanje na raznim konferencijama / summitima (godišnji sastanak Svjets</w:t>
      </w:r>
      <w:r>
        <w:t>kog gospodarskog foruma, Munich Security Conference, zasjedanje Opće skupštine UN-a), sudjelovanje na sastanku na vrhu "Friends of Cohesion", sudjelovanje na sastanku na vrhu zemalja Zapadnog Balkana u organizaciji EBRD-a, sudjelovanje na sastancima šefova</w:t>
      </w:r>
      <w:r>
        <w:t xml:space="preserve"> Vlada zemalja središnje i istočne Europe i NR Kine, sudjelovanje na sastancima na vrhu Berlinskog procesa, sudjelovanje na sastancima na vrhu Istočnog partnerstva, sudjelovanje na sastanku na vrhu zemalja Zapadnog Balkana u organizaciji WEF-a, sudjelovanj</w:t>
      </w:r>
      <w:r>
        <w:t xml:space="preserve">e na sastanku na vrhu Srednjoeuropske inicijative, sastanci na vrhu Inicijative Tri mora)  </w:t>
      </w:r>
    </w:p>
    <w:p w:rsidR="0001679B" w:rsidRDefault="006C3C1E">
      <w:r>
        <w:t xml:space="preserve">- nabava poklona za predsjednika Vlade u prigodi posjeta u Vladi i za prigode bilateralnih susreta stranih predsjednika država, predsjednika Vlada u Vladi i tijekom radnih i službenih posjeta stranim zemljama  </w:t>
      </w:r>
    </w:p>
    <w:p w:rsidR="0001679B" w:rsidRDefault="006C3C1E">
      <w:r>
        <w:t xml:space="preserve">- nabava </w:t>
      </w:r>
      <w:proofErr w:type="spellStart"/>
      <w:r>
        <w:t>vijenaca</w:t>
      </w:r>
      <w:proofErr w:type="spellEnd"/>
      <w:r>
        <w:t xml:space="preserve"> u prigodama kad ih polaže</w:t>
      </w:r>
      <w:r>
        <w:t xml:space="preserve"> predsjednik Vlade kao i u prigodama kad ih polažu izaslanici predsjednika Vlade.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01679B">
        <w:trPr>
          <w:jc w:val="center"/>
        </w:trPr>
        <w:tc>
          <w:tcPr>
            <w:tcW w:w="1632" w:type="dxa"/>
            <w:shd w:val="clear" w:color="auto" w:fill="B5C0D8"/>
          </w:tcPr>
          <w:p w:rsidR="0001679B" w:rsidRDefault="0001679B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01679B">
        <w:trPr>
          <w:jc w:val="center"/>
        </w:trPr>
        <w:tc>
          <w:tcPr>
            <w:tcW w:w="1632" w:type="dxa"/>
            <w:vAlign w:val="top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02042-Ured za protokol</w:t>
            </w:r>
          </w:p>
        </w:tc>
        <w:tc>
          <w:tcPr>
            <w:tcW w:w="2041" w:type="dxa"/>
            <w:vAlign w:val="top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249.430</w:t>
            </w:r>
          </w:p>
        </w:tc>
        <w:tc>
          <w:tcPr>
            <w:tcW w:w="2041" w:type="dxa"/>
            <w:vAlign w:val="top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353.507</w:t>
            </w:r>
          </w:p>
        </w:tc>
        <w:tc>
          <w:tcPr>
            <w:tcW w:w="2041" w:type="dxa"/>
            <w:vAlign w:val="top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324.004</w:t>
            </w:r>
          </w:p>
        </w:tc>
        <w:tc>
          <w:tcPr>
            <w:tcW w:w="1224" w:type="dxa"/>
            <w:vAlign w:val="top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91,7</w:t>
            </w:r>
          </w:p>
        </w:tc>
        <w:tc>
          <w:tcPr>
            <w:tcW w:w="1224" w:type="dxa"/>
            <w:vAlign w:val="top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129,9</w:t>
            </w:r>
          </w:p>
        </w:tc>
      </w:tr>
      <w:tr w:rsidR="0001679B">
        <w:trPr>
          <w:jc w:val="center"/>
        </w:trPr>
        <w:tc>
          <w:tcPr>
            <w:tcW w:w="1632" w:type="dxa"/>
          </w:tcPr>
          <w:p w:rsidR="0001679B" w:rsidRDefault="006C3C1E">
            <w:pPr>
              <w:jc w:val="left"/>
            </w:pPr>
            <w:r>
              <w:lastRenderedPageBreak/>
              <w:t>2107-PRUŽANJE PODRŠKE RADU VLADE REPUBLIKE HRVATSKE</w:t>
            </w:r>
          </w:p>
        </w:tc>
        <w:tc>
          <w:tcPr>
            <w:tcW w:w="2041" w:type="dxa"/>
          </w:tcPr>
          <w:p w:rsidR="0001679B" w:rsidRDefault="006C3C1E">
            <w:pPr>
              <w:jc w:val="right"/>
            </w:pPr>
            <w:r>
              <w:t>249.430</w:t>
            </w:r>
          </w:p>
        </w:tc>
        <w:tc>
          <w:tcPr>
            <w:tcW w:w="2041" w:type="dxa"/>
          </w:tcPr>
          <w:p w:rsidR="0001679B" w:rsidRDefault="006C3C1E">
            <w:pPr>
              <w:jc w:val="right"/>
            </w:pPr>
            <w:r>
              <w:t>353.507</w:t>
            </w:r>
          </w:p>
        </w:tc>
        <w:tc>
          <w:tcPr>
            <w:tcW w:w="2041" w:type="dxa"/>
          </w:tcPr>
          <w:p w:rsidR="0001679B" w:rsidRDefault="006C3C1E">
            <w:pPr>
              <w:jc w:val="right"/>
            </w:pPr>
            <w:r>
              <w:t>324.004</w:t>
            </w:r>
          </w:p>
        </w:tc>
        <w:tc>
          <w:tcPr>
            <w:tcW w:w="1224" w:type="dxa"/>
          </w:tcPr>
          <w:p w:rsidR="0001679B" w:rsidRDefault="006C3C1E">
            <w:pPr>
              <w:jc w:val="right"/>
            </w:pPr>
            <w:r>
              <w:t>91,7</w:t>
            </w:r>
          </w:p>
        </w:tc>
        <w:tc>
          <w:tcPr>
            <w:tcW w:w="1224" w:type="dxa"/>
          </w:tcPr>
          <w:p w:rsidR="0001679B" w:rsidRDefault="006C3C1E">
            <w:pPr>
              <w:jc w:val="right"/>
            </w:pPr>
            <w:r>
              <w:t>129,9</w:t>
            </w:r>
          </w:p>
        </w:tc>
      </w:tr>
    </w:tbl>
    <w:p w:rsidR="0001679B" w:rsidRDefault="0001679B">
      <w:pPr>
        <w:jc w:val="left"/>
      </w:pPr>
    </w:p>
    <w:p w:rsidR="0001679B" w:rsidRDefault="006C3C1E">
      <w:pPr>
        <w:pStyle w:val="Heading3"/>
      </w:pPr>
      <w:r>
        <w:rPr>
          <w:rFonts w:cs="Times New Roman"/>
        </w:rPr>
        <w:t>2107 PRUŽANJE PODRŠKE RADU VLADE REPUBLIKE HRVATSKE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632"/>
        <w:gridCol w:w="2042"/>
        <w:gridCol w:w="2042"/>
        <w:gridCol w:w="2042"/>
        <w:gridCol w:w="1224"/>
        <w:gridCol w:w="1224"/>
      </w:tblGrid>
      <w:tr w:rsidR="0001679B">
        <w:trPr>
          <w:jc w:val="center"/>
        </w:trPr>
        <w:tc>
          <w:tcPr>
            <w:tcW w:w="1632" w:type="dxa"/>
            <w:shd w:val="clear" w:color="auto" w:fill="B5C0D8"/>
          </w:tcPr>
          <w:p w:rsidR="0001679B" w:rsidRDefault="0001679B">
            <w:pPr>
              <w:pStyle w:val="CellHeader"/>
              <w:jc w:val="center"/>
            </w:pP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Index izvršenje 2023./2022.</w:t>
            </w:r>
          </w:p>
        </w:tc>
      </w:tr>
      <w:tr w:rsidR="0001679B">
        <w:trPr>
          <w:jc w:val="center"/>
        </w:trPr>
        <w:tc>
          <w:tcPr>
            <w:tcW w:w="1632" w:type="dxa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2107-PRUŽANJE PODRŠKE RADU VLADE REPUBLIKE HRVATSKE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249.430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353.507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324.004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91,7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129,9</w:t>
            </w:r>
          </w:p>
        </w:tc>
      </w:tr>
    </w:tbl>
    <w:p w:rsidR="0001679B" w:rsidRDefault="0001679B">
      <w:pPr>
        <w:jc w:val="left"/>
      </w:pPr>
    </w:p>
    <w:p w:rsidR="0001679B" w:rsidRDefault="006C3C1E">
      <w:pPr>
        <w:pStyle w:val="Heading8"/>
        <w:jc w:val="left"/>
      </w:pPr>
      <w:r>
        <w:t>Cilj 1. Kontinuitet i poboljšanje efikasnosti Vlade Republike Hrvatske</w:t>
      </w:r>
    </w:p>
    <w:p w:rsidR="0001679B" w:rsidRDefault="006C3C1E">
      <w:pPr>
        <w:pStyle w:val="Heading8"/>
        <w:jc w:val="left"/>
      </w:pPr>
      <w:r>
        <w:t>Opis provedbe cilja programa</w:t>
      </w:r>
    </w:p>
    <w:p w:rsidR="0001679B" w:rsidRDefault="006C3C1E">
      <w:pPr>
        <w:pStyle w:val="Heading8"/>
        <w:jc w:val="left"/>
      </w:pPr>
      <w:r>
        <w:t>Pokazatelji učinka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553"/>
        <w:gridCol w:w="2553"/>
        <w:gridCol w:w="1020"/>
        <w:gridCol w:w="1020"/>
        <w:gridCol w:w="1020"/>
        <w:gridCol w:w="1020"/>
        <w:gridCol w:w="1020"/>
      </w:tblGrid>
      <w:tr w:rsidR="0001679B" w:rsidTr="00B30F22">
        <w:trPr>
          <w:jc w:val="center"/>
        </w:trPr>
        <w:tc>
          <w:tcPr>
            <w:tcW w:w="2553" w:type="dxa"/>
            <w:shd w:val="clear" w:color="auto" w:fill="B5C0D8"/>
          </w:tcPr>
          <w:p w:rsidR="0001679B" w:rsidRDefault="006C3C1E">
            <w:pPr>
              <w:jc w:val="center"/>
            </w:pPr>
            <w:r>
              <w:t>Pokazatelj učinka</w:t>
            </w:r>
          </w:p>
        </w:tc>
        <w:tc>
          <w:tcPr>
            <w:tcW w:w="2553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1020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1020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1020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1020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(2023.)</w:t>
            </w:r>
          </w:p>
        </w:tc>
        <w:tc>
          <w:tcPr>
            <w:tcW w:w="1020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Ostvarena vrijednost (2023.)</w:t>
            </w:r>
          </w:p>
        </w:tc>
      </w:tr>
      <w:tr w:rsidR="0001679B" w:rsidTr="00B30F22">
        <w:trPr>
          <w:jc w:val="center"/>
        </w:trPr>
        <w:tc>
          <w:tcPr>
            <w:tcW w:w="2553" w:type="dxa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Osigurana potpuna provedba protokolarnih, ceremonijalnih, stručnih i organizacijskih poslova za potrebe Vlade Republike Hrvatske, predsjednika Vlade i potpredsjednicu/ke Vlade</w:t>
            </w:r>
          </w:p>
        </w:tc>
        <w:tc>
          <w:tcPr>
            <w:tcW w:w="2553" w:type="dxa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Uredbom o Uredu određen je djelokrug Ureda te druga pitanja od značaja za rad Ur</w:t>
            </w:r>
            <w:r>
              <w:rPr>
                <w:rFonts w:cs="Times New Roman"/>
              </w:rPr>
              <w:t>eda.</w:t>
            </w:r>
          </w:p>
        </w:tc>
        <w:tc>
          <w:tcPr>
            <w:tcW w:w="1020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%</w:t>
            </w:r>
          </w:p>
        </w:tc>
        <w:tc>
          <w:tcPr>
            <w:tcW w:w="1020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Ured</w:t>
            </w:r>
          </w:p>
        </w:tc>
        <w:tc>
          <w:tcPr>
            <w:tcW w:w="1020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  <w:tc>
          <w:tcPr>
            <w:tcW w:w="1020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100</w:t>
            </w:r>
          </w:p>
        </w:tc>
      </w:tr>
    </w:tbl>
    <w:p w:rsidR="0001679B" w:rsidRDefault="0001679B">
      <w:pPr>
        <w:jc w:val="left"/>
      </w:pPr>
    </w:p>
    <w:p w:rsidR="0001679B" w:rsidRDefault="006C3C1E">
      <w:pPr>
        <w:pStyle w:val="Heading4"/>
      </w:pPr>
      <w:r>
        <w:t>A686000 ADMINISTRACIJA I UPRAVLJANJE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792"/>
        <w:gridCol w:w="1995"/>
        <w:gridCol w:w="1992"/>
        <w:gridCol w:w="1995"/>
        <w:gridCol w:w="1214"/>
        <w:gridCol w:w="1218"/>
      </w:tblGrid>
      <w:tr w:rsidR="0001679B">
        <w:trPr>
          <w:jc w:val="center"/>
        </w:trPr>
        <w:tc>
          <w:tcPr>
            <w:tcW w:w="1632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01679B">
        <w:trPr>
          <w:jc w:val="center"/>
        </w:trPr>
        <w:tc>
          <w:tcPr>
            <w:tcW w:w="1632" w:type="dxa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A686000-ADMINISTRACIJA I UPRAVLJANJE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247.049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351.117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321.756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91,6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130,2</w:t>
            </w:r>
          </w:p>
        </w:tc>
      </w:tr>
    </w:tbl>
    <w:p w:rsidR="0001679B" w:rsidRDefault="0001679B">
      <w:pPr>
        <w:jc w:val="left"/>
      </w:pPr>
    </w:p>
    <w:p w:rsidR="0001679B" w:rsidRDefault="006C3C1E">
      <w:pPr>
        <w:pStyle w:val="Heading8"/>
        <w:jc w:val="left"/>
      </w:pPr>
      <w:r>
        <w:t>Zakonske i druge pravne osnove</w:t>
      </w:r>
    </w:p>
    <w:p w:rsidR="0001679B" w:rsidRDefault="006C3C1E">
      <w:r>
        <w:t>Uredba o Uredu za protokol</w:t>
      </w:r>
    </w:p>
    <w:p w:rsidR="0001679B" w:rsidRDefault="006C3C1E">
      <w:pPr>
        <w:pStyle w:val="Heading8"/>
        <w:jc w:val="left"/>
      </w:pPr>
      <w:r>
        <w:t>Opis aktivnosti</w:t>
      </w:r>
    </w:p>
    <w:p w:rsidR="0001679B" w:rsidRDefault="006C3C1E">
      <w:r>
        <w:t>Tijekom 2023. godine sredstva u iznosu od 227.872,03 € utrošena su za rashode za zaposlene za 5 djelatnika Ureda na neodređeno (prosjek 2023. godine po broju djelatnika) te za 1 djelatnicu koja je privremeno premještena u Ured iz drugog tijela unutar držav</w:t>
      </w:r>
      <w:r>
        <w:t xml:space="preserve">ne uprave. Osim plaće za redovan i prekovremeni rad te doprinose, podmireno je 6 božićnica, 2 dara za djecu, 1 jubilarna nagrada te 4 regresa za godišnji odmor. Postotak izvršenja u odnosu na konačni </w:t>
      </w:r>
      <w:r>
        <w:lastRenderedPageBreak/>
        <w:t>plan za ovu skupinu rashoda za 2023. godinu iznosi 97,59</w:t>
      </w:r>
      <w:r>
        <w:t xml:space="preserve">%. U odnosu na 2022. godinu, izvršenje ove skupine rashoda je za 4,77% veće zbog povećanja osnovice i materijalnih prava državnih službenika i namještenika te povećanja broja djelatnika Ureda. </w:t>
      </w:r>
    </w:p>
    <w:p w:rsidR="0001679B" w:rsidRDefault="006C3C1E">
      <w:proofErr w:type="spellStart"/>
      <w:r>
        <w:t>Materijalni</w:t>
      </w:r>
      <w:proofErr w:type="spellEnd"/>
      <w:r>
        <w:t xml:space="preserve"> </w:t>
      </w:r>
      <w:proofErr w:type="spellStart"/>
      <w:r>
        <w:t>rashodi</w:t>
      </w:r>
      <w:proofErr w:type="spellEnd"/>
      <w:r>
        <w:t xml:space="preserve"> izvršeni su u iznosu od 93.697,63 € što </w:t>
      </w:r>
      <w:r>
        <w:t>je 80,29% u odnosu na konačni plan za ovu skupinu rashoda za 2023. godinu. Najznačajniji troškovi u okviru materijalnih rashoda bili su: službena putovanja u zemlji i inozemstvu za potrebe priprema te održavanja događanja na kojima su sudjelovali predsjedn</w:t>
      </w:r>
      <w:r>
        <w:t>ik Vlade Republike Hrvatske te potpredsjednica/ci Vlade Republike Hrvatske, nabava zastava, protokolarnih poklona i vijenaca, usluge prijevoda za vrijeme službenih posjeta, usluge tiskanja menua, kartica za označavanje mjesta i slično. Prethodno navedeni r</w:t>
      </w:r>
      <w:r>
        <w:t xml:space="preserve">ashodi izvršeni su tijekom 2023. godine u iznosu od 79.187,34 euro, a detaljniji pregled odrađenih aktivnosti Ureda dajemo u nastavku: </w:t>
      </w:r>
    </w:p>
    <w:p w:rsidR="0001679B" w:rsidRDefault="006C3C1E">
      <w:r>
        <w:t xml:space="preserve">- 48 domaćih programa u zgradi Vlade RH (38 PVRH + 10 ostali) </w:t>
      </w:r>
    </w:p>
    <w:p w:rsidR="0001679B" w:rsidRDefault="006C3C1E">
      <w:r>
        <w:t xml:space="preserve">- 95 programa u Zagrebu (93 PVRH + 2 ostali) </w:t>
      </w:r>
    </w:p>
    <w:p w:rsidR="0001679B" w:rsidRDefault="006C3C1E">
      <w:r>
        <w:t>- 81 progra</w:t>
      </w:r>
      <w:r>
        <w:t xml:space="preserve">m izvan Zagreba (77 PVRH + 4 ostali) </w:t>
      </w:r>
    </w:p>
    <w:p w:rsidR="0001679B" w:rsidRDefault="006C3C1E">
      <w:r>
        <w:t xml:space="preserve">- 64 programa posjeta stranih dužnosnika u Vladi RH (62 PVRH + 2 ostali) </w:t>
      </w:r>
    </w:p>
    <w:p w:rsidR="0001679B" w:rsidRDefault="006C3C1E">
      <w:r>
        <w:t xml:space="preserve">- 30 programa putovanja predsjednika Vlade RH izvan Republike Hrvatske </w:t>
      </w:r>
    </w:p>
    <w:p w:rsidR="0001679B" w:rsidRDefault="006C3C1E">
      <w:r>
        <w:t>- 15 ukupnih programa posjeta stranih dužnosnika (razina predsjednika Vl</w:t>
      </w:r>
      <w:r>
        <w:t xml:space="preserve">ade) </w:t>
      </w:r>
    </w:p>
    <w:p w:rsidR="0001679B" w:rsidRDefault="006C3C1E">
      <w:r>
        <w:t xml:space="preserve">- organizacija programa izaslanika predsjednika Vlade na raznim događanjima (koordinacija između organizatora i izaslanika, nabava vijenaca, organizacija polaganja vijenaca). </w:t>
      </w:r>
    </w:p>
    <w:p w:rsidR="0001679B" w:rsidRDefault="006C3C1E">
      <w:proofErr w:type="spellStart"/>
      <w:r>
        <w:t>Ostatak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rashoda</w:t>
      </w:r>
      <w:proofErr w:type="spellEnd"/>
      <w:r>
        <w:t xml:space="preserve"> odnosi se na „hladni pogon“ Ureda: naknade za prijevoz na posao i s posla, nabava uredskih potrepština i radne odjeće, telekomunikacijske usluge i poštarina, tiskovine, FINA e-računi, članarine. </w:t>
      </w:r>
    </w:p>
    <w:p w:rsidR="0001679B" w:rsidRDefault="006C3C1E">
      <w:proofErr w:type="spellStart"/>
      <w:r>
        <w:t>Napominjemo</w:t>
      </w:r>
      <w:proofErr w:type="spellEnd"/>
      <w:r>
        <w:t xml:space="preserve"> kako realizacija </w:t>
      </w:r>
      <w:proofErr w:type="spellStart"/>
      <w:r>
        <w:t>materijalnih</w:t>
      </w:r>
      <w:proofErr w:type="spellEnd"/>
      <w:r>
        <w:t xml:space="preserve"> rashoda Ureda uvelike ovisi o aktivnostima predsjednika Vlade Republike Hrvatske. </w:t>
      </w:r>
    </w:p>
    <w:p w:rsidR="0001679B" w:rsidRDefault="006C3C1E">
      <w:bookmarkStart w:id="0" w:name="_GoBack"/>
      <w:bookmarkEnd w:id="0"/>
      <w:r>
        <w:t>Što se tiče nabave opreme, sredstva u iznosu od 142,14 euro utrošena su za nabavu 2 mobilna uređaja.</w:t>
      </w:r>
    </w:p>
    <w:p w:rsidR="0001679B" w:rsidRDefault="006C3C1E">
      <w:pPr>
        <w:pStyle w:val="Heading4"/>
      </w:pPr>
      <w:r>
        <w:t>K686009 INFORMATIZACIJA UREDA ZA PROTOKOL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1914"/>
        <w:gridCol w:w="1963"/>
        <w:gridCol w:w="1945"/>
        <w:gridCol w:w="1963"/>
        <w:gridCol w:w="1207"/>
        <w:gridCol w:w="1214"/>
      </w:tblGrid>
      <w:tr w:rsidR="0001679B">
        <w:trPr>
          <w:jc w:val="center"/>
        </w:trPr>
        <w:tc>
          <w:tcPr>
            <w:tcW w:w="1632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Naziv aktivnost</w:t>
            </w:r>
            <w:r>
              <w:rPr>
                <w:rFonts w:cs="Times New Roman"/>
              </w:rPr>
              <w:t>i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2022.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Plan 2023. (eur)</w:t>
            </w:r>
          </w:p>
        </w:tc>
        <w:tc>
          <w:tcPr>
            <w:tcW w:w="2041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Izvršenje 2023. (eur)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2023./plan 2023.</w:t>
            </w:r>
          </w:p>
        </w:tc>
        <w:tc>
          <w:tcPr>
            <w:tcW w:w="1224" w:type="dxa"/>
            <w:shd w:val="clear" w:color="auto" w:fill="B5C0D8"/>
          </w:tcPr>
          <w:p w:rsidR="0001679B" w:rsidRDefault="006C3C1E">
            <w:pPr>
              <w:pStyle w:val="CellHeader"/>
              <w:jc w:val="center"/>
            </w:pPr>
            <w:r>
              <w:rPr>
                <w:rFonts w:cs="Times New Roman"/>
              </w:rPr>
              <w:t>Indeks izvršenje 2023./2022.</w:t>
            </w:r>
          </w:p>
        </w:tc>
      </w:tr>
      <w:tr w:rsidR="0001679B">
        <w:trPr>
          <w:jc w:val="center"/>
        </w:trPr>
        <w:tc>
          <w:tcPr>
            <w:tcW w:w="1632" w:type="dxa"/>
          </w:tcPr>
          <w:p w:rsidR="0001679B" w:rsidRDefault="006C3C1E">
            <w:pPr>
              <w:pStyle w:val="CellColumn"/>
              <w:jc w:val="left"/>
            </w:pPr>
            <w:r>
              <w:rPr>
                <w:rFonts w:cs="Times New Roman"/>
              </w:rPr>
              <w:t>K686009-INFORMATIZACIJA UREDA ZA PROTOKOL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2.381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2.390</w:t>
            </w:r>
          </w:p>
        </w:tc>
        <w:tc>
          <w:tcPr>
            <w:tcW w:w="2041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2.249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94,1</w:t>
            </w:r>
          </w:p>
        </w:tc>
        <w:tc>
          <w:tcPr>
            <w:tcW w:w="1224" w:type="dxa"/>
          </w:tcPr>
          <w:p w:rsidR="0001679B" w:rsidRDefault="006C3C1E">
            <w:pPr>
              <w:pStyle w:val="CellColumn"/>
              <w:jc w:val="right"/>
            </w:pPr>
            <w:r>
              <w:rPr>
                <w:rFonts w:cs="Times New Roman"/>
              </w:rPr>
              <w:t>94,4</w:t>
            </w:r>
          </w:p>
        </w:tc>
      </w:tr>
    </w:tbl>
    <w:p w:rsidR="0001679B" w:rsidRDefault="0001679B">
      <w:pPr>
        <w:jc w:val="left"/>
      </w:pPr>
    </w:p>
    <w:p w:rsidR="0001679B" w:rsidRDefault="006C3C1E">
      <w:pPr>
        <w:pStyle w:val="Heading8"/>
        <w:jc w:val="left"/>
      </w:pPr>
      <w:r>
        <w:t>Zakonske i druge pravne osnove</w:t>
      </w:r>
    </w:p>
    <w:p w:rsidR="0001679B" w:rsidRDefault="006C3C1E">
      <w:r>
        <w:t>Uredba o Uredu za protokol</w:t>
      </w:r>
    </w:p>
    <w:p w:rsidR="0001679B" w:rsidRDefault="006C3C1E">
      <w:pPr>
        <w:pStyle w:val="Heading8"/>
        <w:jc w:val="left"/>
      </w:pPr>
      <w:r>
        <w:t>Opis aktivnosti</w:t>
      </w:r>
    </w:p>
    <w:p w:rsidR="0001679B" w:rsidRDefault="006C3C1E">
      <w:r>
        <w:t>Tijekom 2023. godine sredstva u iznosu od 2.248,55 € utrošena su za nabavu Microsoft licenci, 1 prijenosnog računala i 1 stolnog računala.</w:t>
      </w:r>
    </w:p>
    <w:sectPr w:rsidR="0001679B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1E" w:rsidRDefault="006C3C1E" w:rsidP="00F352E6">
      <w:r>
        <w:separator/>
      </w:r>
    </w:p>
  </w:endnote>
  <w:endnote w:type="continuationSeparator" w:id="0">
    <w:p w:rsidR="006C3C1E" w:rsidRDefault="006C3C1E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Pr="00D769ED" w:rsidRDefault="006C3C1E" w:rsidP="007D4430">
    <w:pPr>
      <w:pStyle w:val="Footer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1E" w:rsidRDefault="006C3C1E" w:rsidP="00F352E6">
      <w:r>
        <w:separator/>
      </w:r>
    </w:p>
  </w:footnote>
  <w:footnote w:type="continuationSeparator" w:id="0">
    <w:p w:rsidR="006C3C1E" w:rsidRDefault="006C3C1E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98" w:rsidRDefault="006C3C1E" w:rsidP="00A70582">
    <w:pPr>
      <w:pStyle w:val="Header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13A1A"/>
    <w:rsid w:val="0001679B"/>
    <w:rsid w:val="0002533C"/>
    <w:rsid w:val="000352D6"/>
    <w:rsid w:val="000C0A6C"/>
    <w:rsid w:val="0010779D"/>
    <w:rsid w:val="0013155A"/>
    <w:rsid w:val="0017490A"/>
    <w:rsid w:val="001E5246"/>
    <w:rsid w:val="0027042C"/>
    <w:rsid w:val="00311AA1"/>
    <w:rsid w:val="00382225"/>
    <w:rsid w:val="00386953"/>
    <w:rsid w:val="003D58F3"/>
    <w:rsid w:val="00463609"/>
    <w:rsid w:val="00480C76"/>
    <w:rsid w:val="004C01B5"/>
    <w:rsid w:val="0052289C"/>
    <w:rsid w:val="00524A66"/>
    <w:rsid w:val="00526A7C"/>
    <w:rsid w:val="005A70C0"/>
    <w:rsid w:val="005B6ED7"/>
    <w:rsid w:val="005E2D85"/>
    <w:rsid w:val="00633683"/>
    <w:rsid w:val="00674346"/>
    <w:rsid w:val="006B3283"/>
    <w:rsid w:val="006C3C1E"/>
    <w:rsid w:val="007665AA"/>
    <w:rsid w:val="007A7E45"/>
    <w:rsid w:val="007D1C46"/>
    <w:rsid w:val="007D395B"/>
    <w:rsid w:val="007D4430"/>
    <w:rsid w:val="00847495"/>
    <w:rsid w:val="008636E2"/>
    <w:rsid w:val="008A7E2A"/>
    <w:rsid w:val="009359F2"/>
    <w:rsid w:val="0094382E"/>
    <w:rsid w:val="00951B1A"/>
    <w:rsid w:val="009E33D3"/>
    <w:rsid w:val="00A021A2"/>
    <w:rsid w:val="00A320E5"/>
    <w:rsid w:val="00A70582"/>
    <w:rsid w:val="00AB5FEA"/>
    <w:rsid w:val="00AB7B4E"/>
    <w:rsid w:val="00B15946"/>
    <w:rsid w:val="00B2737F"/>
    <w:rsid w:val="00B30F22"/>
    <w:rsid w:val="00B31E2E"/>
    <w:rsid w:val="00B41BF8"/>
    <w:rsid w:val="00BA487B"/>
    <w:rsid w:val="00BA7BD1"/>
    <w:rsid w:val="00BB642B"/>
    <w:rsid w:val="00BF02E9"/>
    <w:rsid w:val="00BF3F24"/>
    <w:rsid w:val="00C7470A"/>
    <w:rsid w:val="00DE2416"/>
    <w:rsid w:val="00E42E87"/>
    <w:rsid w:val="00E62EF0"/>
    <w:rsid w:val="00ED0E3A"/>
    <w:rsid w:val="00F352E6"/>
    <w:rsid w:val="00F67315"/>
    <w:rsid w:val="00F91724"/>
    <w:rsid w:val="00F92AEE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8689"/>
  <w15:docId w15:val="{8B5D75BC-09A8-4A24-AF6B-EA091288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Heading1">
    <w:name w:val="heading 1"/>
    <w:basedOn w:val="Normal"/>
    <w:next w:val="Normal"/>
    <w:link w:val="Heading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Heading8">
    <w:name w:val="heading 8"/>
    <w:basedOn w:val="Normal6"/>
    <w:next w:val="Normal"/>
    <w:link w:val="Heading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Heading2Char">
    <w:name w:val="Heading 2 Char"/>
    <w:basedOn w:val="DefaultParagraphFont"/>
    <w:link w:val="Heading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Heading3Char">
    <w:name w:val="Heading 3 Char"/>
    <w:basedOn w:val="DefaultParagraphFont"/>
    <w:link w:val="Heading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Heading5Char">
    <w:name w:val="Heading 5 Char"/>
    <w:basedOn w:val="DefaultParagraphFont"/>
    <w:link w:val="Heading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Heading6Char">
    <w:name w:val="Heading 6 Char"/>
    <w:basedOn w:val="DefaultParagraphFont"/>
    <w:link w:val="Heading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Heading7Char">
    <w:name w:val="Heading 7 Char"/>
    <w:basedOn w:val="DefaultParagraphFont"/>
    <w:link w:val="Heading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Footer">
    <w:name w:val="footer"/>
    <w:basedOn w:val="Normal"/>
    <w:link w:val="Footer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PageNumber">
    <w:name w:val="page number"/>
    <w:basedOn w:val="DefaultParagraphFont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DefaultParagraphFont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DefaultParagraphFont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DefaultParagraphFont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Emphasis">
    <w:name w:val="Emphasis"/>
    <w:basedOn w:val="DefaultParagraphFont"/>
    <w:qFormat/>
    <w:rsid w:val="00480C76"/>
    <w:rPr>
      <w:b/>
      <w:bCs/>
      <w:i w:val="0"/>
      <w:iCs w:val="0"/>
    </w:rPr>
  </w:style>
  <w:style w:type="character" w:styleId="Strong">
    <w:name w:val="Strong"/>
    <w:basedOn w:val="DefaultParagraphFont"/>
    <w:qFormat/>
    <w:rsid w:val="00480C76"/>
    <w:rPr>
      <w:b/>
      <w:bCs/>
    </w:rPr>
  </w:style>
  <w:style w:type="character" w:styleId="Hyperlink">
    <w:name w:val="Hyperlink"/>
    <w:basedOn w:val="DefaultParagraphFont"/>
    <w:rsid w:val="00480C76"/>
    <w:rPr>
      <w:color w:val="0000FF"/>
      <w:u w:val="single"/>
    </w:rPr>
  </w:style>
  <w:style w:type="table" w:styleId="TableGrid">
    <w:name w:val="Table Grid"/>
    <w:basedOn w:val="TableNormal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DefaultParagraphFont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Heading8Char">
    <w:name w:val="Heading 8 Char"/>
    <w:basedOn w:val="DefaultParagraphFont"/>
    <w:link w:val="Heading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TableNormal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TableNormal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0704-FD59-4CAE-93FB-9E7D18B0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Marasović</dc:creator>
  <cp:lastModifiedBy>Kristina Horvatić</cp:lastModifiedBy>
  <cp:revision>3</cp:revision>
  <dcterms:created xsi:type="dcterms:W3CDTF">2024-04-05T15:06:00Z</dcterms:created>
  <dcterms:modified xsi:type="dcterms:W3CDTF">2024-04-05T15:07:00Z</dcterms:modified>
</cp:coreProperties>
</file>